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jc w:val="center"/>
        <w:spacing w:before="0" w:after="0"/>
        <w:tabs>
          <w:tab w:val="left" w:pos="360" w:leader="none"/>
        </w:tabs>
        <w:rPr>
          <w:rFonts w:ascii="Times New Roman" w:hAnsi="Times New Roman"/>
          <w:i w:val="0"/>
          <w:szCs w:val="24"/>
        </w:rPr>
      </w:pPr>
      <w:r>
        <w:rPr>
          <w:rFonts w:ascii="Times New Roman" w:hAnsi="Times New Roman"/>
          <w:i w:val="0"/>
          <w:szCs w:val="24"/>
        </w:rPr>
        <w:t xml:space="preserve">ГОСУДАРСТВЕННЫЙ КОНТРАКТ №</w:t>
      </w:r>
      <w:r>
        <w:rPr>
          <w:rFonts w:ascii="Times New Roman" w:hAnsi="Times New Roman"/>
          <w:i w:val="0"/>
          <w:szCs w:val="24"/>
        </w:rPr>
        <w:t xml:space="preserve"> ______</w:t>
      </w:r>
      <w:r>
        <w:rPr>
          <w:rFonts w:ascii="Times New Roman" w:hAnsi="Times New Roman"/>
          <w:i w:val="0"/>
          <w:szCs w:val="24"/>
        </w:rPr>
      </w:r>
      <w:r>
        <w:rPr>
          <w:rFonts w:ascii="Times New Roman" w:hAnsi="Times New Roman"/>
          <w:i w:val="0"/>
          <w:szCs w:val="24"/>
        </w:rPr>
      </w:r>
    </w:p>
    <w:p>
      <w:pPr>
        <w:pStyle w:val="935"/>
        <w:rPr>
          <w:sz w:val="20"/>
          <w:szCs w:val="20"/>
          <w:lang w:eastAsia="en-US"/>
        </w:rPr>
      </w:pPr>
      <w:r>
        <w:rPr>
          <w:sz w:val="20"/>
          <w:szCs w:val="20"/>
          <w:lang w:eastAsia="en-US"/>
        </w:rPr>
      </w:r>
      <w:r>
        <w:rPr>
          <w:sz w:val="20"/>
          <w:szCs w:val="20"/>
          <w:lang w:eastAsia="en-US"/>
        </w:rPr>
      </w:r>
      <w:r>
        <w:rPr>
          <w:sz w:val="20"/>
          <w:szCs w:val="20"/>
          <w:lang w:eastAsia="en-US"/>
        </w:rPr>
      </w:r>
    </w:p>
    <w:p>
      <w:pPr>
        <w:pStyle w:val="935"/>
        <w:shd w:val="clear" w:color="auto" w:fill="ffffff"/>
        <w:rPr>
          <w:color w:val="000000"/>
        </w:rPr>
      </w:pPr>
      <w:r>
        <w:t xml:space="preserve">г. Кировск, Ленинградская область</w:t>
      </w:r>
      <w:r>
        <w:rPr>
          <w:color w:val="000000"/>
        </w:rPr>
        <w:t xml:space="preserve">                                               </w:t>
      </w:r>
      <w:r>
        <w:rPr>
          <w:color w:val="000000"/>
        </w:rPr>
        <w:t xml:space="preserve">        </w:t>
      </w:r>
      <w:r>
        <w:rPr>
          <w:color w:val="000000"/>
        </w:rPr>
        <w:t xml:space="preserve">   </w:t>
      </w:r>
      <w:r>
        <w:rPr>
          <w:color w:val="000000"/>
        </w:rPr>
        <w:t xml:space="preserve">  </w:t>
      </w:r>
      <w:r>
        <w:rPr>
          <w:color w:val="000000"/>
        </w:rPr>
        <w:t xml:space="preserve"> </w:t>
      </w:r>
      <w:r>
        <w:rPr>
          <w:color w:val="000000"/>
        </w:rPr>
        <w:t xml:space="preserve">  </w:t>
      </w:r>
      <w:r>
        <w:rPr>
          <w:color w:val="000000"/>
        </w:rPr>
        <w:t xml:space="preserve">  </w:t>
      </w:r>
      <w:r>
        <w:rPr>
          <w:color w:val="000000"/>
        </w:rPr>
        <w:t xml:space="preserve"> </w:t>
      </w:r>
      <w:r>
        <w:rPr>
          <w:color w:val="000000"/>
        </w:rPr>
        <w:t xml:space="preserve">«___</w:t>
      </w:r>
      <w:r>
        <w:rPr>
          <w:color w:val="000000"/>
        </w:rPr>
        <w:t xml:space="preserve">» </w:t>
      </w:r>
      <w:r>
        <w:rPr>
          <w:color w:val="000000"/>
        </w:rPr>
        <w:t xml:space="preserve">________</w:t>
      </w:r>
      <w:r>
        <w:rPr>
          <w:color w:val="000000"/>
        </w:rPr>
        <w:t xml:space="preserve"> </w:t>
      </w:r>
      <w:r>
        <w:rPr>
          <w:color w:val="000000"/>
        </w:rPr>
        <w:t xml:space="preserve">20</w:t>
      </w:r>
      <w:r>
        <w:rPr>
          <w:color w:val="000000"/>
        </w:rPr>
        <w:t xml:space="preserve">26</w:t>
      </w:r>
      <w:r>
        <w:rPr>
          <w:color w:val="000000"/>
        </w:rPr>
        <w:t xml:space="preserve"> </w:t>
      </w:r>
      <w:r>
        <w:rPr>
          <w:color w:val="000000"/>
        </w:rPr>
        <w:t xml:space="preserve">г.</w:t>
      </w:r>
      <w:r>
        <w:rPr>
          <w:color w:val="000000"/>
        </w:rPr>
      </w:r>
      <w:r>
        <w:rPr>
          <w:color w:val="000000"/>
        </w:rPr>
      </w:r>
    </w:p>
    <w:p>
      <w:pPr>
        <w:pStyle w:val="935"/>
        <w:shd w:val="clear" w:color="auto" w:fill="ffffff"/>
        <w:rPr>
          <w:color w:val="000000"/>
          <w:sz w:val="20"/>
          <w:szCs w:val="20"/>
        </w:rPr>
      </w:pPr>
      <w:r>
        <w:rPr>
          <w:color w:val="000000"/>
          <w:sz w:val="20"/>
          <w:szCs w:val="20"/>
        </w:rPr>
      </w:r>
      <w:r>
        <w:rPr>
          <w:color w:val="000000"/>
          <w:sz w:val="20"/>
          <w:szCs w:val="20"/>
        </w:rPr>
      </w:r>
      <w:r>
        <w:rPr>
          <w:color w:val="000000"/>
          <w:sz w:val="20"/>
          <w:szCs w:val="20"/>
        </w:rPr>
      </w:r>
    </w:p>
    <w:p>
      <w:pPr>
        <w:pStyle w:val="935"/>
        <w:ind w:firstLine="567"/>
        <w:jc w:val="both"/>
        <w:shd w:val="clear" w:color="auto" w:fill="ffffff"/>
      </w:pPr>
      <w:r>
        <w:t xml:space="preserve">Государственное казенное учреждение Ленинградской области «Региональный мониторинговый центр» (ГКУ ЛО «РМЦ»), именуемое в дальнейшем «Заказчик», выступая от имени Ленинградской облас</w:t>
      </w:r>
      <w:r>
        <w:t xml:space="preserve">ти, в лице начальника учреждения </w:t>
      </w:r>
      <w:r>
        <w:t xml:space="preserve">Петрова Алексея Сергеевича</w:t>
      </w:r>
      <w:r>
        <w:t xml:space="preserve">, действующего на основании Устава, с одной стороны,</w:t>
      </w:r>
      <w:r>
        <w:t xml:space="preserve"> и</w:t>
      </w:r>
      <w:r/>
    </w:p>
    <w:p>
      <w:pPr>
        <w:pStyle w:val="935"/>
        <w:ind w:firstLine="567"/>
        <w:jc w:val="both"/>
      </w:pPr>
      <w:r>
        <w:t xml:space="preserve">_______________________________________________________________</w:t>
      </w:r>
      <w:r>
        <w:t xml:space="preserve">, с другой стороны</w:t>
      </w:r>
      <w:r>
        <w:t xml:space="preserve">, </w:t>
      </w:r>
      <w:r>
        <w:t xml:space="preserve"> </w:t>
      </w:r>
      <w:r/>
    </w:p>
    <w:p>
      <w:pPr>
        <w:pStyle w:val="943"/>
        <w:ind w:firstLine="567"/>
        <w:rPr>
          <w:rFonts w:ascii="Times New Roman" w:hAnsi="Times New Roman"/>
          <w:sz w:val="24"/>
          <w:szCs w:val="24"/>
        </w:rPr>
      </w:pPr>
      <w:r>
        <w:rPr>
          <w:rFonts w:ascii="Times New Roman" w:hAnsi="Times New Roman" w:eastAsia="Times New Roman"/>
          <w:sz w:val="24"/>
          <w:szCs w:val="24"/>
        </w:rPr>
        <w:t xml:space="preserve">совместно именуемые в дальнейшем Стороны, а по отдельности Сторона на основании </w:t>
      </w:r>
      <w:r>
        <w:rPr>
          <w:rFonts w:ascii="Times New Roman" w:hAnsi="Times New Roman" w:eastAsia="Times New Roman"/>
          <w:sz w:val="24"/>
          <w:szCs w:val="24"/>
        </w:rPr>
        <w:br w:type="textWrapping" w:clear="all"/>
      </w:r>
      <w:r>
        <w:rPr>
          <w:rFonts w:ascii="Times New Roman" w:hAnsi="Times New Roman" w:eastAsia="Times New Roman"/>
          <w:sz w:val="24"/>
          <w:szCs w:val="24"/>
        </w:rPr>
        <w:t xml:space="preserve">п.4 ч.1 ст.93 </w:t>
      </w:r>
      <w:r>
        <w:rPr>
          <w:rFonts w:ascii="Times New Roman" w:hAnsi="Times New Roman" w:eastAsia="Times New Roman"/>
          <w:sz w:val="24"/>
          <w:szCs w:val="24"/>
        </w:rPr>
        <w:t xml:space="preserve">Федерального</w:t>
      </w:r>
      <w:r>
        <w:rPr>
          <w:rFonts w:ascii="Times New Roman" w:hAnsi="Times New Roman"/>
          <w:sz w:val="24"/>
          <w:szCs w:val="24"/>
        </w:rPr>
        <w:t xml:space="preserve"> закона</w:t>
      </w:r>
      <w:r>
        <w:rPr>
          <w:rFonts w:ascii="Times New Roman" w:hAnsi="Times New Roman"/>
          <w:sz w:val="24"/>
          <w:szCs w:val="24"/>
        </w:rPr>
        <w:t xml:space="preserve"> от 05.04.20</w:t>
      </w:r>
      <w:r>
        <w:rPr>
          <w:rFonts w:ascii="Times New Roman" w:hAnsi="Times New Roman"/>
          <w:sz w:val="24"/>
          <w:szCs w:val="24"/>
        </w:rPr>
        <w:t xml:space="preserve">13</w:t>
      </w:r>
      <w:r>
        <w:rPr>
          <w:rFonts w:ascii="Times New Roman" w:hAnsi="Times New Roman"/>
          <w:sz w:val="24"/>
          <w:szCs w:val="24"/>
        </w:rPr>
        <w:t xml:space="preserve">г.</w:t>
      </w:r>
      <w:r>
        <w:rPr>
          <w:rFonts w:ascii="Times New Roman" w:hAnsi="Times New Roman"/>
          <w:sz w:val="24"/>
          <w:szCs w:val="24"/>
        </w:rPr>
        <w:t xml:space="preserve">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xml:space="preserve"> заключили настоящий государственный контракт (да</w:t>
      </w:r>
      <w:r>
        <w:rPr>
          <w:rFonts w:ascii="Times New Roman" w:hAnsi="Times New Roman"/>
          <w:sz w:val="24"/>
          <w:szCs w:val="24"/>
        </w:rPr>
        <w:t xml:space="preserve">лее</w:t>
      </w:r>
      <w:r>
        <w:rPr>
          <w:rFonts w:ascii="Times New Roman" w:hAnsi="Times New Roman"/>
          <w:sz w:val="24"/>
          <w:szCs w:val="24"/>
        </w:rPr>
        <w:t xml:space="preserve"> </w:t>
      </w:r>
      <w:r>
        <w:rPr>
          <w:rFonts w:ascii="Times New Roman" w:hAnsi="Times New Roman"/>
          <w:sz w:val="24"/>
          <w:szCs w:val="24"/>
        </w:rPr>
        <w:t xml:space="preserve">– Контракт)</w:t>
      </w:r>
      <w:r>
        <w:rPr>
          <w:rFonts w:ascii="Times New Roman" w:hAnsi="Times New Roman"/>
          <w:sz w:val="24"/>
          <w:szCs w:val="24"/>
        </w:rPr>
        <w:t xml:space="preserve"> </w:t>
      </w:r>
      <w:r>
        <w:rPr>
          <w:rFonts w:ascii="Times New Roman" w:hAnsi="Times New Roman"/>
          <w:sz w:val="24"/>
          <w:szCs w:val="24"/>
        </w:rPr>
        <w:t xml:space="preserve">о нижеследующем:</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35"/>
        <w:ind w:firstLine="709"/>
        <w:jc w:val="both"/>
        <w:shd w:val="clear" w:color="auto" w:fill="ffffff"/>
        <w:rPr>
          <w:b/>
          <w:bCs/>
          <w:color w:val="000000"/>
          <w:sz w:val="20"/>
          <w:szCs w:val="20"/>
        </w:rPr>
      </w:pPr>
      <w:r>
        <w:rPr>
          <w:b/>
          <w:bCs/>
          <w:color w:val="000000"/>
          <w:sz w:val="20"/>
          <w:szCs w:val="20"/>
        </w:rPr>
      </w:r>
      <w:r>
        <w:rPr>
          <w:b/>
          <w:bCs/>
          <w:color w:val="000000"/>
          <w:sz w:val="20"/>
          <w:szCs w:val="20"/>
        </w:rPr>
      </w:r>
      <w:r>
        <w:rPr>
          <w:b/>
          <w:bCs/>
          <w:color w:val="000000"/>
          <w:sz w:val="20"/>
          <w:szCs w:val="20"/>
        </w:rPr>
      </w:r>
    </w:p>
    <w:p>
      <w:pPr>
        <w:pStyle w:val="935"/>
        <w:numPr>
          <w:ilvl w:val="0"/>
          <w:numId w:val="2"/>
        </w:numPr>
        <w:ind w:left="0" w:firstLine="0"/>
        <w:jc w:val="center"/>
        <w:shd w:val="clear" w:color="auto" w:fill="ffffff"/>
        <w:tabs>
          <w:tab w:val="left" w:pos="284" w:leader="none"/>
        </w:tabs>
        <w:rPr>
          <w:b/>
          <w:spacing w:val="-6"/>
        </w:rPr>
      </w:pPr>
      <w:r>
        <w:rPr>
          <w:b/>
          <w:spacing w:val="-6"/>
        </w:rPr>
        <w:t xml:space="preserve">Предмет Контракта</w:t>
      </w:r>
      <w:r>
        <w:rPr>
          <w:b/>
          <w:spacing w:val="-6"/>
        </w:rPr>
      </w:r>
      <w:r>
        <w:rPr>
          <w:b/>
          <w:spacing w:val="-6"/>
        </w:rPr>
      </w:r>
    </w:p>
    <w:p>
      <w:pPr>
        <w:pStyle w:val="943"/>
        <w:numPr>
          <w:ilvl w:val="1"/>
          <w:numId w:val="2"/>
        </w:numPr>
        <w:ind w:left="0" w:firstLine="567"/>
        <w:tabs>
          <w:tab w:val="left" w:pos="1134" w:leader="none"/>
        </w:tabs>
        <w:rPr>
          <w:rFonts w:ascii="Times New Roman" w:hAnsi="Times New Roman"/>
          <w:sz w:val="24"/>
          <w:szCs w:val="24"/>
        </w:rPr>
      </w:pPr>
      <w:r>
        <w:rPr>
          <w:rFonts w:ascii="Times New Roman" w:hAnsi="Times New Roman"/>
          <w:sz w:val="24"/>
          <w:szCs w:val="24"/>
        </w:rPr>
        <w:t xml:space="preserve">Заказчик поручает, а Исполнитель принимает на себя о</w:t>
      </w:r>
      <w:r>
        <w:rPr>
          <w:rFonts w:ascii="Times New Roman" w:hAnsi="Times New Roman"/>
          <w:sz w:val="24"/>
          <w:szCs w:val="24"/>
        </w:rPr>
        <w:t xml:space="preserve">бязательства по оказанию </w:t>
      </w:r>
      <w:r>
        <w:rPr>
          <w:rFonts w:ascii="Times New Roman" w:hAnsi="Times New Roman"/>
          <w:sz w:val="24"/>
          <w:szCs w:val="24"/>
        </w:rPr>
        <w:t xml:space="preserve">платных образовательных услуг (далее - Услуги) в области дополнительного </w:t>
      </w:r>
      <w:r>
        <w:rPr>
          <w:rFonts w:ascii="Times New Roman" w:hAnsi="Times New Roman"/>
          <w:sz w:val="24"/>
          <w:szCs w:val="24"/>
        </w:rPr>
        <w:t xml:space="preserve">профессионального </w:t>
      </w:r>
      <w:r>
        <w:rPr>
          <w:rFonts w:ascii="Times New Roman" w:hAnsi="Times New Roman"/>
          <w:sz w:val="24"/>
          <w:szCs w:val="24"/>
        </w:rPr>
        <w:t xml:space="preserve">образования его работников (далее</w:t>
      </w:r>
      <w:r>
        <w:rPr>
          <w:rFonts w:ascii="Times New Roman" w:hAnsi="Times New Roman"/>
          <w:sz w:val="24"/>
          <w:szCs w:val="24"/>
        </w:rPr>
        <w:t xml:space="preserve"> </w:t>
      </w:r>
      <w:r>
        <w:rPr>
          <w:rFonts w:ascii="Times New Roman" w:hAnsi="Times New Roman"/>
          <w:sz w:val="24"/>
          <w:szCs w:val="24"/>
        </w:rPr>
        <w:t xml:space="preserve">– Обучающиеся</w:t>
      </w:r>
      <w:r>
        <w:rPr>
          <w:rFonts w:ascii="Times New Roman" w:hAnsi="Times New Roman"/>
          <w:sz w:val="24"/>
          <w:szCs w:val="24"/>
        </w:rPr>
        <w:t xml:space="preserve">, Слушатели</w:t>
      </w:r>
      <w:r>
        <w:rPr>
          <w:rFonts w:ascii="Times New Roman" w:hAnsi="Times New Roman"/>
          <w:sz w:val="24"/>
          <w:szCs w:val="24"/>
        </w:rPr>
        <w:t xml:space="preserve">) </w:t>
      </w:r>
      <w:r>
        <w:rPr>
          <w:rFonts w:ascii="Times New Roman" w:hAnsi="Times New Roman"/>
          <w:sz w:val="24"/>
          <w:szCs w:val="24"/>
        </w:rPr>
        <w:t xml:space="preserve">по </w:t>
      </w:r>
      <w:r>
        <w:rPr>
          <w:rFonts w:ascii="Times New Roman" w:hAnsi="Times New Roman"/>
          <w:sz w:val="24"/>
          <w:szCs w:val="24"/>
        </w:rPr>
        <w:t xml:space="preserve">программ</w:t>
      </w:r>
      <w:r>
        <w:rPr>
          <w:rFonts w:ascii="Times New Roman" w:hAnsi="Times New Roman"/>
          <w:sz w:val="24"/>
          <w:szCs w:val="24"/>
        </w:rPr>
        <w:t xml:space="preserve">ам</w:t>
      </w:r>
      <w:r>
        <w:rPr>
          <w:rFonts w:ascii="Times New Roman" w:hAnsi="Times New Roman"/>
          <w:sz w:val="24"/>
          <w:szCs w:val="24"/>
        </w:rPr>
        <w:t xml:space="preserve"> повышения квалификации</w:t>
      </w:r>
      <w:r>
        <w:rPr>
          <w:rFonts w:ascii="Times New Roman" w:hAnsi="Times New Roman"/>
          <w:sz w:val="24"/>
          <w:szCs w:val="24"/>
        </w:rPr>
        <w:t xml:space="preserve"> </w:t>
      </w:r>
      <w:r>
        <w:rPr>
          <w:rFonts w:ascii="Times New Roman" w:hAnsi="Times New Roman"/>
          <w:sz w:val="24"/>
          <w:szCs w:val="24"/>
        </w:rPr>
        <w:t xml:space="preserve">(далее</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Программ</w:t>
      </w:r>
      <w:r>
        <w:rPr>
          <w:rFonts w:ascii="Times New Roman" w:hAnsi="Times New Roman"/>
          <w:sz w:val="24"/>
          <w:szCs w:val="24"/>
        </w:rPr>
        <w:t xml:space="preserve">а)</w:t>
      </w:r>
      <w:r>
        <w:rPr>
          <w:rFonts w:ascii="Times New Roman" w:hAnsi="Times New Roman"/>
          <w:sz w:val="24"/>
          <w:szCs w:val="24"/>
        </w:rPr>
        <w:t xml:space="preserve">, в соответствии с </w:t>
      </w:r>
      <w:r>
        <w:rPr>
          <w:rFonts w:ascii="Times New Roman" w:hAnsi="Times New Roman"/>
          <w:sz w:val="24"/>
          <w:szCs w:val="24"/>
        </w:rPr>
        <w:t xml:space="preserve">учебным планом</w:t>
      </w:r>
      <w:r>
        <w:rPr>
          <w:rFonts w:ascii="Times New Roman" w:hAnsi="Times New Roman"/>
          <w:sz w:val="24"/>
          <w:szCs w:val="24"/>
        </w:rPr>
        <w:t xml:space="preserve"> (Приложение № 3 к Контракту)</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43"/>
        <w:numPr>
          <w:ilvl w:val="1"/>
          <w:numId w:val="2"/>
        </w:numPr>
        <w:ind w:left="0" w:firstLine="567"/>
        <w:shd w:val="clear" w:color="auto" w:fill="ffffff"/>
        <w:tabs>
          <w:tab w:val="left" w:pos="1134" w:leader="none"/>
          <w:tab w:val="left" w:pos="1418" w:leader="none"/>
        </w:tabs>
        <w:rPr>
          <w:rFonts w:ascii="Times New Roman" w:hAnsi="Times New Roman"/>
          <w:sz w:val="24"/>
          <w:szCs w:val="24"/>
        </w:rPr>
      </w:pPr>
      <w:r>
        <w:rPr>
          <w:rFonts w:ascii="Times New Roman" w:hAnsi="Times New Roman"/>
          <w:sz w:val="24"/>
          <w:szCs w:val="24"/>
        </w:rPr>
        <w:t xml:space="preserve">Форма обучения: </w:t>
      </w:r>
      <w:r>
        <w:rPr>
          <w:rFonts w:ascii="Times New Roman" w:hAnsi="Times New Roman"/>
          <w:sz w:val="24"/>
          <w:szCs w:val="24"/>
        </w:rPr>
        <w:t xml:space="preserve">за</w:t>
      </w:r>
      <w:r>
        <w:rPr>
          <w:rFonts w:ascii="Times New Roman" w:hAnsi="Times New Roman"/>
          <w:sz w:val="24"/>
          <w:szCs w:val="24"/>
        </w:rPr>
        <w:t xml:space="preserve">очн</w:t>
      </w:r>
      <w:r>
        <w:rPr>
          <w:rFonts w:ascii="Times New Roman" w:hAnsi="Times New Roman"/>
          <w:sz w:val="24"/>
          <w:szCs w:val="24"/>
        </w:rPr>
        <w:t xml:space="preserve">ая</w:t>
      </w:r>
      <w:r>
        <w:rPr>
          <w:rFonts w:ascii="Times New Roman" w:hAnsi="Times New Roman"/>
          <w:sz w:val="24"/>
          <w:szCs w:val="24"/>
        </w:rPr>
        <w:t xml:space="preserve"> с применением дистанционных образовательных технологий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43"/>
        <w:numPr>
          <w:ilvl w:val="1"/>
          <w:numId w:val="2"/>
        </w:numPr>
        <w:ind w:left="0" w:firstLine="567"/>
        <w:shd w:val="clear" w:color="auto" w:fill="ffffff"/>
        <w:tabs>
          <w:tab w:val="left" w:pos="1134" w:leader="none"/>
          <w:tab w:val="left" w:pos="1418" w:leader="none"/>
        </w:tabs>
        <w:rPr>
          <w:rFonts w:ascii="Times New Roman" w:hAnsi="Times New Roman"/>
          <w:sz w:val="24"/>
          <w:szCs w:val="24"/>
        </w:rPr>
      </w:pPr>
      <w:r>
        <w:rPr>
          <w:rFonts w:ascii="Times New Roman" w:hAnsi="Times New Roman"/>
          <w:sz w:val="24"/>
          <w:szCs w:val="24"/>
        </w:rPr>
        <w:t xml:space="preserve">Количество </w:t>
      </w:r>
      <w:r>
        <w:rPr>
          <w:rFonts w:ascii="Times New Roman" w:hAnsi="Times New Roman"/>
          <w:sz w:val="24"/>
          <w:szCs w:val="24"/>
        </w:rPr>
        <w:t xml:space="preserve">слушателей Заказчика, подлежащих обучению по Программ</w:t>
      </w:r>
      <w:r>
        <w:rPr>
          <w:rFonts w:ascii="Times New Roman" w:hAnsi="Times New Roman"/>
          <w:sz w:val="24"/>
          <w:szCs w:val="24"/>
        </w:rPr>
        <w:t xml:space="preserve">е</w:t>
      </w:r>
      <w:r>
        <w:rPr>
          <w:rFonts w:ascii="Times New Roman" w:hAnsi="Times New Roman"/>
          <w:sz w:val="24"/>
          <w:szCs w:val="24"/>
        </w:rPr>
        <w:t xml:space="preserve">, составляет </w:t>
      </w:r>
      <w:r>
        <w:rPr>
          <w:rFonts w:ascii="Times New Roman" w:hAnsi="Times New Roman"/>
          <w:sz w:val="24"/>
          <w:szCs w:val="24"/>
        </w:rPr>
        <w:t xml:space="preserve">2</w:t>
      </w:r>
      <w:r>
        <w:rPr>
          <w:rFonts w:ascii="Times New Roman" w:hAnsi="Times New Roman"/>
          <w:sz w:val="24"/>
          <w:szCs w:val="24"/>
        </w:rPr>
        <w:t xml:space="preserve"> (</w:t>
      </w:r>
      <w:r>
        <w:rPr>
          <w:rFonts w:ascii="Times New Roman" w:hAnsi="Times New Roman"/>
          <w:sz w:val="24"/>
          <w:szCs w:val="24"/>
        </w:rPr>
        <w:t xml:space="preserve">два</w:t>
      </w:r>
      <w:r>
        <w:rPr>
          <w:rFonts w:ascii="Times New Roman" w:hAnsi="Times New Roman"/>
          <w:sz w:val="24"/>
          <w:szCs w:val="24"/>
        </w:rPr>
        <w:t xml:space="preserve">) человек</w:t>
      </w:r>
      <w:r>
        <w:rPr>
          <w:rFonts w:ascii="Times New Roman" w:hAnsi="Times New Roman"/>
          <w:sz w:val="24"/>
          <w:szCs w:val="24"/>
        </w:rPr>
        <w:t xml:space="preserve">а</w:t>
      </w:r>
      <w:r>
        <w:rPr>
          <w:rFonts w:ascii="Times New Roman" w:hAnsi="Times New Roman"/>
          <w:sz w:val="24"/>
          <w:szCs w:val="24"/>
        </w:rPr>
        <w:t xml:space="preserve">, согласно Списку слушателей (</w:t>
      </w:r>
      <w:r>
        <w:rPr>
          <w:rFonts w:ascii="Times New Roman" w:hAnsi="Times New Roman"/>
          <w:sz w:val="24"/>
          <w:szCs w:val="24"/>
        </w:rPr>
        <w:t xml:space="preserve">Приложению № 2 к Контракту).</w:t>
      </w:r>
      <w:r>
        <w:rPr>
          <w:rFonts w:ascii="Times New Roman" w:hAnsi="Times New Roman"/>
          <w:sz w:val="24"/>
          <w:szCs w:val="24"/>
        </w:rPr>
      </w:r>
      <w:r>
        <w:rPr>
          <w:rFonts w:ascii="Times New Roman" w:hAnsi="Times New Roman"/>
          <w:sz w:val="24"/>
          <w:szCs w:val="24"/>
        </w:rPr>
      </w:r>
    </w:p>
    <w:p>
      <w:pPr>
        <w:pStyle w:val="943"/>
        <w:numPr>
          <w:ilvl w:val="1"/>
          <w:numId w:val="2"/>
        </w:numPr>
        <w:ind w:left="0" w:firstLine="567"/>
        <w:shd w:val="clear" w:color="auto" w:fill="ffffff"/>
        <w:tabs>
          <w:tab w:val="left" w:pos="1134" w:leader="none"/>
          <w:tab w:val="left" w:pos="1418" w:leader="none"/>
        </w:tabs>
        <w:rPr>
          <w:rFonts w:ascii="Times New Roman" w:hAnsi="Times New Roman"/>
          <w:sz w:val="24"/>
          <w:szCs w:val="24"/>
        </w:rPr>
      </w:pPr>
      <w:r>
        <w:rPr>
          <w:rFonts w:ascii="Times New Roman" w:hAnsi="Times New Roman"/>
          <w:sz w:val="24"/>
          <w:szCs w:val="24"/>
        </w:rPr>
        <w:t xml:space="preserve">Требования к содержанию и объему оказываемых Услуг, а также иные условия оказания Услуг определяются </w:t>
      </w:r>
      <w:r>
        <w:rPr>
          <w:rFonts w:ascii="Times New Roman" w:hAnsi="Times New Roman"/>
          <w:sz w:val="24"/>
          <w:szCs w:val="24"/>
        </w:rPr>
        <w:t xml:space="preserve">настоящим Контрактом.</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43"/>
        <w:numPr>
          <w:ilvl w:val="1"/>
          <w:numId w:val="2"/>
        </w:numPr>
        <w:ind w:left="0" w:firstLine="567"/>
        <w:shd w:val="clear" w:color="auto" w:fill="ffffff"/>
        <w:tabs>
          <w:tab w:val="left" w:pos="1134" w:leader="none"/>
          <w:tab w:val="left" w:pos="1418" w:leader="none"/>
        </w:tabs>
        <w:rPr>
          <w:rFonts w:ascii="Times New Roman" w:hAnsi="Times New Roman"/>
          <w:sz w:val="24"/>
          <w:szCs w:val="24"/>
        </w:rPr>
      </w:pPr>
      <w:r>
        <w:rPr>
          <w:rFonts w:ascii="Times New Roman" w:hAnsi="Times New Roman"/>
          <w:sz w:val="24"/>
          <w:szCs w:val="24"/>
        </w:rPr>
        <w:t xml:space="preserve">Сроки оказания услуг:</w:t>
      </w:r>
      <w:r>
        <w:rPr>
          <w:rFonts w:ascii="Times New Roman" w:hAnsi="Times New Roman"/>
          <w:sz w:val="24"/>
          <w:szCs w:val="24"/>
        </w:rPr>
      </w:r>
      <w:r>
        <w:rPr>
          <w:rFonts w:ascii="Times New Roman" w:hAnsi="Times New Roman"/>
          <w:sz w:val="24"/>
          <w:szCs w:val="24"/>
        </w:rPr>
      </w:r>
    </w:p>
    <w:p>
      <w:pPr>
        <w:pStyle w:val="943"/>
        <w:ind w:firstLine="567"/>
        <w:shd w:val="clear" w:color="auto" w:fill="ffffff"/>
        <w:tabs>
          <w:tab w:val="left" w:pos="1134" w:leader="none"/>
          <w:tab w:val="left" w:pos="1418" w:leader="none"/>
        </w:tabs>
        <w:rPr>
          <w:rFonts w:ascii="Times New Roman" w:hAnsi="Times New Roman"/>
          <w:sz w:val="24"/>
          <w:szCs w:val="24"/>
          <w:highlight w:val="white"/>
        </w:rPr>
      </w:pPr>
      <w:r>
        <w:rPr>
          <w:rFonts w:ascii="Times New Roman" w:hAnsi="Times New Roman"/>
          <w:sz w:val="24"/>
          <w:szCs w:val="24"/>
          <w:highlight w:val="white"/>
        </w:rPr>
        <w:t xml:space="preserve">- начало оказа</w:t>
      </w:r>
      <w:r>
        <w:rPr>
          <w:rFonts w:ascii="Times New Roman" w:hAnsi="Times New Roman"/>
          <w:sz w:val="24"/>
          <w:szCs w:val="24"/>
          <w:highlight w:val="white"/>
        </w:rPr>
        <w:t xml:space="preserve">ния у</w:t>
      </w:r>
      <w:r>
        <w:rPr>
          <w:rFonts w:ascii="Times New Roman" w:hAnsi="Times New Roman"/>
          <w:sz w:val="24"/>
          <w:szCs w:val="24"/>
          <w:highlight w:val="white"/>
        </w:rPr>
        <w:t xml:space="preserve">слуг: 28</w:t>
      </w:r>
      <w:r>
        <w:rPr>
          <w:rFonts w:ascii="Times New Roman" w:hAnsi="Times New Roman"/>
          <w:sz w:val="24"/>
          <w:szCs w:val="24"/>
          <w:highlight w:val="white"/>
        </w:rPr>
        <w:t xml:space="preserve">.09.2026 г.</w:t>
      </w:r>
      <w:r>
        <w:rPr>
          <w:rFonts w:ascii="Times New Roman" w:hAnsi="Times New Roman"/>
          <w:sz w:val="24"/>
          <w:szCs w:val="24"/>
          <w:highlight w:val="white"/>
        </w:rPr>
      </w:r>
      <w:r>
        <w:rPr>
          <w:rFonts w:ascii="Times New Roman" w:hAnsi="Times New Roman"/>
          <w:sz w:val="24"/>
          <w:szCs w:val="24"/>
          <w:highlight w:val="white"/>
        </w:rPr>
      </w:r>
    </w:p>
    <w:p>
      <w:pPr>
        <w:pStyle w:val="943"/>
        <w:ind w:firstLine="567"/>
        <w:tabs>
          <w:tab w:val="left" w:pos="1134" w:leader="none"/>
        </w:tabs>
        <w:rPr>
          <w:rFonts w:ascii="Times New Roman" w:hAnsi="Times New Roman"/>
          <w:sz w:val="24"/>
          <w:szCs w:val="24"/>
          <w:highlight w:val="white"/>
        </w:rPr>
      </w:pPr>
      <w:r>
        <w:rPr>
          <w:rFonts w:ascii="Times New Roman" w:hAnsi="Times New Roman"/>
          <w:sz w:val="24"/>
          <w:szCs w:val="24"/>
          <w:highlight w:val="white"/>
        </w:rPr>
        <w:t xml:space="preserve">- окончание оказания у</w:t>
      </w:r>
      <w:r>
        <w:rPr>
          <w:rFonts w:ascii="Times New Roman" w:hAnsi="Times New Roman"/>
          <w:sz w:val="24"/>
          <w:szCs w:val="24"/>
          <w:highlight w:val="white"/>
        </w:rPr>
        <w:t xml:space="preserve">слуг:</w:t>
      </w:r>
      <w:r>
        <w:rPr>
          <w:rFonts w:ascii="Times New Roman" w:hAnsi="Times New Roman"/>
          <w:sz w:val="24"/>
          <w:szCs w:val="24"/>
          <w:highlight w:val="white"/>
        </w:rPr>
        <w:t xml:space="preserve"> 13</w:t>
      </w:r>
      <w:r>
        <w:rPr>
          <w:rFonts w:ascii="Times New Roman" w:hAnsi="Times New Roman"/>
          <w:sz w:val="24"/>
          <w:szCs w:val="24"/>
          <w:highlight w:val="white"/>
        </w:rPr>
        <w:t xml:space="preserve">.10.2026 г.</w:t>
      </w:r>
      <w:r>
        <w:rPr>
          <w:rFonts w:ascii="Times New Roman" w:hAnsi="Times New Roman"/>
          <w:sz w:val="24"/>
          <w:szCs w:val="24"/>
          <w:highlight w:val="white"/>
        </w:rPr>
      </w:r>
      <w:r>
        <w:rPr>
          <w:rFonts w:ascii="Times New Roman" w:hAnsi="Times New Roman"/>
          <w:sz w:val="24"/>
          <w:szCs w:val="24"/>
          <w:highlight w:val="white"/>
        </w:rPr>
      </w:r>
    </w:p>
    <w:p>
      <w:pPr>
        <w:pStyle w:val="943"/>
        <w:ind w:firstLine="567"/>
        <w:shd w:val="clear" w:color="auto" w:fill="ffffff"/>
        <w:tabs>
          <w:tab w:val="left" w:pos="1134" w:leader="none"/>
          <w:tab w:val="left" w:pos="1418" w:leader="none"/>
        </w:tabs>
        <w:rPr>
          <w:rFonts w:ascii="Times New Roman" w:hAnsi="Times New Roman"/>
          <w:sz w:val="24"/>
          <w:szCs w:val="24"/>
          <w:highlight w:val="white"/>
        </w:rPr>
      </w:pPr>
      <w:r>
        <w:rPr>
          <w:rFonts w:ascii="Times New Roman" w:hAnsi="Times New Roman"/>
          <w:sz w:val="24"/>
          <w:szCs w:val="24"/>
          <w:highlight w:val="white"/>
        </w:rPr>
        <w:t xml:space="preserve">Срок обучения </w:t>
      </w:r>
      <w:r>
        <w:rPr>
          <w:rFonts w:ascii="Times New Roman" w:hAnsi="Times New Roman"/>
          <w:sz w:val="24"/>
          <w:szCs w:val="24"/>
          <w:highlight w:val="white"/>
        </w:rPr>
        <w:t xml:space="preserve">по </w:t>
      </w:r>
      <w:r>
        <w:rPr>
          <w:rFonts w:ascii="Times New Roman" w:hAnsi="Times New Roman"/>
          <w:sz w:val="24"/>
          <w:szCs w:val="24"/>
          <w:highlight w:val="white"/>
        </w:rPr>
        <w:t xml:space="preserve">каждой </w:t>
      </w:r>
      <w:r>
        <w:rPr>
          <w:rFonts w:ascii="Times New Roman" w:hAnsi="Times New Roman"/>
          <w:sz w:val="24"/>
          <w:szCs w:val="24"/>
          <w:highlight w:val="white"/>
        </w:rPr>
        <w:t xml:space="preserve">Программе</w:t>
      </w:r>
      <w:r>
        <w:rPr>
          <w:rFonts w:ascii="Times New Roman" w:hAnsi="Times New Roman"/>
          <w:sz w:val="24"/>
          <w:szCs w:val="24"/>
          <w:highlight w:val="white"/>
        </w:rPr>
        <w:t xml:space="preserve">, согласно учебному плану (Приложению № 3 к Контракту)</w:t>
      </w:r>
      <w:r>
        <w:rPr>
          <w:rFonts w:ascii="Times New Roman" w:hAnsi="Times New Roman"/>
          <w:sz w:val="24"/>
          <w:szCs w:val="24"/>
          <w:highlight w:val="white"/>
        </w:rPr>
        <w:t xml:space="preserve">.</w:t>
      </w:r>
      <w:r>
        <w:rPr>
          <w:rFonts w:ascii="Times New Roman" w:hAnsi="Times New Roman"/>
          <w:sz w:val="24"/>
          <w:szCs w:val="24"/>
          <w:highlight w:val="white"/>
        </w:rPr>
      </w:r>
      <w:r>
        <w:rPr>
          <w:rFonts w:ascii="Times New Roman" w:hAnsi="Times New Roman"/>
          <w:sz w:val="24"/>
          <w:szCs w:val="24"/>
          <w:highlight w:val="white"/>
        </w:rPr>
      </w:r>
    </w:p>
    <w:p>
      <w:pPr>
        <w:pStyle w:val="949"/>
        <w:numPr>
          <w:ilvl w:val="1"/>
          <w:numId w:val="2"/>
        </w:numPr>
        <w:contextualSpacing w:val="0"/>
        <w:ind w:left="0" w:firstLine="567"/>
        <w:jc w:val="both"/>
        <w:spacing w:after="0" w:line="240" w:lineRule="auto"/>
        <w:tabs>
          <w:tab w:val="left" w:pos="1134" w:leader="none"/>
        </w:tabs>
        <w:rPr>
          <w:rFonts w:ascii="Times New Roman" w:hAnsi="Times New Roman" w:eastAsia="Calibri"/>
          <w:sz w:val="24"/>
          <w:szCs w:val="24"/>
          <w:highlight w:val="white"/>
        </w:rPr>
      </w:pPr>
      <w:r>
        <w:rPr>
          <w:rFonts w:ascii="Times New Roman" w:hAnsi="Times New Roman" w:eastAsia="Calibri"/>
          <w:sz w:val="24"/>
          <w:szCs w:val="24"/>
          <w:highlight w:val="white"/>
        </w:rPr>
        <w:t xml:space="preserve">После освоения </w:t>
      </w:r>
      <w:r>
        <w:rPr>
          <w:rFonts w:ascii="Times New Roman" w:hAnsi="Times New Roman"/>
          <w:sz w:val="24"/>
          <w:szCs w:val="24"/>
          <w:highlight w:val="white"/>
        </w:rPr>
        <w:t xml:space="preserve">Слушателем образовательной программы и успешного прохождения итоговой аттестации ему </w:t>
      </w:r>
      <w:r>
        <w:rPr>
          <w:rFonts w:ascii="Times New Roman" w:hAnsi="Times New Roman"/>
          <w:sz w:val="24"/>
          <w:szCs w:val="24"/>
          <w:highlight w:val="white"/>
        </w:rPr>
        <w:t xml:space="preserve">выдается удостоверение о повышении квалификации </w:t>
      </w:r>
      <w:r>
        <w:rPr>
          <w:rFonts w:ascii="Times New Roman" w:hAnsi="Times New Roman"/>
          <w:sz w:val="24"/>
          <w:szCs w:val="24"/>
          <w:highlight w:val="white"/>
        </w:rPr>
        <w:t xml:space="preserve">и</w:t>
      </w:r>
      <w:r>
        <w:rPr>
          <w:rFonts w:ascii="Times New Roman" w:hAnsi="Times New Roman"/>
          <w:sz w:val="24"/>
          <w:szCs w:val="24"/>
          <w:highlight w:val="white"/>
        </w:rPr>
        <w:t xml:space="preserve"> </w:t>
      </w:r>
      <w:r>
        <w:rPr>
          <w:rFonts w:ascii="Times New Roman" w:hAnsi="Times New Roman"/>
          <w:sz w:val="24"/>
          <w:szCs w:val="24"/>
          <w:highlight w:val="white"/>
        </w:rPr>
        <w:t xml:space="preserve">п</w:t>
      </w:r>
      <w:r>
        <w:rPr>
          <w:rFonts w:ascii="Times New Roman" w:hAnsi="Times New Roman"/>
          <w:sz w:val="24"/>
          <w:szCs w:val="24"/>
          <w:highlight w:val="white"/>
        </w:rPr>
        <w:t xml:space="preserve">р</w:t>
      </w:r>
      <w:r>
        <w:rPr>
          <w:rFonts w:ascii="Times New Roman" w:hAnsi="Times New Roman"/>
          <w:sz w:val="24"/>
          <w:szCs w:val="24"/>
          <w:highlight w:val="white"/>
        </w:rPr>
        <w:t xml:space="preserve">о</w:t>
      </w:r>
      <w:r>
        <w:rPr>
          <w:rFonts w:ascii="Times New Roman" w:hAnsi="Times New Roman"/>
          <w:sz w:val="24"/>
          <w:szCs w:val="24"/>
          <w:highlight w:val="white"/>
        </w:rPr>
        <w:t xml:space="preserve">т</w:t>
      </w:r>
      <w:r>
        <w:rPr>
          <w:rFonts w:ascii="Times New Roman" w:hAnsi="Times New Roman"/>
          <w:sz w:val="24"/>
          <w:szCs w:val="24"/>
          <w:highlight w:val="white"/>
        </w:rPr>
        <w:t xml:space="preserve">о</w:t>
      </w:r>
      <w:r>
        <w:rPr>
          <w:rFonts w:ascii="Times New Roman" w:hAnsi="Times New Roman"/>
          <w:sz w:val="24"/>
          <w:szCs w:val="24"/>
          <w:highlight w:val="white"/>
        </w:rPr>
        <w:t xml:space="preserve">к</w:t>
      </w:r>
      <w:r>
        <w:rPr>
          <w:rFonts w:ascii="Times New Roman" w:hAnsi="Times New Roman"/>
          <w:sz w:val="24"/>
          <w:szCs w:val="24"/>
          <w:highlight w:val="white"/>
        </w:rPr>
        <w:t xml:space="preserve">о</w:t>
      </w:r>
      <w:r>
        <w:rPr>
          <w:rFonts w:ascii="Times New Roman" w:hAnsi="Times New Roman"/>
          <w:sz w:val="24"/>
          <w:szCs w:val="24"/>
          <w:highlight w:val="white"/>
        </w:rPr>
        <w:t xml:space="preserve">л</w:t>
      </w:r>
      <w:r>
        <w:rPr>
          <w:rFonts w:ascii="Times New Roman" w:hAnsi="Times New Roman"/>
          <w:sz w:val="24"/>
          <w:szCs w:val="24"/>
          <w:highlight w:val="white"/>
        </w:rPr>
        <w:t xml:space="preserve"> </w:t>
      </w:r>
      <w:r>
        <w:rPr>
          <w:rFonts w:ascii="Times New Roman" w:hAnsi="Times New Roman"/>
          <w:sz w:val="24"/>
          <w:szCs w:val="24"/>
          <w:highlight w:val="white"/>
        </w:rPr>
        <w:t xml:space="preserve">установленного Исполнителем образца</w:t>
      </w:r>
      <w:r>
        <w:rPr>
          <w:rFonts w:ascii="Times New Roman" w:hAnsi="Times New Roman"/>
          <w:sz w:val="24"/>
          <w:szCs w:val="24"/>
          <w:highlight w:val="white"/>
          <w:lang w:val="ru-RU"/>
        </w:rPr>
        <w:t xml:space="preserve">.</w:t>
      </w:r>
      <w:r>
        <w:rPr>
          <w:rFonts w:ascii="Times New Roman" w:hAnsi="Times New Roman" w:eastAsia="Calibri"/>
          <w:sz w:val="24"/>
          <w:szCs w:val="24"/>
          <w:highlight w:val="white"/>
        </w:rPr>
        <w:t xml:space="preserve">  </w:t>
      </w:r>
      <w:r>
        <w:rPr>
          <w:rFonts w:ascii="Times New Roman" w:hAnsi="Times New Roman" w:eastAsia="Calibri"/>
          <w:sz w:val="24"/>
          <w:szCs w:val="24"/>
          <w:highlight w:val="white"/>
        </w:rPr>
      </w:r>
      <w:r>
        <w:rPr>
          <w:rFonts w:ascii="Times New Roman" w:hAnsi="Times New Roman" w:eastAsia="Calibri"/>
          <w:sz w:val="24"/>
          <w:szCs w:val="24"/>
          <w:highlight w:val="white"/>
        </w:rPr>
      </w:r>
    </w:p>
    <w:p>
      <w:pPr>
        <w:pStyle w:val="949"/>
        <w:contextualSpacing w:val="0"/>
        <w:ind w:left="0" w:firstLine="567"/>
        <w:jc w:val="both"/>
        <w:spacing w:after="0" w:line="240" w:lineRule="auto"/>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При освоении дополнительной</w:t>
      </w:r>
      <w:r>
        <w:rPr>
          <w:rFonts w:ascii="Times New Roman" w:hAnsi="Times New Roman" w:eastAsia="Calibri"/>
          <w:sz w:val="24"/>
          <w:szCs w:val="24"/>
        </w:rPr>
        <w:t xml:space="preserve">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w:t>
      </w:r>
      <w:r>
        <w:rPr>
          <w:rFonts w:ascii="Times New Roman" w:hAnsi="Times New Roman" w:eastAsia="Calibri"/>
          <w:sz w:val="24"/>
          <w:szCs w:val="24"/>
        </w:rPr>
        <w:t xml:space="preserve">(или) диплом о профессиональной переподготовке выдаются одновременно с получением соответствующего</w:t>
      </w:r>
      <w:r>
        <w:rPr>
          <w:rFonts w:ascii="Times New Roman" w:hAnsi="Times New Roman" w:eastAsia="Calibri"/>
          <w:sz w:val="24"/>
          <w:szCs w:val="24"/>
        </w:rPr>
        <w:t xml:space="preserve"> документа об образовании и о квалификации.</w:t>
      </w:r>
      <w:r>
        <w:rPr>
          <w:rFonts w:ascii="Times New Roman" w:hAnsi="Times New Roman" w:eastAsia="Calibri"/>
          <w:sz w:val="24"/>
          <w:szCs w:val="24"/>
        </w:rPr>
      </w:r>
      <w:r>
        <w:rPr>
          <w:rFonts w:ascii="Times New Roman" w:hAnsi="Times New Roman" w:eastAsia="Calibri"/>
          <w:sz w:val="24"/>
          <w:szCs w:val="24"/>
        </w:rPr>
      </w:r>
    </w:p>
    <w:p>
      <w:pPr>
        <w:pStyle w:val="949"/>
        <w:contextualSpacing w:val="0"/>
        <w:ind w:left="0" w:firstLine="567"/>
        <w:jc w:val="both"/>
        <w:spacing w:after="0" w:line="240" w:lineRule="auto"/>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выдается справка об обучени</w:t>
      </w:r>
      <w:r>
        <w:rPr>
          <w:rFonts w:ascii="Times New Roman" w:hAnsi="Times New Roman" w:eastAsia="Calibri"/>
          <w:sz w:val="24"/>
          <w:szCs w:val="24"/>
        </w:rPr>
        <w:t xml:space="preserve">и или о периоде обучения по образцу, самостоятельно устанавливаемому </w:t>
      </w:r>
      <w:r>
        <w:rPr>
          <w:rFonts w:ascii="Times New Roman" w:hAnsi="Times New Roman" w:eastAsia="Calibri"/>
          <w:sz w:val="24"/>
          <w:szCs w:val="24"/>
        </w:rPr>
        <w:t xml:space="preserve">Исполнителем.</w:t>
      </w:r>
      <w:r>
        <w:rPr>
          <w:rFonts w:ascii="Times New Roman" w:hAnsi="Times New Roman" w:eastAsia="Calibri"/>
          <w:sz w:val="24"/>
          <w:szCs w:val="24"/>
        </w:rPr>
      </w:r>
      <w:r>
        <w:rPr>
          <w:rFonts w:ascii="Times New Roman" w:hAnsi="Times New Roman" w:eastAsia="Calibri"/>
          <w:sz w:val="24"/>
          <w:szCs w:val="24"/>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rPr>
        <w:t xml:space="preserve">1.</w:t>
      </w:r>
      <w:r>
        <w:rPr>
          <w:rFonts w:ascii="Times New Roman" w:hAnsi="Times New Roman"/>
          <w:sz w:val="24"/>
          <w:szCs w:val="24"/>
          <w:shd w:val="clear" w:color="auto" w:fill="ffffff"/>
          <w:lang w:val="ru-RU"/>
        </w:rPr>
        <w:t xml:space="preserve">7</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b/>
      </w:r>
      <w:r>
        <w:rPr>
          <w:rFonts w:ascii="Times New Roman" w:hAnsi="Times New Roman" w:eastAsia="Calibri"/>
          <w:sz w:val="24"/>
          <w:szCs w:val="24"/>
        </w:rPr>
        <w:t xml:space="preserve">Идентифи</w:t>
      </w:r>
      <w:r>
        <w:rPr>
          <w:rFonts w:ascii="Times New Roman" w:hAnsi="Times New Roman"/>
          <w:bCs/>
          <w:sz w:val="24"/>
          <w:szCs w:val="24"/>
        </w:rPr>
        <w:t xml:space="preserve">кационный код закупки</w:t>
      </w:r>
      <w:r>
        <w:rPr>
          <w:rFonts w:ascii="Times New Roman" w:hAnsi="Times New Roman"/>
          <w:bCs/>
          <w:sz w:val="24"/>
          <w:szCs w:val="24"/>
        </w:rPr>
        <w:t xml:space="preserve">: </w:t>
      </w:r>
      <w:r>
        <w:rPr>
          <w:rFonts w:ascii="Times New Roman" w:hAnsi="Times New Roman"/>
          <w:bCs/>
          <w:sz w:val="24"/>
          <w:szCs w:val="24"/>
        </w:rPr>
        <w:t xml:space="preserve">262470603423147060100100040000000244</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240" w:lineRule="auto"/>
        <w:tabs>
          <w:tab w:val="left" w:pos="1134" w:leader="none"/>
        </w:tabs>
        <w:rPr>
          <w:rFonts w:ascii="Times New Roman" w:hAnsi="Times New Roman"/>
          <w:sz w:val="20"/>
          <w:szCs w:val="20"/>
          <w:shd w:val="clear" w:color="auto" w:fill="ffffff"/>
          <w:lang w:val="ru-RU"/>
        </w:rPr>
      </w:pPr>
      <w:r>
        <w:rPr>
          <w:rFonts w:ascii="Times New Roman" w:hAnsi="Times New Roman"/>
          <w:sz w:val="20"/>
          <w:szCs w:val="20"/>
          <w:shd w:val="clear" w:color="auto" w:fill="ffffff"/>
          <w:lang w:val="ru-RU"/>
        </w:rPr>
      </w:r>
      <w:r>
        <w:rPr>
          <w:rFonts w:ascii="Times New Roman" w:hAnsi="Times New Roman"/>
          <w:sz w:val="20"/>
          <w:szCs w:val="20"/>
          <w:shd w:val="clear" w:color="auto" w:fill="ffffff"/>
          <w:lang w:val="ru-RU"/>
        </w:rPr>
      </w:r>
      <w:r>
        <w:rPr>
          <w:rFonts w:ascii="Times New Roman" w:hAnsi="Times New Roman"/>
          <w:sz w:val="20"/>
          <w:szCs w:val="20"/>
          <w:shd w:val="clear" w:color="auto" w:fill="ffffff"/>
          <w:lang w:val="ru-RU"/>
        </w:rPr>
      </w:r>
    </w:p>
    <w:p>
      <w:pPr>
        <w:pStyle w:val="935"/>
        <w:numPr>
          <w:ilvl w:val="0"/>
          <w:numId w:val="5"/>
        </w:numPr>
        <w:ind w:left="0" w:firstLine="567"/>
        <w:jc w:val="center"/>
        <w:shd w:val="clear" w:color="auto" w:fill="ffffff"/>
        <w:tabs>
          <w:tab w:val="left" w:pos="426" w:leader="none"/>
          <w:tab w:val="left" w:pos="1134" w:leader="none"/>
        </w:tabs>
        <w:rPr>
          <w:b/>
          <w:bCs/>
        </w:rPr>
      </w:pPr>
      <w:r>
        <w:rPr>
          <w:b/>
          <w:bCs/>
        </w:rPr>
        <w:t xml:space="preserve">Цена </w:t>
      </w:r>
      <w:r>
        <w:rPr>
          <w:b/>
          <w:spacing w:val="-6"/>
        </w:rPr>
        <w:t xml:space="preserve">Контракта</w:t>
      </w:r>
      <w:r>
        <w:rPr>
          <w:b/>
          <w:bCs/>
        </w:rPr>
        <w:t xml:space="preserve"> и порядок расчетов</w:t>
      </w:r>
      <w:r>
        <w:rPr>
          <w:b/>
          <w:bCs/>
        </w:rPr>
      </w:r>
      <w:r>
        <w:rPr>
          <w:b/>
          <w:bCs/>
        </w:rPr>
      </w:r>
    </w:p>
    <w:p>
      <w:pPr>
        <w:pStyle w:val="945"/>
        <w:numPr>
          <w:ilvl w:val="1"/>
          <w:numId w:val="5"/>
        </w:numPr>
        <w:ind w:left="0" w:firstLine="567"/>
        <w:jc w:val="both"/>
        <w:widowControl/>
        <w:tabs>
          <w:tab w:val="left" w:pos="851" w:leader="none"/>
          <w:tab w:val="left" w:pos="1134" w:leader="none"/>
        </w:tabs>
        <w:rPr>
          <w:sz w:val="24"/>
          <w:szCs w:val="24"/>
        </w:rPr>
      </w:pPr>
      <w:r>
        <w:rPr>
          <w:sz w:val="24"/>
          <w:szCs w:val="24"/>
        </w:rPr>
        <w:t xml:space="preserve">Цена Контракта составляет </w:t>
      </w:r>
      <w:bookmarkStart w:id="0" w:name="_Hlk171327055"/>
      <w:r>
        <w:rPr>
          <w:sz w:val="24"/>
          <w:szCs w:val="24"/>
        </w:rPr>
        <w:t xml:space="preserve">37 700</w:t>
      </w:r>
      <w:r>
        <w:rPr>
          <w:sz w:val="24"/>
          <w:szCs w:val="24"/>
        </w:rPr>
        <w:t xml:space="preserve">,00</w:t>
      </w:r>
      <w:r>
        <w:rPr>
          <w:sz w:val="24"/>
          <w:szCs w:val="24"/>
        </w:rPr>
        <w:t xml:space="preserve"> </w:t>
      </w:r>
      <w:r>
        <w:rPr>
          <w:sz w:val="24"/>
          <w:szCs w:val="24"/>
        </w:rPr>
        <w:t xml:space="preserve">(</w:t>
      </w:r>
      <w:r>
        <w:rPr>
          <w:sz w:val="24"/>
          <w:szCs w:val="24"/>
        </w:rPr>
        <w:t xml:space="preserve">Тридцать семь тысяч семьсот рублей 00 копеек</w:t>
      </w:r>
      <w:r>
        <w:rPr>
          <w:sz w:val="24"/>
          <w:szCs w:val="24"/>
        </w:rPr>
        <w:t xml:space="preserve">)</w:t>
      </w:r>
      <w:r>
        <w:rPr>
          <w:sz w:val="24"/>
          <w:szCs w:val="24"/>
        </w:rPr>
        <w:t xml:space="preserve">,</w:t>
      </w:r>
      <w:r>
        <w:rPr>
          <w:sz w:val="24"/>
          <w:szCs w:val="24"/>
        </w:rPr>
        <w:t xml:space="preserve"> в соответствии с расчетом стоимости Услуг (Приложение № 1 к Контракту)</w:t>
      </w:r>
      <w:bookmarkEnd w:id="0"/>
      <w:r>
        <w:rPr>
          <w:sz w:val="24"/>
          <w:szCs w:val="24"/>
        </w:rPr>
        <w:t xml:space="preserve">,</w:t>
      </w:r>
      <w:r>
        <w:rPr>
          <w:sz w:val="24"/>
          <w:szCs w:val="24"/>
        </w:rPr>
        <w:t xml:space="preserve"> </w:t>
      </w:r>
      <w:r>
        <w:rPr>
          <w:sz w:val="24"/>
          <w:szCs w:val="24"/>
        </w:rPr>
        <w:t xml:space="preserve">НДС не облагается на основании ст.149 п.2 пп.14 Налогового кодекса Российской Федерации</w:t>
      </w:r>
      <w:r>
        <w:rPr>
          <w:sz w:val="24"/>
          <w:szCs w:val="24"/>
        </w:rPr>
        <w:t xml:space="preserve">.</w:t>
      </w:r>
      <w:r>
        <w:rPr>
          <w:sz w:val="24"/>
          <w:szCs w:val="24"/>
        </w:rPr>
      </w:r>
      <w:r>
        <w:rPr>
          <w:sz w:val="24"/>
          <w:szCs w:val="24"/>
        </w:rPr>
      </w:r>
    </w:p>
    <w:p>
      <w:pPr>
        <w:pStyle w:val="949"/>
        <w:numPr>
          <w:ilvl w:val="1"/>
          <w:numId w:val="5"/>
        </w:numPr>
        <w:contextualSpacing w:val="0"/>
        <w:ind w:left="0" w:firstLine="567"/>
        <w:jc w:val="both"/>
        <w:spacing w:after="0" w:line="240" w:lineRule="auto"/>
        <w:widowControl w:val="off"/>
        <w:tabs>
          <w:tab w:val="left" w:pos="851" w:leader="none"/>
          <w:tab w:val="left" w:pos="1134" w:leader="none"/>
        </w:tabs>
        <w:rPr>
          <w:rFonts w:ascii="Times New Roman" w:hAnsi="Times New Roman" w:eastAsia="Calibri"/>
          <w:sz w:val="24"/>
          <w:szCs w:val="24"/>
        </w:rPr>
      </w:pPr>
      <w:r>
        <w:rPr>
          <w:rFonts w:ascii="Times New Roman" w:hAnsi="Times New Roman" w:eastAsia="Calibri"/>
          <w:sz w:val="24"/>
          <w:szCs w:val="24"/>
        </w:rPr>
        <w:t xml:space="preserve">Цена 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w:t>
      </w:r>
      <w:r>
        <w:rPr>
          <w:rFonts w:ascii="Times New Roman" w:hAnsi="Times New Roman" w:eastAsia="Calibri"/>
          <w:sz w:val="24"/>
          <w:szCs w:val="24"/>
        </w:rPr>
        <w:t xml:space="preserve">13 № 44-ФЗ «О контрактной системе в сфере закупок </w:t>
      </w:r>
      <w:r>
        <w:rPr>
          <w:rFonts w:ascii="Times New Roman" w:hAnsi="Times New Roman" w:eastAsia="Calibri"/>
          <w:sz w:val="24"/>
          <w:szCs w:val="24"/>
        </w:rPr>
        <w:t xml:space="preserve">товаров, работ, услуг для обеспечения государственных и муниципальных нужд» (далее - Федеральный закон от 05.04.2013 № 44-ФЗ).</w:t>
      </w:r>
      <w:r>
        <w:rPr>
          <w:rFonts w:ascii="Times New Roman" w:hAnsi="Times New Roman" w:eastAsia="Calibri"/>
          <w:sz w:val="24"/>
          <w:szCs w:val="24"/>
        </w:rPr>
      </w:r>
      <w:r>
        <w:rPr>
          <w:rFonts w:ascii="Times New Roman" w:hAnsi="Times New Roman" w:eastAsia="Calibri"/>
          <w:sz w:val="24"/>
          <w:szCs w:val="24"/>
        </w:rPr>
      </w:r>
    </w:p>
    <w:p>
      <w:pPr>
        <w:pStyle w:val="945"/>
        <w:numPr>
          <w:ilvl w:val="1"/>
          <w:numId w:val="5"/>
        </w:numPr>
        <w:ind w:left="0" w:right="-1" w:firstLine="567"/>
        <w:jc w:val="both"/>
        <w:tabs>
          <w:tab w:val="left" w:pos="851" w:leader="none"/>
          <w:tab w:val="left" w:pos="1134" w:leader="none"/>
        </w:tabs>
        <w:rPr>
          <w:sz w:val="24"/>
          <w:szCs w:val="24"/>
        </w:rPr>
      </w:pPr>
      <w:r>
        <w:rPr>
          <w:sz w:val="24"/>
          <w:szCs w:val="24"/>
        </w:rPr>
        <w:t xml:space="preserve">Цена Контракта включает в себя стоимость Услуг, все налоги, сборы, таможенные пошлины и другие обязательные платежи, гарантийные обязательства, а также иные р</w:t>
      </w:r>
      <w:r>
        <w:rPr>
          <w:sz w:val="24"/>
          <w:szCs w:val="24"/>
        </w:rPr>
        <w:t xml:space="preserve">асходы Исполнителя, связанные с исполнением настоящего Контракта</w:t>
      </w:r>
      <w:r>
        <w:rPr>
          <w:sz w:val="24"/>
          <w:szCs w:val="24"/>
        </w:rPr>
        <w:t xml:space="preserve">.</w:t>
      </w:r>
      <w:r>
        <w:rPr>
          <w:sz w:val="24"/>
          <w:szCs w:val="24"/>
        </w:rPr>
      </w:r>
      <w:r>
        <w:rPr>
          <w:sz w:val="24"/>
          <w:szCs w:val="24"/>
        </w:rPr>
      </w:r>
    </w:p>
    <w:p>
      <w:pPr>
        <w:pStyle w:val="945"/>
        <w:numPr>
          <w:ilvl w:val="1"/>
          <w:numId w:val="5"/>
        </w:numPr>
        <w:ind w:left="0" w:right="-1" w:firstLine="567"/>
        <w:jc w:val="both"/>
        <w:tabs>
          <w:tab w:val="left" w:pos="851" w:leader="none"/>
          <w:tab w:val="left" w:pos="1134" w:leader="none"/>
        </w:tabs>
        <w:rPr>
          <w:sz w:val="24"/>
          <w:szCs w:val="24"/>
        </w:rPr>
      </w:pPr>
      <w:r>
        <w:rPr>
          <w:sz w:val="24"/>
          <w:szCs w:val="24"/>
        </w:rPr>
      </w:r>
      <w:r>
        <w:rPr>
          <w:rFonts w:ascii="Times New Roman" w:hAnsi="Times New Roman"/>
          <w:b w:val="0"/>
          <w:bCs w:val="0"/>
          <w:sz w:val="24"/>
          <w:szCs w:val="24"/>
          <w:highlight w:val="white"/>
          <w:lang w:val="ru-RU"/>
        </w:rPr>
        <w:t xml:space="preserve">Финансирование осуществляется за счет средств областного бюджета Ленинградской области на 2026 год в рамках реализации государственной програ</w:t>
      </w:r>
      <w:r>
        <w:rPr>
          <w:rFonts w:ascii="Times New Roman" w:hAnsi="Times New Roman"/>
          <w:b w:val="0"/>
          <w:bCs w:val="0"/>
          <w:sz w:val="24"/>
          <w:szCs w:val="24"/>
          <w:highlight w:val="white"/>
          <w:lang w:val="ru-RU"/>
        </w:rPr>
        <w:t xml:space="preserve">ммы Ленинградской области «Безопасность Ленинградской области», Комплекс процессных мероприятий «</w:t>
      </w:r>
      <w:r>
        <w:rPr>
          <w:rFonts w:ascii="Times New Roman" w:hAnsi="Times New Roman"/>
          <w:b w:val="0"/>
          <w:bCs w:val="0"/>
          <w:color w:val="1a1a1a"/>
          <w:sz w:val="24"/>
          <w:highlight w:val="white"/>
          <w:lang w:val="ru-RU"/>
        </w:rPr>
        <w:t xml:space="preserve">Обеспечение и поддержание в готовности систем управления мероприятиями гражданской обороны и оповещения населения</w:t>
      </w:r>
      <w:r>
        <w:rPr>
          <w:rFonts w:ascii="Times New Roman" w:hAnsi="Times New Roman"/>
          <w:b w:val="0"/>
          <w:bCs w:val="0"/>
          <w:sz w:val="24"/>
          <w:szCs w:val="24"/>
          <w:highlight w:val="white"/>
          <w:lang w:val="ru-RU"/>
        </w:rPr>
        <w:t xml:space="preserve">»</w:t>
      </w:r>
      <w:r>
        <w:rPr>
          <w:sz w:val="24"/>
          <w:szCs w:val="24"/>
        </w:rPr>
        <w:t xml:space="preserve"> (раздел / подраздел 0705, целевая статья 0840400160</w:t>
      </w:r>
      <w:r>
        <w:rPr>
          <w:sz w:val="24"/>
          <w:szCs w:val="24"/>
        </w:rPr>
        <w:t xml:space="preserve">, КВР 244, КОСГУ 226</w:t>
      </w:r>
      <w:r>
        <w:rPr>
          <w:sz w:val="24"/>
          <w:szCs w:val="24"/>
        </w:rPr>
        <w:t xml:space="preserve">).</w:t>
      </w:r>
      <w:r>
        <w:rPr>
          <w:sz w:val="24"/>
          <w:szCs w:val="24"/>
        </w:rPr>
      </w:r>
      <w:r>
        <w:rPr>
          <w:sz w:val="24"/>
          <w:szCs w:val="24"/>
        </w:rPr>
      </w:r>
    </w:p>
    <w:p>
      <w:pPr>
        <w:pStyle w:val="945"/>
        <w:numPr>
          <w:ilvl w:val="1"/>
          <w:numId w:val="5"/>
        </w:numPr>
        <w:ind w:left="0" w:right="-1" w:firstLine="567"/>
        <w:jc w:val="both"/>
        <w:tabs>
          <w:tab w:val="left" w:pos="851" w:leader="none"/>
          <w:tab w:val="left" w:pos="1134" w:leader="none"/>
        </w:tabs>
        <w:rPr>
          <w:sz w:val="24"/>
          <w:szCs w:val="24"/>
        </w:rPr>
      </w:pPr>
      <w:r>
        <w:rPr>
          <w:sz w:val="24"/>
          <w:szCs w:val="24"/>
        </w:rPr>
        <w:t xml:space="preserve">Оплата оказанных Исполнителем Услуг по </w:t>
      </w:r>
      <w:r>
        <w:rPr>
          <w:sz w:val="24"/>
          <w:szCs w:val="24"/>
        </w:rPr>
        <w:t xml:space="preserve">настоящему </w:t>
      </w:r>
      <w:r>
        <w:rPr>
          <w:sz w:val="24"/>
          <w:szCs w:val="24"/>
        </w:rPr>
        <w:t xml:space="preserve">Контракту осуществляется Заказчиком в следующем порядке:</w:t>
      </w:r>
      <w:r>
        <w:rPr>
          <w:sz w:val="24"/>
          <w:szCs w:val="24"/>
        </w:rPr>
      </w:r>
      <w:r>
        <w:rPr>
          <w:sz w:val="24"/>
          <w:szCs w:val="24"/>
        </w:rPr>
      </w:r>
    </w:p>
    <w:p>
      <w:pPr>
        <w:pStyle w:val="947"/>
        <w:ind w:firstLine="567"/>
        <w:jc w:val="both"/>
        <w:tabs>
          <w:tab w:val="left" w:pos="851" w:leader="none"/>
          <w:tab w:val="left" w:pos="1134"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 xml:space="preserve">оплата Услуг, оказанных Исполнителем по </w:t>
      </w:r>
      <w:r>
        <w:rPr>
          <w:rFonts w:ascii="Times New Roman" w:hAnsi="Times New Roman"/>
          <w:sz w:val="24"/>
          <w:szCs w:val="24"/>
        </w:rPr>
        <w:t xml:space="preserve">настоящему </w:t>
      </w:r>
      <w:r>
        <w:rPr>
          <w:rFonts w:ascii="Times New Roman" w:hAnsi="Times New Roman"/>
          <w:sz w:val="24"/>
          <w:szCs w:val="24"/>
        </w:rPr>
        <w:t xml:space="preserve">Контракту, осуществляется Заказчико</w:t>
      </w:r>
      <w:r>
        <w:rPr>
          <w:rFonts w:ascii="Times New Roman" w:hAnsi="Times New Roman"/>
          <w:sz w:val="24"/>
          <w:szCs w:val="24"/>
        </w:rPr>
        <w:t xml:space="preserve">м по факту оказания Услуг в течение </w:t>
      </w:r>
      <w:r>
        <w:rPr>
          <w:rFonts w:ascii="Times New Roman" w:hAnsi="Times New Roman"/>
          <w:sz w:val="24"/>
          <w:szCs w:val="24"/>
        </w:rPr>
        <w:t xml:space="preserve">7 (семи) рабочих </w:t>
      </w:r>
      <w:r>
        <w:rPr>
          <w:rFonts w:ascii="Times New Roman" w:hAnsi="Times New Roman"/>
          <w:sz w:val="24"/>
          <w:szCs w:val="24"/>
        </w:rPr>
        <w:t xml:space="preserve">дней </w:t>
      </w:r>
      <w:r>
        <w:rPr>
          <w:rFonts w:ascii="Times New Roman" w:hAnsi="Times New Roman"/>
          <w:sz w:val="24"/>
          <w:szCs w:val="24"/>
        </w:rPr>
        <w:t xml:space="preserve">после </w:t>
      </w:r>
      <w:bookmarkStart w:id="1" w:name="_Hlk69129725"/>
      <w:r>
        <w:rPr>
          <w:rStyle w:val="977"/>
          <w:color w:val="000000"/>
        </w:rPr>
        <w:t xml:space="preserve">предоставления Исполнителем счета на основании </w:t>
      </w:r>
      <w:bookmarkEnd w:id="1"/>
      <w:r>
        <w:rPr>
          <w:rStyle w:val="977"/>
          <w:color w:val="000000"/>
        </w:rPr>
        <w:t xml:space="preserve">подписанного Сторонами</w:t>
      </w:r>
      <w:r>
        <w:rPr>
          <w:rFonts w:ascii="Times New Roman" w:hAnsi="Times New Roman"/>
          <w:sz w:val="24"/>
          <w:szCs w:val="24"/>
        </w:rPr>
        <w:t xml:space="preserve"> </w:t>
      </w:r>
      <w:r>
        <w:rPr>
          <w:rFonts w:ascii="Times New Roman" w:hAnsi="Times New Roman" w:eastAsia="Calibri"/>
          <w:sz w:val="24"/>
          <w:szCs w:val="24"/>
        </w:rPr>
        <w:t xml:space="preserve">Акта </w:t>
      </w:r>
      <w:r>
        <w:rPr>
          <w:rStyle w:val="977"/>
          <w:color w:val="000000"/>
        </w:rPr>
        <w:t xml:space="preserve">сдачи–приемки оказанных услуг</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47"/>
        <w:ind w:firstLine="567"/>
        <w:jc w:val="both"/>
        <w:tabs>
          <w:tab w:val="left" w:pos="851" w:leader="none"/>
          <w:tab w:val="left" w:pos="1134" w:leader="none"/>
        </w:tabs>
        <w:rPr>
          <w:rFonts w:ascii="Times New Roman" w:hAnsi="Times New Roman" w:eastAsia="Calibri"/>
          <w:sz w:val="24"/>
          <w:szCs w:val="24"/>
        </w:rPr>
      </w:pPr>
      <w:r>
        <w:rPr>
          <w:rFonts w:ascii="Times New Roman" w:hAnsi="Times New Roman" w:eastAsia="Calibri"/>
          <w:sz w:val="24"/>
          <w:szCs w:val="24"/>
        </w:rPr>
        <w:t xml:space="preserve">2.6. </w:t>
      </w:r>
      <w:r>
        <w:rPr>
          <w:rFonts w:ascii="Times New Roman" w:hAnsi="Times New Roman" w:eastAsia="Calibri"/>
          <w:sz w:val="24"/>
          <w:szCs w:val="24"/>
        </w:rPr>
        <w:tab/>
      </w:r>
      <w:r>
        <w:rPr>
          <w:rFonts w:ascii="Times New Roman" w:hAnsi="Times New Roman" w:eastAsia="Calibri"/>
          <w:sz w:val="24"/>
          <w:szCs w:val="24"/>
        </w:rPr>
        <w:t xml:space="preserve">Датой оплаты оказанных Услуг считается дата списания денежных средств со счета Заказчика.</w:t>
      </w:r>
      <w:r>
        <w:rPr>
          <w:rFonts w:ascii="Times New Roman" w:hAnsi="Times New Roman" w:eastAsia="Calibri"/>
          <w:sz w:val="24"/>
          <w:szCs w:val="24"/>
        </w:rPr>
      </w:r>
      <w:r>
        <w:rPr>
          <w:rFonts w:ascii="Times New Roman" w:hAnsi="Times New Roman" w:eastAsia="Calibri"/>
          <w:sz w:val="24"/>
          <w:szCs w:val="24"/>
        </w:rPr>
      </w:r>
    </w:p>
    <w:p>
      <w:pPr>
        <w:pStyle w:val="945"/>
        <w:ind w:left="709" w:right="-1" w:firstLine="567"/>
        <w:jc w:val="both"/>
      </w:pPr>
      <w:r/>
      <w:r/>
    </w:p>
    <w:p>
      <w:pPr>
        <w:pStyle w:val="935"/>
        <w:numPr>
          <w:ilvl w:val="0"/>
          <w:numId w:val="5"/>
        </w:numPr>
        <w:jc w:val="center"/>
        <w:shd w:val="clear" w:color="auto" w:fill="ffffff"/>
        <w:tabs>
          <w:tab w:val="left" w:pos="426" w:leader="none"/>
        </w:tabs>
        <w:rPr>
          <w:b/>
          <w:bCs/>
        </w:rPr>
      </w:pPr>
      <w:r>
        <w:rPr>
          <w:b/>
          <w:bCs/>
        </w:rPr>
        <w:t xml:space="preserve">Права и обязанности сторон</w:t>
      </w:r>
      <w:r>
        <w:rPr>
          <w:b/>
          <w:bCs/>
        </w:rPr>
      </w:r>
      <w:r>
        <w:rPr>
          <w:b/>
          <w:bCs/>
        </w:rPr>
      </w:r>
    </w:p>
    <w:p>
      <w:pPr>
        <w:pStyle w:val="935"/>
        <w:numPr>
          <w:ilvl w:val="1"/>
          <w:numId w:val="5"/>
        </w:numPr>
        <w:ind w:left="0" w:firstLine="567"/>
        <w:jc w:val="both"/>
        <w:tabs>
          <w:tab w:val="left" w:pos="1134" w:leader="none"/>
        </w:tabs>
      </w:pPr>
      <w:r>
        <w:t xml:space="preserve">Исполнитель вправе:</w:t>
      </w:r>
      <w:r/>
    </w:p>
    <w:p>
      <w:pPr>
        <w:pStyle w:val="935"/>
        <w:numPr>
          <w:ilvl w:val="1"/>
          <w:numId w:val="29"/>
        </w:numPr>
        <w:ind w:left="0" w:firstLine="567"/>
        <w:jc w:val="both"/>
        <w:tabs>
          <w:tab w:val="left" w:pos="1134" w:leader="none"/>
        </w:tabs>
      </w:pPr>
      <w:r>
        <w:t xml:space="preserve">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r/>
    </w:p>
    <w:p>
      <w:pPr>
        <w:pStyle w:val="935"/>
        <w:numPr>
          <w:ilvl w:val="1"/>
          <w:numId w:val="29"/>
        </w:numPr>
        <w:ind w:left="0" w:firstLine="567"/>
        <w:jc w:val="both"/>
        <w:tabs>
          <w:tab w:val="left" w:pos="1134" w:leader="none"/>
        </w:tabs>
      </w:pPr>
      <w:r>
        <w:t xml:space="preserve">Применять к Обучающемуся меры поо</w:t>
      </w:r>
      <w:r>
        <w:t xml:space="preserve">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bookmarkStart w:id="2" w:name="_Hlk31124101"/>
      <w:r>
        <w:t xml:space="preserve">Контракт</w:t>
      </w:r>
      <w:bookmarkEnd w:id="2"/>
      <w:r>
        <w:t xml:space="preserve">ом и локальными нормативными актами Исполнителя.</w:t>
      </w:r>
      <w:r/>
    </w:p>
    <w:p>
      <w:pPr>
        <w:pStyle w:val="935"/>
        <w:numPr>
          <w:ilvl w:val="1"/>
          <w:numId w:val="29"/>
        </w:numPr>
        <w:ind w:left="0" w:firstLine="567"/>
        <w:jc w:val="both"/>
        <w:tabs>
          <w:tab w:val="left" w:pos="1134" w:leader="none"/>
        </w:tabs>
      </w:pPr>
      <w:r>
        <w:t xml:space="preserve">В течение всего периода обучения Исполнитель оставляет за собой право вносить изменения в преподавательс</w:t>
      </w:r>
      <w:r>
        <w:t xml:space="preserve">кий состав, расписание занятий, сохраняя при этом продолжительность курса обучения.</w:t>
      </w:r>
      <w:r/>
    </w:p>
    <w:p>
      <w:pPr>
        <w:pStyle w:val="935"/>
        <w:numPr>
          <w:ilvl w:val="1"/>
          <w:numId w:val="29"/>
        </w:numPr>
        <w:ind w:left="0" w:firstLine="567"/>
        <w:jc w:val="both"/>
        <w:tabs>
          <w:tab w:val="left" w:pos="1134" w:leader="none"/>
        </w:tabs>
      </w:pPr>
      <w:r>
        <w:rPr>
          <w:spacing w:val="-4"/>
        </w:rPr>
        <w:t xml:space="preserve">Обрабатывать персональные данные </w:t>
      </w:r>
      <w:r>
        <w:t xml:space="preserve">Обучающегося,</w:t>
      </w:r>
      <w:r>
        <w:rPr>
          <w:spacing w:val="-4"/>
        </w:rPr>
        <w:t xml:space="preserve"> в порядке, установленном 152 ФЗ от 27 июля 2006 г. «О</w:t>
      </w:r>
      <w:r>
        <w:rPr>
          <w:spacing w:val="-4"/>
        </w:rPr>
        <w:t xml:space="preserve"> </w:t>
      </w:r>
      <w:r>
        <w:rPr>
          <w:spacing w:val="-4"/>
        </w:rPr>
        <w:t xml:space="preserve">персональных данных</w:t>
      </w:r>
      <w:r>
        <w:rPr>
          <w:spacing w:val="-4"/>
        </w:rPr>
        <w:t xml:space="preserve">» и другими документами, регламентирующими организацию образовательного процесса.</w:t>
      </w:r>
      <w:r/>
    </w:p>
    <w:p>
      <w:pPr>
        <w:pStyle w:val="935"/>
        <w:numPr>
          <w:ilvl w:val="1"/>
          <w:numId w:val="29"/>
        </w:numPr>
        <w:ind w:left="0" w:firstLine="567"/>
        <w:jc w:val="both"/>
        <w:tabs>
          <w:tab w:val="left" w:pos="1134" w:leader="none"/>
        </w:tabs>
      </w:pPr>
      <w:r>
        <w:t xml:space="preserve">В целях исполнения обязательств по Контракту Исполнитель имеет право привлекать на договорной основе третьи лица.</w:t>
      </w:r>
      <w:r/>
    </w:p>
    <w:p>
      <w:pPr>
        <w:pStyle w:val="935"/>
        <w:numPr>
          <w:ilvl w:val="1"/>
          <w:numId w:val="29"/>
        </w:numPr>
        <w:ind w:left="0" w:firstLine="567"/>
        <w:jc w:val="both"/>
        <w:tabs>
          <w:tab w:val="left" w:pos="1134" w:leader="none"/>
        </w:tabs>
      </w:pPr>
      <w:r>
        <w:t xml:space="preserve">Требовать от Заказчика необходимые сведения и документы, снимать копии представленных Заказчиком документов в целях испо</w:t>
      </w:r>
      <w:r>
        <w:t xml:space="preserve">лнения обязательств по Контракту.</w:t>
      </w:r>
      <w:r/>
    </w:p>
    <w:p>
      <w:pPr>
        <w:pStyle w:val="935"/>
        <w:numPr>
          <w:ilvl w:val="1"/>
          <w:numId w:val="29"/>
        </w:numPr>
        <w:ind w:left="0" w:firstLine="567"/>
        <w:jc w:val="both"/>
        <w:tabs>
          <w:tab w:val="left" w:pos="1134" w:leader="none"/>
        </w:tabs>
      </w:pPr>
      <w:r>
        <w:t xml:space="preserve">Требовать своевременной оплаты Заказчиком услуг, предусмотренных </w:t>
      </w:r>
      <w:r>
        <w:t xml:space="preserve">разделом 1</w:t>
      </w:r>
      <w:r>
        <w:t xml:space="preserve"> Контракта.</w:t>
      </w:r>
      <w:r/>
    </w:p>
    <w:p>
      <w:pPr>
        <w:pStyle w:val="935"/>
        <w:numPr>
          <w:ilvl w:val="1"/>
          <w:numId w:val="5"/>
        </w:numPr>
        <w:ind w:left="0" w:firstLine="567"/>
        <w:jc w:val="both"/>
        <w:tabs>
          <w:tab w:val="left" w:pos="1134" w:leader="none"/>
        </w:tabs>
      </w:pPr>
      <w:r>
        <w:t xml:space="preserve">Заказчик вправе:</w:t>
      </w:r>
      <w:r/>
    </w:p>
    <w:p>
      <w:pPr>
        <w:pStyle w:val="935"/>
        <w:numPr>
          <w:ilvl w:val="1"/>
          <w:numId w:val="30"/>
        </w:numPr>
        <w:ind w:left="0" w:firstLine="567"/>
        <w:jc w:val="both"/>
        <w:tabs>
          <w:tab w:val="left" w:pos="1134" w:leader="none"/>
        </w:tabs>
      </w:pPr>
      <w:r>
        <w:t xml:space="preserve">Получать информацию от Исполнителя по вопросам организации</w:t>
      </w:r>
      <w:r>
        <w:t xml:space="preserve"> и</w:t>
      </w:r>
      <w:r>
        <w:t xml:space="preserve"> </w:t>
      </w:r>
      <w:r>
        <w:t xml:space="preserve">обеспечения надлежащего предоставления услуг, предусмотренных</w:t>
      </w:r>
      <w:r>
        <w:t xml:space="preserve"> разделом</w:t>
      </w:r>
      <w:r>
        <w:t xml:space="preserve"> </w:t>
      </w:r>
      <w:r>
        <w:fldChar w:fldCharType="begin"/>
      </w:r>
      <w:r>
        <w:instrText xml:space="preserve">HYPERLINK \l "Par72"</w:instrText>
      </w:r>
      <w:r>
        <w:fldChar w:fldCharType="separate"/>
      </w:r>
      <w:r>
        <w:t xml:space="preserve">1</w:t>
      </w:r>
      <w:r>
        <w:fldChar w:fldCharType="end"/>
      </w:r>
      <w:r>
        <w:t xml:space="preserve"> настоящего Контракта.</w:t>
      </w:r>
      <w:r/>
    </w:p>
    <w:p>
      <w:pPr>
        <w:pStyle w:val="935"/>
        <w:numPr>
          <w:ilvl w:val="1"/>
          <w:numId w:val="30"/>
        </w:numPr>
        <w:ind w:left="0" w:firstLine="567"/>
        <w:jc w:val="both"/>
        <w:tabs>
          <w:tab w:val="left" w:pos="1134" w:leader="none"/>
        </w:tabs>
      </w:pPr>
      <w:r>
        <w:t xml:space="preserve">В любое время проверять ход и качество услуг, оказываемых Исполнителем, не вмешиваясь в его деятельность.</w:t>
      </w:r>
      <w:r/>
    </w:p>
    <w:p>
      <w:pPr>
        <w:pStyle w:val="935"/>
        <w:numPr>
          <w:ilvl w:val="1"/>
          <w:numId w:val="5"/>
        </w:numPr>
        <w:ind w:left="0" w:firstLine="567"/>
        <w:jc w:val="both"/>
        <w:tabs>
          <w:tab w:val="left" w:pos="1134" w:leader="none"/>
        </w:tabs>
      </w:pPr>
      <w:r>
        <w:t xml:space="preserve">Обучающемуся предоставляются академические права в соответ</w:t>
      </w:r>
      <w:r>
        <w:t xml:space="preserve">ствии с </w:t>
      </w:r>
      <w:r>
        <w:fldChar w:fldCharType="begin"/>
      </w:r>
      <w:r>
        <w:instrText xml:space="preserve">HYPERLINK "consultantplus://offline/ref=86DD3AFC91B43B35B10D19A69FC4F0D092A142AD68463121B0FD4592ED4DDBFE6E1BDA897DC940F0m6MBM"</w:instrText>
      </w:r>
      <w:r>
        <w:fldChar w:fldCharType="separate"/>
      </w:r>
      <w:r>
        <w:t xml:space="preserve">частью 1 статьи 34</w:t>
      </w:r>
      <w:r>
        <w:fldChar w:fldCharType="end"/>
      </w:r>
      <w:r>
        <w:t xml:space="preserve"> Федерального закона от 29 декабря 2012 г. </w:t>
      </w:r>
      <w:r>
        <w:t xml:space="preserve">№</w:t>
      </w:r>
      <w:r>
        <w:t xml:space="preserve"> 273-ФЗ </w:t>
      </w:r>
      <w:r>
        <w:t xml:space="preserve">«</w:t>
      </w:r>
      <w:r>
        <w:t xml:space="preserve">Об образовании в Ро</w:t>
      </w:r>
      <w:r>
        <w:t xml:space="preserve">ссийской Федерации</w:t>
      </w:r>
      <w:r>
        <w:t xml:space="preserve">»</w:t>
      </w:r>
      <w:r>
        <w:t xml:space="preserve">. Обучающийся также вправе:</w:t>
      </w:r>
      <w:r/>
    </w:p>
    <w:p>
      <w:pPr>
        <w:pStyle w:val="935"/>
        <w:numPr>
          <w:ilvl w:val="1"/>
          <w:numId w:val="31"/>
        </w:numPr>
        <w:ind w:left="0" w:firstLine="567"/>
        <w:jc w:val="both"/>
        <w:tabs>
          <w:tab w:val="left" w:pos="1134" w:leader="none"/>
        </w:tabs>
      </w:pPr>
      <w:r>
        <w:t xml:space="preserve">Получать информацию от Исполнителя по вопросам организации и обеспечения надлежащего предоставления услуг, предусмотренных </w:t>
      </w:r>
      <w:r>
        <w:t xml:space="preserve">разделом 1 </w:t>
      </w:r>
      <w:r>
        <w:t xml:space="preserve">настоящего Контракта.</w:t>
      </w:r>
      <w:r/>
    </w:p>
    <w:p>
      <w:pPr>
        <w:pStyle w:val="949"/>
        <w:numPr>
          <w:ilvl w:val="1"/>
          <w:numId w:val="5"/>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Исполнитель обязан:</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Зачислить Обучающегося, выполнившего установленные законодательств</w:t>
      </w:r>
      <w:r>
        <w:rPr>
          <w:rFonts w:ascii="Times New Roman" w:hAnsi="Times New Roman"/>
          <w:sz w:val="24"/>
          <w:szCs w:val="24"/>
        </w:rPr>
        <w:t xml:space="preserve">ом Российской Федерации, учредительными документами, локальными нормативными актами Исполнителя условия приема, в качестве Обучающегося.</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Довести до Заказчика и Обучающегося информацию, содержащую сведения о порядке предоста</w:t>
      </w:r>
      <w:r>
        <w:rPr>
          <w:rFonts w:ascii="Times New Roman" w:hAnsi="Times New Roman"/>
          <w:sz w:val="24"/>
          <w:szCs w:val="24"/>
        </w:rPr>
        <w:t xml:space="preserve">вления платных образовательных услуг в порядке и объеме, которые предусмотрены </w:t>
      </w:r>
      <w:r>
        <w:rPr>
          <w:rFonts w:ascii="Times New Roman" w:hAnsi="Times New Roman"/>
          <w:sz w:val="24"/>
          <w:szCs w:val="24"/>
        </w:rPr>
        <w:fldChar w:fldCharType="begin"/>
      </w:r>
      <w:r>
        <w:rPr>
          <w:rFonts w:ascii="Times New Roman" w:hAnsi="Times New Roman"/>
          <w:sz w:val="24"/>
          <w:szCs w:val="24"/>
        </w:rPr>
        <w:instrText xml:space="preserve">HYPERLINK "consultantplus://offline/ref=86DD3AFC91B43B35B10D19A69FC4F0D092A042A16D473121B0FD4592EDm4MDM"</w:instrText>
      </w:r>
      <w:r>
        <w:rPr>
          <w:rFonts w:ascii="Times New Roman" w:hAnsi="Times New Roman"/>
          <w:sz w:val="24"/>
          <w:szCs w:val="24"/>
        </w:rPr>
        <w:fldChar w:fldCharType="separate"/>
      </w:r>
      <w:r>
        <w:rPr>
          <w:rFonts w:ascii="Times New Roman" w:hAnsi="Times New Roman"/>
          <w:sz w:val="24"/>
          <w:szCs w:val="24"/>
        </w:rPr>
        <w:t xml:space="preserve">Законом</w:t>
      </w:r>
      <w:r>
        <w:rPr>
          <w:rFonts w:ascii="Times New Roman" w:hAnsi="Times New Roman"/>
          <w:sz w:val="24"/>
          <w:szCs w:val="24"/>
        </w:rPr>
        <w:fldChar w:fldCharType="end"/>
      </w:r>
      <w:r>
        <w:rPr>
          <w:rFonts w:ascii="Times New Roman" w:hAnsi="Times New Roman"/>
          <w:sz w:val="24"/>
          <w:szCs w:val="24"/>
        </w:rPr>
        <w:t xml:space="preserve"> Российской Федерации </w:t>
      </w:r>
      <w:r>
        <w:rPr>
          <w:rFonts w:ascii="Times New Roman" w:hAnsi="Times New Roman"/>
          <w:sz w:val="24"/>
          <w:szCs w:val="24"/>
        </w:rPr>
        <w:t xml:space="preserve">«</w:t>
      </w:r>
      <w:r>
        <w:rPr>
          <w:rFonts w:ascii="Times New Roman" w:hAnsi="Times New Roman"/>
          <w:sz w:val="24"/>
          <w:szCs w:val="24"/>
        </w:rPr>
        <w:t xml:space="preserve">О защите прав потребителей</w:t>
      </w:r>
      <w:r>
        <w:rPr>
          <w:rFonts w:ascii="Times New Roman" w:hAnsi="Times New Roman"/>
          <w:sz w:val="24"/>
          <w:szCs w:val="24"/>
        </w:rPr>
        <w:t xml:space="preserve">»</w:t>
      </w:r>
      <w:r>
        <w:rPr>
          <w:rFonts w:ascii="Times New Roman" w:hAnsi="Times New Roman"/>
          <w:sz w:val="24"/>
          <w:szCs w:val="24"/>
        </w:rPr>
        <w:t xml:space="preserve"> и Федеральным </w:t>
      </w:r>
      <w:r>
        <w:rPr>
          <w:rFonts w:ascii="Times New Roman" w:hAnsi="Times New Roman"/>
          <w:sz w:val="24"/>
          <w:szCs w:val="24"/>
        </w:rPr>
        <w:fldChar w:fldCharType="begin"/>
      </w:r>
      <w:r>
        <w:rPr>
          <w:rFonts w:ascii="Times New Roman" w:hAnsi="Times New Roman"/>
          <w:sz w:val="24"/>
          <w:szCs w:val="24"/>
        </w:rPr>
        <w:instrText xml:space="preserve">HYPERLINK "consultantplus://offline/ref=86DD3AFC91B43B35B10D19A69FC4F0D092A142AD68463121B0FD4592EDm4MDM"</w:instrText>
      </w:r>
      <w:r>
        <w:rPr>
          <w:rFonts w:ascii="Times New Roman" w:hAnsi="Times New Roman"/>
          <w:sz w:val="24"/>
          <w:szCs w:val="24"/>
        </w:rPr>
        <w:fldChar w:fldCharType="separate"/>
      </w:r>
      <w:r>
        <w:rPr>
          <w:rFonts w:ascii="Times New Roman" w:hAnsi="Times New Roman"/>
          <w:sz w:val="24"/>
          <w:szCs w:val="24"/>
        </w:rPr>
        <w:t xml:space="preserve">законом</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Об образовании в Российской Федерации</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Организовать и обеспечить надлежащее предоставление образовательных услуг, предусмотренных </w:t>
      </w:r>
      <w:r>
        <w:rPr>
          <w:rFonts w:ascii="Times New Roman" w:hAnsi="Times New Roman"/>
          <w:sz w:val="24"/>
          <w:szCs w:val="24"/>
        </w:rPr>
        <w:t xml:space="preserve">раздело</w:t>
      </w:r>
      <w:r>
        <w:rPr>
          <w:rFonts w:ascii="Times New Roman" w:hAnsi="Times New Roman"/>
          <w:sz w:val="24"/>
          <w:szCs w:val="24"/>
        </w:rPr>
        <w:t xml:space="preserve">м 1 </w:t>
      </w:r>
      <w:r>
        <w:rPr>
          <w:rFonts w:ascii="Times New Roman" w:hAnsi="Times New Roman"/>
          <w:sz w:val="24"/>
          <w:szCs w:val="24"/>
        </w:rPr>
        <w:t xml:space="preserve">настоящего Контракта. Образовательные услуги оказываются в соответствии с </w:t>
      </w:r>
      <w:r>
        <w:rPr>
          <w:rFonts w:ascii="Times New Roman" w:hAnsi="Times New Roman"/>
          <w:sz w:val="24"/>
          <w:szCs w:val="24"/>
          <w:lang w:val="ru-RU"/>
        </w:rPr>
        <w:t xml:space="preserve">учебным планом</w:t>
      </w:r>
      <w:r>
        <w:rPr>
          <w:rFonts w:ascii="Times New Roman" w:hAnsi="Times New Roman"/>
          <w:sz w:val="24"/>
          <w:szCs w:val="24"/>
          <w:lang w:val="ru-RU"/>
        </w:rPr>
        <w:t xml:space="preserve"> </w:t>
      </w:r>
      <w:r>
        <w:rPr>
          <w:rFonts w:ascii="Times New Roman" w:hAnsi="Times New Roman"/>
          <w:sz w:val="24"/>
          <w:szCs w:val="24"/>
        </w:rPr>
        <w:t xml:space="preserve">(Приложение № 3 к Контракту),</w:t>
      </w:r>
      <w:r>
        <w:rPr>
          <w:rFonts w:ascii="Times New Roman" w:hAnsi="Times New Roman"/>
          <w:sz w:val="24"/>
          <w:szCs w:val="24"/>
        </w:rPr>
        <w:t xml:space="preserve"> в том числе индивидуальным, и расписанием занятий Исполнителя.</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Продлить срок оказания образовательной услуги, в связи с пропуском обучения по уважительной причине</w:t>
      </w:r>
      <w:r>
        <w:rPr>
          <w:rFonts w:ascii="Times New Roman" w:hAnsi="Times New Roman"/>
          <w:sz w:val="24"/>
          <w:szCs w:val="24"/>
        </w:rPr>
        <w:t xml:space="preserve">.</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Принимать от Заказчика плату за образовательные услуги.</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После оказания образовательных услуг, указанных в </w:t>
      </w:r>
      <w:r>
        <w:rPr>
          <w:rFonts w:ascii="Times New Roman" w:hAnsi="Times New Roman"/>
          <w:sz w:val="24"/>
          <w:szCs w:val="24"/>
        </w:rPr>
        <w:t xml:space="preserve">раздел</w:t>
      </w:r>
      <w:r>
        <w:rPr>
          <w:rFonts w:ascii="Times New Roman" w:hAnsi="Times New Roman"/>
          <w:sz w:val="24"/>
          <w:szCs w:val="24"/>
          <w:lang w:val="ru-RU"/>
        </w:rPr>
        <w:t xml:space="preserve">е</w:t>
      </w:r>
      <w:r>
        <w:rPr>
          <w:rFonts w:ascii="Times New Roman" w:hAnsi="Times New Roman"/>
          <w:sz w:val="24"/>
          <w:szCs w:val="24"/>
        </w:rPr>
        <w:t xml:space="preserve"> 1</w:t>
      </w:r>
      <w:r>
        <w:rPr>
          <w:rFonts w:ascii="Times New Roman" w:hAnsi="Times New Roman"/>
          <w:sz w:val="24"/>
          <w:szCs w:val="24"/>
        </w:rPr>
        <w:t xml:space="preserve"> Контракта, составить и </w:t>
      </w:r>
      <w:r>
        <w:rPr>
          <w:rFonts w:ascii="Times New Roman" w:hAnsi="Times New Roman"/>
          <w:sz w:val="24"/>
          <w:szCs w:val="24"/>
          <w:lang w:val="ru-RU"/>
        </w:rPr>
        <w:t xml:space="preserve">направить</w:t>
      </w:r>
      <w:r>
        <w:rPr>
          <w:rFonts w:ascii="Times New Roman" w:hAnsi="Times New Roman"/>
          <w:sz w:val="24"/>
          <w:szCs w:val="24"/>
        </w:rPr>
        <w:t xml:space="preserve"> Заказчику в течение </w:t>
      </w:r>
      <w:r>
        <w:rPr>
          <w:rFonts w:ascii="Times New Roman" w:hAnsi="Times New Roman"/>
          <w:sz w:val="24"/>
          <w:szCs w:val="24"/>
          <w:lang w:val="ru-RU"/>
        </w:rPr>
        <w:t xml:space="preserve">5</w:t>
      </w:r>
      <w:r>
        <w:rPr>
          <w:rFonts w:ascii="Times New Roman" w:hAnsi="Times New Roman"/>
          <w:sz w:val="24"/>
          <w:szCs w:val="24"/>
        </w:rPr>
        <w:t xml:space="preserve"> (</w:t>
      </w:r>
      <w:r>
        <w:rPr>
          <w:rFonts w:ascii="Times New Roman" w:hAnsi="Times New Roman"/>
          <w:sz w:val="24"/>
          <w:szCs w:val="24"/>
          <w:lang w:val="ru-RU"/>
        </w:rPr>
        <w:t xml:space="preserve">пяти</w:t>
      </w:r>
      <w:r>
        <w:rPr>
          <w:rFonts w:ascii="Times New Roman" w:hAnsi="Times New Roman"/>
          <w:sz w:val="24"/>
          <w:szCs w:val="24"/>
        </w:rPr>
        <w:t xml:space="preserve">) </w:t>
      </w:r>
      <w:r>
        <w:rPr>
          <w:rFonts w:ascii="Times New Roman" w:hAnsi="Times New Roman"/>
          <w:sz w:val="24"/>
          <w:szCs w:val="24"/>
        </w:rPr>
        <w:t xml:space="preserve">календарных </w:t>
      </w:r>
      <w:r>
        <w:rPr>
          <w:rFonts w:ascii="Times New Roman" w:hAnsi="Times New Roman"/>
          <w:sz w:val="24"/>
          <w:szCs w:val="24"/>
        </w:rPr>
        <w:t xml:space="preserve">дней для подписания </w:t>
      </w:r>
      <w:r>
        <w:rPr>
          <w:rFonts w:ascii="Times New Roman" w:hAnsi="Times New Roman" w:eastAsia="Calibri"/>
          <w:sz w:val="24"/>
          <w:szCs w:val="24"/>
        </w:rPr>
        <w:t xml:space="preserve">Акта </w:t>
      </w:r>
      <w:r>
        <w:rPr>
          <w:rStyle w:val="977"/>
        </w:rPr>
        <w:t xml:space="preserve">сдачи – пр</w:t>
      </w:r>
      <w:r>
        <w:rPr>
          <w:rStyle w:val="977"/>
        </w:rPr>
        <w:t xml:space="preserve">иемки оказанных услуг</w:t>
      </w:r>
      <w:r>
        <w:rPr>
          <w:rFonts w:ascii="Times New Roman" w:hAnsi="Times New Roman"/>
          <w:sz w:val="24"/>
          <w:szCs w:val="24"/>
        </w:rPr>
        <w:t xml:space="preserve"> </w:t>
      </w:r>
      <w:r>
        <w:rPr>
          <w:rFonts w:ascii="Times New Roman" w:hAnsi="Times New Roman"/>
          <w:sz w:val="24"/>
          <w:szCs w:val="24"/>
        </w:rPr>
        <w:t xml:space="preserve">в </w:t>
      </w:r>
      <w:r>
        <w:rPr>
          <w:rFonts w:ascii="Times New Roman" w:hAnsi="Times New Roman"/>
          <w:sz w:val="24"/>
          <w:szCs w:val="24"/>
          <w:lang w:val="ru-RU"/>
        </w:rPr>
        <w:t xml:space="preserve">2</w:t>
      </w:r>
      <w:r>
        <w:rPr>
          <w:rFonts w:ascii="Times New Roman" w:hAnsi="Times New Roman"/>
          <w:sz w:val="24"/>
          <w:szCs w:val="24"/>
          <w:lang w:val="ru-RU"/>
        </w:rPr>
        <w:t xml:space="preserve">-х</w:t>
      </w:r>
      <w:r>
        <w:rPr>
          <w:rFonts w:ascii="Times New Roman" w:hAnsi="Times New Roman"/>
          <w:sz w:val="24"/>
          <w:szCs w:val="24"/>
          <w:lang w:val="ru-RU"/>
        </w:rPr>
        <w:t xml:space="preserve"> </w:t>
      </w:r>
      <w:r>
        <w:rPr>
          <w:rFonts w:ascii="Times New Roman" w:hAnsi="Times New Roman"/>
          <w:sz w:val="24"/>
          <w:szCs w:val="24"/>
        </w:rPr>
        <w:t xml:space="preserve">экземплярах, содержащий сведения об оказанной образовательной услуге и стоимости оказанных услуг</w:t>
      </w:r>
      <w:r>
        <w:rPr>
          <w:rFonts w:ascii="Times New Roman" w:hAnsi="Times New Roman"/>
          <w:sz w:val="24"/>
          <w:szCs w:val="24"/>
          <w:lang w:val="ru-RU"/>
        </w:rPr>
        <w:t xml:space="preserve">, </w:t>
      </w:r>
      <w:r>
        <w:rPr>
          <w:rFonts w:ascii="Times New Roman" w:hAnsi="Times New Roman"/>
          <w:sz w:val="24"/>
          <w:szCs w:val="24"/>
          <w:highlight w:val="yellow"/>
          <w:lang w:val="ru-RU"/>
        </w:rPr>
        <w:t xml:space="preserve">удостоверени</w:t>
      </w:r>
      <w:r>
        <w:rPr>
          <w:rFonts w:ascii="Times New Roman" w:hAnsi="Times New Roman"/>
          <w:sz w:val="24"/>
          <w:szCs w:val="24"/>
          <w:highlight w:val="yellow"/>
          <w:lang w:val="ru-RU"/>
        </w:rPr>
        <w:t xml:space="preserve">е</w:t>
      </w:r>
      <w:r>
        <w:rPr>
          <w:rFonts w:ascii="Times New Roman" w:hAnsi="Times New Roman"/>
          <w:sz w:val="24"/>
          <w:szCs w:val="24"/>
          <w:highlight w:val="yellow"/>
          <w:lang w:val="ru-RU"/>
        </w:rPr>
        <w:t xml:space="preserve"> о повышении квалификации и протокол /</w:t>
      </w:r>
      <w:r>
        <w:rPr>
          <w:rFonts w:ascii="Times New Roman" w:hAnsi="Times New Roman"/>
          <w:sz w:val="24"/>
          <w:szCs w:val="24"/>
          <w:lang w:val="ru-RU"/>
        </w:rPr>
        <w:t xml:space="preserve"> справк</w:t>
      </w:r>
      <w:r>
        <w:rPr>
          <w:rFonts w:ascii="Times New Roman" w:hAnsi="Times New Roman"/>
          <w:sz w:val="24"/>
          <w:szCs w:val="24"/>
          <w:lang w:val="ru-RU"/>
        </w:rPr>
        <w:t xml:space="preserve">у</w:t>
      </w:r>
      <w:r>
        <w:rPr>
          <w:rFonts w:ascii="Times New Roman" w:hAnsi="Times New Roman"/>
          <w:sz w:val="24"/>
          <w:szCs w:val="24"/>
          <w:lang w:val="ru-RU"/>
        </w:rPr>
        <w:t xml:space="preserve"> установленного образца</w:t>
      </w:r>
      <w:r>
        <w:rPr>
          <w:rFonts w:ascii="Times New Roman" w:hAnsi="Times New Roman"/>
          <w:sz w:val="24"/>
          <w:szCs w:val="24"/>
          <w:lang w:val="ru-RU"/>
        </w:rPr>
        <w:t xml:space="preserve">.</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left" w:pos="1134" w:leader="none"/>
        </w:tabs>
        <w:rPr>
          <w:rFonts w:ascii="Times New Roman" w:hAnsi="Times New Roman"/>
          <w:b/>
          <w:sz w:val="24"/>
          <w:szCs w:val="24"/>
        </w:rPr>
        <w:outlineLvl w:val="1"/>
      </w:pPr>
      <w:r>
        <w:rPr>
          <w:rFonts w:ascii="Times New Roman" w:hAnsi="Times New Roman"/>
          <w:sz w:val="24"/>
          <w:szCs w:val="24"/>
        </w:rPr>
        <w:t xml:space="preserve">Соблюдать конфиденциальность предоставленной Заказчиком информации.</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Информировать Заказчика об изменении сроков обучения не позднее, чем за 3 (три) календарных дня до начала занятий.</w:t>
      </w:r>
      <w:r>
        <w:rPr>
          <w:rFonts w:ascii="Times New Roman" w:hAnsi="Times New Roman"/>
          <w:b/>
          <w:sz w:val="24"/>
          <w:szCs w:val="24"/>
        </w:rPr>
      </w:r>
      <w:r>
        <w:rPr>
          <w:rFonts w:ascii="Times New Roman" w:hAnsi="Times New Roman"/>
          <w:b/>
          <w:sz w:val="24"/>
          <w:szCs w:val="24"/>
        </w:rPr>
      </w:r>
    </w:p>
    <w:p>
      <w:pPr>
        <w:pStyle w:val="949"/>
        <w:numPr>
          <w:ilvl w:val="1"/>
          <w:numId w:val="32"/>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Сообщать Заказчику по его требованию все сведения о ходе выполнения Обучающимся учебного плана программы.</w:t>
      </w:r>
      <w:r>
        <w:rPr>
          <w:rFonts w:ascii="Times New Roman" w:hAnsi="Times New Roman"/>
          <w:b/>
          <w:sz w:val="24"/>
          <w:szCs w:val="24"/>
        </w:rPr>
      </w:r>
      <w:r>
        <w:rPr>
          <w:rFonts w:ascii="Times New Roman" w:hAnsi="Times New Roman"/>
          <w:b/>
          <w:sz w:val="24"/>
          <w:szCs w:val="24"/>
        </w:rPr>
      </w:r>
    </w:p>
    <w:p>
      <w:pPr>
        <w:pStyle w:val="949"/>
        <w:numPr>
          <w:ilvl w:val="1"/>
          <w:numId w:val="5"/>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Заказчик обязан:</w:t>
      </w:r>
      <w:r>
        <w:rPr>
          <w:rFonts w:ascii="Times New Roman" w:hAnsi="Times New Roman"/>
          <w:b/>
          <w:sz w:val="24"/>
          <w:szCs w:val="24"/>
        </w:rPr>
      </w:r>
      <w:r>
        <w:rPr>
          <w:rFonts w:ascii="Times New Roman" w:hAnsi="Times New Roman"/>
          <w:b/>
          <w:sz w:val="24"/>
          <w:szCs w:val="24"/>
        </w:rPr>
      </w:r>
    </w:p>
    <w:p>
      <w:pPr>
        <w:pStyle w:val="949"/>
        <w:numPr>
          <w:ilvl w:val="1"/>
          <w:numId w:val="33"/>
        </w:numPr>
        <w:contextualSpacing w:val="0"/>
        <w:ind w:left="0" w:firstLine="567"/>
        <w:jc w:val="both"/>
        <w:spacing w:after="0" w:line="240" w:lineRule="auto"/>
        <w:widowControl w:val="off"/>
        <w:tabs>
          <w:tab w:val="clear" w:pos="992" w:leader="none"/>
          <w:tab w:val="num" w:pos="1134" w:leader="none"/>
        </w:tabs>
        <w:rPr>
          <w:rFonts w:ascii="Times New Roman" w:hAnsi="Times New Roman"/>
          <w:b/>
          <w:sz w:val="24"/>
          <w:szCs w:val="24"/>
        </w:rPr>
        <w:outlineLvl w:val="1"/>
      </w:pPr>
      <w:r>
        <w:rPr>
          <w:rFonts w:ascii="Times New Roman" w:hAnsi="Times New Roman"/>
          <w:sz w:val="24"/>
          <w:szCs w:val="24"/>
        </w:rPr>
        <w:t xml:space="preserve">Своевре</w:t>
      </w:r>
      <w:r>
        <w:rPr>
          <w:rFonts w:ascii="Times New Roman" w:hAnsi="Times New Roman"/>
          <w:sz w:val="24"/>
          <w:szCs w:val="24"/>
        </w:rPr>
        <w:t xml:space="preserve">менно вносить плату за</w:t>
      </w:r>
      <w:r>
        <w:rPr>
          <w:rFonts w:ascii="Times New Roman" w:hAnsi="Times New Roman"/>
          <w:sz w:val="24"/>
          <w:szCs w:val="24"/>
        </w:rPr>
        <w:t xml:space="preserve"> предоставляемые Обучающемуся образовательные услуги, указанные </w:t>
      </w:r>
      <w:r>
        <w:rPr>
          <w:rFonts w:ascii="Times New Roman" w:hAnsi="Times New Roman"/>
          <w:sz w:val="24"/>
          <w:szCs w:val="24"/>
          <w:lang w:val="ru-RU"/>
        </w:rPr>
        <w:t xml:space="preserve">в разделе</w:t>
      </w:r>
      <w:r>
        <w:rPr>
          <w:rFonts w:ascii="Times New Roman" w:hAnsi="Times New Roman"/>
          <w:sz w:val="24"/>
          <w:szCs w:val="24"/>
        </w:rPr>
        <w:t xml:space="preserve"> 1</w:t>
      </w:r>
      <w:r>
        <w:rPr>
          <w:rFonts w:ascii="Times New Roman" w:hAnsi="Times New Roman"/>
          <w:sz w:val="24"/>
          <w:szCs w:val="24"/>
        </w:rPr>
        <w:t xml:space="preserve"> Контракта, в размере и порядке, определенные настоящим Контрактом, а также предоставлять платежные документы, подтверждающие такую оплату.</w:t>
      </w:r>
      <w:r>
        <w:rPr>
          <w:rFonts w:ascii="Times New Roman" w:hAnsi="Times New Roman"/>
          <w:b/>
          <w:sz w:val="24"/>
          <w:szCs w:val="24"/>
        </w:rPr>
      </w:r>
      <w:r>
        <w:rPr>
          <w:rFonts w:ascii="Times New Roman" w:hAnsi="Times New Roman"/>
          <w:b/>
          <w:sz w:val="24"/>
          <w:szCs w:val="24"/>
        </w:rPr>
      </w:r>
    </w:p>
    <w:p>
      <w:pPr>
        <w:pStyle w:val="949"/>
        <w:numPr>
          <w:ilvl w:val="1"/>
          <w:numId w:val="33"/>
        </w:numPr>
        <w:contextualSpacing w:val="0"/>
        <w:ind w:left="0" w:firstLine="567"/>
        <w:jc w:val="both"/>
        <w:spacing w:after="0" w:line="240" w:lineRule="auto"/>
        <w:widowControl w:val="off"/>
        <w:tabs>
          <w:tab w:val="clear" w:pos="992" w:leader="none"/>
          <w:tab w:val="num" w:pos="1134" w:leader="none"/>
        </w:tabs>
        <w:rPr>
          <w:rFonts w:ascii="Times New Roman" w:hAnsi="Times New Roman"/>
          <w:b/>
          <w:sz w:val="24"/>
          <w:szCs w:val="24"/>
        </w:rPr>
        <w:outlineLvl w:val="1"/>
      </w:pPr>
      <w:r>
        <w:rPr>
          <w:rFonts w:ascii="Times New Roman" w:hAnsi="Times New Roman"/>
          <w:sz w:val="24"/>
          <w:szCs w:val="24"/>
        </w:rPr>
        <w:t xml:space="preserve">Рассмотреть и подписать </w:t>
      </w:r>
      <w:r>
        <w:rPr>
          <w:rFonts w:ascii="Times New Roman" w:hAnsi="Times New Roman" w:eastAsia="Calibri"/>
          <w:sz w:val="24"/>
          <w:szCs w:val="24"/>
        </w:rPr>
        <w:t xml:space="preserve">Акт </w:t>
      </w:r>
      <w:r>
        <w:rPr>
          <w:rStyle w:val="977"/>
        </w:rPr>
        <w:t xml:space="preserve">сдачи – приемки оказанных услуг</w:t>
      </w:r>
      <w:r>
        <w:rPr>
          <w:rFonts w:ascii="Times New Roman" w:hAnsi="Times New Roman"/>
          <w:sz w:val="24"/>
          <w:szCs w:val="24"/>
        </w:rPr>
        <w:t xml:space="preserve">, представленный Исполнителем в соответствии с п. 3.</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 настоящего Контракта, в течение </w:t>
      </w:r>
      <w:r>
        <w:rPr>
          <w:rFonts w:ascii="Times New Roman" w:hAnsi="Times New Roman"/>
          <w:sz w:val="24"/>
          <w:szCs w:val="24"/>
          <w:lang w:val="ru-RU"/>
        </w:rPr>
        <w:t xml:space="preserve">10</w:t>
      </w:r>
      <w:r>
        <w:rPr>
          <w:rFonts w:ascii="Times New Roman" w:hAnsi="Times New Roman"/>
          <w:sz w:val="24"/>
          <w:szCs w:val="24"/>
        </w:rPr>
        <w:t xml:space="preserve"> (</w:t>
      </w:r>
      <w:r>
        <w:rPr>
          <w:rFonts w:ascii="Times New Roman" w:hAnsi="Times New Roman"/>
          <w:sz w:val="24"/>
          <w:szCs w:val="24"/>
          <w:lang w:val="ru-RU"/>
        </w:rPr>
        <w:t xml:space="preserve">десяти</w:t>
      </w:r>
      <w:r>
        <w:rPr>
          <w:rFonts w:ascii="Times New Roman" w:hAnsi="Times New Roman"/>
          <w:sz w:val="24"/>
          <w:szCs w:val="24"/>
        </w:rPr>
        <w:t xml:space="preserve">) </w:t>
      </w:r>
      <w:r>
        <w:rPr>
          <w:rFonts w:ascii="Times New Roman" w:hAnsi="Times New Roman"/>
          <w:sz w:val="24"/>
          <w:szCs w:val="24"/>
        </w:rPr>
        <w:t xml:space="preserve">рабочих дней с момента его получения и возвратить один экземпляр Исполнителю.</w:t>
      </w:r>
      <w:r>
        <w:rPr>
          <w:rFonts w:ascii="Times New Roman" w:hAnsi="Times New Roman"/>
          <w:b/>
          <w:sz w:val="24"/>
          <w:szCs w:val="24"/>
        </w:rPr>
      </w:r>
      <w:r>
        <w:rPr>
          <w:rFonts w:ascii="Times New Roman" w:hAnsi="Times New Roman"/>
          <w:b/>
          <w:sz w:val="24"/>
          <w:szCs w:val="24"/>
        </w:rPr>
      </w:r>
    </w:p>
    <w:p>
      <w:pPr>
        <w:pStyle w:val="949"/>
        <w:numPr>
          <w:ilvl w:val="1"/>
          <w:numId w:val="5"/>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Обучающийся обязан соблюдать требовани</w:t>
      </w:r>
      <w:r>
        <w:rPr>
          <w:rFonts w:ascii="Times New Roman" w:hAnsi="Times New Roman"/>
          <w:sz w:val="24"/>
          <w:szCs w:val="24"/>
        </w:rPr>
        <w:t xml:space="preserve">я, установленные в </w:t>
      </w:r>
      <w:r>
        <w:rPr>
          <w:rFonts w:ascii="Times New Roman" w:hAnsi="Times New Roman"/>
          <w:sz w:val="24"/>
          <w:szCs w:val="24"/>
        </w:rPr>
        <w:fldChar w:fldCharType="begin"/>
      </w:r>
      <w:r>
        <w:rPr>
          <w:rFonts w:ascii="Times New Roman" w:hAnsi="Times New Roman"/>
          <w:sz w:val="24"/>
          <w:szCs w:val="24"/>
        </w:rPr>
        <w:instrText xml:space="preserve">HYPERLINK "consultantplus://offline/ref=86DD3AFC91B43B35B10D19A69FC4F0D092A142AD68463121B0FD4592ED4DDBFE6E1BDA897DC941FEm6M5M"</w:instrText>
      </w:r>
      <w:r>
        <w:rPr>
          <w:rFonts w:ascii="Times New Roman" w:hAnsi="Times New Roman"/>
          <w:sz w:val="24"/>
          <w:szCs w:val="24"/>
        </w:rPr>
        <w:fldChar w:fldCharType="separate"/>
      </w:r>
      <w:r>
        <w:rPr>
          <w:rFonts w:ascii="Times New Roman" w:hAnsi="Times New Roman"/>
          <w:sz w:val="24"/>
          <w:szCs w:val="24"/>
        </w:rPr>
        <w:t xml:space="preserve">статье 43</w:t>
      </w:r>
      <w:r>
        <w:rPr>
          <w:rFonts w:ascii="Times New Roman" w:hAnsi="Times New Roman"/>
          <w:sz w:val="24"/>
          <w:szCs w:val="24"/>
        </w:rPr>
        <w:fldChar w:fldCharType="end"/>
      </w:r>
      <w:r>
        <w:rPr>
          <w:rFonts w:ascii="Times New Roman" w:hAnsi="Times New Roman"/>
          <w:sz w:val="24"/>
          <w:szCs w:val="24"/>
        </w:rPr>
        <w:t xml:space="preserve"> Федерального закона от 29 декабря 2012 г. </w:t>
      </w:r>
      <w:r>
        <w:rPr>
          <w:rFonts w:ascii="Times New Roman" w:hAnsi="Times New Roman"/>
          <w:sz w:val="24"/>
          <w:szCs w:val="24"/>
        </w:rPr>
        <w:t xml:space="preserve">№</w:t>
      </w:r>
      <w:r>
        <w:rPr>
          <w:rFonts w:ascii="Times New Roman" w:hAnsi="Times New Roman"/>
          <w:sz w:val="24"/>
          <w:szCs w:val="24"/>
        </w:rPr>
        <w:t xml:space="preserve"> 273</w:t>
      </w:r>
      <w:r>
        <w:rPr>
          <w:rFonts w:ascii="Times New Roman" w:hAnsi="Times New Roman"/>
          <w:sz w:val="24"/>
          <w:szCs w:val="24"/>
          <w:lang w:val="ru-RU"/>
        </w:rPr>
        <w:t xml:space="preserve"> </w:t>
      </w:r>
      <w:r>
        <w:rPr>
          <w:rFonts w:ascii="Times New Roman" w:hAnsi="Times New Roman"/>
          <w:sz w:val="24"/>
          <w:szCs w:val="24"/>
        </w:rPr>
        <w:t xml:space="preserve">-</w:t>
      </w:r>
      <w:r>
        <w:rPr>
          <w:rFonts w:ascii="Times New Roman" w:hAnsi="Times New Roman"/>
          <w:sz w:val="24"/>
          <w:szCs w:val="24"/>
          <w:lang w:val="ru-RU"/>
        </w:rPr>
        <w:t xml:space="preserve"> </w:t>
      </w:r>
      <w:r>
        <w:rPr>
          <w:rFonts w:ascii="Times New Roman" w:hAnsi="Times New Roman"/>
          <w:sz w:val="24"/>
          <w:szCs w:val="24"/>
        </w:rPr>
        <w:t xml:space="preserve">ФЗ </w:t>
      </w:r>
      <w:r>
        <w:rPr>
          <w:rFonts w:ascii="Times New Roman" w:hAnsi="Times New Roman"/>
          <w:sz w:val="24"/>
          <w:szCs w:val="24"/>
        </w:rPr>
        <w:t xml:space="preserve">«</w:t>
      </w:r>
      <w:r>
        <w:rPr>
          <w:rFonts w:ascii="Times New Roman" w:hAnsi="Times New Roman"/>
          <w:sz w:val="24"/>
          <w:szCs w:val="24"/>
        </w:rPr>
        <w:t xml:space="preserve">Об образовании в Российской Федерации</w:t>
      </w:r>
      <w:r>
        <w:rPr>
          <w:rFonts w:ascii="Times New Roman" w:hAnsi="Times New Roman"/>
          <w:sz w:val="24"/>
          <w:szCs w:val="24"/>
        </w:rPr>
        <w:t xml:space="preserve">»</w:t>
      </w:r>
      <w:r>
        <w:rPr>
          <w:rFonts w:ascii="Times New Roman" w:hAnsi="Times New Roman"/>
          <w:sz w:val="24"/>
          <w:szCs w:val="24"/>
        </w:rPr>
        <w:t xml:space="preserve">, в том числ</w:t>
      </w:r>
      <w:r>
        <w:rPr>
          <w:rFonts w:ascii="Times New Roman" w:hAnsi="Times New Roman"/>
          <w:sz w:val="24"/>
          <w:szCs w:val="24"/>
        </w:rPr>
        <w:t xml:space="preserve">е:</w:t>
      </w:r>
      <w:r>
        <w:rPr>
          <w:rFonts w:ascii="Times New Roman" w:hAnsi="Times New Roman"/>
          <w:b/>
          <w:sz w:val="24"/>
          <w:szCs w:val="24"/>
        </w:rPr>
      </w:r>
      <w:r>
        <w:rPr>
          <w:rFonts w:ascii="Times New Roman" w:hAnsi="Times New Roman"/>
          <w:b/>
          <w:sz w:val="24"/>
          <w:szCs w:val="24"/>
        </w:rPr>
      </w:r>
    </w:p>
    <w:p>
      <w:pPr>
        <w:pStyle w:val="949"/>
        <w:numPr>
          <w:ilvl w:val="1"/>
          <w:numId w:val="34"/>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Выполнять задания для подготовки к занятиям, предусмотренным </w:t>
      </w:r>
      <w:r>
        <w:rPr>
          <w:rFonts w:ascii="Times New Roman" w:hAnsi="Times New Roman"/>
          <w:sz w:val="24"/>
          <w:szCs w:val="24"/>
          <w:lang w:val="ru-RU"/>
        </w:rPr>
        <w:t xml:space="preserve">учебным планом</w:t>
      </w:r>
      <w:r>
        <w:rPr>
          <w:rFonts w:ascii="Times New Roman" w:hAnsi="Times New Roman"/>
          <w:sz w:val="24"/>
          <w:szCs w:val="24"/>
          <w:lang w:val="ru-RU"/>
        </w:rPr>
        <w:t xml:space="preserve"> </w:t>
      </w:r>
      <w:r>
        <w:rPr>
          <w:rFonts w:ascii="Times New Roman" w:hAnsi="Times New Roman"/>
          <w:sz w:val="24"/>
          <w:szCs w:val="24"/>
        </w:rPr>
        <w:t xml:space="preserve">(Приложение № 3 к Контракту),</w:t>
      </w:r>
      <w:r>
        <w:rPr>
          <w:rFonts w:ascii="Times New Roman" w:hAnsi="Times New Roman"/>
          <w:sz w:val="24"/>
          <w:szCs w:val="24"/>
        </w:rPr>
        <w:t xml:space="preserve"> в</w:t>
      </w:r>
      <w:r>
        <w:rPr>
          <w:rFonts w:ascii="Times New Roman" w:hAnsi="Times New Roman"/>
          <w:sz w:val="24"/>
          <w:szCs w:val="24"/>
          <w:lang w:val="ru-RU"/>
        </w:rPr>
        <w:t xml:space="preserve"> </w:t>
      </w:r>
      <w:r>
        <w:rPr>
          <w:rFonts w:ascii="Times New Roman" w:hAnsi="Times New Roman"/>
          <w:sz w:val="24"/>
          <w:szCs w:val="24"/>
        </w:rPr>
        <w:t xml:space="preserve">том числе индивидуальным.</w:t>
      </w:r>
      <w:r>
        <w:rPr>
          <w:rFonts w:ascii="Times New Roman" w:hAnsi="Times New Roman"/>
          <w:b/>
          <w:sz w:val="24"/>
          <w:szCs w:val="24"/>
        </w:rPr>
      </w:r>
      <w:r>
        <w:rPr>
          <w:rFonts w:ascii="Times New Roman" w:hAnsi="Times New Roman"/>
          <w:b/>
          <w:sz w:val="24"/>
          <w:szCs w:val="24"/>
        </w:rPr>
      </w:r>
    </w:p>
    <w:p>
      <w:pPr>
        <w:pStyle w:val="949"/>
        <w:numPr>
          <w:ilvl w:val="1"/>
          <w:numId w:val="34"/>
        </w:numPr>
        <w:contextualSpacing w:val="0"/>
        <w:ind w:left="0" w:firstLine="567"/>
        <w:jc w:val="both"/>
        <w:spacing w:after="0" w:line="240" w:lineRule="auto"/>
        <w:widowControl w:val="off"/>
        <w:tabs>
          <w:tab w:val="num" w:pos="1134" w:leader="none"/>
        </w:tabs>
        <w:rPr>
          <w:rFonts w:ascii="Times New Roman" w:hAnsi="Times New Roman"/>
          <w:b/>
          <w:sz w:val="24"/>
          <w:szCs w:val="24"/>
        </w:rPr>
        <w:outlineLvl w:val="1"/>
      </w:pPr>
      <w:r>
        <w:rPr>
          <w:rFonts w:ascii="Times New Roman" w:hAnsi="Times New Roman"/>
          <w:sz w:val="24"/>
          <w:szCs w:val="24"/>
        </w:rPr>
        <w:t xml:space="preserve">Обучаться в организации по образовательной программе с соблюдением требований, установленных учебным планом</w:t>
      </w:r>
      <w:r>
        <w:rPr>
          <w:rFonts w:ascii="Times New Roman" w:hAnsi="Times New Roman"/>
          <w:sz w:val="24"/>
          <w:szCs w:val="24"/>
        </w:rPr>
        <w:t xml:space="preserve">,</w:t>
      </w:r>
      <w:r>
        <w:rPr>
          <w:rFonts w:ascii="Times New Roman" w:hAnsi="Times New Roman"/>
          <w:sz w:val="24"/>
          <w:szCs w:val="24"/>
        </w:rPr>
        <w:t xml:space="preserve"> учре</w:t>
      </w:r>
      <w:r>
        <w:rPr>
          <w:rFonts w:ascii="Times New Roman" w:hAnsi="Times New Roman"/>
          <w:sz w:val="24"/>
          <w:szCs w:val="24"/>
        </w:rPr>
        <w:t xml:space="preserve">дительными документами, правилами внутреннего распорядка и иными локальными нормативными актами Исполнителя.</w:t>
      </w:r>
      <w:bookmarkStart w:id="3" w:name="Par130"/>
      <w:r/>
      <w:bookmarkEnd w:id="3"/>
      <w:r>
        <w:rPr>
          <w:rFonts w:ascii="Times New Roman" w:hAnsi="Times New Roman"/>
          <w:b/>
          <w:sz w:val="24"/>
          <w:szCs w:val="24"/>
        </w:rPr>
      </w:r>
      <w:r>
        <w:rPr>
          <w:rFonts w:ascii="Times New Roman" w:hAnsi="Times New Roman"/>
          <w:b/>
          <w:sz w:val="24"/>
          <w:szCs w:val="24"/>
        </w:rPr>
      </w:r>
    </w:p>
    <w:p>
      <w:pPr>
        <w:pStyle w:val="935"/>
        <w:ind w:left="709" w:firstLine="567"/>
        <w:jc w:val="both"/>
        <w:shd w:val="clear" w:color="auto" w:fill="ffffff"/>
        <w:rPr>
          <w:rFonts w:eastAsia="Calibri"/>
          <w:sz w:val="20"/>
          <w:szCs w:val="20"/>
        </w:rPr>
      </w:pPr>
      <w:r>
        <w:rPr>
          <w:rFonts w:eastAsia="Calibri"/>
          <w:sz w:val="20"/>
          <w:szCs w:val="20"/>
        </w:rPr>
      </w:r>
      <w:r>
        <w:rPr>
          <w:rFonts w:eastAsia="Calibri"/>
          <w:sz w:val="20"/>
          <w:szCs w:val="20"/>
        </w:rPr>
      </w:r>
      <w:r>
        <w:rPr>
          <w:rFonts w:eastAsia="Calibri"/>
          <w:sz w:val="20"/>
          <w:szCs w:val="20"/>
        </w:rPr>
      </w:r>
    </w:p>
    <w:p>
      <w:pPr>
        <w:pStyle w:val="935"/>
        <w:numPr>
          <w:ilvl w:val="0"/>
          <w:numId w:val="21"/>
        </w:numPr>
        <w:jc w:val="center"/>
        <w:shd w:val="clear" w:color="auto" w:fill="ffffff"/>
        <w:tabs>
          <w:tab w:val="left" w:pos="426" w:leader="none"/>
        </w:tabs>
        <w:rPr>
          <w:b/>
          <w:bCs/>
        </w:rPr>
      </w:pPr>
      <w:r>
        <w:rPr>
          <w:b/>
          <w:bCs/>
        </w:rPr>
        <w:t xml:space="preserve">Порядок сдачи и приемки оказанных Услуг</w:t>
      </w:r>
      <w:r>
        <w:rPr>
          <w:b/>
          <w:bCs/>
        </w:rPr>
      </w:r>
      <w:r>
        <w:rPr>
          <w:b/>
          <w:bCs/>
        </w:rPr>
      </w:r>
    </w:p>
    <w:p>
      <w:pPr>
        <w:pStyle w:val="949"/>
        <w:numPr>
          <w:ilvl w:val="1"/>
          <w:numId w:val="37"/>
        </w:numPr>
        <w:contextualSpacing w:val="0"/>
        <w:ind w:left="0" w:firstLine="567"/>
        <w:jc w:val="both"/>
        <w:spacing w:after="0" w:line="240" w:lineRule="auto"/>
        <w:shd w:val="clear" w:color="auto" w:fill="ffff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После оказания услуг по Контракту Исполнитель предоставляет Заказчику </w:t>
      </w:r>
      <w:r>
        <w:rPr>
          <w:rFonts w:ascii="Times New Roman" w:hAnsi="Times New Roman" w:eastAsia="Calibri"/>
          <w:sz w:val="24"/>
          <w:szCs w:val="24"/>
          <w:lang w:val="ru-RU"/>
        </w:rPr>
        <w:t xml:space="preserve">счет и </w:t>
      </w:r>
      <w:r>
        <w:rPr>
          <w:rFonts w:ascii="Times New Roman" w:hAnsi="Times New Roman" w:eastAsia="Calibri"/>
          <w:sz w:val="24"/>
          <w:szCs w:val="24"/>
        </w:rPr>
        <w:t xml:space="preserve">2</w:t>
      </w:r>
      <w:r>
        <w:rPr>
          <w:rFonts w:ascii="Times New Roman" w:hAnsi="Times New Roman" w:eastAsia="Calibri"/>
          <w:sz w:val="24"/>
          <w:szCs w:val="24"/>
          <w:lang w:val="ru-RU"/>
        </w:rPr>
        <w:t xml:space="preserve"> </w:t>
      </w:r>
      <w:r>
        <w:rPr>
          <w:rFonts w:ascii="Times New Roman" w:hAnsi="Times New Roman" w:eastAsia="Calibri"/>
          <w:sz w:val="24"/>
          <w:szCs w:val="24"/>
        </w:rPr>
        <w:t xml:space="preserve">(</w:t>
      </w:r>
      <w:r>
        <w:rPr>
          <w:rFonts w:ascii="Times New Roman" w:hAnsi="Times New Roman" w:eastAsia="Calibri"/>
          <w:sz w:val="24"/>
          <w:szCs w:val="24"/>
        </w:rPr>
        <w:t xml:space="preserve">два</w:t>
      </w:r>
      <w:r>
        <w:rPr>
          <w:rFonts w:ascii="Times New Roman" w:hAnsi="Times New Roman" w:eastAsia="Calibri"/>
          <w:sz w:val="24"/>
          <w:szCs w:val="24"/>
        </w:rPr>
        <w:t xml:space="preserve">)</w:t>
      </w:r>
      <w:r>
        <w:rPr>
          <w:rFonts w:ascii="Times New Roman" w:hAnsi="Times New Roman" w:eastAsia="Calibri"/>
          <w:sz w:val="24"/>
          <w:szCs w:val="24"/>
        </w:rPr>
        <w:t xml:space="preserve"> экземпляра </w:t>
      </w:r>
      <w:r>
        <w:rPr>
          <w:rFonts w:ascii="Times New Roman" w:hAnsi="Times New Roman" w:eastAsia="Calibri"/>
          <w:sz w:val="24"/>
          <w:szCs w:val="24"/>
        </w:rPr>
        <w:t xml:space="preserve">Акта </w:t>
      </w:r>
      <w:r>
        <w:rPr>
          <w:rStyle w:val="977"/>
        </w:rPr>
        <w:t xml:space="preserve">сдачи – пр</w:t>
      </w:r>
      <w:r>
        <w:rPr>
          <w:rStyle w:val="977"/>
        </w:rPr>
        <w:t xml:space="preserve">иемки </w:t>
      </w:r>
      <w:r>
        <w:rPr>
          <w:rStyle w:val="977"/>
        </w:rPr>
        <w:t xml:space="preserve">оказанных услуг</w:t>
      </w:r>
      <w:r>
        <w:rPr>
          <w:rFonts w:ascii="Times New Roman" w:hAnsi="Times New Roman" w:eastAsia="Calibri"/>
          <w:sz w:val="24"/>
          <w:szCs w:val="24"/>
          <w:lang w:val="ru-RU"/>
        </w:rPr>
        <w:t xml:space="preserve">, </w:t>
      </w:r>
      <w:r>
        <w:rPr>
          <w:rFonts w:ascii="Times New Roman" w:hAnsi="Times New Roman" w:eastAsia="Calibri"/>
          <w:sz w:val="24"/>
          <w:szCs w:val="24"/>
          <w:lang w:val="ru-RU"/>
        </w:rPr>
        <w:t xml:space="preserve">в </w:t>
      </w:r>
      <w:r>
        <w:rPr>
          <w:rFonts w:ascii="Times New Roman" w:hAnsi="Times New Roman" w:eastAsia="Calibri"/>
          <w:sz w:val="24"/>
          <w:szCs w:val="24"/>
          <w:lang w:val="ru-RU"/>
        </w:rPr>
        <w:t xml:space="preserve">сроки</w:t>
      </w:r>
      <w:r>
        <w:rPr>
          <w:rFonts w:ascii="Times New Roman" w:hAnsi="Times New Roman" w:eastAsia="Calibri"/>
          <w:spacing w:val="-2"/>
          <w:sz w:val="24"/>
          <w:szCs w:val="24"/>
          <w:lang w:val="ru-RU"/>
        </w:rPr>
        <w:t xml:space="preserve"> </w:t>
      </w:r>
      <w:r>
        <w:rPr>
          <w:rFonts w:ascii="Times New Roman" w:hAnsi="Times New Roman" w:eastAsia="Calibri"/>
          <w:sz w:val="24"/>
          <w:szCs w:val="24"/>
          <w:lang w:val="ru-RU"/>
        </w:rPr>
        <w:t xml:space="preserve">указанные в п.3.4.6 Контракта.</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shd w:val="clear" w:color="auto" w:fill="ffff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Заказчик подписывает </w:t>
      </w:r>
      <w:r>
        <w:rPr>
          <w:rFonts w:ascii="Times New Roman" w:hAnsi="Times New Roman" w:eastAsia="Calibri"/>
          <w:sz w:val="24"/>
          <w:szCs w:val="24"/>
        </w:rPr>
        <w:t xml:space="preserve">Акт </w:t>
      </w:r>
      <w:r>
        <w:rPr>
          <w:rStyle w:val="977"/>
        </w:rPr>
        <w:t xml:space="preserve">сдачи – приемки оказанных услуг</w:t>
      </w:r>
      <w:r>
        <w:rPr>
          <w:rFonts w:ascii="Times New Roman" w:hAnsi="Times New Roman" w:eastAsia="Calibri"/>
          <w:sz w:val="24"/>
          <w:szCs w:val="24"/>
        </w:rPr>
        <w:t xml:space="preserve"> </w:t>
      </w:r>
      <w:r>
        <w:rPr>
          <w:rFonts w:ascii="Times New Roman" w:hAnsi="Times New Roman" w:eastAsia="Calibri"/>
          <w:sz w:val="24"/>
          <w:szCs w:val="24"/>
        </w:rPr>
        <w:t xml:space="preserve">в течение 10 (десяти) рабочих дней с момента его получения. При наличии замечаний и претензий к оказанным услугам Заказчик направляе</w:t>
      </w:r>
      <w:r>
        <w:rPr>
          <w:rFonts w:ascii="Times New Roman" w:hAnsi="Times New Roman" w:eastAsia="Calibri"/>
          <w:sz w:val="24"/>
          <w:szCs w:val="24"/>
        </w:rPr>
        <w:t xml:space="preserve">т Исполнителю мотивированный отказ от приемки оказанных услуг в письменном виде в течение 10 (десяти) рабочих дней с момента получения </w:t>
      </w:r>
      <w:r>
        <w:rPr>
          <w:rFonts w:ascii="Times New Roman" w:hAnsi="Times New Roman" w:eastAsia="Calibri"/>
          <w:sz w:val="24"/>
          <w:szCs w:val="24"/>
        </w:rPr>
        <w:t xml:space="preserve">Акта </w:t>
      </w:r>
      <w:r>
        <w:rPr>
          <w:rStyle w:val="977"/>
        </w:rPr>
        <w:t xml:space="preserve">сдачи – приемки оказанных услуг</w:t>
      </w:r>
      <w:r>
        <w:rPr>
          <w:rFonts w:ascii="Times New Roman" w:hAnsi="Times New Roman" w:eastAsia="Calibri"/>
          <w:sz w:val="24"/>
          <w:szCs w:val="24"/>
        </w:rPr>
        <w:t xml:space="preserve">. Заказчиком в мотивированном отказе от приемки оказанных Услуг указывается перечень замечаний и претензий к оказанным</w:t>
      </w:r>
      <w:r>
        <w:rPr>
          <w:rFonts w:ascii="Times New Roman" w:hAnsi="Times New Roman" w:eastAsia="Calibri"/>
          <w:sz w:val="24"/>
          <w:szCs w:val="24"/>
        </w:rPr>
        <w:t xml:space="preserve"> Услугам и сроки их устранения. </w:t>
      </w:r>
      <w:r>
        <w:rPr>
          <w:rFonts w:ascii="Times New Roman" w:hAnsi="Times New Roman" w:eastAsia="Calibri"/>
          <w:spacing w:val="-4"/>
          <w:sz w:val="24"/>
          <w:szCs w:val="24"/>
        </w:rPr>
        <w:t xml:space="preserve">Замечания и претензии устраняются Исполнителем за свой счет в сроки, установленные</w:t>
      </w:r>
      <w:r>
        <w:rPr>
          <w:rFonts w:ascii="Times New Roman" w:hAnsi="Times New Roman" w:eastAsia="Calibri"/>
          <w:sz w:val="24"/>
          <w:szCs w:val="24"/>
        </w:rPr>
        <w:t xml:space="preserve"> Заказчиком</w:t>
      </w:r>
      <w:r>
        <w:rPr>
          <w:rFonts w:ascii="Times New Roman" w:hAnsi="Times New Roman" w:eastAsia="Calibri"/>
          <w:sz w:val="24"/>
          <w:szCs w:val="24"/>
        </w:rPr>
        <w:t xml:space="preserve">.</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shd w:val="clear" w:color="auto" w:fill="ffffff"/>
        <w:tabs>
          <w:tab w:val="left" w:pos="1134" w:leader="none"/>
        </w:tabs>
        <w:rPr>
          <w:rFonts w:ascii="Times New Roman" w:hAnsi="Times New Roman" w:eastAsia="Calibri"/>
          <w:spacing w:val="-2"/>
          <w:sz w:val="24"/>
          <w:szCs w:val="24"/>
        </w:rPr>
      </w:pPr>
      <w:r>
        <w:rPr>
          <w:rFonts w:ascii="Times New Roman" w:hAnsi="Times New Roman" w:eastAsia="Calibri"/>
          <w:spacing w:val="-2"/>
          <w:sz w:val="24"/>
          <w:szCs w:val="24"/>
        </w:rPr>
        <w:t xml:space="preserve">Устранение недостатков является обязательным для Исполнителя и необходимым условием для проведен</w:t>
      </w:r>
      <w:r>
        <w:rPr>
          <w:rFonts w:ascii="Times New Roman" w:hAnsi="Times New Roman" w:eastAsia="Calibri"/>
          <w:spacing w:val="-2"/>
          <w:sz w:val="24"/>
          <w:szCs w:val="24"/>
        </w:rPr>
        <w:t xml:space="preserve">ия повторной приемки оказанных Услуг Заказчиком. Любая повторная приемка Заказчиком оказанных Услуг производится в порядке, предусмотренном разделом 4 Контракта</w:t>
      </w:r>
      <w:r>
        <w:rPr>
          <w:rFonts w:ascii="Times New Roman" w:hAnsi="Times New Roman" w:eastAsia="Calibri"/>
          <w:spacing w:val="-2"/>
          <w:sz w:val="24"/>
          <w:szCs w:val="24"/>
        </w:rPr>
        <w:t xml:space="preserve">.</w:t>
      </w:r>
      <w:r>
        <w:rPr>
          <w:rFonts w:ascii="Times New Roman" w:hAnsi="Times New Roman" w:eastAsia="Calibri"/>
          <w:spacing w:val="-2"/>
          <w:sz w:val="24"/>
          <w:szCs w:val="24"/>
          <w:lang w:val="ru-RU"/>
        </w:rPr>
        <w:t xml:space="preserve"> </w:t>
      </w:r>
      <w:r>
        <w:rPr>
          <w:rFonts w:ascii="Times New Roman" w:hAnsi="Times New Roman" w:eastAsia="Calibri"/>
          <w:spacing w:val="-2"/>
          <w:sz w:val="24"/>
          <w:szCs w:val="24"/>
        </w:rPr>
      </w:r>
      <w:r>
        <w:rPr>
          <w:rFonts w:ascii="Times New Roman" w:hAnsi="Times New Roman" w:eastAsia="Calibri"/>
          <w:spacing w:val="-2"/>
          <w:sz w:val="24"/>
          <w:szCs w:val="24"/>
        </w:rPr>
      </w:r>
    </w:p>
    <w:p>
      <w:pPr>
        <w:pStyle w:val="949"/>
        <w:numPr>
          <w:ilvl w:val="1"/>
          <w:numId w:val="37"/>
        </w:numPr>
        <w:contextualSpacing w:val="0"/>
        <w:ind w:left="0" w:firstLine="567"/>
        <w:jc w:val="both"/>
        <w:spacing w:after="0" w:line="240" w:lineRule="auto"/>
        <w:shd w:val="clear" w:color="auto" w:fill="ffffff"/>
        <w:widowControl w:val="o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Если Заказчик не возвратил Исполнителю подписанный экземпляр </w:t>
      </w:r>
      <w:r>
        <w:rPr>
          <w:rFonts w:ascii="Times New Roman" w:hAnsi="Times New Roman" w:eastAsia="Calibri"/>
          <w:sz w:val="24"/>
          <w:szCs w:val="24"/>
        </w:rPr>
        <w:t xml:space="preserve">Акта </w:t>
      </w:r>
      <w:r>
        <w:rPr>
          <w:rStyle w:val="977"/>
        </w:rPr>
        <w:t xml:space="preserve">сдачи – приемки оказанных услуг</w:t>
      </w:r>
      <w:r>
        <w:rPr>
          <w:rFonts w:ascii="Times New Roman" w:hAnsi="Times New Roman" w:eastAsia="Calibri"/>
          <w:sz w:val="24"/>
          <w:szCs w:val="24"/>
        </w:rPr>
        <w:t xml:space="preserve"> </w:t>
      </w:r>
      <w:r>
        <w:rPr>
          <w:rFonts w:ascii="Times New Roman" w:hAnsi="Times New Roman" w:eastAsia="Calibri"/>
          <w:sz w:val="24"/>
          <w:szCs w:val="24"/>
        </w:rPr>
        <w:t xml:space="preserve">в течение 10 (десяти) рабочих дней, при отсутствии мотивированного отказа от приемки оказанных услуг от Заказчика, обязанности Исполнителя по </w:t>
      </w:r>
      <w:r>
        <w:rPr>
          <w:rFonts w:ascii="Times New Roman" w:hAnsi="Times New Roman" w:eastAsia="Calibri"/>
          <w:sz w:val="24"/>
          <w:szCs w:val="24"/>
          <w:lang w:val="ru-RU"/>
        </w:rPr>
        <w:t xml:space="preserve">настоящему </w:t>
      </w:r>
      <w:r>
        <w:rPr>
          <w:rFonts w:ascii="Times New Roman" w:hAnsi="Times New Roman" w:eastAsia="Calibri"/>
          <w:sz w:val="24"/>
          <w:szCs w:val="24"/>
        </w:rPr>
        <w:t xml:space="preserve">Контракту считаются полностью выполненными</w:t>
      </w:r>
      <w:r>
        <w:rPr>
          <w:rFonts w:ascii="Times New Roman" w:hAnsi="Times New Roman" w:eastAsia="Calibri"/>
          <w:sz w:val="24"/>
          <w:szCs w:val="24"/>
        </w:rPr>
        <w:t xml:space="preserve">.</w:t>
      </w:r>
      <w:r>
        <w:rPr>
          <w:rFonts w:ascii="Times New Roman" w:hAnsi="Times New Roman" w:eastAsia="Calibri"/>
          <w:sz w:val="24"/>
          <w:szCs w:val="24"/>
          <w:lang w:val="ru-RU"/>
        </w:rPr>
        <w:t xml:space="preserve"> </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shd w:val="clear" w:color="auto" w:fill="ffffff"/>
        <w:widowControl w:val="o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Для проверки предоставленных </w:t>
      </w:r>
      <w:r>
        <w:rPr>
          <w:rFonts w:ascii="Times New Roman" w:hAnsi="Times New Roman" w:eastAsia="Calibri"/>
          <w:sz w:val="24"/>
          <w:szCs w:val="24"/>
          <w:lang w:val="ru-RU"/>
        </w:rPr>
        <w:t xml:space="preserve">И</w:t>
      </w:r>
      <w:r>
        <w:rPr>
          <w:rFonts w:ascii="Times New Roman" w:hAnsi="Times New Roman" w:eastAsia="Calibri"/>
          <w:sz w:val="24"/>
          <w:szCs w:val="24"/>
        </w:rPr>
        <w:t xml:space="preserve">сполнителем результатов</w:t>
      </w:r>
      <w:r>
        <w:rPr>
          <w:rFonts w:ascii="Times New Roman" w:hAnsi="Times New Roman" w:eastAsia="Calibri"/>
          <w:sz w:val="24"/>
          <w:szCs w:val="24"/>
        </w:rPr>
        <w:t xml:space="preserve">, предусмотренных </w:t>
      </w:r>
      <w:r>
        <w:rPr>
          <w:rFonts w:ascii="Times New Roman" w:hAnsi="Times New Roman" w:eastAsia="Calibri"/>
          <w:sz w:val="24"/>
          <w:szCs w:val="24"/>
          <w:lang w:val="ru-RU"/>
        </w:rPr>
        <w:t xml:space="preserve">К</w:t>
      </w:r>
      <w:r>
        <w:rPr>
          <w:rFonts w:ascii="Times New Roman" w:hAnsi="Times New Roman" w:eastAsia="Calibri"/>
          <w:sz w:val="24"/>
          <w:szCs w:val="24"/>
        </w:rPr>
        <w:t xml:space="preserve">онтрактом, в части их соответствия условиям </w:t>
      </w:r>
      <w:r>
        <w:rPr>
          <w:rFonts w:ascii="Times New Roman" w:hAnsi="Times New Roman" w:eastAsia="Calibri"/>
          <w:sz w:val="24"/>
          <w:szCs w:val="24"/>
          <w:lang w:val="ru-RU"/>
        </w:rPr>
        <w:t xml:space="preserve">К</w:t>
      </w:r>
      <w:r>
        <w:rPr>
          <w:rFonts w:ascii="Times New Roman" w:hAnsi="Times New Roman" w:eastAsia="Calibri"/>
          <w:sz w:val="24"/>
          <w:szCs w:val="24"/>
        </w:rPr>
        <w:t xml:space="preserve">онтракта </w:t>
      </w:r>
      <w:r>
        <w:rPr>
          <w:rFonts w:ascii="Times New Roman" w:hAnsi="Times New Roman" w:eastAsia="Calibri"/>
          <w:sz w:val="24"/>
          <w:szCs w:val="24"/>
          <w:lang w:val="ru-RU"/>
        </w:rPr>
        <w:t xml:space="preserve">З</w:t>
      </w:r>
      <w:r>
        <w:rPr>
          <w:rFonts w:ascii="Times New Roman" w:hAnsi="Times New Roman" w:eastAsia="Calibri"/>
          <w:sz w:val="24"/>
          <w:szCs w:val="24"/>
        </w:rPr>
        <w:t xml:space="preserve">аказчик проводит экспертизу</w:t>
      </w:r>
      <w:r>
        <w:rPr>
          <w:rFonts w:ascii="Times New Roman" w:hAnsi="Times New Roman" w:eastAsia="Calibri"/>
          <w:sz w:val="24"/>
          <w:szCs w:val="24"/>
          <w:lang w:val="ru-RU"/>
        </w:rPr>
        <w:t xml:space="preserve">.</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shd w:val="clear" w:color="auto" w:fill="ffff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Экспертиза результатов, предусмотренных </w:t>
      </w:r>
      <w:r>
        <w:rPr>
          <w:rFonts w:ascii="Times New Roman" w:hAnsi="Times New Roman" w:eastAsia="Calibri"/>
          <w:sz w:val="24"/>
          <w:szCs w:val="24"/>
          <w:lang w:val="ru-RU"/>
        </w:rPr>
        <w:t xml:space="preserve">настоящим К</w:t>
      </w:r>
      <w:r>
        <w:rPr>
          <w:rFonts w:ascii="Times New Roman" w:hAnsi="Times New Roman" w:eastAsia="Calibri"/>
          <w:sz w:val="24"/>
          <w:szCs w:val="24"/>
        </w:rPr>
        <w:t xml:space="preserve">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w:t>
      </w:r>
      <w:r>
        <w:rPr>
          <w:rFonts w:ascii="Times New Roman" w:hAnsi="Times New Roman" w:eastAsia="Calibri"/>
          <w:sz w:val="24"/>
          <w:szCs w:val="24"/>
        </w:rPr>
        <w:t xml:space="preserve">5.04.2013 № 44-ФЗ.</w:t>
      </w:r>
      <w:r>
        <w:rPr>
          <w:rFonts w:ascii="Times New Roman" w:hAnsi="Times New Roman" w:eastAsia="Calibri"/>
          <w:sz w:val="24"/>
          <w:szCs w:val="24"/>
        </w:rPr>
      </w:r>
      <w:r>
        <w:rPr>
          <w:rFonts w:ascii="Times New Roman" w:hAnsi="Times New Roman" w:eastAsia="Calibri"/>
          <w:sz w:val="24"/>
          <w:szCs w:val="24"/>
        </w:rPr>
      </w:r>
    </w:p>
    <w:p>
      <w:pPr>
        <w:pStyle w:val="949"/>
        <w:contextualSpacing w:val="0"/>
        <w:ind w:left="0" w:firstLine="567"/>
        <w:jc w:val="both"/>
        <w:spacing w:after="0" w:line="240" w:lineRule="auto"/>
        <w:shd w:val="clear" w:color="auto" w:fill="ffffff"/>
        <w:tabs>
          <w:tab w:val="left" w:pos="1134" w:leader="none"/>
        </w:tabs>
        <w:rPr>
          <w:rFonts w:ascii="Times New Roman" w:hAnsi="Times New Roman" w:eastAsia="Calibri"/>
          <w:sz w:val="20"/>
          <w:szCs w:val="20"/>
        </w:rPr>
      </w:pPr>
      <w:r>
        <w:rPr>
          <w:rFonts w:ascii="Times New Roman" w:hAnsi="Times New Roman" w:eastAsia="Calibri"/>
          <w:sz w:val="20"/>
          <w:szCs w:val="20"/>
        </w:rPr>
      </w:r>
      <w:r>
        <w:rPr>
          <w:rFonts w:ascii="Times New Roman" w:hAnsi="Times New Roman" w:eastAsia="Calibri"/>
          <w:sz w:val="20"/>
          <w:szCs w:val="20"/>
        </w:rPr>
      </w:r>
      <w:r>
        <w:rPr>
          <w:rFonts w:ascii="Times New Roman" w:hAnsi="Times New Roman" w:eastAsia="Calibri"/>
          <w:sz w:val="20"/>
          <w:szCs w:val="20"/>
        </w:rPr>
      </w:r>
    </w:p>
    <w:p>
      <w:pPr>
        <w:pStyle w:val="949"/>
        <w:numPr>
          <w:ilvl w:val="0"/>
          <w:numId w:val="37"/>
        </w:numPr>
        <w:contextualSpacing w:val="0"/>
        <w:ind w:left="0" w:firstLine="0"/>
        <w:jc w:val="center"/>
        <w:spacing w:after="0" w:line="240" w:lineRule="auto"/>
        <w:shd w:val="clear" w:color="auto" w:fill="ffffff"/>
        <w:tabs>
          <w:tab w:val="left" w:pos="426" w:leader="none"/>
        </w:tabs>
        <w:rPr>
          <w:rFonts w:ascii="Times New Roman" w:hAnsi="Times New Roman"/>
          <w:b/>
          <w:bCs/>
          <w:sz w:val="24"/>
          <w:szCs w:val="24"/>
        </w:rPr>
      </w:pPr>
      <w:r>
        <w:rPr>
          <w:rFonts w:ascii="Times New Roman" w:hAnsi="Times New Roman"/>
          <w:b/>
          <w:bCs/>
          <w:sz w:val="24"/>
          <w:szCs w:val="24"/>
        </w:rPr>
        <w:t xml:space="preserve">Антикоррупционная оговорка</w:t>
      </w:r>
      <w:r>
        <w:rPr>
          <w:rFonts w:ascii="Times New Roman" w:hAnsi="Times New Roman"/>
          <w:b/>
          <w:bCs/>
          <w:sz w:val="24"/>
          <w:szCs w:val="24"/>
        </w:rPr>
      </w:r>
      <w:r>
        <w:rPr>
          <w:rFonts w:ascii="Times New Roman" w:hAnsi="Times New Roman"/>
          <w:b/>
          <w:bCs/>
          <w:sz w:val="24"/>
          <w:szCs w:val="24"/>
        </w:rPr>
      </w:r>
    </w:p>
    <w:p>
      <w:pPr>
        <w:pStyle w:val="935"/>
        <w:ind w:firstLine="567"/>
        <w:jc w:val="both"/>
        <w:shd w:val="clear" w:color="auto" w:fill="ffffff"/>
        <w:tabs>
          <w:tab w:val="left" w:pos="1134" w:leader="none"/>
        </w:tabs>
        <w:rPr>
          <w:spacing w:val="-5"/>
        </w:rPr>
      </w:pPr>
      <w:r>
        <w:rPr>
          <w:spacing w:val="-5"/>
        </w:rPr>
        <w:t xml:space="preserve">Во исполнение Федерального закона от 25.12.2008 № 273-ФЗ «О противодействии коррупции»:</w:t>
      </w:r>
      <w:r>
        <w:rPr>
          <w:spacing w:val="-5"/>
        </w:rPr>
      </w:r>
      <w:r>
        <w:rPr>
          <w:spacing w:val="-5"/>
        </w:rPr>
      </w:r>
    </w:p>
    <w:p>
      <w:pPr>
        <w:pStyle w:val="935"/>
        <w:numPr>
          <w:ilvl w:val="1"/>
          <w:numId w:val="37"/>
        </w:numPr>
        <w:ind w:left="0" w:firstLine="567"/>
        <w:jc w:val="both"/>
        <w:shd w:val="clear" w:color="auto" w:fill="ffffff"/>
        <w:tabs>
          <w:tab w:val="left" w:pos="644" w:leader="none"/>
          <w:tab w:val="left" w:pos="1134" w:leader="none"/>
        </w:tabs>
        <w:rPr>
          <w:spacing w:val="-5"/>
        </w:rPr>
      </w:pPr>
      <w:r>
        <w:rPr>
          <w:spacing w:val="-5"/>
        </w:rPr>
        <w:t xml:space="preserve">Стороны Контракта о</w:t>
      </w:r>
      <w:r>
        <w:rPr>
          <w:spacing w:val="-5"/>
        </w:rPr>
        <w:t xml:space="preserve">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r>
        <w:rPr>
          <w:spacing w:val="-5"/>
        </w:rPr>
      </w:r>
      <w:r>
        <w:rPr>
          <w:spacing w:val="-5"/>
        </w:rPr>
      </w:r>
    </w:p>
    <w:p>
      <w:pPr>
        <w:pStyle w:val="935"/>
        <w:numPr>
          <w:ilvl w:val="1"/>
          <w:numId w:val="37"/>
        </w:numPr>
        <w:ind w:left="0" w:firstLine="567"/>
        <w:jc w:val="both"/>
        <w:shd w:val="clear" w:color="auto" w:fill="ffffff"/>
        <w:tabs>
          <w:tab w:val="left" w:pos="644" w:leader="none"/>
          <w:tab w:val="left" w:pos="1134" w:leader="none"/>
        </w:tabs>
        <w:rPr>
          <w:spacing w:val="-5"/>
        </w:rPr>
      </w:pPr>
      <w:r>
        <w:rPr>
          <w:spacing w:val="-5"/>
        </w:rPr>
        <w:t xml:space="preserve">При исполнении сво</w:t>
      </w:r>
      <w:r>
        <w:rPr>
          <w:spacing w:val="-5"/>
        </w:rPr>
        <w:t xml:space="preserve">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w:t>
      </w:r>
      <w:r>
        <w:rPr>
          <w:spacing w:val="-5"/>
        </w:rPr>
        <w:t xml:space="preserve">я влияния на действия или решения этих лиц с целью получить какие-либо неправомерные преимущества или достичь неправомерных целей.</w:t>
      </w:r>
      <w:r>
        <w:rPr>
          <w:spacing w:val="-5"/>
        </w:rPr>
      </w:r>
      <w:r>
        <w:rPr>
          <w:spacing w:val="-5"/>
        </w:rPr>
      </w:r>
    </w:p>
    <w:p>
      <w:pPr>
        <w:pStyle w:val="935"/>
        <w:numPr>
          <w:ilvl w:val="1"/>
          <w:numId w:val="37"/>
        </w:numPr>
        <w:ind w:left="0" w:firstLine="567"/>
        <w:jc w:val="both"/>
        <w:shd w:val="clear" w:color="auto" w:fill="ffffff"/>
        <w:tabs>
          <w:tab w:val="left" w:pos="644" w:leader="none"/>
          <w:tab w:val="left" w:pos="1134" w:leader="none"/>
        </w:tabs>
        <w:rPr>
          <w:spacing w:val="-5"/>
        </w:rPr>
      </w:pPr>
      <w:r>
        <w:rPr>
          <w:spacing w:val="-5"/>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w:t>
      </w:r>
      <w:r>
        <w:rPr>
          <w:spacing w:val="-5"/>
        </w:rPr>
        <w:t xml:space="preserve">ерческий подкуп, либо как действия, нарушающие требования применимого законодательства и международных актов о противодействии лега</w:t>
      </w:r>
      <w:r>
        <w:rPr>
          <w:spacing w:val="-5"/>
        </w:rPr>
        <w:t xml:space="preserve">лизации (отмыванию) доходов, полученных преступным путем.</w:t>
      </w:r>
      <w:r>
        <w:rPr>
          <w:spacing w:val="-5"/>
        </w:rPr>
      </w:r>
      <w:r>
        <w:rPr>
          <w:spacing w:val="-5"/>
        </w:rPr>
      </w:r>
    </w:p>
    <w:p>
      <w:pPr>
        <w:pStyle w:val="935"/>
        <w:numPr>
          <w:ilvl w:val="1"/>
          <w:numId w:val="37"/>
        </w:numPr>
        <w:ind w:left="0" w:firstLine="567"/>
        <w:jc w:val="both"/>
        <w:shd w:val="clear" w:color="auto" w:fill="ffffff"/>
        <w:tabs>
          <w:tab w:val="left" w:pos="644" w:leader="none"/>
          <w:tab w:val="left" w:pos="1134" w:leader="none"/>
        </w:tabs>
        <w:rPr>
          <w:spacing w:val="-5"/>
        </w:rPr>
      </w:pPr>
      <w:r>
        <w:rPr>
          <w:spacing w:val="-5"/>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w:t>
      </w:r>
      <w:r>
        <w:rPr>
          <w:spacing w:val="-5"/>
        </w:rPr>
        <w:t xml:space="preserve">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w:t>
      </w:r>
      <w:r>
        <w:rPr>
          <w:spacing w:val="-5"/>
        </w:rPr>
        <w:t xml:space="preserve"> нарушения не произошло или не произойдет. Это подтвержден</w:t>
      </w:r>
      <w:r>
        <w:rPr>
          <w:spacing w:val="-5"/>
        </w:rPr>
        <w:t xml:space="preserve">ие должно быть направлено в течение 10 (Десяти) рабочих дней с даты направления письменного уведомления.</w:t>
      </w:r>
      <w:r>
        <w:rPr>
          <w:spacing w:val="-5"/>
        </w:rPr>
      </w:r>
      <w:r>
        <w:rPr>
          <w:spacing w:val="-5"/>
        </w:rPr>
      </w:r>
    </w:p>
    <w:p>
      <w:pPr>
        <w:pStyle w:val="935"/>
        <w:numPr>
          <w:ilvl w:val="1"/>
          <w:numId w:val="37"/>
        </w:numPr>
        <w:ind w:left="0" w:firstLine="567"/>
        <w:jc w:val="both"/>
        <w:shd w:val="clear" w:color="auto" w:fill="ffffff"/>
        <w:tabs>
          <w:tab w:val="left" w:pos="644" w:leader="none"/>
          <w:tab w:val="left" w:pos="1134" w:leader="none"/>
        </w:tabs>
        <w:rPr>
          <w:spacing w:val="-5"/>
        </w:rPr>
      </w:pPr>
      <w:r>
        <w:rPr>
          <w:spacing w:val="-5"/>
        </w:rPr>
        <w:t xml:space="preserve">В письменном уведомлении Сторона обязана сосла</w:t>
      </w:r>
      <w:r>
        <w:rPr>
          <w:spacing w:val="-5"/>
        </w:rPr>
        <w:t xml:space="preserve">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w:t>
      </w:r>
      <w:r>
        <w:rPr>
          <w:spacing w:val="-5"/>
        </w:rPr>
        <w:t xml:space="preserve">х применимым законодательством, как дача или получение взятки, коммерческий подкуп, либо в действиях, нар</w:t>
      </w:r>
      <w:r>
        <w:rPr>
          <w:spacing w:val="-5"/>
        </w:rPr>
        <w:t xml:space="preserve">ушающих требования применимого законодательства и международных актов о противодействии легализации доходов, полученных преступным путем.</w:t>
      </w:r>
      <w:r>
        <w:rPr>
          <w:spacing w:val="-5"/>
        </w:rPr>
      </w:r>
      <w:r>
        <w:rPr>
          <w:spacing w:val="-5"/>
        </w:rPr>
      </w:r>
    </w:p>
    <w:p>
      <w:pPr>
        <w:pStyle w:val="935"/>
        <w:numPr>
          <w:ilvl w:val="1"/>
          <w:numId w:val="37"/>
        </w:numPr>
        <w:ind w:left="0" w:firstLine="567"/>
        <w:jc w:val="both"/>
        <w:shd w:val="clear" w:color="auto" w:fill="ffffff"/>
        <w:tabs>
          <w:tab w:val="left" w:pos="1134" w:leader="none"/>
        </w:tabs>
        <w:rPr>
          <w:bCs/>
        </w:rPr>
      </w:pPr>
      <w:r>
        <w:rPr>
          <w:spacing w:val="-5"/>
        </w:rPr>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w:t>
      </w:r>
      <w:r>
        <w:rPr>
          <w:spacing w:val="-5"/>
        </w:rPr>
        <w:t xml:space="preserve">и не произойдет, другая Сторона имеет право направить обоснованные факты или представить материалы в компетентные органы в соответствии с </w:t>
      </w:r>
      <w:r>
        <w:rPr>
          <w:spacing w:val="-5"/>
        </w:rPr>
        <w:t xml:space="preserve">применимым законодательством.</w:t>
      </w:r>
      <w:r>
        <w:rPr>
          <w:bCs/>
        </w:rPr>
      </w:r>
      <w:r>
        <w:rPr>
          <w:bCs/>
        </w:rPr>
      </w:r>
    </w:p>
    <w:p>
      <w:pPr>
        <w:pStyle w:val="935"/>
        <w:ind w:left="709" w:firstLine="567"/>
        <w:jc w:val="both"/>
        <w:shd w:val="clear" w:color="auto" w:fill="ffffff"/>
        <w:rPr>
          <w:bCs/>
          <w:sz w:val="20"/>
          <w:szCs w:val="20"/>
        </w:rPr>
      </w:pPr>
      <w:r>
        <w:rPr>
          <w:bCs/>
          <w:sz w:val="20"/>
          <w:szCs w:val="20"/>
        </w:rPr>
      </w:r>
      <w:r>
        <w:rPr>
          <w:bCs/>
          <w:sz w:val="20"/>
          <w:szCs w:val="20"/>
        </w:rPr>
      </w:r>
      <w:r>
        <w:rPr>
          <w:bCs/>
          <w:sz w:val="20"/>
          <w:szCs w:val="20"/>
        </w:rPr>
      </w:r>
    </w:p>
    <w:p>
      <w:pPr>
        <w:pStyle w:val="949"/>
        <w:numPr>
          <w:ilvl w:val="0"/>
          <w:numId w:val="37"/>
        </w:numPr>
        <w:contextualSpacing w:val="0"/>
        <w:ind w:left="0" w:firstLine="0"/>
        <w:jc w:val="center"/>
        <w:spacing w:after="0" w:line="240" w:lineRule="auto"/>
        <w:shd w:val="clear" w:color="auto" w:fill="ffffff"/>
        <w:tabs>
          <w:tab w:val="left" w:pos="284" w:leader="none"/>
        </w:tabs>
        <w:rPr>
          <w:rFonts w:ascii="Times New Roman" w:hAnsi="Times New Roman"/>
          <w:b/>
          <w:sz w:val="24"/>
          <w:szCs w:val="24"/>
        </w:rPr>
      </w:pPr>
      <w:r>
        <w:rPr>
          <w:rFonts w:ascii="Times New Roman" w:hAnsi="Times New Roman"/>
          <w:b/>
          <w:sz w:val="24"/>
          <w:szCs w:val="24"/>
        </w:rPr>
        <w:t xml:space="preserve">Срок </w:t>
      </w:r>
      <w:r>
        <w:rPr>
          <w:rFonts w:ascii="Times New Roman" w:hAnsi="Times New Roman"/>
          <w:b/>
          <w:spacing w:val="-6"/>
          <w:sz w:val="24"/>
          <w:szCs w:val="24"/>
        </w:rPr>
        <w:t xml:space="preserve">действия</w:t>
      </w:r>
      <w:r>
        <w:rPr>
          <w:rFonts w:ascii="Times New Roman" w:hAnsi="Times New Roman"/>
          <w:b/>
          <w:sz w:val="24"/>
          <w:szCs w:val="24"/>
        </w:rPr>
        <w:t xml:space="preserve"> Контракта</w:t>
      </w:r>
      <w:r>
        <w:rPr>
          <w:rFonts w:ascii="Times New Roman" w:hAnsi="Times New Roman"/>
          <w:b/>
          <w:sz w:val="24"/>
          <w:szCs w:val="24"/>
        </w:rPr>
      </w:r>
      <w:r>
        <w:rPr>
          <w:rFonts w:ascii="Times New Roman" w:hAnsi="Times New Roman"/>
          <w:b/>
          <w:sz w:val="24"/>
          <w:szCs w:val="24"/>
        </w:rPr>
      </w:r>
    </w:p>
    <w:p>
      <w:pPr>
        <w:pStyle w:val="943"/>
        <w:numPr>
          <w:ilvl w:val="1"/>
          <w:numId w:val="37"/>
        </w:numPr>
        <w:ind w:left="0" w:firstLine="567"/>
        <w:shd w:val="clear" w:color="auto" w:fill="ffffff"/>
        <w:tabs>
          <w:tab w:val="left" w:pos="1134" w:leader="none"/>
        </w:tabs>
        <w:rPr>
          <w:rFonts w:ascii="Times New Roman" w:hAnsi="Times New Roman"/>
          <w:b/>
          <w:spacing w:val="-5"/>
          <w:sz w:val="24"/>
          <w:szCs w:val="24"/>
        </w:rPr>
      </w:pPr>
      <w:r>
        <w:rPr>
          <w:rFonts w:ascii="Times New Roman" w:hAnsi="Times New Roman"/>
          <w:sz w:val="24"/>
          <w:szCs w:val="24"/>
        </w:rPr>
        <w:t xml:space="preserve">Настоящий Контракт вступает в силу </w:t>
      </w:r>
      <w:r>
        <w:rPr>
          <w:rFonts w:ascii="Times New Roman" w:hAnsi="Times New Roman"/>
          <w:sz w:val="24"/>
          <w:szCs w:val="24"/>
        </w:rPr>
        <w:t xml:space="preserve">с момента подписания его Сторонами и действует до выполнения ими своих обязат</w:t>
      </w:r>
      <w:r>
        <w:rPr>
          <w:rFonts w:ascii="Times New Roman" w:hAnsi="Times New Roman"/>
          <w:sz w:val="24"/>
          <w:szCs w:val="24"/>
        </w:rPr>
        <w:t xml:space="preserve">ельств, но не позднее 31.12.2026</w:t>
      </w:r>
      <w:r>
        <w:rPr>
          <w:rFonts w:ascii="Times New Roman" w:hAnsi="Times New Roman"/>
          <w:sz w:val="24"/>
          <w:szCs w:val="24"/>
        </w:rPr>
        <w:t xml:space="preserve"> </w:t>
      </w:r>
      <w:r>
        <w:rPr>
          <w:rFonts w:ascii="Times New Roman" w:hAnsi="Times New Roman"/>
          <w:sz w:val="24"/>
          <w:szCs w:val="24"/>
        </w:rPr>
        <w:t xml:space="preserve">г.</w:t>
      </w:r>
      <w:r>
        <w:rPr>
          <w:rFonts w:ascii="Times New Roman" w:hAnsi="Times New Roman"/>
          <w:b/>
          <w:spacing w:val="-5"/>
          <w:sz w:val="24"/>
          <w:szCs w:val="24"/>
        </w:rPr>
      </w:r>
      <w:r>
        <w:rPr>
          <w:rFonts w:ascii="Times New Roman" w:hAnsi="Times New Roman"/>
          <w:b/>
          <w:spacing w:val="-5"/>
          <w:sz w:val="24"/>
          <w:szCs w:val="24"/>
        </w:rPr>
      </w:r>
    </w:p>
    <w:p>
      <w:pPr>
        <w:pStyle w:val="949"/>
        <w:numPr>
          <w:ilvl w:val="0"/>
          <w:numId w:val="37"/>
        </w:numPr>
        <w:contextualSpacing w:val="0"/>
        <w:ind w:left="0" w:firstLine="0"/>
        <w:jc w:val="center"/>
        <w:spacing w:after="0" w:line="240" w:lineRule="auto"/>
        <w:shd w:val="clear" w:color="auto" w:fill="ffffff"/>
        <w:tabs>
          <w:tab w:val="left" w:pos="426" w:leader="none"/>
        </w:tabs>
        <w:rPr>
          <w:rFonts w:ascii="Times New Roman" w:hAnsi="Times New Roman"/>
          <w:b/>
          <w:sz w:val="24"/>
          <w:szCs w:val="24"/>
        </w:rPr>
      </w:pPr>
      <w:r>
        <w:rPr>
          <w:rFonts w:ascii="Times New Roman" w:hAnsi="Times New Roman"/>
          <w:b/>
          <w:sz w:val="24"/>
          <w:szCs w:val="24"/>
        </w:rPr>
        <w:t xml:space="preserve">Обстоятельства непреодолимой силы</w:t>
      </w:r>
      <w:r>
        <w:rPr>
          <w:rFonts w:ascii="Times New Roman" w:hAnsi="Times New Roman"/>
          <w:b/>
          <w:sz w:val="24"/>
          <w:szCs w:val="24"/>
        </w:rPr>
      </w:r>
      <w:r>
        <w:rPr>
          <w:rFonts w:ascii="Times New Roman" w:hAnsi="Times New Roman"/>
          <w:b/>
          <w:sz w:val="24"/>
          <w:szCs w:val="24"/>
        </w:rPr>
      </w:r>
    </w:p>
    <w:p>
      <w:pPr>
        <w:pStyle w:val="943"/>
        <w:numPr>
          <w:ilvl w:val="1"/>
          <w:numId w:val="37"/>
        </w:numPr>
        <w:ind w:left="0" w:firstLine="567"/>
        <w:tabs>
          <w:tab w:val="left" w:pos="1134" w:leader="none"/>
        </w:tabs>
        <w:rPr>
          <w:rFonts w:ascii="Times New Roman" w:hAnsi="Times New Roman"/>
          <w:spacing w:val="-5"/>
          <w:sz w:val="24"/>
          <w:szCs w:val="24"/>
        </w:rPr>
      </w:pPr>
      <w:r>
        <w:rPr>
          <w:rFonts w:ascii="Times New Roman" w:hAnsi="Times New Roman"/>
          <w:spacing w:val="-5"/>
          <w:sz w:val="24"/>
          <w:szCs w:val="24"/>
        </w:rPr>
        <w:t xml:space="preserve">Стороны освобождаются от ответственнос</w:t>
      </w:r>
      <w:r>
        <w:rPr>
          <w:rFonts w:ascii="Times New Roman" w:hAnsi="Times New Roman"/>
          <w:spacing w:val="-5"/>
          <w:sz w:val="24"/>
          <w:szCs w:val="24"/>
        </w:rPr>
        <w:t xml:space="preserve">ти за частичное или полное невыполнение обязательств по Контракту, если оно явилось следствием обстоятельств непреодолимой силы </w:t>
      </w:r>
      <w:r>
        <w:rPr>
          <w:rFonts w:ascii="Times New Roman" w:hAnsi="Times New Roman"/>
          <w:spacing w:val="-5"/>
          <w:sz w:val="24"/>
          <w:szCs w:val="24"/>
        </w:rPr>
        <w:br w:type="textWrapping" w:clear="all"/>
      </w:r>
      <w:r>
        <w:rPr>
          <w:rFonts w:ascii="Times New Roman" w:hAnsi="Times New Roman"/>
          <w:spacing w:val="-5"/>
          <w:sz w:val="24"/>
          <w:szCs w:val="24"/>
        </w:rPr>
        <w:t xml:space="preserve">(форс-мажор), а именно: пожара, наводнения, землетрясения, войны, военных действий, блокады, эмбарго, общих </w:t>
      </w:r>
      <w:r>
        <w:rPr>
          <w:rFonts w:ascii="Times New Roman" w:hAnsi="Times New Roman"/>
          <w:spacing w:val="-5"/>
          <w:sz w:val="24"/>
          <w:szCs w:val="24"/>
        </w:rPr>
        <w:t xml:space="preserve">забастовок, и если эти обстоятельства непосредственно повлияли на исполнение Контракта.</w:t>
      </w:r>
      <w:r>
        <w:rPr>
          <w:rFonts w:ascii="Times New Roman" w:hAnsi="Times New Roman"/>
          <w:spacing w:val="-5"/>
          <w:sz w:val="24"/>
          <w:szCs w:val="24"/>
        </w:rPr>
      </w:r>
      <w:r>
        <w:rPr>
          <w:rFonts w:ascii="Times New Roman" w:hAnsi="Times New Roman"/>
          <w:spacing w:val="-5"/>
          <w:sz w:val="24"/>
          <w:szCs w:val="24"/>
        </w:rPr>
      </w:r>
    </w:p>
    <w:p>
      <w:pPr>
        <w:pStyle w:val="943"/>
        <w:numPr>
          <w:ilvl w:val="1"/>
          <w:numId w:val="37"/>
        </w:numPr>
        <w:ind w:left="0" w:firstLine="567"/>
        <w:tabs>
          <w:tab w:val="left" w:pos="1134" w:leader="none"/>
        </w:tabs>
      </w:pPr>
      <w:r>
        <w:rPr>
          <w:rFonts w:ascii="Times New Roman" w:hAnsi="Times New Roman"/>
          <w:spacing w:val="-5"/>
          <w:sz w:val="24"/>
          <w:szCs w:val="24"/>
        </w:rPr>
        <w:t xml:space="preserve">Сторона, для которой создалась невозможность выполнения обязательст</w:t>
      </w:r>
      <w:r>
        <w:rPr>
          <w:rFonts w:ascii="Times New Roman" w:hAnsi="Times New Roman"/>
          <w:spacing w:val="-5"/>
          <w:sz w:val="24"/>
          <w:szCs w:val="24"/>
        </w:rPr>
        <w:t xml:space="preserve">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r/>
    </w:p>
    <w:p>
      <w:pPr>
        <w:pStyle w:val="943"/>
        <w:numPr>
          <w:ilvl w:val="1"/>
          <w:numId w:val="37"/>
        </w:numPr>
        <w:ind w:left="0" w:firstLine="567"/>
        <w:tabs>
          <w:tab w:val="left" w:pos="1134" w:leader="none"/>
        </w:tabs>
        <w:rPr>
          <w:rFonts w:ascii="Times New Roman" w:hAnsi="Times New Roman"/>
          <w:spacing w:val="-5"/>
          <w:sz w:val="24"/>
          <w:szCs w:val="24"/>
        </w:rPr>
      </w:pPr>
      <w:r>
        <w:rPr>
          <w:rFonts w:ascii="Times New Roman" w:hAnsi="Times New Roman"/>
          <w:spacing w:val="-5"/>
          <w:sz w:val="24"/>
          <w:szCs w:val="24"/>
        </w:rPr>
        <w:t xml:space="preserve">Обязанность доказать наличие обстоятельств непреодолимой силы лежит на Стороне Контракта, не выполнившей свои обязательства по Контракту.</w:t>
      </w:r>
      <w:r>
        <w:rPr>
          <w:rFonts w:ascii="Times New Roman" w:hAnsi="Times New Roman"/>
          <w:spacing w:val="-5"/>
          <w:sz w:val="24"/>
          <w:szCs w:val="24"/>
        </w:rPr>
      </w:r>
      <w:r>
        <w:rPr>
          <w:rFonts w:ascii="Times New Roman" w:hAnsi="Times New Roman"/>
          <w:spacing w:val="-5"/>
          <w:sz w:val="24"/>
          <w:szCs w:val="24"/>
        </w:rPr>
      </w:r>
    </w:p>
    <w:p>
      <w:pPr>
        <w:pStyle w:val="943"/>
        <w:numPr>
          <w:ilvl w:val="1"/>
          <w:numId w:val="37"/>
        </w:numPr>
        <w:ind w:left="0" w:firstLine="567"/>
        <w:shd w:val="clear" w:color="auto" w:fill="ffffff"/>
        <w:tabs>
          <w:tab w:val="left" w:pos="1134" w:leader="none"/>
        </w:tabs>
        <w:rPr>
          <w:rFonts w:ascii="Times New Roman" w:hAnsi="Times New Roman"/>
          <w:sz w:val="24"/>
          <w:szCs w:val="24"/>
        </w:rPr>
      </w:pPr>
      <w:r>
        <w:rPr>
          <w:rFonts w:ascii="Times New Roman" w:hAnsi="Times New Roman"/>
          <w:spacing w:val="-5"/>
          <w:sz w:val="24"/>
          <w:szCs w:val="24"/>
        </w:rPr>
        <w:t xml:space="preserve">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r>
        <w:rPr>
          <w:rFonts w:ascii="Times New Roman" w:hAnsi="Times New Roman"/>
          <w:spacing w:val="-5"/>
          <w:sz w:val="24"/>
          <w:szCs w:val="24"/>
        </w:rPr>
        <w:t xml:space="preserve">.</w:t>
      </w:r>
      <w:r>
        <w:rPr>
          <w:rFonts w:ascii="Times New Roman" w:hAnsi="Times New Roman"/>
          <w:sz w:val="24"/>
          <w:szCs w:val="24"/>
        </w:rPr>
      </w:r>
      <w:r>
        <w:rPr>
          <w:rFonts w:ascii="Times New Roman" w:hAnsi="Times New Roman"/>
          <w:sz w:val="24"/>
          <w:szCs w:val="24"/>
        </w:rPr>
      </w:r>
    </w:p>
    <w:p>
      <w:pPr>
        <w:pStyle w:val="935"/>
        <w:ind w:firstLine="709"/>
        <w:jc w:val="both"/>
        <w:shd w:val="clear" w:color="auto" w:fill="ffffff"/>
        <w:rPr>
          <w:bCs/>
        </w:rPr>
      </w:pPr>
      <w:r>
        <w:rPr>
          <w:bCs/>
        </w:rPr>
      </w:r>
      <w:r>
        <w:rPr>
          <w:bCs/>
        </w:rPr>
      </w:r>
      <w:r>
        <w:rPr>
          <w:bCs/>
        </w:rPr>
      </w:r>
    </w:p>
    <w:p>
      <w:pPr>
        <w:pStyle w:val="949"/>
        <w:numPr>
          <w:ilvl w:val="0"/>
          <w:numId w:val="37"/>
        </w:numPr>
        <w:contextualSpacing w:val="0"/>
        <w:ind w:left="0" w:firstLine="0"/>
        <w:jc w:val="center"/>
        <w:spacing w:after="0" w:line="240" w:lineRule="auto"/>
        <w:shd w:val="clear" w:color="auto" w:fill="ffffff"/>
        <w:tabs>
          <w:tab w:val="left" w:pos="426" w:leader="none"/>
        </w:tabs>
        <w:rPr>
          <w:rFonts w:ascii="Times New Roman" w:hAnsi="Times New Roman"/>
          <w:b/>
          <w:sz w:val="24"/>
          <w:szCs w:val="24"/>
        </w:rPr>
      </w:pPr>
      <w:r>
        <w:rPr>
          <w:rFonts w:ascii="Times New Roman" w:hAnsi="Times New Roman"/>
          <w:b/>
          <w:sz w:val="24"/>
          <w:szCs w:val="24"/>
        </w:rPr>
        <w:t xml:space="preserve">Гарантии</w:t>
      </w:r>
      <w:r>
        <w:rPr>
          <w:rFonts w:ascii="Times New Roman" w:hAnsi="Times New Roman"/>
          <w:b/>
          <w:sz w:val="24"/>
          <w:szCs w:val="24"/>
        </w:rPr>
      </w:r>
      <w:r>
        <w:rPr>
          <w:rFonts w:ascii="Times New Roman" w:hAnsi="Times New Roman"/>
          <w:b/>
          <w:sz w:val="24"/>
          <w:szCs w:val="24"/>
        </w:rPr>
      </w:r>
    </w:p>
    <w:p>
      <w:pPr>
        <w:pStyle w:val="949"/>
        <w:numPr>
          <w:ilvl w:val="1"/>
          <w:numId w:val="37"/>
        </w:numPr>
        <w:contextualSpacing w:val="0"/>
        <w:ind w:left="0" w:firstLine="567"/>
        <w:jc w:val="both"/>
        <w:spacing w:after="0" w:line="240" w:lineRule="auto"/>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Исполнитель гарантирует качество оказания всех Услуг в соответствии с условиями настоящего Контракта в течение всего срока оказания услуг.</w:t>
      </w:r>
      <w:r>
        <w:rPr>
          <w:rFonts w:ascii="Times New Roman" w:hAnsi="Times New Roman" w:eastAsia="Calibri"/>
          <w:sz w:val="24"/>
          <w:szCs w:val="24"/>
        </w:rPr>
      </w:r>
      <w:r>
        <w:rPr>
          <w:rFonts w:ascii="Times New Roman" w:hAnsi="Times New Roman" w:eastAsia="Calibri"/>
          <w:sz w:val="24"/>
          <w:szCs w:val="24"/>
        </w:rPr>
      </w:r>
    </w:p>
    <w:p>
      <w:pPr>
        <w:pStyle w:val="949"/>
        <w:contextualSpacing w:val="0"/>
        <w:ind w:left="0" w:firstLine="567"/>
        <w:jc w:val="both"/>
        <w:spacing w:after="0" w:line="240" w:lineRule="auto"/>
        <w:shd w:val="clear" w:color="auto" w:fill="ffffff"/>
        <w:tabs>
          <w:tab w:val="left" w:pos="4195"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49"/>
        <w:numPr>
          <w:ilvl w:val="0"/>
          <w:numId w:val="37"/>
        </w:numPr>
        <w:contextualSpacing w:val="0"/>
        <w:ind w:left="0" w:firstLine="0"/>
        <w:jc w:val="center"/>
        <w:spacing w:after="0" w:line="240" w:lineRule="auto"/>
        <w:tabs>
          <w:tab w:val="left" w:pos="426" w:leader="none"/>
        </w:tabs>
        <w:rPr>
          <w:rFonts w:ascii="Times New Roman" w:hAnsi="Times New Roman"/>
          <w:b/>
          <w:sz w:val="24"/>
          <w:szCs w:val="24"/>
        </w:rPr>
      </w:pPr>
      <w:r>
        <w:rPr>
          <w:rFonts w:ascii="Times New Roman" w:hAnsi="Times New Roman"/>
          <w:b/>
          <w:sz w:val="24"/>
          <w:szCs w:val="24"/>
        </w:rPr>
        <w:t xml:space="preserve">Изменение и</w:t>
      </w:r>
      <w:r>
        <w:rPr>
          <w:rFonts w:ascii="Times New Roman" w:hAnsi="Times New Roman"/>
          <w:b/>
          <w:sz w:val="24"/>
          <w:szCs w:val="24"/>
        </w:rPr>
        <w:t xml:space="preserve"> расторжение контракта</w:t>
      </w:r>
      <w:r>
        <w:rPr>
          <w:rFonts w:ascii="Times New Roman" w:hAnsi="Times New Roman"/>
          <w:b/>
          <w:sz w:val="24"/>
          <w:szCs w:val="24"/>
        </w:rPr>
      </w:r>
      <w:r>
        <w:rPr>
          <w:rFonts w:ascii="Times New Roman" w:hAnsi="Times New Roman"/>
          <w:b/>
          <w:sz w:val="24"/>
          <w:szCs w:val="24"/>
        </w:rPr>
      </w:r>
    </w:p>
    <w:p>
      <w:pPr>
        <w:pStyle w:val="949"/>
        <w:numPr>
          <w:ilvl w:val="1"/>
          <w:numId w:val="37"/>
        </w:numPr>
        <w:contextualSpacing w:val="0"/>
        <w:ind w:left="0" w:firstLine="567"/>
        <w:jc w:val="both"/>
        <w:spacing w:after="0" w:line="240" w:lineRule="auto"/>
        <w:widowControl w:val="off"/>
        <w:tabs>
          <w:tab w:val="left" w:pos="1134" w:leader="none"/>
        </w:tabs>
        <w:rPr>
          <w:rFonts w:ascii="Times New Roman" w:hAnsi="Times New Roman" w:eastAsia="Cambria"/>
          <w:sz w:val="24"/>
          <w:szCs w:val="24"/>
        </w:rPr>
      </w:pPr>
      <w:r>
        <w:rPr>
          <w:rFonts w:ascii="Times New Roman" w:hAnsi="Times New Roman" w:eastAsia="Cambria"/>
          <w:sz w:val="24"/>
          <w:szCs w:val="24"/>
        </w:rPr>
        <w:t xml:space="preserve">Изменение</w:t>
      </w:r>
      <w:r>
        <w:rPr>
          <w:rFonts w:ascii="Times New Roman" w:hAnsi="Times New Roman" w:eastAsia="Cambria"/>
          <w:sz w:val="24"/>
          <w:szCs w:val="24"/>
          <w:lang w:val="ru-RU"/>
        </w:rPr>
        <w:t xml:space="preserve"> </w:t>
      </w:r>
      <w:r>
        <w:rPr>
          <w:rFonts w:ascii="Times New Roman" w:hAnsi="Times New Roman" w:eastAsia="Cambria"/>
          <w:sz w:val="24"/>
          <w:szCs w:val="24"/>
        </w:rPr>
        <w:t xml:space="preserve">существенных условий</w:t>
      </w:r>
      <w:r>
        <w:rPr>
          <w:rFonts w:ascii="Times New Roman" w:hAnsi="Times New Roman" w:eastAsia="Cambria"/>
          <w:sz w:val="24"/>
          <w:szCs w:val="24"/>
          <w:lang w:val="ru-RU"/>
        </w:rPr>
        <w:t xml:space="preserve"> </w:t>
      </w:r>
      <w:r>
        <w:rPr>
          <w:rFonts w:ascii="Times New Roman" w:hAnsi="Times New Roman" w:eastAsia="Cambria"/>
          <w:sz w:val="24"/>
          <w:szCs w:val="24"/>
          <w:lang w:val="ru-RU"/>
        </w:rPr>
        <w:t xml:space="preserve">настоящего </w:t>
      </w:r>
      <w:r>
        <w:rPr>
          <w:rFonts w:ascii="Times New Roman" w:hAnsi="Times New Roman" w:eastAsia="Cambria"/>
          <w:sz w:val="24"/>
          <w:szCs w:val="24"/>
          <w:lang w:val="ru-RU"/>
        </w:rPr>
        <w:t xml:space="preserve">К</w:t>
      </w:r>
      <w:r>
        <w:rPr>
          <w:rFonts w:ascii="Times New Roman" w:hAnsi="Times New Roman" w:eastAsia="Cambria"/>
          <w:sz w:val="24"/>
          <w:szCs w:val="24"/>
        </w:rPr>
        <w:t xml:space="preserve">онтракта при его исполнении не допускается</w:t>
      </w:r>
      <w:r>
        <w:rPr>
          <w:rFonts w:ascii="Times New Roman" w:hAnsi="Times New Roman" w:eastAsia="Cambria"/>
          <w:sz w:val="24"/>
          <w:szCs w:val="24"/>
        </w:rPr>
        <w:t xml:space="preserve">.</w:t>
      </w:r>
      <w:r>
        <w:rPr>
          <w:rFonts w:ascii="Times New Roman" w:hAnsi="Times New Roman" w:eastAsia="Cambria"/>
          <w:sz w:val="24"/>
          <w:szCs w:val="24"/>
        </w:rPr>
      </w:r>
      <w:r>
        <w:rPr>
          <w:rFonts w:ascii="Times New Roman" w:hAnsi="Times New Roman" w:eastAsia="Cambria"/>
          <w:sz w:val="24"/>
          <w:szCs w:val="24"/>
        </w:rPr>
      </w:r>
    </w:p>
    <w:p>
      <w:pPr>
        <w:pStyle w:val="949"/>
        <w:numPr>
          <w:ilvl w:val="1"/>
          <w:numId w:val="37"/>
        </w:numPr>
        <w:contextualSpacing w:val="0"/>
        <w:ind w:left="0" w:firstLine="567"/>
        <w:jc w:val="both"/>
        <w:spacing w:after="0" w:line="240" w:lineRule="auto"/>
        <w:widowControl w:val="o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Расторжение </w:t>
      </w:r>
      <w:r>
        <w:rPr>
          <w:rFonts w:ascii="Times New Roman" w:hAnsi="Times New Roman" w:eastAsia="Calibri"/>
          <w:sz w:val="24"/>
          <w:szCs w:val="24"/>
          <w:lang w:val="ru-RU"/>
        </w:rPr>
        <w:t xml:space="preserve">настоящего Контракта </w:t>
      </w:r>
      <w:r>
        <w:rPr>
          <w:rFonts w:ascii="Times New Roman" w:hAnsi="Times New Roman" w:eastAsia="Calibri"/>
          <w:sz w:val="24"/>
          <w:szCs w:val="24"/>
        </w:rPr>
        <w:t xml:space="preserve">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w:t>
      </w:r>
      <w:r>
        <w:rPr>
          <w:rFonts w:ascii="Times New Roman" w:hAnsi="Times New Roman" w:eastAsia="Calibri"/>
          <w:sz w:val="24"/>
          <w:szCs w:val="24"/>
        </w:rPr>
        <w:t xml:space="preserve">Кодексом </w:t>
      </w:r>
      <w:r>
        <w:rPr>
          <w:rFonts w:ascii="Times New Roman" w:hAnsi="Times New Roman" w:eastAsia="Calibri"/>
          <w:sz w:val="24"/>
          <w:szCs w:val="24"/>
        </w:rPr>
        <w:t xml:space="preserve">Российской Федерации.</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widowControl w:val="off"/>
        <w:tabs>
          <w:tab w:val="left" w:pos="1134" w:leader="none"/>
        </w:tabs>
        <w:rPr>
          <w:rFonts w:ascii="Times New Roman" w:hAnsi="Times New Roman" w:eastAsia="Calibri"/>
          <w:sz w:val="24"/>
          <w:szCs w:val="24"/>
        </w:rPr>
      </w:pPr>
      <w:r>
        <w:rPr>
          <w:rFonts w:ascii="Times New Roman" w:hAnsi="Times New Roman" w:eastAsia="Calibri"/>
          <w:sz w:val="24"/>
          <w:szCs w:val="24"/>
          <w:lang w:val="ru-RU"/>
        </w:rPr>
        <w:t xml:space="preserve">Настоящий </w:t>
      </w:r>
      <w:r>
        <w:rPr>
          <w:rFonts w:ascii="Times New Roman" w:hAnsi="Times New Roman" w:eastAsia="Calibri"/>
          <w:sz w:val="24"/>
          <w:szCs w:val="24"/>
        </w:rPr>
        <w:t xml:space="preserve">Контракт </w:t>
      </w:r>
      <w:r>
        <w:rPr>
          <w:rFonts w:ascii="Times New Roman" w:hAnsi="Times New Roman" w:eastAsia="Calibri"/>
          <w:sz w:val="24"/>
          <w:szCs w:val="24"/>
        </w:rPr>
        <w:t xml:space="preserve">может быть расторгнут в одностороннем порядке по инициативе Исполнителя в случаях:</w:t>
      </w:r>
      <w:r>
        <w:rPr>
          <w:rFonts w:ascii="Times New Roman" w:hAnsi="Times New Roman" w:eastAsia="Calibri"/>
          <w:sz w:val="24"/>
          <w:szCs w:val="24"/>
        </w:rPr>
      </w:r>
      <w:r>
        <w:rPr>
          <w:rFonts w:ascii="Times New Roman" w:hAnsi="Times New Roman" w:eastAsia="Calibri"/>
          <w:sz w:val="24"/>
          <w:szCs w:val="24"/>
        </w:rPr>
      </w:r>
    </w:p>
    <w:p>
      <w:pPr>
        <w:pStyle w:val="968"/>
        <w:numPr>
          <w:ilvl w:val="2"/>
          <w:numId w:val="37"/>
        </w:numPr>
        <w:ind w:left="0" w:firstLine="567"/>
        <w:jc w:val="both"/>
        <w:spacing w:after="0" w:line="240" w:lineRule="auto"/>
        <w:widowControl w:val="off"/>
        <w:tabs>
          <w:tab w:val="left" w:pos="1134" w:leader="none"/>
          <w:tab w:val="left" w:pos="1418" w:leader="none"/>
        </w:tabs>
        <w:rPr>
          <w:rFonts w:eastAsia="Calibri"/>
        </w:rPr>
      </w:pPr>
      <w:r>
        <w:rPr>
          <w:rFonts w:eastAsia="Calibri"/>
        </w:rPr>
        <w:t xml:space="preserve">П</w:t>
      </w:r>
      <w:r>
        <w:rPr>
          <w:rFonts w:eastAsia="Calibri"/>
        </w:rPr>
        <w:t xml:space="preserve">рименения к Слушателю отчисления как меры дисциплинарного взыскания;</w:t>
      </w:r>
      <w:r>
        <w:rPr>
          <w:rFonts w:eastAsia="Calibri"/>
        </w:rPr>
        <w:t xml:space="preserve"> </w:t>
      </w:r>
      <w:r>
        <w:rPr>
          <w:rFonts w:eastAsia="Calibri"/>
        </w:rPr>
      </w:r>
      <w:r>
        <w:rPr>
          <w:rFonts w:eastAsia="Calibri"/>
        </w:rPr>
      </w:r>
    </w:p>
    <w:p>
      <w:pPr>
        <w:pStyle w:val="949"/>
        <w:numPr>
          <w:ilvl w:val="2"/>
          <w:numId w:val="37"/>
        </w:numPr>
        <w:contextualSpacing w:val="0"/>
        <w:ind w:left="0" w:firstLine="567"/>
        <w:jc w:val="both"/>
        <w:spacing w:after="0" w:line="240" w:lineRule="auto"/>
        <w:widowControl w:val="off"/>
        <w:tabs>
          <w:tab w:val="left" w:pos="1134" w:leader="none"/>
          <w:tab w:val="left" w:pos="1418" w:leader="none"/>
        </w:tabs>
        <w:rPr>
          <w:rFonts w:ascii="Times New Roman" w:hAnsi="Times New Roman" w:eastAsia="Calibri"/>
          <w:sz w:val="24"/>
          <w:szCs w:val="24"/>
        </w:rPr>
      </w:pPr>
      <w:r>
        <w:rPr>
          <w:rFonts w:ascii="Times New Roman" w:hAnsi="Times New Roman" w:eastAsia="Calibri"/>
          <w:sz w:val="24"/>
          <w:szCs w:val="24"/>
        </w:rPr>
        <w:t xml:space="preserve">Н</w:t>
      </w:r>
      <w:r>
        <w:rPr>
          <w:rFonts w:ascii="Times New Roman" w:hAnsi="Times New Roman" w:eastAsia="Calibri"/>
          <w:sz w:val="24"/>
          <w:szCs w:val="24"/>
        </w:rPr>
        <w:t xml:space="preserve">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 </w:t>
      </w:r>
      <w:r>
        <w:rPr>
          <w:rFonts w:ascii="Times New Roman" w:hAnsi="Times New Roman" w:eastAsia="Calibri"/>
          <w:sz w:val="24"/>
          <w:szCs w:val="24"/>
        </w:rPr>
      </w:r>
      <w:r>
        <w:rPr>
          <w:rFonts w:ascii="Times New Roman" w:hAnsi="Times New Roman" w:eastAsia="Calibri"/>
          <w:sz w:val="24"/>
          <w:szCs w:val="24"/>
        </w:rPr>
      </w:r>
    </w:p>
    <w:p>
      <w:pPr>
        <w:pStyle w:val="935"/>
        <w:ind w:left="-81" w:right="-103"/>
        <w:jc w:val="both"/>
        <w:rPr>
          <w:bCs/>
        </w:rPr>
      </w:pPr>
      <w:r>
        <w:rPr>
          <w:rFonts w:eastAsia="Calibri"/>
        </w:rPr>
        <w:t xml:space="preserve">Установления нарушения порядка приема в </w:t>
      </w:r>
      <w:r>
        <w:rPr>
          <w:rFonts w:eastAsia="Calibri"/>
        </w:rPr>
        <w:t xml:space="preserve">______</w:t>
      </w:r>
      <w:r>
        <w:rPr>
          <w:highlight w:val="yellow"/>
        </w:rPr>
      </w:r>
      <w:r>
        <w:rPr>
          <w:rFonts w:eastAsia="Calibri"/>
        </w:rPr>
        <w:t xml:space="preserve">, повлекшего по вине Слушателя его незаконное зачисление в ________</w:t>
      </w:r>
      <w:r>
        <w:rPr>
          <w:rFonts w:eastAsia="Calibri"/>
        </w:rPr>
        <w:t xml:space="preserve">;</w:t>
      </w:r>
      <w:r>
        <w:rPr>
          <w:bCs/>
        </w:rPr>
      </w:r>
      <w:r>
        <w:rPr>
          <w:bCs/>
        </w:rPr>
      </w:r>
    </w:p>
    <w:p>
      <w:pPr>
        <w:pStyle w:val="949"/>
        <w:numPr>
          <w:ilvl w:val="2"/>
          <w:numId w:val="37"/>
        </w:numPr>
        <w:contextualSpacing w:val="0"/>
        <w:ind w:left="0" w:firstLine="567"/>
        <w:jc w:val="both"/>
        <w:spacing w:after="0" w:line="240" w:lineRule="auto"/>
        <w:widowControl w:val="off"/>
        <w:tabs>
          <w:tab w:val="left" w:pos="1134" w:leader="none"/>
          <w:tab w:val="left" w:pos="1418" w:leader="none"/>
        </w:tabs>
        <w:rPr>
          <w:rFonts w:ascii="Times New Roman" w:hAnsi="Times New Roman" w:eastAsia="Calibri"/>
          <w:sz w:val="24"/>
          <w:szCs w:val="24"/>
        </w:rPr>
      </w:pPr>
      <w:r>
        <w:rPr>
          <w:rFonts w:ascii="Times New Roman" w:hAnsi="Times New Roman" w:eastAsia="Calibri"/>
          <w:sz w:val="24"/>
          <w:szCs w:val="24"/>
        </w:rPr>
        <w:t xml:space="preserve">П</w:t>
      </w:r>
      <w:r>
        <w:rPr>
          <w:rFonts w:ascii="Times New Roman" w:hAnsi="Times New Roman" w:eastAsia="Calibri"/>
          <w:sz w:val="24"/>
          <w:szCs w:val="24"/>
        </w:rPr>
        <w:t xml:space="preserve">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w:t>
      </w:r>
      <w:r>
        <w:rPr>
          <w:rFonts w:ascii="Times New Roman" w:hAnsi="Times New Roman" w:eastAsia="Calibri"/>
          <w:sz w:val="24"/>
          <w:szCs w:val="24"/>
        </w:rPr>
        <w:t xml:space="preserve">2</w:t>
      </w:r>
      <w:r>
        <w:rPr>
          <w:rFonts w:ascii="Times New Roman" w:hAnsi="Times New Roman" w:eastAsia="Calibri"/>
          <w:sz w:val="24"/>
          <w:szCs w:val="24"/>
        </w:rPr>
        <w:t xml:space="preserve"> </w:t>
      </w:r>
      <w:r>
        <w:rPr>
          <w:rFonts w:ascii="Times New Roman" w:hAnsi="Times New Roman" w:eastAsia="Calibri"/>
          <w:sz w:val="24"/>
          <w:szCs w:val="24"/>
        </w:rPr>
        <w:t xml:space="preserve">Контракта</w:t>
      </w:r>
      <w:r>
        <w:rPr>
          <w:rFonts w:ascii="Times New Roman" w:hAnsi="Times New Roman" w:eastAsia="Calibri"/>
          <w:sz w:val="24"/>
          <w:szCs w:val="24"/>
        </w:rPr>
        <w:t xml:space="preserve">);</w:t>
      </w:r>
      <w:r>
        <w:rPr>
          <w:rFonts w:ascii="Times New Roman" w:hAnsi="Times New Roman" w:eastAsia="Calibri"/>
          <w:sz w:val="24"/>
          <w:szCs w:val="24"/>
          <w:lang w:val="ru-RU"/>
        </w:rPr>
        <w:t xml:space="preserve"> </w:t>
      </w:r>
      <w:r>
        <w:rPr>
          <w:rFonts w:ascii="Times New Roman" w:hAnsi="Times New Roman" w:eastAsia="Calibri"/>
          <w:sz w:val="24"/>
          <w:szCs w:val="24"/>
          <w:lang w:val="ru-RU"/>
        </w:rPr>
        <w:t xml:space="preserve"> </w:t>
      </w:r>
      <w:r>
        <w:rPr>
          <w:rFonts w:ascii="Times New Roman" w:hAnsi="Times New Roman" w:eastAsia="Calibri"/>
          <w:sz w:val="24"/>
          <w:szCs w:val="24"/>
        </w:rPr>
      </w:r>
      <w:r>
        <w:rPr>
          <w:rFonts w:ascii="Times New Roman" w:hAnsi="Times New Roman" w:eastAsia="Calibri"/>
          <w:sz w:val="24"/>
          <w:szCs w:val="24"/>
        </w:rPr>
      </w:r>
    </w:p>
    <w:p>
      <w:pPr>
        <w:pStyle w:val="949"/>
        <w:numPr>
          <w:ilvl w:val="2"/>
          <w:numId w:val="37"/>
        </w:numPr>
        <w:contextualSpacing w:val="0"/>
        <w:ind w:left="0" w:firstLine="567"/>
        <w:jc w:val="both"/>
        <w:spacing w:after="0" w:line="240" w:lineRule="auto"/>
        <w:widowControl w:val="off"/>
        <w:tabs>
          <w:tab w:val="left" w:pos="1134" w:leader="none"/>
          <w:tab w:val="left" w:pos="1418" w:leader="none"/>
        </w:tabs>
        <w:rPr>
          <w:rFonts w:ascii="Times New Roman" w:hAnsi="Times New Roman" w:eastAsia="Calibri"/>
          <w:sz w:val="24"/>
          <w:szCs w:val="24"/>
        </w:rPr>
      </w:pPr>
      <w:r>
        <w:rPr>
          <w:rFonts w:ascii="Times New Roman" w:hAnsi="Times New Roman" w:eastAsia="Calibri"/>
          <w:sz w:val="24"/>
          <w:szCs w:val="24"/>
        </w:rPr>
        <w:t xml:space="preserve">Е</w:t>
      </w:r>
      <w:r>
        <w:rPr>
          <w:rFonts w:ascii="Times New Roman" w:hAnsi="Times New Roman" w:eastAsia="Calibri"/>
          <w:sz w:val="24"/>
          <w:szCs w:val="24"/>
        </w:rPr>
        <w:t xml:space="preserve">сли надлежащее исполнение обязательства по </w:t>
      </w:r>
      <w:r>
        <w:rPr>
          <w:rFonts w:ascii="Times New Roman" w:hAnsi="Times New Roman" w:eastAsia="Calibri"/>
          <w:sz w:val="24"/>
          <w:szCs w:val="24"/>
        </w:rPr>
        <w:t xml:space="preserve">оказанию образовательной услуги стало невозможным вследствие действий (бездействия) Слушателя.</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40" w:lineRule="auto"/>
        <w:widowControl w:val="off"/>
        <w:tabs>
          <w:tab w:val="left" w:pos="1134" w:leader="none"/>
        </w:tabs>
        <w:rPr>
          <w:rFonts w:ascii="Times New Roman" w:hAnsi="Times New Roman" w:eastAsia="Calibri"/>
          <w:sz w:val="24"/>
          <w:szCs w:val="24"/>
        </w:rPr>
      </w:pPr>
      <w:r>
        <w:rPr>
          <w:rFonts w:ascii="Times New Roman" w:hAnsi="Times New Roman" w:eastAsia="Calibri"/>
          <w:sz w:val="24"/>
          <w:szCs w:val="24"/>
        </w:rPr>
        <w:t xml:space="preserve">Действие </w:t>
      </w:r>
      <w:r>
        <w:rPr>
          <w:rFonts w:ascii="Times New Roman" w:hAnsi="Times New Roman" w:eastAsia="Calibri"/>
          <w:sz w:val="24"/>
          <w:szCs w:val="24"/>
          <w:lang w:val="ru-RU"/>
        </w:rPr>
        <w:t xml:space="preserve">настоящего </w:t>
      </w:r>
      <w:r>
        <w:rPr>
          <w:rFonts w:ascii="Times New Roman" w:hAnsi="Times New Roman" w:eastAsia="Calibri"/>
          <w:sz w:val="24"/>
          <w:szCs w:val="24"/>
        </w:rPr>
        <w:t xml:space="preserve">Контракта </w:t>
      </w:r>
      <w:r>
        <w:rPr>
          <w:rFonts w:ascii="Times New Roman" w:hAnsi="Times New Roman" w:eastAsia="Calibri"/>
          <w:sz w:val="24"/>
          <w:szCs w:val="24"/>
        </w:rPr>
        <w:t xml:space="preserve">прекращается досрочно по обстоятельствам, не зависящим от воли Слушателя и Исполнителя, в том числе в случае ликвидации Исполнителя.</w:t>
      </w:r>
      <w:r>
        <w:rPr>
          <w:rFonts w:ascii="Times New Roman" w:hAnsi="Times New Roman" w:eastAsia="Calibri"/>
          <w:sz w:val="24"/>
          <w:szCs w:val="24"/>
        </w:rPr>
      </w:r>
      <w:r>
        <w:rPr>
          <w:rFonts w:ascii="Times New Roman" w:hAnsi="Times New Roman" w:eastAsia="Calibri"/>
          <w:sz w:val="24"/>
          <w:szCs w:val="24"/>
        </w:rPr>
      </w:r>
    </w:p>
    <w:p>
      <w:pPr>
        <w:pStyle w:val="949"/>
        <w:numPr>
          <w:ilvl w:val="2"/>
          <w:numId w:val="37"/>
        </w:numPr>
        <w:contextualSpacing w:val="0"/>
        <w:ind w:left="0" w:firstLine="567"/>
        <w:jc w:val="both"/>
        <w:spacing w:after="0" w:line="240" w:lineRule="auto"/>
        <w:widowControl w:val="off"/>
        <w:tabs>
          <w:tab w:val="left" w:pos="1134" w:leader="none"/>
          <w:tab w:val="left" w:pos="1418" w:leader="none"/>
        </w:tabs>
        <w:rPr>
          <w:rFonts w:ascii="Times New Roman" w:hAnsi="Times New Roman" w:eastAsia="Calibri"/>
          <w:sz w:val="24"/>
          <w:szCs w:val="24"/>
        </w:rPr>
      </w:pPr>
      <w:r>
        <w:rPr>
          <w:rFonts w:ascii="Times New Roman" w:hAnsi="Times New Roman" w:eastAsia="Calibri"/>
          <w:sz w:val="24"/>
          <w:szCs w:val="24"/>
          <w:lang w:val="ru-RU"/>
        </w:rPr>
        <w:t xml:space="preserve">Настоящий </w:t>
      </w:r>
      <w:r>
        <w:rPr>
          <w:rFonts w:ascii="Times New Roman" w:hAnsi="Times New Roman" w:eastAsia="Calibri"/>
          <w:sz w:val="24"/>
          <w:szCs w:val="24"/>
        </w:rPr>
        <w:t xml:space="preserve">Контракт расторгается на основании распорядительного акта Исполнителя об отчислении Слушателя из </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Times New Roman" w:cs="Times New Roman"/>
          <w:sz w:val="24"/>
          <w:szCs w:val="24"/>
          <w:highlight w:val="yellow"/>
          <w:lang w:val="ru-RU"/>
        </w:rPr>
      </w:r>
      <w:r>
        <w:rPr>
          <w:rFonts w:ascii="Times New Roman" w:hAnsi="Times New Roman" w:eastAsia="Calibri"/>
          <w:sz w:val="24"/>
          <w:szCs w:val="24"/>
        </w:rPr>
        <w:t xml:space="preserve">. Права и обязанности Слушателя по </w:t>
      </w:r>
      <w:r>
        <w:rPr>
          <w:rFonts w:ascii="Times New Roman" w:hAnsi="Times New Roman" w:eastAsia="Calibri"/>
          <w:sz w:val="24"/>
          <w:szCs w:val="24"/>
          <w:lang w:val="ru-RU"/>
        </w:rPr>
        <w:t xml:space="preserve">настоящему </w:t>
      </w:r>
      <w:r>
        <w:rPr>
          <w:rFonts w:ascii="Times New Roman" w:hAnsi="Times New Roman" w:eastAsia="Calibri"/>
          <w:sz w:val="24"/>
          <w:szCs w:val="24"/>
        </w:rPr>
        <w:t xml:space="preserve">Контракту прекращаются с даты его отчисления из </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Calibri"/>
          <w:sz w:val="24"/>
          <w:szCs w:val="24"/>
        </w:rPr>
        <w:t xml:space="preserve">_</w:t>
      </w:r>
      <w:r>
        <w:rPr>
          <w:rFonts w:ascii="Times New Roman" w:hAnsi="Times New Roman" w:eastAsia="Times New Roman" w:cs="Times New Roman"/>
          <w:highlight w:val="yellow"/>
          <w:lang w:val="ru-RU"/>
        </w:rPr>
      </w:r>
      <w:r>
        <w:rPr>
          <w:rFonts w:ascii="Times New Roman" w:hAnsi="Times New Roman" w:eastAsia="Calibri"/>
          <w:sz w:val="24"/>
          <w:szCs w:val="24"/>
        </w:rPr>
        <w:t xml:space="preserve">.</w:t>
      </w:r>
      <w:r>
        <w:rPr>
          <w:rFonts w:ascii="Times New Roman" w:hAnsi="Times New Roman" w:eastAsia="Calibri"/>
          <w:sz w:val="24"/>
          <w:szCs w:val="24"/>
          <w:lang w:val="ru-RU"/>
        </w:rPr>
        <w:t xml:space="preserve"> </w:t>
      </w:r>
      <w:r>
        <w:rPr>
          <w:rFonts w:ascii="Times New Roman" w:hAnsi="Times New Roman" w:eastAsia="Calibri"/>
          <w:sz w:val="24"/>
          <w:szCs w:val="24"/>
          <w:lang w:val="ru-RU"/>
        </w:rPr>
        <w:t xml:space="preserve"> </w:t>
      </w:r>
      <w:r>
        <w:rPr>
          <w:rFonts w:ascii="Times New Roman" w:hAnsi="Times New Roman" w:eastAsia="Calibri"/>
          <w:sz w:val="24"/>
          <w:szCs w:val="24"/>
        </w:rPr>
      </w:r>
      <w:r>
        <w:rPr>
          <w:rFonts w:ascii="Times New Roman" w:hAnsi="Times New Roman" w:eastAsia="Calibri"/>
          <w:sz w:val="24"/>
          <w:szCs w:val="24"/>
        </w:rPr>
      </w:r>
    </w:p>
    <w:p>
      <w:pPr>
        <w:pStyle w:val="949"/>
        <w:numPr>
          <w:ilvl w:val="1"/>
          <w:numId w:val="37"/>
        </w:numPr>
        <w:contextualSpacing w:val="0"/>
        <w:ind w:left="0" w:firstLine="567"/>
        <w:jc w:val="both"/>
        <w:spacing w:after="0" w:line="280" w:lineRule="exact"/>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t xml:space="preserve">Исполнитель вправе </w:t>
      </w:r>
      <w:r>
        <w:rPr>
          <w:rFonts w:ascii="Times New Roman" w:hAnsi="Times New Roman"/>
          <w:sz w:val="24"/>
          <w:szCs w:val="24"/>
          <w:shd w:val="clear" w:color="auto" w:fill="ffffff"/>
        </w:rPr>
        <w:t xml:space="preserve">отказаться от исполнения обязательств по </w:t>
      </w:r>
      <w:r>
        <w:rPr>
          <w:rFonts w:ascii="Times New Roman" w:hAnsi="Times New Roman"/>
          <w:sz w:val="24"/>
          <w:szCs w:val="24"/>
          <w:shd w:val="clear" w:color="auto" w:fill="ffffff"/>
          <w:lang w:val="ru-RU"/>
        </w:rPr>
        <w:t xml:space="preserve">настоящему </w:t>
      </w:r>
      <w:r>
        <w:rPr>
          <w:rFonts w:ascii="Times New Roman" w:hAnsi="Times New Roman"/>
          <w:sz w:val="24"/>
          <w:szCs w:val="24"/>
          <w:shd w:val="clear" w:color="auto" w:fill="ffffff"/>
        </w:rPr>
        <w:t xml:space="preserve">Контракту</w:t>
      </w:r>
      <w:r>
        <w:rPr>
          <w:rFonts w:ascii="Times New Roman" w:hAnsi="Times New Roman"/>
          <w:sz w:val="24"/>
          <w:szCs w:val="24"/>
          <w:shd w:val="clear" w:color="auto" w:fill="ffffff"/>
        </w:rPr>
        <w:t xml:space="preserve"> при условии полного возмещения Заказчику убытков.</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numPr>
          <w:ilvl w:val="1"/>
          <w:numId w:val="37"/>
        </w:numPr>
        <w:contextualSpacing w:val="0"/>
        <w:ind w:left="0" w:firstLine="567"/>
        <w:jc w:val="both"/>
        <w:spacing w:after="0" w:line="280" w:lineRule="exact"/>
        <w:widowControl w:val="off"/>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t xml:space="preserve">Заказчик вправе отказаться от 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w:t>
      </w:r>
      <w:r>
        <w:rPr>
          <w:rFonts w:ascii="Times New Roman" w:hAnsi="Times New Roman"/>
          <w:sz w:val="24"/>
          <w:szCs w:val="24"/>
          <w:shd w:val="clear" w:color="auto" w:fill="ffffff"/>
        </w:rPr>
        <w:t xml:space="preserve"> при условии оплаты Исполнителю фактически понесенных им расходов, связанных с исполнением обязательств по </w:t>
      </w:r>
      <w:r>
        <w:rPr>
          <w:rFonts w:ascii="Times New Roman" w:hAnsi="Times New Roman"/>
          <w:sz w:val="24"/>
          <w:szCs w:val="24"/>
          <w:shd w:val="clear" w:color="auto" w:fill="ffffff"/>
          <w:lang w:val="ru-RU"/>
        </w:rPr>
        <w:t xml:space="preserve">настоящему </w:t>
      </w:r>
      <w:r>
        <w:rPr>
          <w:rFonts w:ascii="Times New Roman" w:hAnsi="Times New Roman"/>
          <w:sz w:val="24"/>
          <w:szCs w:val="24"/>
          <w:shd w:val="clear" w:color="auto" w:fill="ffffff"/>
        </w:rPr>
        <w:t xml:space="preserve">Контракту</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numPr>
          <w:ilvl w:val="1"/>
          <w:numId w:val="37"/>
        </w:numPr>
        <w:contextualSpacing w:val="0"/>
        <w:ind w:left="0" w:firstLine="567"/>
        <w:jc w:val="both"/>
        <w:spacing w:after="0" w:line="280" w:lineRule="exact"/>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t xml:space="preserve">Решение Заказчика об одностороннем отказе от 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 вступает в силу и Контракт считается расторгнутым через 10 (десять</w:t>
      </w:r>
      <w:r>
        <w:rPr>
          <w:rFonts w:ascii="Times New Roman" w:hAnsi="Times New Roman"/>
          <w:sz w:val="24"/>
          <w:szCs w:val="24"/>
          <w:shd w:val="clear" w:color="auto" w:fill="ffffff"/>
        </w:rPr>
        <w:t xml:space="preserve">) дней с даты надлежащего уведомления Заказчиком Исполнитель об одн</w:t>
      </w:r>
      <w:r>
        <w:rPr>
          <w:rFonts w:ascii="Times New Roman" w:hAnsi="Times New Roman"/>
          <w:sz w:val="24"/>
          <w:szCs w:val="24"/>
          <w:shd w:val="clear" w:color="auto" w:fill="ffffff"/>
        </w:rPr>
        <w:t xml:space="preserve">остороннем отказе от 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numPr>
          <w:ilvl w:val="1"/>
          <w:numId w:val="37"/>
        </w:numPr>
        <w:contextualSpacing w:val="0"/>
        <w:ind w:left="0" w:firstLine="567"/>
        <w:jc w:val="both"/>
        <w:spacing w:after="0" w:line="280" w:lineRule="exact"/>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t xml:space="preserve">Заказчик обязан отменить не</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вступившее в</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силу решение об</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одностороннем отказе от</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 если в</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течение десятидневного срока с</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даты надлежащего уведомления Исполнитель о</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принятом решении об</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одностороннем отказе от</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 устранено нарушение условий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 послужившее основанием для принятия указанного решения, а</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также Заказчику компенсированы затраты на</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проведение экспертизы. Данное правило</w:t>
      </w:r>
      <w:r>
        <w:rPr>
          <w:rFonts w:ascii="Times New Roman" w:hAnsi="Times New Roman"/>
          <w:sz w:val="24"/>
          <w:szCs w:val="24"/>
          <w:shd w:val="clear" w:color="auto" w:fill="ffffff"/>
        </w:rPr>
        <w:t xml:space="preserve"> не</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применяется в</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случае повторного нарушения Исполнителем условий Контракта, которые в</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соответствии с</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Гражданским Кодексом Российской Федерации является основанием для одностороннего отказа Заказчика от</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rPr>
        <w:t xml:space="preserve">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numPr>
          <w:ilvl w:val="1"/>
          <w:numId w:val="37"/>
        </w:numPr>
        <w:contextualSpacing w:val="0"/>
        <w:ind w:left="0" w:firstLine="567"/>
        <w:jc w:val="both"/>
        <w:spacing w:after="0" w:line="280" w:lineRule="exact"/>
        <w:widowControl w:val="off"/>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t xml:space="preserve">Информация об Исполнителе, с которым </w:t>
      </w:r>
      <w:r>
        <w:rPr>
          <w:rFonts w:ascii="Times New Roman" w:hAnsi="Times New Roman"/>
          <w:sz w:val="24"/>
          <w:szCs w:val="24"/>
          <w:shd w:val="clear" w:color="auto" w:fill="ffffff"/>
          <w:lang w:val="ru-RU"/>
        </w:rPr>
        <w:t xml:space="preserve">настоящий </w:t>
      </w:r>
      <w:r>
        <w:rPr>
          <w:rFonts w:ascii="Times New Roman" w:hAnsi="Times New Roman"/>
          <w:sz w:val="24"/>
          <w:szCs w:val="24"/>
          <w:shd w:val="clear" w:color="auto" w:fill="ffffff"/>
        </w:rPr>
        <w:t xml:space="preserve">Контракт был расторгнут в связи с односторонним отказом Заказчика от исполнения </w:t>
      </w:r>
      <w:r>
        <w:rPr>
          <w:rFonts w:ascii="Times New Roman" w:hAnsi="Times New Roman"/>
          <w:sz w:val="24"/>
          <w:szCs w:val="24"/>
          <w:shd w:val="clear" w:color="auto" w:fill="ffffff"/>
          <w:lang w:val="ru-RU"/>
        </w:rPr>
        <w:t xml:space="preserve">настоящего </w:t>
      </w:r>
      <w:r>
        <w:rPr>
          <w:rFonts w:ascii="Times New Roman" w:hAnsi="Times New Roman"/>
          <w:sz w:val="24"/>
          <w:szCs w:val="24"/>
          <w:shd w:val="clear" w:color="auto" w:fill="ffffff"/>
        </w:rPr>
        <w:t xml:space="preserve">Контракта, включается в установленном порядке в реестр недобросовестных поставщиков (подрядчиков, исполнителей).</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contextualSpacing w:val="0"/>
        <w:ind w:left="709"/>
        <w:jc w:val="both"/>
        <w:spacing w:after="0" w:line="240" w:lineRule="auto"/>
        <w:widowControl w:val="off"/>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rPr>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35"/>
        <w:numPr>
          <w:ilvl w:val="0"/>
          <w:numId w:val="37"/>
        </w:numPr>
        <w:jc w:val="center"/>
        <w:shd w:val="clear" w:color="auto" w:fill="ffffff"/>
        <w:tabs>
          <w:tab w:val="left" w:pos="360" w:leader="none"/>
        </w:tabs>
        <w:rPr>
          <w:b/>
          <w:spacing w:val="-5"/>
        </w:rPr>
      </w:pPr>
      <w:r>
        <w:rPr>
          <w:b/>
          <w:spacing w:val="-5"/>
        </w:rPr>
        <w:t xml:space="preserve">Ответственность Сторон</w:t>
      </w:r>
      <w:r>
        <w:rPr>
          <w:b/>
          <w:spacing w:val="-5"/>
        </w:rPr>
      </w:r>
      <w:r>
        <w:rPr>
          <w:b/>
          <w:spacing w:val="-5"/>
        </w:rPr>
      </w:r>
    </w:p>
    <w:p>
      <w:pPr>
        <w:pStyle w:val="935"/>
        <w:ind w:firstLine="567"/>
        <w:jc w:val="both"/>
        <w:widowControl w:val="off"/>
        <w:tabs>
          <w:tab w:val="left" w:pos="1134" w:leader="none"/>
        </w:tabs>
      </w:pPr>
      <w:r>
        <w:t xml:space="preserve">10.1. </w:t>
        <w:tab/>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r/>
    </w:p>
    <w:p>
      <w:pPr>
        <w:pStyle w:val="935"/>
        <w:ind w:firstLine="567"/>
        <w:jc w:val="both"/>
        <w:widowControl w:val="off"/>
        <w:tabs>
          <w:tab w:val="left" w:pos="1134" w:leader="none"/>
        </w:tabs>
      </w:pPr>
      <w:r>
        <w:t xml:space="preserve">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p>
    <w:p>
      <w:pPr>
        <w:pStyle w:val="935"/>
        <w:ind w:firstLine="567"/>
        <w:jc w:val="both"/>
        <w:widowControl w:val="off"/>
        <w:tabs>
          <w:tab w:val="left" w:pos="1134" w:leader="none"/>
        </w:tabs>
      </w:pPr>
      <w:r>
        <w:t xml:space="preserve">Общая сумма начисленных штрафов за неисполнение или ненадлежащее исполнение Исполнителем обязательств, пре</w:t>
      </w:r>
      <w:r>
        <w:t xml:space="preserve">дусмотренных Контрактом, не может превышать цену Контракта.</w:t>
      </w:r>
      <w:r/>
    </w:p>
    <w:p>
      <w:pPr>
        <w:pStyle w:val="935"/>
        <w:ind w:firstLine="567"/>
        <w:jc w:val="both"/>
        <w:widowControl w:val="off"/>
        <w:tabs>
          <w:tab w:val="left" w:pos="1134" w:leader="none"/>
        </w:tabs>
      </w:pPr>
      <w: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p>
    <w:p>
      <w:pPr>
        <w:pStyle w:val="935"/>
        <w:ind w:firstLine="567"/>
        <w:jc w:val="both"/>
        <w:widowControl w:val="off"/>
        <w:tabs>
          <w:tab w:val="left" w:pos="1134" w:leader="none"/>
        </w:tabs>
      </w:pPr>
      <w:r>
        <w:t xml:space="preserve">10.2. </w:t>
        <w:tab/>
        <w:t xml:space="preserve">В случае </w:t>
      </w:r>
      <w:r>
        <w:t xml:space="preserve">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p>
    <w:p>
      <w:pPr>
        <w:pStyle w:val="935"/>
        <w:ind w:firstLine="567"/>
        <w:jc w:val="both"/>
        <w:widowControl w:val="off"/>
        <w:tabs>
          <w:tab w:val="left" w:pos="1134" w:leader="none"/>
        </w:tabs>
      </w:pPr>
      <w:r>
        <w:t xml:space="preserve">10.3. </w:t>
        <w:tab/>
        <w:t xml:space="preserve">Пеня начисляется за кажды</w:t>
      </w:r>
      <w:r>
        <w:t xml:space="preserve">й день просрочки исполнения Заказчиком обязательства, предусмотренного Контрактом, начиная со дня, следующего посл</w:t>
      </w:r>
      <w:r>
        <w:t xml:space="preserve">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935"/>
        <w:ind w:firstLine="567"/>
        <w:jc w:val="both"/>
        <w:widowControl w:val="off"/>
        <w:tabs>
          <w:tab w:val="left" w:pos="1134" w:leader="none"/>
        </w:tabs>
      </w:pPr>
      <w:r>
        <w:t xml:space="preserve">10.4. </w:t>
        <w:tab/>
        <w:t xml:space="preserve">Штрафы начисляются за неисполнение и (или) ненадлежащее исполнение Заказчиком обязательств, предусмотренных Контрактом, за исключением</w:t>
      </w:r>
      <w:r>
        <w:t xml:space="preserve"> просрочки исполнения обязательств, предусмотренных Контрактом.</w:t>
      </w:r>
      <w:r/>
    </w:p>
    <w:p>
      <w:pPr>
        <w:pStyle w:val="935"/>
        <w:ind w:firstLine="567"/>
        <w:jc w:val="both"/>
        <w:tabs>
          <w:tab w:val="left" w:pos="1134" w:leader="none"/>
        </w:tabs>
      </w:pPr>
      <w:r>
        <w:t xml:space="preserve">10.4.1. 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w:t>
      </w:r>
      <w:r>
        <w:t xml:space="preserve">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w:t>
      </w:r>
      <w:r>
        <w:t xml:space="preserve">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w:t>
      </w:r>
      <w:r>
        <w:t xml:space="preserve">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r/>
    </w:p>
    <w:p>
      <w:pPr>
        <w:pStyle w:val="935"/>
        <w:ind w:firstLine="567"/>
        <w:jc w:val="both"/>
        <w:widowControl w:val="off"/>
        <w:tabs>
          <w:tab w:val="left" w:pos="1134" w:leader="none"/>
          <w:tab w:val="left" w:pos="5670" w:leader="none"/>
        </w:tabs>
      </w:pPr>
      <w:r>
        <w:t xml:space="preserve">а) 1 000,00 рублей, если цена Контракта не превышает 3 млн.</w:t>
      </w:r>
      <w:r>
        <w:t xml:space="preserve"> рублей (включительно).</w:t>
      </w:r>
      <w:r/>
    </w:p>
    <w:p>
      <w:pPr>
        <w:pStyle w:val="935"/>
        <w:ind w:firstLine="567"/>
        <w:jc w:val="both"/>
        <w:tabs>
          <w:tab w:val="left" w:pos="1134" w:leader="none"/>
        </w:tabs>
      </w:pPr>
      <w:r>
        <w:t xml:space="preserve">10.5. </w:t>
        <w:tab/>
        <w:t xml:space="preserve">В случае просрочки исполнения Исполнителем обязательств (в том числе </w:t>
      </w:r>
      <w:r>
        <w:t xml:space="preserve">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p>
    <w:p>
      <w:pPr>
        <w:pStyle w:val="935"/>
        <w:ind w:firstLine="567"/>
        <w:jc w:val="both"/>
        <w:tabs>
          <w:tab w:val="left" w:pos="1134" w:leader="none"/>
        </w:tabs>
      </w:pPr>
      <w:r/>
      <w:bookmarkStart w:id="4" w:name="_Ref83935293"/>
      <w:r>
        <w:t xml:space="preserve">10.6. </w:t>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w:t>
      </w:r>
      <w:r>
        <w:t xml:space="preserve">чения установленного Контрактом срока исполнения обязательства, в </w:t>
      </w:r>
      <w:r>
        <w:t xml:space="preserve">размере одной трехсотой действующей на дату уплаты пеней ключевой ставки Центрального банка Российской Федерации от цены Контракта, уменьшенной на </w:t>
      </w:r>
      <w:r>
        <w:t xml:space="preserve">сумму, пропорциональную объему обязательств, предусмотренных Контрактом и фактически исполненных Исполнителем.</w:t>
      </w:r>
      <w:bookmarkEnd w:id="4"/>
      <w:r/>
      <w:r/>
    </w:p>
    <w:p>
      <w:pPr>
        <w:pStyle w:val="935"/>
        <w:ind w:firstLine="567"/>
        <w:jc w:val="both"/>
        <w:widowControl w:val="off"/>
        <w:tabs>
          <w:tab w:val="left" w:pos="1134" w:leader="none"/>
        </w:tabs>
      </w:pPr>
      <w:r>
        <w:t xml:space="preserve">10.7. </w:t>
        <w:tab/>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w:t>
      </w:r>
      <w:r>
        <w:t xml:space="preserve">в </w:t>
      </w:r>
      <w:r>
        <w:t xml:space="preserve">том числе гарантийного обязательства), предусмотренных Контрактом.</w:t>
      </w:r>
      <w:r/>
    </w:p>
    <w:p>
      <w:pPr>
        <w:pStyle w:val="935"/>
        <w:ind w:firstLine="567"/>
        <w:jc w:val="both"/>
        <w:widowControl w:val="off"/>
        <w:tabs>
          <w:tab w:val="left" w:pos="1134" w:leader="none"/>
        </w:tabs>
      </w:pPr>
      <w:r/>
      <w:bookmarkStart w:id="5" w:name="_Ref492981817"/>
      <w:r/>
      <w:bookmarkEnd w:id="5"/>
      <w:r/>
      <w:bookmarkStart w:id="6" w:name="_Hlk56505674"/>
      <w:r>
        <w:t xml:space="preserve">10.7.1. </w:t>
      </w:r>
      <w:r>
        <w:t xml:space="preserve">За каждый факт неисполнения или ненадлежащего исполн</w:t>
      </w:r>
      <w:r>
        <w:t xml:space="preserve">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p>
    <w:p>
      <w:pPr>
        <w:pStyle w:val="935"/>
        <w:ind w:firstLine="567"/>
        <w:jc w:val="both"/>
        <w:widowControl w:val="off"/>
        <w:tabs>
          <w:tab w:val="left" w:pos="1134" w:leader="none"/>
        </w:tabs>
      </w:pPr>
      <w:r>
        <w:t xml:space="preserve">а) 10 процентов цены контракта (этапа) в случае, если цена контракта (этапа) не превышает </w:t>
      </w:r>
      <w:r>
        <w:br w:type="textWrapping" w:clear="all"/>
      </w:r>
      <w:r>
        <w:t xml:space="preserve">3 млн. рублей</w:t>
      </w:r>
      <w:r>
        <w:t xml:space="preserve">.</w:t>
      </w:r>
      <w:bookmarkEnd w:id="6"/>
      <w:r/>
      <w:r/>
    </w:p>
    <w:p>
      <w:pPr>
        <w:pStyle w:val="935"/>
        <w:ind w:firstLine="567"/>
        <w:jc w:val="both"/>
        <w:widowControl w:val="off"/>
        <w:tabs>
          <w:tab w:val="left" w:pos="1134" w:leader="none"/>
        </w:tabs>
      </w:pPr>
      <w:r/>
      <w:bookmarkStart w:id="7" w:name="_Ref492996654"/>
      <w:r/>
      <w:bookmarkEnd w:id="7"/>
      <w:r/>
      <w:bookmarkStart w:id="8" w:name="_Ref493079435"/>
      <w:r/>
      <w:bookmarkEnd w:id="8"/>
      <w:r>
        <w:t xml:space="preserve">10.7.2. Размер штраф</w:t>
      </w:r>
      <w:r>
        <w:t xml:space="preserve">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w:t>
      </w:r>
      <w:r>
        <w:t xml:space="preserve"> обязательств), устанавливается в соответствии с Постановлением № 1042 в следующем порядке:</w:t>
      </w:r>
      <w:r/>
    </w:p>
    <w:p>
      <w:pPr>
        <w:pStyle w:val="935"/>
        <w:ind w:firstLine="567"/>
        <w:jc w:val="both"/>
        <w:widowControl w:val="off"/>
        <w:tabs>
          <w:tab w:val="left" w:pos="1134" w:leader="none"/>
        </w:tabs>
      </w:pPr>
      <w:r>
        <w:t xml:space="preserve">а) 1 000,00 рублей, если цена</w:t>
      </w:r>
      <w:r>
        <w:t xml:space="preserve"> Контракта не превышает 3 млн. рублей.</w:t>
      </w:r>
      <w:r/>
    </w:p>
    <w:p>
      <w:pPr>
        <w:pStyle w:val="949"/>
        <w:contextualSpacing w:val="0"/>
        <w:ind w:left="0" w:firstLine="567"/>
        <w:jc w:val="both"/>
        <w:spacing w:after="0" w:line="240" w:lineRule="auto"/>
        <w:shd w:val="clear" w:color="auto" w:fill="ffffff"/>
        <w:tabs>
          <w:tab w:val="left" w:pos="567" w:leader="none"/>
          <w:tab w:val="left" w:pos="1134" w:leader="none"/>
        </w:tabs>
        <w:rPr>
          <w:rFonts w:ascii="Times New Roman" w:hAnsi="Times New Roman"/>
          <w:sz w:val="24"/>
          <w:szCs w:val="24"/>
          <w:lang w:val="ru-RU" w:eastAsia="ru-RU"/>
        </w:rPr>
      </w:pPr>
      <w:r>
        <w:rPr>
          <w:rFonts w:ascii="Times New Roman" w:hAnsi="Times New Roman"/>
          <w:sz w:val="24"/>
          <w:szCs w:val="24"/>
          <w:lang w:val="ru-RU" w:eastAsia="ru-RU"/>
        </w:rPr>
        <w:t xml:space="preserve">10.8. </w:t>
        <w:tab/>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w:t>
      </w:r>
      <w:r>
        <w:rPr>
          <w:rFonts w:ascii="Times New Roman" w:hAnsi="Times New Roman"/>
          <w:sz w:val="24"/>
          <w:szCs w:val="24"/>
          <w:lang w:val="ru-RU" w:eastAsia="ru-RU"/>
        </w:rPr>
        <w:t xml:space="preserve">илами пункта 1 статьи 313 и статьи 403 Гражданского</w:t>
      </w:r>
      <w:r>
        <w:rPr>
          <w:rFonts w:ascii="Times New Roman" w:hAnsi="Times New Roman"/>
          <w:sz w:val="24"/>
          <w:szCs w:val="24"/>
          <w:lang w:val="ru-RU" w:eastAsia="ru-RU"/>
        </w:rPr>
        <w:t xml:space="preserve"> кодекса Российской Федерации</w:t>
      </w:r>
      <w:r>
        <w:rPr>
          <w:rFonts w:ascii="Times New Roman" w:hAnsi="Times New Roman"/>
          <w:sz w:val="24"/>
          <w:szCs w:val="24"/>
          <w:lang w:val="ru-RU" w:eastAsia="ru-RU"/>
        </w:rPr>
        <w:t xml:space="preserve">.</w:t>
      </w:r>
      <w:r>
        <w:rPr>
          <w:rFonts w:ascii="Times New Roman" w:hAnsi="Times New Roman"/>
          <w:sz w:val="24"/>
          <w:szCs w:val="24"/>
          <w:lang w:val="ru-RU" w:eastAsia="ru-RU"/>
        </w:rPr>
      </w:r>
      <w:r>
        <w:rPr>
          <w:rFonts w:ascii="Times New Roman" w:hAnsi="Times New Roman"/>
          <w:sz w:val="24"/>
          <w:szCs w:val="24"/>
          <w:lang w:val="ru-RU" w:eastAsia="ru-RU"/>
        </w:rPr>
      </w:r>
    </w:p>
    <w:p>
      <w:pPr>
        <w:pStyle w:val="949"/>
        <w:contextualSpacing w:val="0"/>
        <w:ind w:left="0" w:firstLine="567"/>
        <w:jc w:val="both"/>
        <w:spacing w:after="0" w:line="240" w:lineRule="auto"/>
        <w:shd w:val="clear" w:color="auto" w:fill="ffffff"/>
        <w:tabs>
          <w:tab w:val="left" w:pos="567" w:leader="none"/>
          <w:tab w:val="left" w:pos="1134" w:leader="none"/>
        </w:tabs>
        <w:rPr>
          <w:rFonts w:ascii="Times New Roman" w:hAnsi="Times New Roman"/>
          <w:sz w:val="24"/>
          <w:szCs w:val="24"/>
          <w:lang w:val="ru-RU" w:eastAsia="ru-RU"/>
        </w:rPr>
      </w:pPr>
      <w:r>
        <w:rPr>
          <w:rFonts w:ascii="Times New Roman" w:hAnsi="Times New Roman"/>
          <w:sz w:val="24"/>
          <w:szCs w:val="24"/>
          <w:lang w:val="ru-RU" w:eastAsia="ru-RU"/>
        </w:rPr>
      </w:r>
      <w:r>
        <w:rPr>
          <w:rFonts w:ascii="Times New Roman" w:hAnsi="Times New Roman"/>
          <w:sz w:val="24"/>
          <w:szCs w:val="24"/>
          <w:lang w:val="ru-RU" w:eastAsia="ru-RU"/>
        </w:rPr>
      </w:r>
      <w:r>
        <w:rPr>
          <w:rFonts w:ascii="Times New Roman" w:hAnsi="Times New Roman"/>
          <w:sz w:val="24"/>
          <w:szCs w:val="24"/>
          <w:lang w:val="ru-RU" w:eastAsia="ru-RU"/>
        </w:rPr>
      </w:r>
    </w:p>
    <w:p>
      <w:pPr>
        <w:pStyle w:val="949"/>
        <w:numPr>
          <w:ilvl w:val="0"/>
          <w:numId w:val="37"/>
        </w:numPr>
        <w:contextualSpacing w:val="0"/>
        <w:ind w:left="0" w:firstLine="0"/>
        <w:jc w:val="center"/>
        <w:spacing w:after="0" w:line="240" w:lineRule="auto"/>
        <w:shd w:val="clear" w:color="auto" w:fill="ffffff"/>
        <w:tabs>
          <w:tab w:val="left" w:pos="567" w:leader="none"/>
        </w:tabs>
        <w:rPr>
          <w:rFonts w:ascii="Times New Roman" w:hAnsi="Times New Roman"/>
          <w:b/>
          <w:sz w:val="24"/>
          <w:szCs w:val="24"/>
        </w:rPr>
      </w:pPr>
      <w:r>
        <w:rPr>
          <w:rFonts w:ascii="Times New Roman" w:hAnsi="Times New Roman"/>
          <w:b/>
          <w:sz w:val="24"/>
          <w:szCs w:val="24"/>
        </w:rPr>
        <w:t xml:space="preserve">Прочие условия</w:t>
      </w:r>
      <w:r>
        <w:rPr>
          <w:rFonts w:ascii="Times New Roman" w:hAnsi="Times New Roman"/>
          <w:b/>
          <w:sz w:val="24"/>
          <w:szCs w:val="24"/>
        </w:rPr>
      </w:r>
      <w:r>
        <w:rPr>
          <w:rFonts w:ascii="Times New Roman" w:hAnsi="Times New Roman"/>
          <w:b/>
          <w:sz w:val="24"/>
          <w:szCs w:val="24"/>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 </w:t>
      </w:r>
      <w:r>
        <w:rPr>
          <w:rFonts w:ascii="Times New Roman" w:hAnsi="Times New Roman"/>
          <w:sz w:val="24"/>
          <w:szCs w:val="24"/>
          <w:shd w:val="clear" w:color="auto" w:fill="ffffff"/>
        </w:rPr>
        <w:t xml:space="preserve">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.2.</w:t>
        <w:tab/>
      </w:r>
      <w:r>
        <w:rPr>
          <w:rFonts w:ascii="Times New Roman" w:hAnsi="Times New Roman"/>
          <w:sz w:val="24"/>
          <w:szCs w:val="24"/>
          <w:shd w:val="clear" w:color="auto" w:fill="ffffff"/>
          <w:lang w:val="ru-RU"/>
        </w:rPr>
        <w:t xml:space="preserve">Во всем, что не предусмотрено настоящим Контрактом, Стороны руководствуются действующим законодательством Российской Федерации.</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.3.</w:t>
        <w:tab/>
      </w:r>
      <w:r>
        <w:rPr>
          <w:rFonts w:ascii="Times New Roman" w:hAnsi="Times New Roman"/>
          <w:sz w:val="24"/>
          <w:szCs w:val="24"/>
          <w:shd w:val="clear" w:color="auto" w:fill="ffffff"/>
          <w:lang w:val="ru-RU"/>
        </w:rPr>
        <w:t xml:space="preserve">Ни одна из Сторон не вправе передавать свои права и обязанности по </w:t>
      </w:r>
      <w:r>
        <w:rPr>
          <w:rFonts w:ascii="Times New Roman" w:hAnsi="Times New Roman"/>
          <w:sz w:val="24"/>
          <w:szCs w:val="24"/>
          <w:shd w:val="clear" w:color="auto" w:fill="ffffff"/>
          <w:lang w:val="ru-RU"/>
        </w:rPr>
        <w:t xml:space="preserve">на</w:t>
      </w:r>
      <w:r>
        <w:rPr>
          <w:rFonts w:ascii="Times New Roman" w:hAnsi="Times New Roman"/>
          <w:sz w:val="24"/>
          <w:szCs w:val="24"/>
          <w:shd w:val="clear" w:color="auto" w:fill="ffffff"/>
          <w:lang w:val="ru-RU"/>
        </w:rPr>
        <w:t xml:space="preserve">стоящему </w:t>
      </w:r>
      <w:r>
        <w:rPr>
          <w:rFonts w:ascii="Times New Roman" w:hAnsi="Times New Roman"/>
          <w:sz w:val="24"/>
          <w:szCs w:val="24"/>
          <w:shd w:val="clear" w:color="auto" w:fill="ffffff"/>
          <w:lang w:val="ru-RU"/>
        </w:rPr>
        <w:t xml:space="preserve">Контракту третьим лицам без письменного согласия другой Стороны.</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.4.</w:t>
        <w:tab/>
      </w:r>
      <w:r>
        <w:rPr>
          <w:rFonts w:ascii="Times New Roman" w:hAnsi="Times New Roman"/>
          <w:sz w:val="24"/>
          <w:szCs w:val="24"/>
          <w:shd w:val="clear" w:color="auto" w:fill="ffffff"/>
          <w:lang w:val="ru-RU"/>
        </w:rPr>
        <w:t xml:space="preserve">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.5.</w:t>
        <w:tab/>
      </w:r>
      <w:r>
        <w:rPr>
          <w:rFonts w:ascii="Times New Roman" w:hAnsi="Times New Roman"/>
          <w:sz w:val="24"/>
          <w:szCs w:val="24"/>
          <w:shd w:val="clear" w:color="auto" w:fill="ffffff"/>
          <w:lang w:val="ru-RU"/>
        </w:rPr>
        <w:t xml:space="preserve">Все изменения и дополнения к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 Российской Федерации.</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300" w:lineRule="exact"/>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.6.</w:t>
        <w:tab/>
      </w:r>
      <w:r>
        <w:rPr>
          <w:rFonts w:ascii="Times New Roman" w:hAnsi="Times New Roman"/>
          <w:sz w:val="24"/>
          <w:szCs w:val="24"/>
          <w:shd w:val="clear" w:color="auto" w:fill="ffffff"/>
          <w:lang w:val="ru-RU"/>
        </w:rPr>
        <w:t xml:space="preserve">Все споры и </w:t>
      </w:r>
      <w:r>
        <w:rPr>
          <w:rFonts w:ascii="Times New Roman" w:hAnsi="Times New Roman"/>
          <w:sz w:val="24"/>
          <w:szCs w:val="24"/>
          <w:shd w:val="clear" w:color="auto" w:fill="ffffff"/>
          <w:lang w:val="ru-RU"/>
        </w:rPr>
        <w:t xml:space="preserve">разн</w:t>
      </w:r>
      <w:r>
        <w:rPr>
          <w:rFonts w:ascii="Times New Roman" w:hAnsi="Times New Roman"/>
          <w:sz w:val="24"/>
          <w:szCs w:val="24"/>
          <w:shd w:val="clear" w:color="auto" w:fill="ffffff"/>
          <w:lang w:val="ru-RU"/>
        </w:rPr>
        <w:t xml:space="preserve">огласия, возникающие в связи с исполнением Контракта, по которым Стороны не достигли договоренности, передаются на рассмотрение в Арбитражный суд</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br w:type="textWrapping" w:clear="all"/>
      </w:r>
      <w:r>
        <w:rPr>
          <w:rFonts w:ascii="Times New Roman" w:hAnsi="Times New Roman"/>
          <w:sz w:val="24"/>
          <w:szCs w:val="24"/>
          <w:shd w:val="clear" w:color="auto" w:fill="ffffff"/>
          <w:lang w:val="ru-RU"/>
        </w:rPr>
        <w:t xml:space="preserve">г. Санкт</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Петербурга и Ленинградской области</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в соответствии с действующим законодательством Российской Федерации</w:t>
      </w:r>
      <w:r>
        <w:rPr>
          <w:rFonts w:ascii="Times New Roman" w:hAnsi="Times New Roman"/>
          <w:sz w:val="24"/>
          <w:szCs w:val="24"/>
          <w:shd w:val="clear" w:color="auto" w:fill="ffffff"/>
          <w:lang w:val="ru-RU"/>
        </w:rPr>
        <w:t xml:space="preserve">.</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.7.</w:t>
        <w:tab/>
      </w:r>
      <w:r>
        <w:rPr>
          <w:rFonts w:ascii="Times New Roman" w:hAnsi="Times New Roman"/>
          <w:sz w:val="24"/>
          <w:szCs w:val="24"/>
          <w:shd w:val="clear" w:color="auto" w:fill="ffffff"/>
          <w:lang w:val="ru-RU"/>
        </w:rPr>
        <w:t xml:space="preserve">При заключении настоящего Контракта Исполнитель подтверждает свое соответствие требованиям, установленным в части 1 статьи 31 Федерального закона от 05.04.2013 № 44-ФЗ </w:t>
      </w:r>
      <w:r>
        <w:rPr>
          <w:rFonts w:ascii="Times New Roman" w:hAnsi="Times New Roman"/>
          <w:sz w:val="24"/>
          <w:szCs w:val="24"/>
          <w:shd w:val="clear" w:color="auto" w:fill="ffffff"/>
          <w:lang w:val="ru-RU"/>
        </w:rPr>
        <w:br w:type="textWrapping" w:clear="all"/>
      </w:r>
      <w:r>
        <w:rPr>
          <w:rFonts w:ascii="Times New Roman" w:hAnsi="Times New Roman"/>
          <w:sz w:val="24"/>
          <w:szCs w:val="24"/>
          <w:shd w:val="clear" w:color="auto" w:fill="ffffff"/>
          <w:lang w:val="ru-RU"/>
        </w:rPr>
        <w:t xml:space="preserve">«О контрактной системе в сфере закупок товаров, работ, услуг для обеспечени</w:t>
      </w:r>
      <w:r>
        <w:rPr>
          <w:rFonts w:ascii="Times New Roman" w:hAnsi="Times New Roman"/>
          <w:sz w:val="24"/>
          <w:szCs w:val="24"/>
          <w:shd w:val="clear" w:color="auto" w:fill="ffffff"/>
          <w:lang w:val="ru-RU"/>
        </w:rPr>
        <w:t xml:space="preserve">я государственных и муниципальных нужд».</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.8.</w:t>
        <w:tab/>
      </w:r>
      <w:r>
        <w:rPr>
          <w:rFonts w:ascii="Times New Roman" w:hAnsi="Times New Roman"/>
          <w:sz w:val="24"/>
          <w:szCs w:val="24"/>
          <w:shd w:val="clear" w:color="auto" w:fill="ffffff"/>
          <w:lang w:val="ru-RU"/>
        </w:rPr>
        <w:t xml:space="preserve">Настоящий Контракт составлен в форме электронного документа, подписанного усиленными электронными подписями Сторон. </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1</w:t>
      </w:r>
      <w:r>
        <w:rPr>
          <w:rFonts w:ascii="Times New Roman" w:hAnsi="Times New Roman"/>
          <w:sz w:val="24"/>
          <w:szCs w:val="24"/>
          <w:shd w:val="clear" w:color="auto" w:fill="ffffff"/>
          <w:lang w:val="ru-RU"/>
        </w:rPr>
        <w:t xml:space="preserve">.9.</w:t>
        <w:tab/>
      </w:r>
      <w:r>
        <w:rPr>
          <w:rFonts w:ascii="Times New Roman" w:hAnsi="Times New Roman"/>
          <w:sz w:val="24"/>
          <w:szCs w:val="24"/>
          <w:shd w:val="clear" w:color="auto" w:fill="ffffff"/>
          <w:lang w:val="ru-RU"/>
        </w:rPr>
        <w:t xml:space="preserve">Неотъемлемой частью настоящего Контракта являются следующие Приложения:</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Приложение №</w:t>
      </w:r>
      <w:r>
        <w:rPr>
          <w:rFonts w:ascii="Times New Roman" w:hAnsi="Times New Roman"/>
          <w:sz w:val="24"/>
          <w:szCs w:val="24"/>
          <w:shd w:val="clear" w:color="auto" w:fill="ffffff"/>
          <w:lang w:val="ru-RU"/>
        </w:rPr>
        <w:t xml:space="preserve"> 1 -</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Расчет стоимости Услуг;</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35"/>
        <w:rPr>
          <w:shd w:val="clear" w:color="auto" w:fill="ffffff"/>
        </w:rPr>
      </w:pPr>
      <w:r>
        <w:rPr>
          <w:shd w:val="clear" w:color="auto" w:fill="ffffff"/>
        </w:rPr>
        <w:br w:type="page" w:clear="all"/>
      </w:r>
      <w:r>
        <w:rPr>
          <w:shd w:val="clear" w:color="auto" w:fill="ffffff"/>
        </w:rPr>
      </w:r>
      <w:r>
        <w:rPr>
          <w:shd w:val="clear" w:color="auto" w:fill="ffffff"/>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t xml:space="preserve">-</w:t>
      </w:r>
      <w:r>
        <w:rPr>
          <w:rFonts w:ascii="Times New Roman" w:hAnsi="Times New Roman"/>
          <w:sz w:val="24"/>
          <w:szCs w:val="24"/>
          <w:shd w:val="clear" w:color="auto" w:fill="ffffff"/>
          <w:lang w:val="ru-RU"/>
        </w:rPr>
        <w:t xml:space="preserve"> Приложение № </w:t>
      </w:r>
      <w:r>
        <w:rPr>
          <w:rFonts w:ascii="Times New Roman" w:hAnsi="Times New Roman"/>
          <w:sz w:val="24"/>
          <w:szCs w:val="24"/>
          <w:shd w:val="clear" w:color="auto" w:fill="ffffff"/>
          <w:lang w:val="ru-RU"/>
        </w:rPr>
        <w:t xml:space="preserve">2</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w:t>
      </w:r>
      <w:r>
        <w:rPr>
          <w:rFonts w:ascii="Times New Roman" w:hAnsi="Times New Roman"/>
          <w:sz w:val="24"/>
          <w:szCs w:val="24"/>
          <w:shd w:val="clear" w:color="auto" w:fill="ffffff"/>
          <w:lang w:val="ru-RU"/>
        </w:rPr>
        <w:t xml:space="preserve"> </w:t>
      </w:r>
      <w:r>
        <w:rPr>
          <w:rFonts w:ascii="Times New Roman" w:hAnsi="Times New Roman"/>
          <w:sz w:val="24"/>
          <w:szCs w:val="24"/>
          <w:shd w:val="clear" w:color="auto" w:fill="ffffff"/>
          <w:lang w:val="ru-RU"/>
        </w:rPr>
        <w:t xml:space="preserve">Список слушателей;</w:t>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35"/>
        <w:ind w:left="567"/>
        <w:rPr>
          <w:rFonts w:eastAsia="Calibri"/>
          <w:bCs/>
        </w:rPr>
      </w:pPr>
      <w:r>
        <w:rPr>
          <w:shd w:val="clear" w:color="auto" w:fill="ffffff"/>
        </w:rPr>
        <w:t xml:space="preserve">- Приложение № 3 </w:t>
      </w:r>
      <w:r>
        <w:rPr>
          <w:shd w:val="clear" w:color="auto" w:fill="ffffff"/>
        </w:rPr>
        <w:t xml:space="preserve">-</w:t>
      </w:r>
      <w:r>
        <w:rPr>
          <w:shd w:val="clear" w:color="auto" w:fill="ffffff"/>
        </w:rPr>
        <w:t xml:space="preserve"> </w:t>
      </w:r>
      <w:r>
        <w:rPr>
          <w:rFonts w:eastAsia="Calibri"/>
          <w:bCs/>
        </w:rPr>
        <w:t xml:space="preserve">У</w:t>
      </w:r>
      <w:r>
        <w:rPr>
          <w:rFonts w:eastAsia="Calibri"/>
          <w:bCs/>
        </w:rPr>
        <w:t xml:space="preserve">чебн</w:t>
      </w:r>
      <w:r>
        <w:rPr>
          <w:rFonts w:eastAsia="Calibri"/>
          <w:bCs/>
        </w:rPr>
        <w:t xml:space="preserve">ый</w:t>
      </w:r>
      <w:r>
        <w:rPr>
          <w:rFonts w:eastAsia="Calibri"/>
          <w:bCs/>
        </w:rPr>
        <w:t xml:space="preserve"> план</w:t>
      </w:r>
      <w:r>
        <w:rPr>
          <w:rFonts w:eastAsia="Calibri"/>
          <w:bCs/>
        </w:rPr>
        <w:t xml:space="preserve">.</w:t>
      </w:r>
      <w:r>
        <w:rPr>
          <w:rFonts w:eastAsia="Calibri"/>
          <w:bCs/>
        </w:rPr>
      </w:r>
      <w:r>
        <w:rPr>
          <w:rFonts w:eastAsia="Calibri"/>
          <w:bCs/>
        </w:rPr>
      </w:r>
    </w:p>
    <w:p>
      <w:pPr>
        <w:pStyle w:val="949"/>
        <w:contextualSpacing w:val="0"/>
        <w:ind w:left="0" w:firstLine="567"/>
        <w:jc w:val="both"/>
        <w:spacing w:after="0" w:line="240" w:lineRule="auto"/>
        <w:tabs>
          <w:tab w:val="left" w:pos="1134" w:leader="none"/>
        </w:tabs>
        <w:rPr>
          <w:rFonts w:ascii="Times New Roman" w:hAnsi="Times New Roman"/>
          <w:sz w:val="24"/>
          <w:szCs w:val="24"/>
          <w:shd w:val="clear" w:color="auto" w:fill="ffffff"/>
          <w:lang w:val="ru-RU"/>
        </w:rPr>
      </w:pP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r>
        <w:rPr>
          <w:rFonts w:ascii="Times New Roman" w:hAnsi="Times New Roman"/>
          <w:sz w:val="24"/>
          <w:szCs w:val="24"/>
          <w:shd w:val="clear" w:color="auto" w:fill="ffffff"/>
          <w:lang w:val="ru-RU"/>
        </w:rPr>
      </w:r>
    </w:p>
    <w:p>
      <w:pPr>
        <w:pStyle w:val="935"/>
        <w:jc w:val="center"/>
        <w:shd w:val="clear" w:color="auto" w:fill="ffffff"/>
        <w:rPr>
          <w:b/>
        </w:rPr>
      </w:pPr>
      <w:r>
        <w:rPr>
          <w:b/>
          <w:spacing w:val="-12"/>
        </w:rPr>
        <w:t xml:space="preserve">12.  </w:t>
      </w:r>
      <w:r>
        <w:rPr>
          <w:b/>
          <w:spacing w:val="-12"/>
        </w:rPr>
        <w:t xml:space="preserve">Адреса, банковские реквизиты и подписи Сторон</w:t>
      </w:r>
      <w:r>
        <w:rPr>
          <w:b/>
        </w:rPr>
      </w:r>
      <w:r>
        <w:rPr>
          <w:b/>
        </w:rPr>
      </w:r>
    </w:p>
    <w:p>
      <w:pPr>
        <w:pStyle w:val="935"/>
        <w:jc w:val="center"/>
        <w:shd w:val="clear" w:color="auto" w:fill="ffffff"/>
        <w:rPr>
          <w:b/>
          <w:bCs/>
          <w:color w:val="000000"/>
        </w:rPr>
      </w:pPr>
      <w:r>
        <w:rPr>
          <w:b/>
          <w:bCs/>
          <w:color w:val="000000"/>
        </w:rPr>
      </w:r>
      <w:r>
        <w:rPr>
          <w:b/>
          <w:bCs/>
          <w:color w:val="000000"/>
        </w:rPr>
      </w:r>
      <w:r>
        <w:rPr>
          <w:b/>
          <w:bCs/>
          <w:color w:val="000000"/>
        </w:rPr>
      </w:r>
    </w:p>
    <w:tbl>
      <w:tblPr>
        <w:tblW w:w="10631" w:type="dxa"/>
        <w:tblInd w:w="108" w:type="dxa"/>
        <w:tblLayout w:type="autofit"/>
        <w:tblCellMar>
          <w:left w:w="108" w:type="dxa"/>
          <w:top w:w="0" w:type="dxa"/>
          <w:right w:w="108" w:type="dxa"/>
          <w:bottom w:w="0" w:type="dxa"/>
        </w:tblCellMar>
        <w:tblLook w:val="01E0" w:firstRow="1" w:lastRow="1" w:firstColumn="1" w:lastColumn="1" w:noHBand="0" w:noVBand="0"/>
      </w:tblPr>
      <w:tblGrid>
        <w:gridCol w:w="5387"/>
        <w:gridCol w:w="5244"/>
      </w:tblGrid>
      <w:tr>
        <w:tblPrEx/>
        <w:trPr>
          <w:trHeight w:val="2181"/>
        </w:trPr>
        <w:tc>
          <w:tcPr>
            <w:tcBorders>
              <w:top w:val="none" w:color="000000" w:sz="0" w:space="0"/>
              <w:left w:val="none" w:color="000000" w:sz="0" w:space="0"/>
              <w:bottom w:val="none" w:color="000000" w:sz="0" w:space="0"/>
              <w:right w:val="none" w:color="000000" w:sz="0" w:space="0"/>
            </w:tcBorders>
            <w:tcW w:w="5387" w:type="dxa"/>
            <w:vAlign w:val="top"/>
            <w:textDirection w:val="lrTb"/>
            <w:noWrap w:val="false"/>
          </w:tcPr>
          <w:p>
            <w:pPr>
              <w:pStyle w:val="956"/>
              <w:ind w:left="-109" w:right="-110"/>
              <w:spacing w:before="0" w:beforeAutospacing="0" w:after="0" w:afterAutospacing="0"/>
              <w:shd w:val="clear" w:color="auto" w:fill="ffffff"/>
              <w:rPr>
                <w:lang w:val="ru-RU" w:eastAsia="ru-RU"/>
              </w:rPr>
            </w:pPr>
            <w:r>
              <w:rPr>
                <w:b/>
                <w:lang w:val="ru-RU" w:eastAsia="ru-RU"/>
              </w:rPr>
              <w:t xml:space="preserve">Заказчик</w:t>
            </w:r>
            <w:r>
              <w:rPr>
                <w:lang w:val="ru-RU" w:eastAsia="ru-RU"/>
              </w:rPr>
            </w:r>
            <w:r>
              <w:rPr>
                <w:lang w:val="ru-RU" w:eastAsia="ru-RU"/>
              </w:rPr>
            </w:r>
          </w:p>
          <w:p>
            <w:pPr>
              <w:pStyle w:val="935"/>
              <w:ind w:left="-109" w:right="-110"/>
              <w:shd w:val="clear" w:color="auto" w:fill="ffffff"/>
            </w:pPr>
            <w:r>
              <w:t xml:space="preserve">Государственное казенное учреждение Ленинградской области «Региональный мониторинговый центр</w:t>
            </w:r>
            <w:r>
              <w:t xml:space="preserve">» (ГКУ ЛО «РМЦ»)</w:t>
            </w:r>
            <w:r/>
          </w:p>
          <w:p>
            <w:pPr>
              <w:pStyle w:val="935"/>
              <w:ind w:left="-109" w:right="-110"/>
              <w:shd w:val="clear" w:color="auto" w:fill="ffffff"/>
            </w:pPr>
            <w:r/>
            <w:r/>
          </w:p>
          <w:p>
            <w:pPr>
              <w:pStyle w:val="935"/>
              <w:ind w:left="-109" w:right="-110"/>
              <w:shd w:val="clear" w:color="auto" w:fill="ffffff"/>
            </w:pPr>
            <w:r/>
            <w:r/>
          </w:p>
          <w:p>
            <w:pPr>
              <w:pStyle w:val="935"/>
              <w:ind w:left="-109" w:right="-110"/>
              <w:shd w:val="clear" w:color="auto" w:fill="ffffff"/>
            </w:pPr>
            <w:r>
              <w:t xml:space="preserve">Юридический адрес: 18734</w:t>
            </w:r>
            <w:r>
              <w:t xml:space="preserve">2</w:t>
            </w:r>
            <w:r>
              <w:t xml:space="preserve">, Ленинградская область, г. Кировск, ул</w:t>
            </w:r>
            <w:r>
              <w:t xml:space="preserve">.</w:t>
            </w:r>
            <w:r>
              <w:t xml:space="preserve"> Магистральная, д. 48г</w:t>
            </w:r>
            <w:r/>
          </w:p>
          <w:p>
            <w:pPr>
              <w:pStyle w:val="935"/>
              <w:ind w:left="-109" w:right="-110"/>
              <w:shd w:val="clear" w:color="auto" w:fill="ffffff"/>
            </w:pPr>
            <w:r>
              <w:t xml:space="preserve">Банковские реквизиты: </w:t>
            </w:r>
            <w:r/>
          </w:p>
          <w:p>
            <w:pPr>
              <w:pStyle w:val="935"/>
              <w:ind w:left="-109" w:right="-110"/>
              <w:shd w:val="clear" w:color="auto" w:fill="ffffff"/>
            </w:pPr>
            <w:r>
              <w:t xml:space="preserve">ИНН 4706034231, КПП 470601001</w:t>
            </w:r>
            <w:r/>
          </w:p>
          <w:p>
            <w:pPr>
              <w:pStyle w:val="935"/>
              <w:ind w:left="-109" w:right="-110"/>
              <w:shd w:val="clear" w:color="auto" w:fill="ffffff"/>
            </w:pPr>
            <w:r>
              <w:t xml:space="preserve">Лицевой счет получателя бюджетных средств </w:t>
            </w:r>
            <w:r/>
          </w:p>
          <w:p>
            <w:pPr>
              <w:pStyle w:val="935"/>
              <w:ind w:left="-109" w:right="-110"/>
              <w:shd w:val="clear" w:color="auto" w:fill="ffffff"/>
            </w:pPr>
            <w:r>
              <w:t xml:space="preserve">№ 021J2972010 в Комитете финансов Ленинградской области</w:t>
            </w:r>
            <w:r/>
          </w:p>
          <w:p>
            <w:pPr>
              <w:pStyle w:val="935"/>
              <w:ind w:left="-109" w:right="-110"/>
              <w:shd w:val="clear" w:color="auto" w:fill="ffffff"/>
            </w:pPr>
            <w:r>
              <w:t xml:space="preserve">Казначейский счет: 03221643410000004500</w:t>
            </w:r>
            <w:r/>
          </w:p>
          <w:p>
            <w:pPr>
              <w:pStyle w:val="935"/>
              <w:ind w:left="-109" w:right="-110"/>
              <w:shd w:val="clear" w:color="auto" w:fill="ffffff"/>
            </w:pPr>
            <w:r>
              <w:t xml:space="preserve">СЕВЕРО-ЗАПАДНОЕ ГУ БАНКА РОССИИ/ УФК по Ленинградской области г. Санкт-Петербург</w:t>
            </w:r>
            <w:r/>
          </w:p>
          <w:p>
            <w:pPr>
              <w:pStyle w:val="935"/>
              <w:ind w:left="-109" w:right="-110"/>
              <w:shd w:val="clear" w:color="auto" w:fill="ffffff"/>
            </w:pPr>
            <w:r>
              <w:t xml:space="preserve">Единый казначейский счет: 40102810745370000098</w:t>
            </w:r>
            <w:r/>
          </w:p>
          <w:p>
            <w:pPr>
              <w:pStyle w:val="935"/>
              <w:ind w:left="-109" w:right="-110"/>
              <w:shd w:val="clear" w:color="auto" w:fill="ffffff"/>
            </w:pPr>
            <w:r>
              <w:t xml:space="preserve">БИК 044030098</w:t>
            </w:r>
            <w:r/>
          </w:p>
          <w:p>
            <w:pPr>
              <w:pStyle w:val="935"/>
              <w:ind w:left="-109" w:right="-110"/>
              <w:shd w:val="clear" w:color="auto" w:fill="ffffff"/>
            </w:pPr>
            <w:r>
              <w:t xml:space="preserve">Телефон: +7 812 655-40-83</w:t>
            </w:r>
            <w:r/>
          </w:p>
          <w:p>
            <w:pPr>
              <w:pStyle w:val="935"/>
              <w:ind w:left="-109" w:right="-110"/>
              <w:shd w:val="clear" w:color="auto" w:fill="ffffff"/>
            </w:pPr>
            <w:r>
              <w:t xml:space="preserve">Е-mail: </w:t>
            </w:r>
            <w:r>
              <w:fldChar w:fldCharType="begin"/>
            </w:r>
            <w:r>
              <w:instrText xml:space="preserve"> HYPERLINK "mailto:Info@112lo.ru" </w:instrText>
            </w:r>
            <w:r>
              <w:fldChar w:fldCharType="separate"/>
            </w:r>
            <w:r>
              <w:t xml:space="preserve">I</w:t>
            </w:r>
            <w:r>
              <w:t xml:space="preserve">nfo@112lo.ru</w:t>
            </w:r>
            <w:r>
              <w:fldChar w:fldCharType="end"/>
            </w:r>
            <w:r/>
          </w:p>
          <w:p>
            <w:pPr>
              <w:ind w:left="-109" w:right="-110"/>
              <w:shd w:val="clear" w:color="auto" w:fill="ffffff"/>
            </w:pPr>
            <w:r/>
            <w:r/>
          </w:p>
          <w:p>
            <w:pPr>
              <w:pStyle w:val="935"/>
              <w:ind w:left="-109" w:right="-110"/>
              <w:shd w:val="clear" w:color="auto" w:fill="ffffff"/>
            </w:pPr>
            <w:r/>
            <w:r/>
          </w:p>
          <w:p>
            <w:pPr>
              <w:pStyle w:val="935"/>
              <w:ind w:left="-109" w:right="-110"/>
              <w:shd w:val="clear" w:color="auto" w:fill="ffffff"/>
            </w:pPr>
            <w:r>
              <w:t xml:space="preserve">Начальник учреждения</w:t>
            </w:r>
            <w:r/>
          </w:p>
          <w:p>
            <w:pPr>
              <w:pStyle w:val="935"/>
              <w:ind w:left="-109" w:right="-110"/>
              <w:shd w:val="clear" w:color="auto" w:fill="ffffff"/>
            </w:pPr>
            <w:r/>
            <w:r/>
          </w:p>
          <w:p>
            <w:pPr>
              <w:pStyle w:val="935"/>
              <w:ind w:left="-109" w:right="-110"/>
              <w:shd w:val="clear" w:color="auto" w:fill="ffffff"/>
              <w:rPr>
                <w:lang w:eastAsia="ar-SA"/>
              </w:rPr>
            </w:pPr>
            <w:r>
              <w:rPr>
                <w:b/>
                <w:bCs/>
                <w:i/>
                <w:iCs/>
                <w:u w:val="single"/>
              </w:rPr>
              <w:t xml:space="preserve">__________  </w:t>
            </w:r>
            <w:r>
              <w:t xml:space="preserve"> </w:t>
            </w:r>
            <w:r>
              <w:t xml:space="preserve">/А. С. Петров/</w:t>
            </w:r>
            <w:r>
              <w:rPr>
                <w:lang w:eastAsia="ar-SA"/>
              </w:rPr>
            </w:r>
            <w:r>
              <w:rPr>
                <w:lang w:eastAsia="ar-SA"/>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935"/>
              <w:ind w:left="182" w:right="173"/>
              <w:jc w:val="both"/>
              <w:rPr>
                <w:b/>
                <w:lang w:eastAsia="ar-SA"/>
              </w:rPr>
            </w:pPr>
            <w:r>
              <w:rPr>
                <w:b/>
              </w:rPr>
              <w:t xml:space="preserve">Исполнитель</w:t>
            </w:r>
            <w:r>
              <w:rPr>
                <w:b/>
                <w:lang w:eastAsia="ar-SA"/>
              </w:rPr>
            </w:r>
            <w:r>
              <w:rPr>
                <w:b/>
                <w:lang w:eastAsia="ar-SA"/>
              </w:rPr>
            </w:r>
          </w:p>
          <w:p>
            <w:pPr>
              <w:pStyle w:val="974"/>
              <w:ind w:left="182" w:right="173"/>
              <w:spacing w:after="0"/>
            </w:pPr>
            <w:r/>
            <w:r/>
          </w:p>
        </w:tc>
      </w:tr>
    </w:tbl>
    <w:p>
      <w:pPr>
        <w:pStyle w:val="935"/>
        <w:jc w:val="right"/>
      </w:pPr>
      <w:r>
        <w:br w:type="page" w:clear="all"/>
      </w:r>
      <w:r>
        <w:t xml:space="preserve">Приложение № </w:t>
      </w:r>
      <w:r>
        <w:t xml:space="preserve">1</w:t>
      </w:r>
      <w:r/>
    </w:p>
    <w:p>
      <w:pPr>
        <w:pStyle w:val="935"/>
        <w:ind w:firstLine="567"/>
        <w:jc w:val="right"/>
        <w:shd w:val="clear" w:color="auto" w:fill="ffffff"/>
        <w:tabs>
          <w:tab w:val="left" w:pos="4771" w:leader="none"/>
        </w:tabs>
      </w:pPr>
      <w:r>
        <w:t xml:space="preserve">к государственному контракту</w:t>
      </w:r>
      <w:r/>
    </w:p>
    <w:p>
      <w:pPr>
        <w:pStyle w:val="935"/>
        <w:ind w:firstLine="567"/>
        <w:jc w:val="right"/>
        <w:shd w:val="clear" w:color="auto" w:fill="ffffff"/>
        <w:tabs>
          <w:tab w:val="left" w:pos="4771" w:leader="none"/>
        </w:tabs>
      </w:pPr>
      <w:r>
        <w:t xml:space="preserve">№</w:t>
      </w:r>
      <w:r>
        <w:t xml:space="preserve"> _______</w:t>
      </w:r>
      <w:r>
        <w:t xml:space="preserve"> от «____</w:t>
      </w:r>
      <w:r>
        <w:t xml:space="preserve">» _____</w:t>
      </w:r>
      <w:r>
        <w:t xml:space="preserve"> </w:t>
      </w:r>
      <w:r>
        <w:t xml:space="preserve">2026 </w:t>
      </w:r>
      <w:r>
        <w:t xml:space="preserve">г.</w:t>
      </w:r>
      <w:r/>
    </w:p>
    <w:p>
      <w:pPr>
        <w:pStyle w:val="935"/>
        <w:jc w:val="center"/>
      </w:pPr>
      <w:r/>
      <w:r/>
    </w:p>
    <w:p>
      <w:pPr>
        <w:pStyle w:val="935"/>
        <w:jc w:val="center"/>
      </w:pPr>
      <w:r/>
      <w:r/>
    </w:p>
    <w:p>
      <w:pPr>
        <w:pStyle w:val="935"/>
        <w:jc w:val="center"/>
      </w:pPr>
      <w:r>
        <w:t xml:space="preserve">Расчет стоимости Услуг</w:t>
      </w:r>
      <w:r/>
    </w:p>
    <w:p>
      <w:pPr>
        <w:pStyle w:val="935"/>
        <w:jc w:val="both"/>
        <w:rPr>
          <w:b/>
        </w:rPr>
      </w:pPr>
      <w:r>
        <w:rPr>
          <w:b/>
        </w:rPr>
      </w:r>
      <w:r>
        <w:rPr>
          <w:b/>
        </w:rPr>
      </w:r>
      <w:r>
        <w:rPr>
          <w:b/>
        </w:rPr>
      </w:r>
    </w:p>
    <w:tbl>
      <w:tblPr>
        <w:tblW w:w="103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4182"/>
        <w:gridCol w:w="1418"/>
        <w:gridCol w:w="992"/>
        <w:gridCol w:w="1621"/>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36"/>
        </w:trPr>
        <w:tc>
          <w:tcPr>
            <w:tcW w:w="560" w:type="dxa"/>
            <w:vAlign w:val="center"/>
            <w:textDirection w:val="lrTb"/>
            <w:noWrap w:val="false"/>
          </w:tcPr>
          <w:p>
            <w:pPr>
              <w:pStyle w:val="935"/>
              <w:contextualSpacing/>
              <w:jc w:val="center"/>
              <w:rPr>
                <w:b/>
              </w:rPr>
            </w:pPr>
            <w:r>
              <w:rPr>
                <w:b/>
              </w:rPr>
              <w:t xml:space="preserve">№ </w:t>
            </w:r>
            <w:r>
              <w:rPr>
                <w:b/>
              </w:rPr>
            </w:r>
            <w:r>
              <w:rPr>
                <w:b/>
              </w:rPr>
            </w:r>
          </w:p>
          <w:p>
            <w:pPr>
              <w:pStyle w:val="935"/>
              <w:contextualSpacing/>
              <w:jc w:val="center"/>
              <w:rPr>
                <w:b/>
              </w:rPr>
            </w:pPr>
            <w:r>
              <w:rPr>
                <w:b/>
              </w:rPr>
              <w:t xml:space="preserve">п/п</w:t>
            </w:r>
            <w:r>
              <w:rPr>
                <w:b/>
              </w:rPr>
            </w:r>
            <w:r>
              <w:rPr>
                <w:b/>
              </w:rPr>
            </w:r>
          </w:p>
        </w:tc>
        <w:tc>
          <w:tcPr>
            <w:tcW w:w="4182" w:type="dxa"/>
            <w:vAlign w:val="center"/>
            <w:textDirection w:val="lrTb"/>
            <w:noWrap w:val="false"/>
          </w:tcPr>
          <w:p>
            <w:pPr>
              <w:pStyle w:val="935"/>
              <w:contextualSpacing/>
              <w:jc w:val="center"/>
              <w:rPr>
                <w:b/>
              </w:rPr>
            </w:pPr>
            <w:r>
              <w:rPr>
                <w:b/>
              </w:rPr>
              <w:t xml:space="preserve">Наименование услуги</w:t>
            </w:r>
            <w:r>
              <w:rPr>
                <w:b/>
              </w:rPr>
            </w:r>
            <w:r>
              <w:rPr>
                <w:b/>
              </w:rPr>
            </w:r>
          </w:p>
        </w:tc>
        <w:tc>
          <w:tcPr>
            <w:tcW w:w="1418" w:type="dxa"/>
            <w:vAlign w:val="center"/>
            <w:textDirection w:val="lrTb"/>
            <w:noWrap w:val="false"/>
          </w:tcPr>
          <w:p>
            <w:pPr>
              <w:pStyle w:val="935"/>
              <w:contextualSpacing/>
              <w:jc w:val="center"/>
              <w:rPr>
                <w:b/>
              </w:rPr>
            </w:pPr>
            <w:r>
              <w:rPr>
                <w:b/>
              </w:rPr>
              <w:t xml:space="preserve">Единица измерения</w:t>
            </w:r>
            <w:r>
              <w:rPr>
                <w:b/>
              </w:rPr>
            </w:r>
            <w:r>
              <w:rPr>
                <w:b/>
              </w:rPr>
            </w:r>
          </w:p>
        </w:tc>
        <w:tc>
          <w:tcPr>
            <w:tcW w:w="992" w:type="dxa"/>
            <w:vAlign w:val="center"/>
            <w:textDirection w:val="lrTb"/>
            <w:noWrap w:val="false"/>
          </w:tcPr>
          <w:p>
            <w:pPr>
              <w:pStyle w:val="935"/>
              <w:contextualSpacing/>
              <w:jc w:val="center"/>
              <w:rPr>
                <w:b/>
              </w:rPr>
            </w:pPr>
            <w:r>
              <w:rPr>
                <w:b/>
              </w:rPr>
              <w:t xml:space="preserve">Кол</w:t>
            </w:r>
            <w:r>
              <w:rPr>
                <w:b/>
              </w:rPr>
              <w:t xml:space="preserve">-</w:t>
            </w:r>
            <w:r>
              <w:rPr>
                <w:b/>
              </w:rPr>
              <w:t xml:space="preserve">во</w:t>
            </w:r>
            <w:r>
              <w:rPr>
                <w:b/>
              </w:rPr>
            </w:r>
            <w:r>
              <w:rPr>
                <w:b/>
              </w:rPr>
            </w:r>
          </w:p>
        </w:tc>
        <w:tc>
          <w:tcPr>
            <w:tcW w:w="1621" w:type="dxa"/>
            <w:vAlign w:val="center"/>
            <w:textDirection w:val="lrTb"/>
            <w:noWrap w:val="false"/>
          </w:tcPr>
          <w:p>
            <w:pPr>
              <w:pStyle w:val="935"/>
              <w:contextualSpacing/>
              <w:ind w:right="-96"/>
              <w:jc w:val="center"/>
              <w:rPr>
                <w:b/>
              </w:rPr>
            </w:pPr>
            <w:r>
              <w:rPr>
                <w:b/>
              </w:rPr>
              <w:t xml:space="preserve">Цена за единицу, </w:t>
            </w:r>
            <w:r>
              <w:rPr>
                <w:b/>
              </w:rPr>
            </w:r>
            <w:r>
              <w:rPr>
                <w:b/>
              </w:rPr>
            </w:r>
          </w:p>
          <w:p>
            <w:pPr>
              <w:pStyle w:val="935"/>
              <w:contextualSpacing/>
              <w:ind w:right="-96"/>
              <w:jc w:val="center"/>
              <w:rPr>
                <w:b/>
              </w:rPr>
            </w:pPr>
            <w:r>
              <w:rPr>
                <w:b/>
              </w:rPr>
              <w:t xml:space="preserve">без НДС, </w:t>
            </w:r>
            <w:r>
              <w:rPr>
                <w:b/>
              </w:rPr>
              <w:t xml:space="preserve">руб.</w:t>
            </w:r>
            <w:r>
              <w:rPr>
                <w:b/>
              </w:rPr>
            </w:r>
            <w:r>
              <w:rPr>
                <w:b/>
              </w:rPr>
            </w:r>
          </w:p>
        </w:tc>
        <w:tc>
          <w:tcPr>
            <w:tcW w:w="1559" w:type="dxa"/>
            <w:vAlign w:val="center"/>
            <w:textDirection w:val="lrTb"/>
            <w:noWrap w:val="false"/>
          </w:tcPr>
          <w:p>
            <w:pPr>
              <w:pStyle w:val="935"/>
              <w:contextualSpacing/>
              <w:jc w:val="center"/>
              <w:rPr>
                <w:b/>
              </w:rPr>
            </w:pPr>
            <w:r>
              <w:rPr>
                <w:b/>
              </w:rPr>
              <w:t xml:space="preserve">Сумма</w:t>
            </w:r>
            <w:r>
              <w:rPr>
                <w:b/>
              </w:rPr>
              <w:t xml:space="preserve">,</w:t>
            </w:r>
            <w:r>
              <w:rPr>
                <w:b/>
              </w:rPr>
              <w:t xml:space="preserve"> </w:t>
            </w:r>
            <w:r>
              <w:rPr>
                <w:b/>
              </w:rPr>
            </w:r>
            <w:r>
              <w:rPr>
                <w:b/>
              </w:rPr>
            </w:r>
          </w:p>
          <w:p>
            <w:pPr>
              <w:pStyle w:val="935"/>
              <w:contextualSpacing/>
              <w:jc w:val="center"/>
              <w:rPr>
                <w:b/>
              </w:rPr>
            </w:pPr>
            <w:r>
              <w:rPr>
                <w:b/>
              </w:rPr>
              <w:t xml:space="preserve">без НДС,</w:t>
            </w:r>
            <w:r>
              <w:rPr>
                <w:b/>
              </w:rPr>
            </w:r>
            <w:r>
              <w:rPr>
                <w:b/>
              </w:rPr>
            </w:r>
          </w:p>
          <w:p>
            <w:pPr>
              <w:pStyle w:val="935"/>
              <w:contextualSpacing/>
              <w:jc w:val="center"/>
              <w:rPr>
                <w:b/>
              </w:rPr>
            </w:pPr>
            <w:r>
              <w:rPr>
                <w:b/>
              </w:rPr>
              <w:t xml:space="preserve">руб.</w:t>
            </w:r>
            <w:r>
              <w:rPr>
                <w:b/>
              </w:rPr>
            </w:r>
            <w:r>
              <w:rPr>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9"/>
        </w:trPr>
        <w:tc>
          <w:tcPr>
            <w:tcW w:w="560" w:type="dxa"/>
            <w:vAlign w:val="center"/>
            <w:textDirection w:val="lrTb"/>
            <w:noWrap w:val="false"/>
          </w:tcPr>
          <w:p>
            <w:pPr>
              <w:pStyle w:val="935"/>
              <w:contextualSpacing/>
              <w:jc w:val="center"/>
              <w:rPr>
                <w:bCs/>
              </w:rPr>
            </w:pPr>
            <w:r>
              <w:rPr>
                <w:bCs/>
              </w:rPr>
              <w:t xml:space="preserve">1</w:t>
            </w:r>
            <w:r>
              <w:rPr>
                <w:bCs/>
              </w:rPr>
            </w:r>
            <w:r>
              <w:rPr>
                <w:bCs/>
              </w:rPr>
            </w:r>
          </w:p>
        </w:tc>
        <w:tc>
          <w:tcPr>
            <w:gridSpan w:val="5"/>
            <w:tcW w:w="9772" w:type="dxa"/>
            <w:vAlign w:val="center"/>
            <w:textDirection w:val="lrTb"/>
            <w:noWrap w:val="false"/>
          </w:tcPr>
          <w:p>
            <w:pPr>
              <w:pStyle w:val="935"/>
              <w:contextualSpacing/>
              <w:rPr>
                <w:bCs/>
              </w:rPr>
            </w:pPr>
            <w:r>
              <w:rPr>
                <w:bCs/>
              </w:rPr>
              <w:t xml:space="preserve">Оказание </w:t>
            </w:r>
            <w:r>
              <w:t xml:space="preserve">платных образовательных услуг в области дополнительного профессионального образования по программ</w:t>
            </w:r>
            <w:r>
              <w:t xml:space="preserve">ам </w:t>
            </w:r>
            <w:r>
              <w:t xml:space="preserve">повышения квалификации </w:t>
            </w:r>
            <w:r>
              <w:t xml:space="preserve">в составе:</w:t>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2"/>
        </w:trPr>
        <w:tc>
          <w:tcPr>
            <w:tcW w:w="560" w:type="dxa"/>
            <w:vAlign w:val="center"/>
            <w:textDirection w:val="lrTb"/>
            <w:noWrap w:val="false"/>
          </w:tcPr>
          <w:p>
            <w:pPr>
              <w:pStyle w:val="935"/>
              <w:contextualSpacing/>
              <w:jc w:val="center"/>
              <w:rPr>
                <w:bCs/>
              </w:rPr>
            </w:pPr>
            <w:r>
              <w:rPr>
                <w:bCs/>
              </w:rPr>
              <w:t xml:space="preserve">1.1</w:t>
            </w:r>
            <w:r>
              <w:rPr>
                <w:bCs/>
              </w:rPr>
            </w:r>
            <w:r>
              <w:rPr>
                <w:bCs/>
              </w:rPr>
            </w:r>
          </w:p>
        </w:tc>
        <w:tc>
          <w:tcPr>
            <w:tcW w:w="4182" w:type="dxa"/>
            <w:vAlign w:val="center"/>
            <w:textDirection w:val="lrTb"/>
            <w:noWrap w:val="false"/>
          </w:tcPr>
          <w:p>
            <w:pPr>
              <w:pStyle w:val="935"/>
              <w:jc w:val="left"/>
              <w:rPr>
                <w:b w:val="0"/>
                <w:bCs w:val="0"/>
                <w:sz w:val="22"/>
                <w:szCs w:val="22"/>
              </w:rPr>
            </w:pPr>
            <w:r>
              <w:rPr>
                <w:b w:val="0"/>
                <w:bCs w:val="0"/>
                <w:sz w:val="22"/>
                <w:szCs w:val="22"/>
              </w:rPr>
              <w:t xml:space="preserve">«Т</w:t>
            </w:r>
            <w:r>
              <w:rPr>
                <w:b w:val="0"/>
                <w:bCs w:val="0"/>
                <w:sz w:val="22"/>
                <w:szCs w:val="22"/>
              </w:rPr>
              <w:t xml:space="preserve">ехническая эксплуатация объектов теплоснабжения и теплопотребляющих установок</w:t>
            </w:r>
            <w:r>
              <w:rPr>
                <w:b w:val="0"/>
                <w:bCs w:val="0"/>
                <w:sz w:val="22"/>
                <w:szCs w:val="22"/>
              </w:rPr>
              <w:t xml:space="preserve">»</w:t>
            </w:r>
            <w:r>
              <w:rPr>
                <w:b w:val="0"/>
                <w:bCs w:val="0"/>
                <w:sz w:val="22"/>
                <w:szCs w:val="22"/>
              </w:rPr>
              <w:t xml:space="preserve"> </w:t>
            </w:r>
            <w:r>
              <w:rPr>
                <w:b w:val="0"/>
                <w:bCs w:val="0"/>
                <w:sz w:val="22"/>
                <w:szCs w:val="22"/>
              </w:rPr>
              <w:t xml:space="preserve">(подготовка к проверке знаний)</w:t>
            </w:r>
            <w:r>
              <w:rPr>
                <w:b w:val="0"/>
                <w:bCs w:val="0"/>
                <w:sz w:val="22"/>
                <w:szCs w:val="22"/>
              </w:rPr>
              <w:t xml:space="preserve"> </w:t>
            </w:r>
            <w:r>
              <w:rPr>
                <w:b w:val="0"/>
                <w:bCs w:val="0"/>
                <w:sz w:val="22"/>
                <w:szCs w:val="22"/>
              </w:rPr>
            </w:r>
            <w:r>
              <w:rPr>
                <w:b w:val="0"/>
                <w:bCs w:val="0"/>
                <w:sz w:val="22"/>
                <w:szCs w:val="22"/>
              </w:rPr>
            </w:r>
          </w:p>
        </w:tc>
        <w:tc>
          <w:tcPr>
            <w:tcW w:w="1418" w:type="dxa"/>
            <w:vAlign w:val="center"/>
            <w:textDirection w:val="lrTb"/>
            <w:noWrap w:val="false"/>
          </w:tcPr>
          <w:p>
            <w:pPr>
              <w:pStyle w:val="935"/>
              <w:contextualSpacing/>
              <w:jc w:val="center"/>
              <w:rPr>
                <w:bCs/>
              </w:rPr>
            </w:pPr>
            <w:r>
              <w:rPr>
                <w:bCs/>
              </w:rPr>
              <w:t xml:space="preserve">условная</w:t>
            </w:r>
            <w:r>
              <w:rPr>
                <w:bCs/>
              </w:rPr>
            </w:r>
            <w:r>
              <w:rPr>
                <w:bCs/>
              </w:rPr>
            </w:r>
          </w:p>
          <w:p>
            <w:pPr>
              <w:pStyle w:val="935"/>
              <w:contextualSpacing/>
              <w:jc w:val="center"/>
              <w:rPr>
                <w:bCs/>
              </w:rPr>
            </w:pPr>
            <w:r>
              <w:rPr>
                <w:bCs/>
              </w:rPr>
              <w:t xml:space="preserve">едини</w:t>
            </w:r>
            <w:r>
              <w:rPr>
                <w:bCs/>
              </w:rPr>
              <w:t xml:space="preserve">ца</w:t>
            </w:r>
            <w:r>
              <w:rPr>
                <w:bCs/>
              </w:rPr>
            </w:r>
            <w:r>
              <w:rPr>
                <w:bCs/>
              </w:rPr>
            </w:r>
          </w:p>
        </w:tc>
        <w:tc>
          <w:tcPr>
            <w:tcW w:w="992" w:type="dxa"/>
            <w:vAlign w:val="center"/>
            <w:textDirection w:val="lrTb"/>
            <w:noWrap w:val="false"/>
          </w:tcPr>
          <w:p>
            <w:pPr>
              <w:pStyle w:val="935"/>
              <w:contextualSpacing/>
              <w:jc w:val="center"/>
              <w:rPr>
                <w:bCs/>
              </w:rPr>
            </w:pPr>
            <w:r>
              <w:rPr>
                <w:bCs/>
              </w:rPr>
              <w:t xml:space="preserve">4</w:t>
            </w:r>
            <w:r>
              <w:rPr>
                <w:bCs/>
              </w:rPr>
            </w:r>
            <w:r>
              <w:rPr>
                <w:bCs/>
              </w:rPr>
            </w:r>
          </w:p>
        </w:tc>
        <w:tc>
          <w:tcPr>
            <w:tcW w:w="1621" w:type="dxa"/>
            <w:vAlign w:val="center"/>
            <w:textDirection w:val="lrTb"/>
            <w:noWrap w:val="false"/>
          </w:tcPr>
          <w:p>
            <w:pPr>
              <w:pStyle w:val="935"/>
              <w:contextualSpacing/>
              <w:jc w:val="center"/>
              <w:rPr>
                <w:bCs/>
              </w:rPr>
            </w:pPr>
            <w:r>
              <w:rPr>
                <w:bCs/>
              </w:rPr>
              <w:t xml:space="preserve">4 000</w:t>
            </w:r>
            <w:r>
              <w:rPr>
                <w:bCs/>
              </w:rPr>
              <w:t xml:space="preserve">,00</w:t>
            </w:r>
            <w:r>
              <w:rPr>
                <w:bCs/>
              </w:rPr>
            </w:r>
            <w:r>
              <w:rPr>
                <w:bCs/>
              </w:rPr>
            </w:r>
          </w:p>
        </w:tc>
        <w:tc>
          <w:tcPr>
            <w:tcW w:w="1559" w:type="dxa"/>
            <w:vAlign w:val="center"/>
            <w:textDirection w:val="lrTb"/>
            <w:noWrap w:val="false"/>
          </w:tcPr>
          <w:p>
            <w:pPr>
              <w:pStyle w:val="935"/>
              <w:contextualSpacing/>
              <w:jc w:val="center"/>
              <w:rPr>
                <w:bCs/>
              </w:rPr>
            </w:pPr>
            <w:r>
              <w:rPr>
                <w:bCs/>
              </w:rPr>
              <w:t xml:space="preserve">16 000,00</w:t>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1"/>
        </w:trPr>
        <w:tc>
          <w:tcPr>
            <w:tcW w:w="560" w:type="dxa"/>
            <w:vAlign w:val="center"/>
            <w:textDirection w:val="lrTb"/>
            <w:noWrap w:val="false"/>
          </w:tcPr>
          <w:p>
            <w:pPr>
              <w:pStyle w:val="935"/>
              <w:contextualSpacing/>
              <w:jc w:val="center"/>
              <w:rPr>
                <w:bCs/>
              </w:rPr>
            </w:pPr>
            <w:r>
              <w:rPr>
                <w:bCs/>
              </w:rPr>
              <w:t xml:space="preserve">1.2</w:t>
            </w:r>
            <w:r>
              <w:rPr>
                <w:bCs/>
              </w:rPr>
            </w:r>
            <w:r>
              <w:rPr>
                <w:bCs/>
              </w:rPr>
            </w:r>
          </w:p>
        </w:tc>
        <w:tc>
          <w:tcPr>
            <w:tcW w:w="4182" w:type="dxa"/>
            <w:vAlign w:val="center"/>
            <w:textDirection w:val="lrTb"/>
            <w:noWrap w:val="false"/>
          </w:tcPr>
          <w:p>
            <w:pPr>
              <w:pStyle w:val="996"/>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w:t>
            </w:r>
            <w:r>
              <w:rPr>
                <w:rFonts w:ascii="Times New Roman" w:hAnsi="Times New Roman" w:cs="Times New Roman"/>
                <w:b w:val="0"/>
                <w:bCs w:val="0"/>
                <w:sz w:val="24"/>
                <w:szCs w:val="24"/>
              </w:rPr>
              <w:t xml:space="preserve">Б</w:t>
            </w:r>
            <w:r>
              <w:rPr>
                <w:rFonts w:ascii="Times New Roman" w:hAnsi="Times New Roman" w:cs="Times New Roman"/>
                <w:b w:val="0"/>
                <w:bCs w:val="0"/>
                <w:sz w:val="24"/>
                <w:szCs w:val="24"/>
              </w:rPr>
              <w:t xml:space="preserve">езопасная эксплуатация </w:t>
            </w:r>
            <w:r>
              <w:rPr>
                <w:rFonts w:ascii="Times New Roman" w:hAnsi="Times New Roman" w:cs="Times New Roman"/>
                <w:b w:val="0"/>
                <w:bCs w:val="0"/>
                <w:sz w:val="24"/>
                <w:szCs w:val="24"/>
              </w:rPr>
              <w:t xml:space="preserve">и обслуживание </w:t>
            </w:r>
            <w:r>
              <w:rPr>
                <w:rFonts w:ascii="Times New Roman" w:hAnsi="Times New Roman" w:cs="Times New Roman"/>
                <w:b w:val="0"/>
                <w:bCs w:val="0"/>
                <w:sz w:val="24"/>
                <w:szCs w:val="24"/>
              </w:rPr>
              <w:t xml:space="preserve">электроустановок потребителей</w:t>
            </w:r>
            <w:r>
              <w:rPr>
                <w:rFonts w:ascii="Times New Roman" w:hAnsi="Times New Roman" w:cs="Times New Roman"/>
                <w:b w:val="0"/>
                <w:bCs w:val="0"/>
                <w:sz w:val="24"/>
                <w:szCs w:val="24"/>
              </w:rPr>
              <w:t xml:space="preserve">»</w:t>
            </w:r>
            <w:r>
              <w:rPr>
                <w:rFonts w:ascii="Times New Roman" w:hAnsi="Times New Roman" w:cs="Times New Roman"/>
                <w:b w:val="0"/>
                <w:bCs w:val="0"/>
                <w:sz w:val="24"/>
                <w:szCs w:val="24"/>
              </w:rPr>
              <w:t xml:space="preserve"> (очередная)</w:t>
            </w:r>
            <w:r>
              <w:rPr>
                <w:rFonts w:ascii="Times New Roman" w:hAnsi="Times New Roman" w:cs="Times New Roman"/>
                <w:b w:val="0"/>
                <w:bCs w:val="0"/>
                <w:sz w:val="24"/>
                <w:szCs w:val="24"/>
              </w:rPr>
            </w:r>
            <w:r>
              <w:rPr>
                <w:rFonts w:ascii="Times New Roman" w:hAnsi="Times New Roman" w:cs="Times New Roman"/>
                <w:b w:val="0"/>
                <w:bCs w:val="0"/>
                <w:sz w:val="24"/>
                <w:szCs w:val="24"/>
              </w:rPr>
            </w:r>
          </w:p>
          <w:p>
            <w:pPr>
              <w:pStyle w:val="935"/>
              <w:rPr>
                <w:bCs/>
              </w:rPr>
            </w:pPr>
            <w:r>
              <w:rPr>
                <w:bCs/>
              </w:rPr>
            </w:r>
            <w:r>
              <w:rPr>
                <w:bCs/>
              </w:rPr>
            </w:r>
            <w:r>
              <w:rPr>
                <w:bCs/>
              </w:rPr>
            </w:r>
          </w:p>
        </w:tc>
        <w:tc>
          <w:tcPr>
            <w:tcW w:w="1418" w:type="dxa"/>
            <w:vAlign w:val="center"/>
            <w:textDirection w:val="lrTb"/>
            <w:noWrap w:val="false"/>
          </w:tcPr>
          <w:p>
            <w:pPr>
              <w:pStyle w:val="935"/>
              <w:contextualSpacing/>
              <w:jc w:val="center"/>
              <w:rPr>
                <w:bCs/>
              </w:rPr>
            </w:pPr>
            <w:r>
              <w:rPr>
                <w:bCs/>
              </w:rPr>
              <w:t xml:space="preserve">условная</w:t>
            </w:r>
            <w:r>
              <w:rPr>
                <w:bCs/>
              </w:rPr>
            </w:r>
            <w:r>
              <w:rPr>
                <w:bCs/>
              </w:rPr>
            </w:r>
          </w:p>
          <w:p>
            <w:pPr>
              <w:pStyle w:val="935"/>
              <w:contextualSpacing/>
              <w:jc w:val="center"/>
              <w:rPr>
                <w:bCs/>
              </w:rPr>
            </w:pPr>
            <w:r>
              <w:rPr>
                <w:bCs/>
              </w:rPr>
              <w:t xml:space="preserve">единица</w:t>
            </w:r>
            <w:r>
              <w:rPr>
                <w:bCs/>
              </w:rPr>
            </w:r>
            <w:r>
              <w:rPr>
                <w:bCs/>
              </w:rPr>
            </w:r>
          </w:p>
        </w:tc>
        <w:tc>
          <w:tcPr>
            <w:tcW w:w="992" w:type="dxa"/>
            <w:vAlign w:val="center"/>
            <w:textDirection w:val="lrTb"/>
            <w:noWrap w:val="false"/>
          </w:tcPr>
          <w:p>
            <w:pPr>
              <w:pStyle w:val="935"/>
              <w:contextualSpacing/>
              <w:jc w:val="center"/>
              <w:rPr>
                <w:bCs/>
              </w:rPr>
            </w:pPr>
            <w:r>
              <w:rPr>
                <w:bCs/>
              </w:rPr>
              <w:t xml:space="preserve">1</w:t>
            </w:r>
            <w:r>
              <w:rPr>
                <w:bCs/>
              </w:rPr>
            </w:r>
            <w:r>
              <w:rPr>
                <w:bCs/>
              </w:rPr>
            </w:r>
          </w:p>
        </w:tc>
        <w:tc>
          <w:tcPr>
            <w:tcW w:w="1621" w:type="dxa"/>
            <w:vAlign w:val="center"/>
            <w:textDirection w:val="lrTb"/>
            <w:noWrap w:val="false"/>
          </w:tcPr>
          <w:p>
            <w:pPr>
              <w:pStyle w:val="935"/>
              <w:contextualSpacing/>
              <w:jc w:val="center"/>
              <w:rPr>
                <w:bCs/>
              </w:rPr>
            </w:pPr>
            <w:r>
              <w:rPr>
                <w:bCs/>
              </w:rPr>
              <w:t xml:space="preserve">4 000</w:t>
            </w:r>
            <w:r>
              <w:rPr>
                <w:bCs/>
              </w:rPr>
              <w:t xml:space="preserve">,00</w:t>
            </w:r>
            <w:r>
              <w:rPr>
                <w:bCs/>
              </w:rPr>
            </w:r>
            <w:r>
              <w:rPr>
                <w:bCs/>
              </w:rPr>
            </w:r>
          </w:p>
        </w:tc>
        <w:tc>
          <w:tcPr>
            <w:tcW w:w="1559" w:type="dxa"/>
            <w:vAlign w:val="center"/>
            <w:textDirection w:val="lrTb"/>
            <w:noWrap w:val="false"/>
          </w:tcPr>
          <w:p>
            <w:pPr>
              <w:pStyle w:val="935"/>
              <w:contextualSpacing/>
              <w:jc w:val="center"/>
              <w:rPr>
                <w:bCs/>
              </w:rPr>
            </w:pPr>
            <w:r>
              <w:rPr>
                <w:bCs/>
              </w:rPr>
              <w:t xml:space="preserve">4 000,00</w:t>
            </w:r>
            <w:r>
              <w:rPr>
                <w:bCs/>
              </w:rPr>
            </w:r>
            <w:r>
              <w:rPr>
                <w:bCs/>
              </w:rPr>
            </w:r>
          </w:p>
        </w:tc>
      </w:tr>
      <w:tr>
        <w:tblPrEx/>
        <w:trPr>
          <w:trHeight w:val="721"/>
        </w:trPr>
        <w:tc>
          <w:tcPr>
            <w:tcW w:w="560" w:type="dxa"/>
            <w:vAlign w:val="center"/>
            <w:vMerge w:val="restart"/>
            <w:textDirection w:val="lrTb"/>
            <w:noWrap w:val="false"/>
          </w:tcPr>
          <w:p>
            <w:pPr>
              <w:pStyle w:val="935"/>
              <w:contextualSpacing/>
              <w:jc w:val="center"/>
              <w:rPr>
                <w:bCs/>
              </w:rPr>
            </w:pPr>
            <w:r>
              <w:rPr>
                <w:bCs/>
              </w:rPr>
              <w:t xml:space="preserve">1.3.</w:t>
            </w:r>
            <w:r>
              <w:rPr>
                <w:bCs/>
              </w:rPr>
            </w:r>
            <w:r>
              <w:rPr>
                <w:bCs/>
              </w:rPr>
            </w:r>
          </w:p>
        </w:tc>
        <w:tc>
          <w:tcPr>
            <w:tcW w:w="4182" w:type="dxa"/>
            <w:vAlign w:val="center"/>
            <w:vMerge w:val="restart"/>
            <w:textDirection w:val="lrTb"/>
            <w:noWrap w:val="false"/>
          </w:tcPr>
          <w:p>
            <w:pPr>
              <w:jc w:val="left"/>
              <w:rPr>
                <w:b w:val="0"/>
                <w:bCs w:val="0"/>
                <w:sz w:val="24"/>
                <w:szCs w:val="24"/>
                <w:highlight w:val="none"/>
              </w:rPr>
            </w:pPr>
            <w:r>
              <w:rPr>
                <w:b w:val="0"/>
                <w:bCs w:val="0"/>
                <w:sz w:val="24"/>
                <w:szCs w:val="24"/>
              </w:rPr>
            </w:r>
            <w:r>
              <w:rPr>
                <w:b w:val="0"/>
                <w:bCs w:val="0"/>
                <w:sz w:val="24"/>
                <w:szCs w:val="24"/>
              </w:rPr>
              <w:t xml:space="preserve">«</w:t>
            </w:r>
            <w:r>
              <w:rPr>
                <w:b w:val="0"/>
                <w:bCs w:val="0"/>
                <w:sz w:val="24"/>
                <w:szCs w:val="24"/>
              </w:rPr>
              <w:t xml:space="preserve">Основы у</w:t>
            </w:r>
            <w:r>
              <w:rPr>
                <w:b w:val="0"/>
                <w:bCs w:val="0"/>
                <w:sz w:val="24"/>
                <w:szCs w:val="24"/>
              </w:rPr>
              <w:t xml:space="preserve">стройств</w:t>
            </w:r>
            <w:r>
              <w:rPr>
                <w:b w:val="0"/>
                <w:bCs w:val="0"/>
                <w:sz w:val="24"/>
                <w:szCs w:val="24"/>
              </w:rPr>
              <w:t xml:space="preserve">а</w:t>
            </w:r>
            <w:r>
              <w:rPr>
                <w:b w:val="0"/>
                <w:bCs w:val="0"/>
                <w:sz w:val="24"/>
                <w:szCs w:val="24"/>
              </w:rPr>
              <w:t xml:space="preserve"> </w:t>
            </w:r>
            <w:r>
              <w:rPr>
                <w:b w:val="0"/>
                <w:bCs w:val="0"/>
                <w:sz w:val="24"/>
                <w:szCs w:val="24"/>
              </w:rPr>
              <w:t xml:space="preserve">и</w:t>
            </w:r>
            <w:r>
              <w:rPr>
                <w:b w:val="0"/>
                <w:bCs w:val="0"/>
                <w:sz w:val="24"/>
                <w:szCs w:val="24"/>
              </w:rPr>
              <w:t xml:space="preserve"> </w:t>
            </w:r>
            <w:r>
              <w:rPr>
                <w:b w:val="0"/>
                <w:bCs w:val="0"/>
                <w:sz w:val="24"/>
                <w:szCs w:val="24"/>
              </w:rPr>
              <w:t xml:space="preserve">безопасн</w:t>
            </w:r>
            <w:r>
              <w:rPr>
                <w:b w:val="0"/>
                <w:bCs w:val="0"/>
                <w:sz w:val="24"/>
                <w:szCs w:val="24"/>
              </w:rPr>
              <w:t xml:space="preserve">ой</w:t>
            </w:r>
            <w:r>
              <w:rPr>
                <w:b w:val="0"/>
                <w:bCs w:val="0"/>
                <w:sz w:val="24"/>
                <w:szCs w:val="24"/>
              </w:rPr>
              <w:t xml:space="preserve"> </w:t>
            </w:r>
            <w:r>
              <w:rPr>
                <w:b w:val="0"/>
                <w:bCs w:val="0"/>
                <w:sz w:val="24"/>
                <w:szCs w:val="24"/>
              </w:rPr>
              <w:t xml:space="preserve">эксплуатаци</w:t>
            </w:r>
            <w:r>
              <w:rPr>
                <w:b w:val="0"/>
                <w:bCs w:val="0"/>
                <w:sz w:val="24"/>
                <w:szCs w:val="24"/>
              </w:rPr>
              <w:t xml:space="preserve">и</w:t>
            </w:r>
            <w:r>
              <w:rPr>
                <w:b w:val="0"/>
                <w:bCs w:val="0"/>
                <w:sz w:val="24"/>
                <w:szCs w:val="24"/>
              </w:rPr>
              <w:t xml:space="preserve"> </w:t>
            </w:r>
            <w:r>
              <w:rPr>
                <w:b w:val="0"/>
                <w:bCs w:val="0"/>
                <w:sz w:val="24"/>
                <w:szCs w:val="24"/>
              </w:rPr>
              <w:t xml:space="preserve">электроустановок потребителей»</w:t>
            </w:r>
            <w:r>
              <w:rPr>
                <w:b w:val="0"/>
                <w:bCs w:val="0"/>
                <w:sz w:val="24"/>
                <w:szCs w:val="24"/>
              </w:rPr>
              <w:t xml:space="preserve"> (первичная)</w:t>
            </w:r>
            <w:r>
              <w:rPr>
                <w:b w:val="0"/>
                <w:bCs w:val="0"/>
                <w:sz w:val="24"/>
                <w:szCs w:val="24"/>
                <w:highlight w:val="none"/>
              </w:rPr>
            </w:r>
            <w:r>
              <w:rPr>
                <w:b w:val="0"/>
                <w:bCs w:val="0"/>
                <w:sz w:val="24"/>
                <w:szCs w:val="24"/>
                <w:highlight w:val="none"/>
              </w:rPr>
            </w:r>
          </w:p>
          <w:p>
            <w:pPr>
              <w:pStyle w:val="935"/>
              <w:rPr>
                <w:bCs/>
              </w:rPr>
            </w:pPr>
            <w:r>
              <w:rPr>
                <w:bCs/>
              </w:rPr>
            </w:r>
            <w:r>
              <w:rPr>
                <w:bCs/>
              </w:rPr>
            </w:r>
            <w:r>
              <w:rPr>
                <w:bCs/>
              </w:rPr>
            </w:r>
          </w:p>
        </w:tc>
        <w:tc>
          <w:tcPr>
            <w:tcW w:w="1418" w:type="dxa"/>
            <w:vAlign w:val="center"/>
            <w:vMerge w:val="restart"/>
            <w:textDirection w:val="lrTb"/>
            <w:noWrap w:val="false"/>
          </w:tcPr>
          <w:p>
            <w:pPr>
              <w:pStyle w:val="935"/>
              <w:contextualSpacing/>
              <w:jc w:val="center"/>
              <w:rPr>
                <w:bCs/>
              </w:rPr>
            </w:pPr>
            <w:r>
              <w:rPr>
                <w:bCs/>
              </w:rPr>
              <w:t xml:space="preserve">условная</w:t>
            </w:r>
            <w:r>
              <w:rPr>
                <w:bCs/>
              </w:rPr>
            </w:r>
            <w:r>
              <w:rPr>
                <w:bCs/>
              </w:rPr>
            </w:r>
          </w:p>
          <w:p>
            <w:pPr>
              <w:pStyle w:val="935"/>
              <w:contextualSpacing/>
              <w:jc w:val="center"/>
              <w:rPr>
                <w:bCs/>
              </w:rPr>
            </w:pPr>
            <w:r>
              <w:rPr>
                <w:bCs/>
              </w:rPr>
              <w:t xml:space="preserve">единица</w:t>
            </w:r>
            <w:r>
              <w:rPr>
                <w:bCs/>
              </w:rPr>
            </w:r>
            <w:r>
              <w:rPr>
                <w:bCs/>
              </w:rPr>
            </w:r>
          </w:p>
          <w:p>
            <w:pPr>
              <w:pStyle w:val="935"/>
              <w:contextualSpacing/>
              <w:jc w:val="center"/>
              <w:rPr>
                <w:bCs/>
              </w:rPr>
            </w:pPr>
            <w:r>
              <w:rPr>
                <w:bCs/>
              </w:rPr>
            </w:r>
            <w:r>
              <w:rPr>
                <w:bCs/>
              </w:rPr>
            </w:r>
            <w:r>
              <w:rPr>
                <w:bCs/>
              </w:rPr>
            </w:r>
          </w:p>
        </w:tc>
        <w:tc>
          <w:tcPr>
            <w:tcW w:w="992" w:type="dxa"/>
            <w:vAlign w:val="center"/>
            <w:vMerge w:val="restart"/>
            <w:textDirection w:val="lrTb"/>
            <w:noWrap w:val="false"/>
          </w:tcPr>
          <w:p>
            <w:pPr>
              <w:pStyle w:val="935"/>
              <w:contextualSpacing/>
              <w:jc w:val="center"/>
              <w:rPr>
                <w:bCs/>
              </w:rPr>
            </w:pPr>
            <w:r>
              <w:rPr>
                <w:bCs/>
              </w:rPr>
              <w:t xml:space="preserve">3</w:t>
            </w:r>
            <w:r>
              <w:rPr>
                <w:bCs/>
              </w:rPr>
            </w:r>
            <w:r>
              <w:rPr>
                <w:bCs/>
              </w:rPr>
            </w:r>
          </w:p>
        </w:tc>
        <w:tc>
          <w:tcPr>
            <w:tcW w:w="1621" w:type="dxa"/>
            <w:vAlign w:val="center"/>
            <w:vMerge w:val="restart"/>
            <w:textDirection w:val="lrTb"/>
            <w:noWrap w:val="false"/>
          </w:tcPr>
          <w:p>
            <w:pPr>
              <w:pStyle w:val="935"/>
              <w:contextualSpacing/>
              <w:jc w:val="center"/>
              <w:rPr>
                <w:bCs/>
              </w:rPr>
            </w:pPr>
            <w:r>
              <w:rPr>
                <w:bCs/>
              </w:rPr>
              <w:t xml:space="preserve">5 900,00</w:t>
            </w:r>
            <w:r>
              <w:rPr>
                <w:bCs/>
              </w:rPr>
            </w:r>
            <w:r>
              <w:rPr>
                <w:bCs/>
              </w:rPr>
            </w:r>
          </w:p>
        </w:tc>
        <w:tc>
          <w:tcPr>
            <w:tcW w:w="1559" w:type="dxa"/>
            <w:vAlign w:val="center"/>
            <w:vMerge w:val="restart"/>
            <w:textDirection w:val="lrTb"/>
            <w:noWrap w:val="false"/>
          </w:tcPr>
          <w:p>
            <w:pPr>
              <w:pStyle w:val="935"/>
              <w:contextualSpacing/>
              <w:jc w:val="center"/>
              <w:rPr>
                <w:bCs/>
              </w:rPr>
            </w:pPr>
            <w:r>
              <w:rPr>
                <w:bCs/>
              </w:rPr>
              <w:t xml:space="preserve">17 700,00</w:t>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1"/>
        </w:trPr>
        <w:tc>
          <w:tcPr>
            <w:gridSpan w:val="5"/>
            <w:tcW w:w="8773" w:type="dxa"/>
            <w:vAlign w:val="center"/>
            <w:textDirection w:val="lrTb"/>
            <w:noWrap w:val="false"/>
          </w:tcPr>
          <w:p>
            <w:pPr>
              <w:pStyle w:val="935"/>
              <w:contextualSpacing/>
              <w:jc w:val="right"/>
              <w:rPr>
                <w:b/>
              </w:rPr>
            </w:pPr>
            <w:r>
              <w:rPr>
                <w:b/>
              </w:rPr>
              <w:t xml:space="preserve">ИТОГО, руб.:</w:t>
            </w:r>
            <w:r>
              <w:rPr>
                <w:b/>
              </w:rPr>
            </w:r>
            <w:r>
              <w:rPr>
                <w:b/>
              </w:rPr>
            </w:r>
          </w:p>
        </w:tc>
        <w:tc>
          <w:tcPr>
            <w:tcW w:w="1559" w:type="dxa"/>
            <w:vAlign w:val="center"/>
            <w:textDirection w:val="lrTb"/>
            <w:noWrap w:val="false"/>
          </w:tcPr>
          <w:p>
            <w:pPr>
              <w:pStyle w:val="935"/>
              <w:contextualSpacing/>
              <w:jc w:val="center"/>
            </w:pPr>
            <w:r>
              <w:t xml:space="preserve">37 700</w:t>
            </w:r>
            <w:r>
              <w:t xml:space="preserve">,00</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5"/>
        </w:trPr>
        <w:tc>
          <w:tcPr>
            <w:gridSpan w:val="5"/>
            <w:tcW w:w="8773" w:type="dxa"/>
            <w:vAlign w:val="center"/>
            <w:textDirection w:val="lrTb"/>
            <w:noWrap w:val="false"/>
          </w:tcPr>
          <w:p>
            <w:pPr>
              <w:pStyle w:val="935"/>
              <w:contextualSpacing/>
              <w:jc w:val="right"/>
              <w:rPr>
                <w:b/>
              </w:rPr>
            </w:pPr>
            <w:r>
              <w:rPr>
                <w:b/>
              </w:rPr>
              <w:t xml:space="preserve">НДС, руб.:</w:t>
            </w:r>
            <w:r>
              <w:rPr>
                <w:b/>
              </w:rPr>
            </w:r>
            <w:r>
              <w:rPr>
                <w:b/>
              </w:rPr>
            </w:r>
          </w:p>
        </w:tc>
        <w:tc>
          <w:tcPr>
            <w:tcW w:w="1559" w:type="dxa"/>
            <w:vAlign w:val="center"/>
            <w:textDirection w:val="lrTb"/>
            <w:noWrap w:val="false"/>
          </w:tcPr>
          <w:p>
            <w:pPr>
              <w:pStyle w:val="935"/>
              <w:contextualSpacing/>
              <w:jc w:val="center"/>
            </w:pPr>
            <w:r>
              <w:t xml:space="preserve">Не облагается</w:t>
            </w:r>
            <w:r/>
          </w:p>
        </w:tc>
      </w:tr>
    </w:tbl>
    <w:p>
      <w:pPr>
        <w:pStyle w:val="935"/>
        <w:ind w:firstLine="709"/>
        <w:jc w:val="both"/>
      </w:pPr>
      <w:r/>
      <w:r/>
    </w:p>
    <w:p>
      <w:pPr>
        <w:pStyle w:val="935"/>
      </w:pPr>
      <w:r/>
      <w:r/>
    </w:p>
    <w:tbl>
      <w:tblPr>
        <w:tblW w:w="10290" w:type="dxa"/>
        <w:jc w:val="center"/>
        <w:tblInd w:w="-1270" w:type="dxa"/>
        <w:tblLayout w:type="autofit"/>
        <w:tblCellMar>
          <w:left w:w="108" w:type="dxa"/>
          <w:top w:w="0" w:type="dxa"/>
          <w:right w:w="108" w:type="dxa"/>
          <w:bottom w:w="0" w:type="dxa"/>
        </w:tblCellMar>
        <w:tblLook w:val="01E0" w:firstRow="1" w:lastRow="1" w:firstColumn="1" w:lastColumn="1" w:noHBand="0" w:noVBand="0"/>
      </w:tblPr>
      <w:tblGrid>
        <w:gridCol w:w="5004"/>
        <w:gridCol w:w="5286"/>
      </w:tblGrid>
      <w:tr>
        <w:tblPrEx/>
        <w:trPr>
          <w:trHeight w:val="1620"/>
        </w:trPr>
        <w:tc>
          <w:tcPr>
            <w:tcBorders>
              <w:top w:val="none" w:color="000000" w:sz="0" w:space="0"/>
              <w:left w:val="none" w:color="000000" w:sz="0" w:space="0"/>
              <w:bottom w:val="none" w:color="000000" w:sz="0" w:space="0"/>
              <w:right w:val="none" w:color="000000" w:sz="0" w:space="0"/>
            </w:tcBorders>
            <w:tcW w:w="5004" w:type="dxa"/>
            <w:vAlign w:val="top"/>
            <w:textDirection w:val="lrTb"/>
            <w:noWrap w:val="false"/>
          </w:tcPr>
          <w:p>
            <w:pPr>
              <w:pStyle w:val="956"/>
              <w:ind w:right="-108"/>
              <w:spacing w:before="0" w:beforeAutospacing="0" w:after="0" w:afterAutospacing="0"/>
              <w:rPr>
                <w:b/>
                <w:lang w:val="ru-RU" w:eastAsia="ru-RU"/>
              </w:rPr>
            </w:pPr>
            <w:r>
              <w:rPr>
                <w:b/>
                <w:lang w:val="ru-RU" w:eastAsia="ru-RU"/>
              </w:rPr>
              <w:t xml:space="preserve">Заказчик</w:t>
            </w:r>
            <w:r>
              <w:rPr>
                <w:b/>
                <w:lang w:val="ru-RU" w:eastAsia="ru-RU"/>
              </w:rPr>
            </w:r>
            <w:r>
              <w:rPr>
                <w:b/>
                <w:lang w:val="ru-RU" w:eastAsia="ru-RU"/>
              </w:rPr>
            </w:r>
          </w:p>
          <w:p>
            <w:pPr>
              <w:pStyle w:val="956"/>
              <w:ind w:right="-108"/>
              <w:spacing w:before="0" w:beforeAutospacing="0" w:after="0" w:afterAutospacing="0"/>
              <w:rPr>
                <w:lang w:val="ru-RU" w:eastAsia="ru-RU"/>
              </w:rPr>
            </w:pPr>
            <w:r>
              <w:rPr>
                <w:lang w:val="ru-RU" w:eastAsia="ru-RU"/>
              </w:rPr>
              <w:t xml:space="preserve">Государственное казенное учреждение Ленинградской области «Региональный мониторинговый центр» (ГКУ ЛО «РМЦ»)</w:t>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highlight w:val="none"/>
                <w:lang w:val="ru-RU" w:eastAsia="ru-RU"/>
              </w:rPr>
            </w:r>
            <w:r>
              <w:rPr>
                <w:lang w:val="ru-RU" w:eastAsia="ru-RU"/>
              </w:rPr>
            </w:r>
            <w:r>
              <w:rPr>
                <w:lang w:val="ru-RU" w:eastAsia="ru-RU"/>
              </w:rPr>
            </w:r>
          </w:p>
          <w:p>
            <w:pPr>
              <w:pStyle w:val="956"/>
              <w:ind w:right="-108"/>
              <w:spacing w:before="0" w:beforeAutospacing="0" w:after="0" w:afterAutospacing="0"/>
              <w:rPr>
                <w:highlight w:val="none"/>
                <w:lang w:val="ru-RU" w:eastAsia="ru-RU"/>
              </w:rPr>
            </w:pPr>
            <w:r>
              <w:rPr>
                <w:lang w:val="ru-RU" w:eastAsia="ru-RU"/>
              </w:rPr>
              <w:t xml:space="preserve">Начальник учреждения</w:t>
            </w:r>
            <w:r>
              <w:rPr>
                <w:highlight w:val="none"/>
                <w:lang w:val="ru-RU" w:eastAsia="ru-RU"/>
              </w:rPr>
            </w:r>
            <w:r>
              <w:rPr>
                <w:highlight w:val="none"/>
                <w:lang w:val="ru-RU" w:eastAsia="ru-RU"/>
              </w:rPr>
            </w:r>
          </w:p>
          <w:p>
            <w:pPr>
              <w:pStyle w:val="956"/>
              <w:ind w:right="-108"/>
              <w:spacing w:before="0" w:beforeAutospacing="0" w:after="0" w:afterAutospacing="0"/>
              <w:shd w:val="clear" w:color="auto" w:fill="ffffff"/>
              <w:rPr>
                <w:lang w:val="ru-RU" w:eastAsia="ru-RU"/>
              </w:rPr>
            </w:pPr>
            <w:r>
              <w:rPr>
                <w:lang w:val="ru-RU" w:eastAsia="ru-RU"/>
              </w:rPr>
            </w:r>
            <w:r>
              <w:rPr>
                <w:lang w:val="ru-RU" w:eastAsia="ru-RU"/>
              </w:rPr>
            </w:r>
            <w:r>
              <w:rPr>
                <w:lang w:val="ru-RU" w:eastAsia="ru-RU"/>
              </w:rPr>
            </w:r>
          </w:p>
          <w:p>
            <w:pPr>
              <w:pStyle w:val="935"/>
              <w:jc w:val="both"/>
            </w:pPr>
            <w:r>
              <w:rPr>
                <w:b/>
                <w:bCs/>
                <w:i/>
                <w:iCs/>
                <w:u w:val="single"/>
              </w:rPr>
              <w:t xml:space="preserve">________  </w:t>
            </w:r>
            <w:r>
              <w:t xml:space="preserve"> </w:t>
            </w:r>
            <w:r>
              <w:rPr>
                <w:lang w:eastAsia="ar-SA"/>
              </w:rPr>
              <w:t xml:space="preserve">/</w:t>
            </w:r>
            <w:r>
              <w:t xml:space="preserve">А. С. Петров</w:t>
            </w:r>
            <w:r>
              <w:rPr>
                <w:lang w:eastAsia="ar-SA"/>
              </w:rPr>
              <w:t xml:space="preserve">/</w:t>
            </w:r>
            <w:r/>
          </w:p>
        </w:tc>
        <w:tc>
          <w:tcPr>
            <w:tcBorders>
              <w:top w:val="none" w:color="000000" w:sz="0" w:space="0"/>
              <w:left w:val="none" w:color="000000" w:sz="0" w:space="0"/>
              <w:bottom w:val="none" w:color="000000" w:sz="0" w:space="0"/>
              <w:right w:val="none" w:color="000000" w:sz="0" w:space="0"/>
            </w:tcBorders>
            <w:tcW w:w="5286" w:type="dxa"/>
            <w:vAlign w:val="top"/>
            <w:textDirection w:val="lrTb"/>
            <w:noWrap w:val="false"/>
          </w:tcPr>
          <w:p>
            <w:pPr>
              <w:pStyle w:val="935"/>
              <w:jc w:val="both"/>
              <w:rPr>
                <w:lang w:eastAsia="ar-SA"/>
              </w:rPr>
            </w:pPr>
            <w:r>
              <w:rPr>
                <w:b/>
              </w:rPr>
              <w:t xml:space="preserve">Исполнитель</w:t>
            </w:r>
            <w:r>
              <w:rPr>
                <w:lang w:eastAsia="ar-SA"/>
              </w:rPr>
            </w:r>
            <w:r>
              <w:rPr>
                <w:lang w:eastAsia="ar-SA"/>
              </w:rPr>
            </w:r>
          </w:p>
        </w:tc>
      </w:tr>
    </w:tbl>
    <w:p>
      <w:pPr>
        <w:pStyle w:val="935"/>
        <w:ind w:firstLine="567"/>
        <w:jc w:val="right"/>
        <w:shd w:val="clear" w:color="auto" w:fill="ffffff"/>
        <w:tabs>
          <w:tab w:val="left" w:pos="4771" w:leader="none"/>
        </w:tabs>
      </w:pPr>
      <w:r/>
      <w:r/>
    </w:p>
    <w:p>
      <w:pPr>
        <w:pStyle w:val="935"/>
        <w:jc w:val="right"/>
      </w:pPr>
      <w:r>
        <w:br w:type="page" w:clear="all"/>
      </w:r>
      <w:r>
        <w:t xml:space="preserve">Приложение №</w:t>
      </w:r>
      <w:r>
        <w:t xml:space="preserve"> </w:t>
      </w:r>
      <w:r>
        <w:t xml:space="preserve">2</w:t>
      </w:r>
      <w:r/>
    </w:p>
    <w:p>
      <w:pPr>
        <w:pStyle w:val="935"/>
        <w:ind w:firstLine="567"/>
        <w:jc w:val="right"/>
        <w:shd w:val="clear" w:color="auto" w:fill="ffffff"/>
        <w:tabs>
          <w:tab w:val="left" w:pos="4771" w:leader="none"/>
        </w:tabs>
      </w:pPr>
      <w:r>
        <w:t xml:space="preserve">к государственному контракту</w:t>
      </w:r>
      <w:r/>
    </w:p>
    <w:p>
      <w:pPr>
        <w:pStyle w:val="935"/>
        <w:ind w:firstLine="567"/>
        <w:jc w:val="right"/>
        <w:shd w:val="clear" w:color="auto" w:fill="ffffff"/>
        <w:tabs>
          <w:tab w:val="left" w:pos="4771" w:leader="none"/>
        </w:tabs>
      </w:pPr>
      <w:r>
        <w:t xml:space="preserve">№ </w:t>
      </w:r>
      <w:r>
        <w:t xml:space="preserve">_________</w:t>
      </w:r>
      <w:r>
        <w:t xml:space="preserve"> от «__</w:t>
      </w:r>
      <w:r>
        <w:t xml:space="preserve">» ________</w:t>
      </w:r>
      <w:r>
        <w:t xml:space="preserve"> </w:t>
      </w:r>
      <w:r>
        <w:t xml:space="preserve">2026 </w:t>
      </w:r>
      <w:r>
        <w:t xml:space="preserve">г.</w:t>
      </w:r>
      <w:r/>
    </w:p>
    <w:p>
      <w:pPr>
        <w:pStyle w:val="935"/>
        <w:jc w:val="center"/>
      </w:pPr>
      <w:r/>
      <w:r/>
    </w:p>
    <w:p>
      <w:pPr>
        <w:pStyle w:val="935"/>
        <w:jc w:val="center"/>
      </w:pPr>
      <w:r/>
      <w:r/>
    </w:p>
    <w:p>
      <w:pPr>
        <w:pStyle w:val="935"/>
        <w:jc w:val="center"/>
        <w:rPr>
          <w:highlight w:val="none"/>
        </w:rPr>
      </w:pPr>
      <w:r>
        <w:t xml:space="preserve">Список слушателей</w:t>
      </w:r>
      <w:r>
        <w:rPr>
          <w:highlight w:val="none"/>
        </w:rPr>
      </w:r>
      <w:r>
        <w:rPr>
          <w:highlight w:val="none"/>
        </w:rPr>
      </w:r>
    </w:p>
    <w:p>
      <w:pPr>
        <w:pStyle w:val="935"/>
        <w:jc w:val="center"/>
      </w:pPr>
      <w:r/>
      <w:r/>
    </w:p>
    <w:tbl>
      <w:tblPr>
        <w:tblW w:w="9951" w:type="dxa"/>
        <w:jc w:val="center"/>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582"/>
        <w:gridCol w:w="2268"/>
        <w:gridCol w:w="2551"/>
        <w:gridCol w:w="2976"/>
        <w:gridCol w:w="15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94"/>
        </w:trPr>
        <w:tc>
          <w:tcPr>
            <w:tcBorders>
              <w:top w:val="single" w:color="000000" w:sz="4" w:space="0"/>
              <w:left w:val="single" w:color="000000" w:sz="4" w:space="0"/>
              <w:bottom w:val="single" w:color="000000" w:sz="4" w:space="0"/>
              <w:right w:val="single" w:color="000000" w:sz="4" w:space="0"/>
            </w:tcBorders>
            <w:tcW w:w="582" w:type="dxa"/>
            <w:vAlign w:val="top"/>
            <w:textDirection w:val="lrTb"/>
            <w:noWrap w:val="false"/>
          </w:tcPr>
          <w:p>
            <w:pPr>
              <w:pStyle w:val="935"/>
              <w:jc w:val="center"/>
              <w:rPr>
                <w:sz w:val="22"/>
                <w:szCs w:val="22"/>
              </w:rPr>
            </w:pPr>
            <w:r>
              <w:rPr>
                <w:sz w:val="22"/>
                <w:szCs w:val="22"/>
              </w:rPr>
              <w:t xml:space="preserve">№</w:t>
            </w:r>
            <w:r>
              <w:rPr>
                <w:sz w:val="22"/>
                <w:szCs w:val="22"/>
              </w:rPr>
            </w:r>
            <w:r>
              <w:rPr>
                <w:sz w:val="22"/>
                <w:szCs w:val="22"/>
              </w:rPr>
            </w:r>
          </w:p>
          <w:p>
            <w:pPr>
              <w:pStyle w:val="935"/>
              <w:jc w:val="center"/>
              <w:rPr>
                <w:sz w:val="22"/>
                <w:szCs w:val="22"/>
              </w:rPr>
            </w:pPr>
            <w:r>
              <w:rPr>
                <w:sz w:val="22"/>
                <w:szCs w:val="22"/>
              </w:rPr>
              <w:t xml:space="preserve">п/п</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35"/>
              <w:jc w:val="center"/>
              <w:rPr>
                <w:sz w:val="22"/>
                <w:szCs w:val="22"/>
              </w:rPr>
            </w:pPr>
            <w:r>
              <w:rPr>
                <w:sz w:val="22"/>
                <w:szCs w:val="22"/>
              </w:rPr>
              <w:t xml:space="preserve">Фамилия, имя, отчество (полностью)</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5"/>
              <w:jc w:val="center"/>
              <w:rPr>
                <w:sz w:val="22"/>
                <w:szCs w:val="22"/>
              </w:rPr>
            </w:pPr>
            <w:r>
              <w:rPr>
                <w:sz w:val="22"/>
                <w:szCs w:val="22"/>
              </w:rPr>
              <w:t xml:space="preserve">Должность, </w:t>
            </w:r>
            <w:r>
              <w:rPr>
                <w:sz w:val="22"/>
                <w:szCs w:val="22"/>
              </w:rPr>
            </w:r>
            <w:r>
              <w:rPr>
                <w:sz w:val="22"/>
                <w:szCs w:val="22"/>
              </w:rPr>
            </w:r>
          </w:p>
          <w:p>
            <w:pPr>
              <w:pStyle w:val="935"/>
              <w:jc w:val="center"/>
              <w:rPr>
                <w:sz w:val="22"/>
                <w:szCs w:val="22"/>
              </w:rPr>
            </w:pPr>
            <w:r>
              <w:rPr>
                <w:sz w:val="22"/>
                <w:szCs w:val="22"/>
              </w:rPr>
              <w:t xml:space="preserve">телефон</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976" w:type="dxa"/>
            <w:vAlign w:val="top"/>
            <w:textDirection w:val="lrTb"/>
            <w:noWrap w:val="false"/>
          </w:tcPr>
          <w:p>
            <w:pPr>
              <w:rPr>
                <w:sz w:val="22"/>
                <w:szCs w:val="22"/>
                <w:highlight w:val="none"/>
              </w:rPr>
            </w:pPr>
            <w:r>
              <w:rPr>
                <w:sz w:val="22"/>
                <w:szCs w:val="22"/>
              </w:rPr>
              <w:t xml:space="preserve">Название программы</w:t>
            </w:r>
            <w:r>
              <w:rPr>
                <w:sz w:val="22"/>
                <w:szCs w:val="22"/>
                <w:highlight w:val="none"/>
              </w:rPr>
            </w:r>
            <w:r>
              <w:rPr>
                <w:sz w:val="22"/>
                <w:szCs w:val="22"/>
                <w:highlight w:val="none"/>
              </w:rPr>
            </w:r>
          </w:p>
          <w:p>
            <w:pPr>
              <w:rPr>
                <w:sz w:val="22"/>
                <w:szCs w:val="22"/>
              </w:rPr>
            </w:pPr>
            <w:r>
              <w:rPr>
                <w:sz w:val="22"/>
                <w:szCs w:val="22"/>
                <w:highlight w:val="none"/>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935"/>
              <w:jc w:val="center"/>
              <w:rPr>
                <w:sz w:val="22"/>
                <w:szCs w:val="22"/>
              </w:rPr>
            </w:pPr>
            <w:r>
              <w:rPr>
                <w:sz w:val="22"/>
                <w:szCs w:val="22"/>
              </w:rPr>
              <w:t xml:space="preserve">С Контрактом ОЗНАКОМЛЕН</w:t>
            </w:r>
            <w:r>
              <w:rPr>
                <w:sz w:val="22"/>
                <w:szCs w:val="22"/>
              </w:rPr>
            </w:r>
            <w:r>
              <w:rPr>
                <w:sz w:val="22"/>
                <w:szCs w:val="22"/>
              </w:rPr>
            </w:r>
          </w:p>
          <w:p>
            <w:pPr>
              <w:pStyle w:val="935"/>
              <w:jc w:val="center"/>
              <w:rPr>
                <w:sz w:val="22"/>
                <w:szCs w:val="22"/>
              </w:rPr>
            </w:pPr>
            <w:r>
              <w:rPr>
                <w:sz w:val="22"/>
                <w:szCs w:val="22"/>
              </w:rPr>
              <w:t xml:space="preserve">(подпись)</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0"/>
        </w:trPr>
        <w:tc>
          <w:tcPr>
            <w:tcW w:w="582" w:type="dxa"/>
            <w:vAlign w:val="top"/>
            <w:textDirection w:val="lrTb"/>
            <w:noWrap w:val="false"/>
          </w:tcPr>
          <w:p>
            <w:pPr>
              <w:pStyle w:val="935"/>
              <w:jc w:val="center"/>
              <w:rPr>
                <w:sz w:val="22"/>
                <w:szCs w:val="22"/>
              </w:rPr>
            </w:pPr>
            <w:r>
              <w:rPr>
                <w:sz w:val="22"/>
                <w:szCs w:val="22"/>
              </w:rPr>
              <w:t xml:space="preserve">1</w:t>
            </w:r>
            <w:r>
              <w:rPr>
                <w:sz w:val="22"/>
                <w:szCs w:val="22"/>
              </w:rPr>
            </w:r>
            <w:r>
              <w:rPr>
                <w:sz w:val="22"/>
                <w:szCs w:val="22"/>
              </w:rPr>
            </w:r>
          </w:p>
        </w:tc>
        <w:tc>
          <w:tcPr>
            <w:tcW w:w="2268" w:type="dxa"/>
            <w:vAlign w:val="top"/>
            <w:textDirection w:val="lrTb"/>
            <w:noWrap w:val="false"/>
          </w:tcPr>
          <w:p>
            <w:r/>
            <w:r/>
          </w:p>
        </w:tc>
        <w:tc>
          <w:tcPr>
            <w:tcW w:w="2551" w:type="dxa"/>
            <w:vAlign w:val="top"/>
            <w:textDirection w:val="lrTb"/>
            <w:noWrap w:val="false"/>
          </w:tcPr>
          <w:p>
            <w:r/>
            <w:r/>
          </w:p>
        </w:tc>
        <w:tc>
          <w:tcPr>
            <w:tcW w:w="2976" w:type="dxa"/>
            <w:vAlign w:val="top"/>
            <w:textDirection w:val="lrTb"/>
            <w:noWrap w:val="false"/>
          </w:tcPr>
          <w:p>
            <w:r/>
            <w:r/>
          </w:p>
        </w:tc>
        <w:tc>
          <w:tcPr>
            <w:tcW w:w="1574"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60"/>
        </w:trPr>
        <w:tc>
          <w:tcPr>
            <w:tcW w:w="582" w:type="dxa"/>
            <w:vAlign w:val="top"/>
            <w:textDirection w:val="lrTb"/>
            <w:noWrap w:val="false"/>
          </w:tcPr>
          <w:p>
            <w:pPr>
              <w:pStyle w:val="935"/>
              <w:jc w:val="center"/>
              <w:rPr>
                <w:sz w:val="22"/>
                <w:szCs w:val="22"/>
              </w:rPr>
            </w:pPr>
            <w:r>
              <w:rPr>
                <w:sz w:val="22"/>
                <w:szCs w:val="22"/>
              </w:rPr>
              <w:t xml:space="preserve">2</w:t>
            </w:r>
            <w:r>
              <w:rPr>
                <w:sz w:val="22"/>
                <w:szCs w:val="22"/>
              </w:rPr>
            </w:r>
            <w:r>
              <w:rPr>
                <w:sz w:val="22"/>
                <w:szCs w:val="22"/>
              </w:rPr>
            </w:r>
          </w:p>
        </w:tc>
        <w:tc>
          <w:tcPr>
            <w:tcW w:w="2268" w:type="dxa"/>
            <w:vAlign w:val="top"/>
            <w:textDirection w:val="lrTb"/>
            <w:noWrap w:val="false"/>
          </w:tcPr>
          <w:p>
            <w:r/>
            <w:r/>
          </w:p>
        </w:tc>
        <w:tc>
          <w:tcPr>
            <w:tcW w:w="2551" w:type="dxa"/>
            <w:vAlign w:val="top"/>
            <w:textDirection w:val="lrTb"/>
            <w:noWrap w:val="false"/>
          </w:tcPr>
          <w:p>
            <w:r/>
            <w:r/>
          </w:p>
        </w:tc>
        <w:tc>
          <w:tcPr>
            <w:tcW w:w="2976" w:type="dxa"/>
            <w:vAlign w:val="top"/>
            <w:textDirection w:val="lrTb"/>
            <w:noWrap w:val="false"/>
          </w:tcPr>
          <w:p>
            <w:r/>
            <w:r/>
          </w:p>
        </w:tc>
        <w:tc>
          <w:tcPr>
            <w:tcW w:w="1574"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822"/>
        </w:trPr>
        <w:tc>
          <w:tcPr>
            <w:tcW w:w="582" w:type="dxa"/>
            <w:vAlign w:val="top"/>
            <w:vMerge w:val="restart"/>
            <w:textDirection w:val="lrTb"/>
            <w:noWrap w:val="false"/>
          </w:tcPr>
          <w:p>
            <w:pPr>
              <w:pStyle w:val="935"/>
              <w:jc w:val="center"/>
              <w:rPr>
                <w:sz w:val="22"/>
                <w:szCs w:val="22"/>
              </w:rPr>
            </w:pPr>
            <w:r>
              <w:rPr>
                <w:sz w:val="22"/>
                <w:szCs w:val="22"/>
              </w:rPr>
              <w:t xml:space="preserve">3</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1560"/>
        </w:trPr>
        <w:tc>
          <w:tcPr>
            <w:tcW w:w="582" w:type="dxa"/>
            <w:vAlign w:val="top"/>
            <w:vMerge w:val="restart"/>
            <w:textDirection w:val="lrTb"/>
            <w:noWrap w:val="false"/>
          </w:tcPr>
          <w:p>
            <w:pPr>
              <w:pStyle w:val="935"/>
              <w:jc w:val="center"/>
              <w:rPr>
                <w:sz w:val="22"/>
                <w:szCs w:val="22"/>
              </w:rPr>
            </w:pPr>
            <w:r>
              <w:rPr>
                <w:sz w:val="22"/>
                <w:szCs w:val="22"/>
              </w:rPr>
              <w:t xml:space="preserve">4</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822"/>
        </w:trPr>
        <w:tc>
          <w:tcPr>
            <w:tcW w:w="582" w:type="dxa"/>
            <w:vAlign w:val="top"/>
            <w:vMerge w:val="restart"/>
            <w:textDirection w:val="lrTb"/>
            <w:noWrap w:val="false"/>
          </w:tcPr>
          <w:p>
            <w:pPr>
              <w:pStyle w:val="935"/>
              <w:jc w:val="center"/>
              <w:rPr>
                <w:sz w:val="22"/>
                <w:szCs w:val="22"/>
              </w:rPr>
            </w:pPr>
            <w:r>
              <w:rPr>
                <w:sz w:val="22"/>
                <w:szCs w:val="22"/>
              </w:rPr>
              <w:t xml:space="preserve">5</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822"/>
        </w:trPr>
        <w:tc>
          <w:tcPr>
            <w:tcW w:w="582" w:type="dxa"/>
            <w:vAlign w:val="top"/>
            <w:vMerge w:val="restart"/>
            <w:textDirection w:val="lrTb"/>
            <w:noWrap w:val="false"/>
          </w:tcPr>
          <w:p>
            <w:pPr>
              <w:pStyle w:val="935"/>
              <w:jc w:val="center"/>
              <w:rPr>
                <w:sz w:val="22"/>
                <w:szCs w:val="22"/>
              </w:rPr>
            </w:pPr>
            <w:r>
              <w:rPr>
                <w:sz w:val="22"/>
                <w:szCs w:val="22"/>
              </w:rPr>
              <w:t xml:space="preserve">6</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822"/>
        </w:trPr>
        <w:tc>
          <w:tcPr>
            <w:tcW w:w="582" w:type="dxa"/>
            <w:vAlign w:val="top"/>
            <w:vMerge w:val="restart"/>
            <w:textDirection w:val="lrTb"/>
            <w:noWrap w:val="false"/>
          </w:tcPr>
          <w:p>
            <w:pPr>
              <w:pStyle w:val="935"/>
              <w:jc w:val="center"/>
              <w:rPr>
                <w:sz w:val="22"/>
                <w:szCs w:val="22"/>
              </w:rPr>
            </w:pPr>
            <w:r>
              <w:rPr>
                <w:sz w:val="22"/>
                <w:szCs w:val="22"/>
              </w:rPr>
              <w:t xml:space="preserve">7</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822"/>
        </w:trPr>
        <w:tc>
          <w:tcPr>
            <w:tcW w:w="582" w:type="dxa"/>
            <w:vAlign w:val="top"/>
            <w:vMerge w:val="restart"/>
            <w:textDirection w:val="lrTb"/>
            <w:noWrap w:val="false"/>
          </w:tcPr>
          <w:p>
            <w:pPr>
              <w:pStyle w:val="935"/>
              <w:jc w:val="center"/>
              <w:rPr>
                <w:sz w:val="22"/>
                <w:szCs w:val="22"/>
              </w:rPr>
            </w:pPr>
            <w:r>
              <w:rPr>
                <w:sz w:val="22"/>
                <w:szCs w:val="22"/>
              </w:rPr>
              <w:t xml:space="preserve">8</w:t>
            </w:r>
            <w:r>
              <w:rPr>
                <w:sz w:val="22"/>
                <w:szCs w:val="22"/>
              </w:rPr>
            </w:r>
            <w:r>
              <w:rPr>
                <w:sz w:val="22"/>
                <w:szCs w:val="22"/>
              </w:rPr>
            </w:r>
          </w:p>
        </w:tc>
        <w:tc>
          <w:tcPr>
            <w:tcW w:w="2268" w:type="dxa"/>
            <w:vAlign w:val="top"/>
            <w:vMerge w:val="restart"/>
            <w:textDirection w:val="lrTb"/>
            <w:noWrap w:val="false"/>
          </w:tcPr>
          <w:p>
            <w:r/>
            <w:r/>
          </w:p>
        </w:tc>
        <w:tc>
          <w:tcPr>
            <w:tcW w:w="2551" w:type="dxa"/>
            <w:vAlign w:val="top"/>
            <w:vMerge w:val="restart"/>
            <w:textDirection w:val="lrTb"/>
            <w:noWrap w:val="false"/>
          </w:tcPr>
          <w:p>
            <w:r/>
            <w:r/>
          </w:p>
        </w:tc>
        <w:tc>
          <w:tcPr>
            <w:tcW w:w="2976" w:type="dxa"/>
            <w:vAlign w:val="top"/>
            <w:vMerge w:val="restart"/>
            <w:textDirection w:val="lrTb"/>
            <w:noWrap w:val="false"/>
          </w:tcPr>
          <w:p>
            <w:r/>
            <w:r/>
          </w:p>
        </w:tc>
        <w:tc>
          <w:tcPr>
            <w:tcW w:w="1574" w:type="dxa"/>
            <w:vAlign w:val="top"/>
            <w:vMerge w:val="restart"/>
            <w:textDirection w:val="lrTb"/>
            <w:noWrap w:val="false"/>
          </w:tcPr>
          <w:p>
            <w:pPr>
              <w:pStyle w:val="935"/>
              <w:jc w:val="center"/>
              <w:rPr>
                <w:sz w:val="22"/>
                <w:szCs w:val="22"/>
              </w:rPr>
            </w:pPr>
            <w:r>
              <w:rPr>
                <w:sz w:val="22"/>
                <w:szCs w:val="22"/>
              </w:rPr>
            </w:r>
            <w:r>
              <w:rPr>
                <w:sz w:val="22"/>
                <w:szCs w:val="22"/>
              </w:rPr>
            </w:r>
            <w:r>
              <w:rPr>
                <w:sz w:val="22"/>
                <w:szCs w:val="22"/>
              </w:rPr>
            </w:r>
          </w:p>
        </w:tc>
      </w:tr>
    </w:tbl>
    <w:p>
      <w:pPr>
        <w:ind w:firstLine="709"/>
      </w:pPr>
      <w:r/>
      <w:r/>
    </w:p>
    <w:p>
      <w:pPr>
        <w:pStyle w:val="935"/>
        <w:ind w:firstLine="709"/>
      </w:pPr>
      <w:r/>
      <w:r/>
    </w:p>
    <w:p>
      <w:pPr>
        <w:pStyle w:val="935"/>
        <w:ind w:firstLine="709"/>
      </w:pPr>
      <w:r/>
      <w:r/>
    </w:p>
    <w:tbl>
      <w:tblPr>
        <w:tblW w:w="10363" w:type="dxa"/>
        <w:jc w:val="center"/>
        <w:tblInd w:w="0" w:type="dxa"/>
        <w:tblLayout w:type="autofit"/>
        <w:tblCellMar>
          <w:left w:w="108" w:type="dxa"/>
          <w:top w:w="0" w:type="dxa"/>
          <w:right w:w="108" w:type="dxa"/>
          <w:bottom w:w="0" w:type="dxa"/>
        </w:tblCellMar>
        <w:tblLook w:val="01E0" w:firstRow="1" w:lastRow="1" w:firstColumn="1" w:lastColumn="1" w:noHBand="0" w:noVBand="0"/>
      </w:tblPr>
      <w:tblGrid>
        <w:gridCol w:w="5151"/>
        <w:gridCol w:w="5212"/>
      </w:tblGrid>
      <w:tr>
        <w:tblPrEx/>
        <w:trPr>
          <w:trHeight w:val="1620"/>
        </w:trPr>
        <w:tc>
          <w:tcPr>
            <w:tcBorders>
              <w:top w:val="none" w:color="000000" w:sz="0" w:space="0"/>
              <w:left w:val="none" w:color="000000" w:sz="0" w:space="0"/>
              <w:bottom w:val="none" w:color="000000" w:sz="0" w:space="0"/>
              <w:right w:val="none" w:color="000000" w:sz="0" w:space="0"/>
            </w:tcBorders>
            <w:tcW w:w="5151" w:type="dxa"/>
            <w:vAlign w:val="top"/>
            <w:textDirection w:val="lrTb"/>
            <w:noWrap w:val="false"/>
          </w:tcPr>
          <w:p>
            <w:pPr>
              <w:pStyle w:val="956"/>
              <w:ind w:right="-108"/>
              <w:spacing w:before="0" w:beforeAutospacing="0" w:after="0" w:afterAutospacing="0"/>
              <w:rPr>
                <w:b/>
                <w:lang w:val="ru-RU" w:eastAsia="ru-RU"/>
              </w:rPr>
            </w:pPr>
            <w:r/>
            <w:bookmarkStart w:id="10" w:name="_Hlk68602367"/>
            <w:r>
              <w:rPr>
                <w:b/>
                <w:lang w:val="ru-RU" w:eastAsia="ru-RU"/>
              </w:rPr>
              <w:t xml:space="preserve">Заказчик</w:t>
            </w:r>
            <w:r>
              <w:rPr>
                <w:b/>
                <w:lang w:val="ru-RU" w:eastAsia="ru-RU"/>
              </w:rPr>
            </w:r>
            <w:r>
              <w:rPr>
                <w:b/>
                <w:lang w:val="ru-RU" w:eastAsia="ru-RU"/>
              </w:rPr>
            </w:r>
          </w:p>
          <w:p>
            <w:pPr>
              <w:pStyle w:val="956"/>
              <w:ind w:right="-108"/>
              <w:spacing w:before="0" w:beforeAutospacing="0" w:after="0" w:afterAutospacing="0"/>
              <w:rPr>
                <w:lang w:val="ru-RU" w:eastAsia="ru-RU"/>
              </w:rPr>
            </w:pPr>
            <w:r>
              <w:rPr>
                <w:lang w:val="ru-RU" w:eastAsia="ru-RU"/>
              </w:rPr>
              <w:t xml:space="preserve">Государственное казенное учреждение</w:t>
            </w:r>
            <w:r>
              <w:rPr>
                <w:lang w:val="ru-RU" w:eastAsia="ru-RU"/>
              </w:rPr>
              <w:t xml:space="preserve"> Ленинградской области «Региональный мониторинговый центр» (ГКУ ЛО «РМЦ»)</w:t>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t xml:space="preserve">Начальник учреждения</w:t>
            </w:r>
            <w:r>
              <w:rPr>
                <w:lang w:val="ru-RU" w:eastAsia="ru-RU"/>
              </w:rPr>
            </w:r>
            <w:r>
              <w:rPr>
                <w:lang w:val="ru-RU" w:eastAsia="ru-RU"/>
              </w:rPr>
            </w:r>
          </w:p>
          <w:p>
            <w:pPr>
              <w:pStyle w:val="956"/>
              <w:ind w:right="-108"/>
              <w:spacing w:before="0" w:beforeAutospacing="0" w:after="0" w:afterAutospacing="0"/>
              <w:shd w:val="clear" w:color="auto" w:fill="ffffff"/>
              <w:rPr>
                <w:lang w:val="ru-RU" w:eastAsia="ru-RU"/>
              </w:rPr>
            </w:pPr>
            <w:r>
              <w:rPr>
                <w:lang w:val="ru-RU" w:eastAsia="ru-RU"/>
              </w:rPr>
            </w:r>
            <w:r>
              <w:rPr>
                <w:lang w:val="ru-RU" w:eastAsia="ru-RU"/>
              </w:rPr>
            </w:r>
            <w:r>
              <w:rPr>
                <w:lang w:val="ru-RU" w:eastAsia="ru-RU"/>
              </w:rPr>
            </w:r>
          </w:p>
          <w:p>
            <w:pPr>
              <w:pStyle w:val="935"/>
              <w:jc w:val="both"/>
            </w:pPr>
            <w:r>
              <w:rPr>
                <w:b/>
                <w:bCs/>
                <w:i/>
                <w:iCs/>
                <w:u w:val="single"/>
              </w:rPr>
              <w:t xml:space="preserve">____________  </w:t>
            </w:r>
            <w:r>
              <w:t xml:space="preserve"> </w:t>
            </w:r>
            <w:r>
              <w:rPr>
                <w:lang w:eastAsia="ar-SA"/>
              </w:rPr>
              <w:t xml:space="preserve">/</w:t>
            </w:r>
            <w:r>
              <w:t xml:space="preserve">А. С. Петров</w:t>
            </w:r>
            <w:r>
              <w:rPr>
                <w:lang w:eastAsia="ar-SA"/>
              </w:rPr>
              <w:t xml:space="preserve">/</w:t>
            </w:r>
            <w:r/>
          </w:p>
        </w:tc>
        <w:tc>
          <w:tcPr>
            <w:tcBorders>
              <w:top w:val="none" w:color="000000" w:sz="0" w:space="0"/>
              <w:left w:val="none" w:color="000000" w:sz="0" w:space="0"/>
              <w:bottom w:val="none" w:color="000000" w:sz="0" w:space="0"/>
              <w:right w:val="none" w:color="000000" w:sz="0" w:space="0"/>
            </w:tcBorders>
            <w:tcW w:w="5212" w:type="dxa"/>
            <w:vAlign w:val="top"/>
            <w:textDirection w:val="lrTb"/>
            <w:noWrap w:val="false"/>
          </w:tcPr>
          <w:p>
            <w:pPr>
              <w:pStyle w:val="935"/>
              <w:jc w:val="both"/>
              <w:rPr>
                <w:lang w:eastAsia="ar-SA"/>
              </w:rPr>
            </w:pPr>
            <w:r>
              <w:rPr>
                <w:b/>
              </w:rPr>
              <w:t xml:space="preserve">Исполнитель</w:t>
            </w:r>
            <w:r>
              <w:rPr>
                <w:lang w:eastAsia="ar-SA"/>
              </w:rPr>
            </w:r>
            <w:r>
              <w:rPr>
                <w:lang w:eastAsia="ar-SA"/>
              </w:rPr>
            </w:r>
          </w:p>
          <w:p>
            <w:pPr>
              <w:pStyle w:val="974"/>
              <w:ind w:left="182" w:right="173"/>
              <w:spacing w:after="0"/>
            </w:pPr>
            <w:r/>
            <w:r/>
          </w:p>
          <w:p>
            <w:pPr>
              <w:pStyle w:val="974"/>
              <w:ind w:left="0"/>
              <w:spacing w:after="0"/>
            </w:pPr>
            <w:r/>
            <w:r/>
          </w:p>
        </w:tc>
      </w:tr>
    </w:tbl>
    <w:p>
      <w:pPr>
        <w:pStyle w:val="935"/>
        <w:ind w:firstLine="709"/>
      </w:pPr>
      <w:r/>
      <w:bookmarkEnd w:id="10"/>
      <w:r/>
      <w:r/>
    </w:p>
    <w:p>
      <w:pPr>
        <w:pStyle w:val="935"/>
        <w:ind w:firstLine="709"/>
      </w:pPr>
      <w:r/>
      <w:r/>
    </w:p>
    <w:p>
      <w:pPr>
        <w:pStyle w:val="935"/>
        <w:jc w:val="right"/>
      </w:pPr>
      <w:r>
        <w:t xml:space="preserve">Приложение № 3</w:t>
      </w:r>
      <w:r/>
    </w:p>
    <w:p>
      <w:pPr>
        <w:pStyle w:val="935"/>
        <w:ind w:firstLine="567"/>
        <w:jc w:val="right"/>
        <w:shd w:val="clear" w:color="auto" w:fill="ffffff"/>
        <w:tabs>
          <w:tab w:val="left" w:pos="4771" w:leader="none"/>
        </w:tabs>
      </w:pPr>
      <w:r>
        <w:t xml:space="preserve">к государственному контракту</w:t>
      </w:r>
      <w:r/>
    </w:p>
    <w:p>
      <w:pPr>
        <w:pStyle w:val="935"/>
        <w:ind w:firstLine="567"/>
        <w:jc w:val="right"/>
        <w:shd w:val="clear" w:color="auto" w:fill="ffffff"/>
        <w:tabs>
          <w:tab w:val="left" w:pos="4771" w:leader="none"/>
        </w:tabs>
      </w:pPr>
      <w:r>
        <w:t xml:space="preserve">№ </w:t>
      </w:r>
      <w:r>
        <w:t xml:space="preserve">______</w:t>
      </w:r>
      <w:r>
        <w:t xml:space="preserve"> от _______</w:t>
      </w:r>
      <w:r>
        <w:t xml:space="preserve"> </w:t>
      </w:r>
      <w:r>
        <w:t xml:space="preserve">2026</w:t>
      </w:r>
      <w:r>
        <w:t xml:space="preserve"> </w:t>
      </w:r>
      <w:r>
        <w:t xml:space="preserve">г.</w:t>
      </w:r>
      <w:r/>
    </w:p>
    <w:p>
      <w:pPr>
        <w:pStyle w:val="935"/>
        <w:ind w:firstLine="709"/>
      </w:pPr>
      <w:r/>
      <w:r/>
    </w:p>
    <w:p>
      <w:pPr>
        <w:pStyle w:val="935"/>
        <w:jc w:val="center"/>
        <w:rPr>
          <w:rFonts w:eastAsia="Calibri"/>
          <w:b/>
        </w:rPr>
      </w:pPr>
      <w:r>
        <w:rPr>
          <w:rFonts w:eastAsia="Calibri"/>
          <w:b/>
        </w:rPr>
        <w:t xml:space="preserve">УЧЕБН</w:t>
      </w:r>
      <w:r>
        <w:rPr>
          <w:rFonts w:eastAsia="Calibri"/>
          <w:b/>
        </w:rPr>
        <w:t xml:space="preserve">ЫЙ </w:t>
      </w:r>
      <w:r>
        <w:rPr>
          <w:rFonts w:eastAsia="Calibri"/>
          <w:b/>
        </w:rPr>
        <w:t xml:space="preserve">ПЛАН</w:t>
      </w:r>
      <w:r>
        <w:rPr>
          <w:rFonts w:eastAsia="Calibri"/>
          <w:b/>
        </w:rPr>
      </w:r>
      <w:r>
        <w:rPr>
          <w:rFonts w:eastAsia="Calibri"/>
          <w:b/>
        </w:rPr>
      </w:r>
    </w:p>
    <w:p>
      <w:pPr>
        <w:pStyle w:val="935"/>
        <w:jc w:val="center"/>
        <w:rPr>
          <w:rFonts w:eastAsia="Calibri"/>
        </w:rPr>
      </w:pPr>
      <w:r>
        <w:rPr>
          <w:rFonts w:eastAsia="Calibri"/>
        </w:rPr>
        <w:t xml:space="preserve">программы повышения квалификации</w:t>
      </w:r>
      <w:r>
        <w:rPr>
          <w:rFonts w:eastAsia="Calibri"/>
        </w:rPr>
        <w:t xml:space="preserve"> </w:t>
      </w:r>
      <w:r>
        <w:rPr>
          <w:rFonts w:eastAsia="Calibri"/>
        </w:rPr>
      </w:r>
      <w:r>
        <w:rPr>
          <w:rFonts w:eastAsia="Calibri"/>
        </w:rPr>
      </w:r>
    </w:p>
    <w:p>
      <w:pPr>
        <w:pStyle w:val="935"/>
        <w:jc w:val="center"/>
        <w:rPr>
          <w:rFonts w:eastAsia="Calibri"/>
        </w:rPr>
      </w:pPr>
      <w:r>
        <w:rPr>
          <w:rFonts w:eastAsia="Calibri"/>
        </w:rPr>
      </w:r>
      <w:r>
        <w:rPr>
          <w:rFonts w:eastAsia="Calibri"/>
        </w:rPr>
      </w:r>
      <w:r>
        <w:rPr>
          <w:rFonts w:eastAsia="Calibri"/>
        </w:rPr>
      </w:r>
    </w:p>
    <w:p>
      <w:pPr>
        <w:pStyle w:val="935"/>
        <w:jc w:val="center"/>
        <w:rPr>
          <w:b/>
          <w:sz w:val="28"/>
          <w:szCs w:val="28"/>
        </w:rPr>
      </w:pPr>
      <w:r>
        <w:rPr>
          <w:b/>
          <w:sz w:val="22"/>
          <w:szCs w:val="22"/>
        </w:rPr>
        <w:t xml:space="preserve">«Т</w:t>
      </w:r>
      <w:r>
        <w:rPr>
          <w:b/>
          <w:bCs/>
          <w:sz w:val="22"/>
          <w:szCs w:val="22"/>
        </w:rPr>
        <w:t xml:space="preserve">ехническая эксплуатация объектов теплоснабжения и теплопотребляющих установок</w:t>
      </w:r>
      <w:r>
        <w:rPr>
          <w:b/>
          <w:sz w:val="22"/>
          <w:szCs w:val="22"/>
        </w:rPr>
        <w:t xml:space="preserve">»</w:t>
      </w:r>
      <w:r>
        <w:rPr>
          <w:b/>
          <w:sz w:val="22"/>
          <w:szCs w:val="22"/>
        </w:rPr>
        <w:t xml:space="preserve"> </w:t>
      </w:r>
      <w:r>
        <w:rPr>
          <w:b/>
          <w:sz w:val="22"/>
          <w:szCs w:val="22"/>
        </w:rPr>
        <w:t xml:space="preserve">(подготовка к проверке знаний)</w:t>
      </w:r>
      <w:r>
        <w:rPr>
          <w:b/>
          <w:sz w:val="22"/>
          <w:szCs w:val="22"/>
        </w:rPr>
        <w:t xml:space="preserve"> (очередная)</w:t>
      </w:r>
      <w:r>
        <w:rPr>
          <w:b/>
          <w:sz w:val="28"/>
          <w:szCs w:val="28"/>
        </w:rPr>
      </w:r>
      <w:r>
        <w:rPr>
          <w:b/>
          <w:sz w:val="28"/>
          <w:szCs w:val="28"/>
        </w:rPr>
      </w:r>
    </w:p>
    <w:tbl>
      <w:tblPr>
        <w:tblW w:w="10036" w:type="dxa"/>
        <w:jc w:val="center"/>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1016"/>
        <w:gridCol w:w="5010"/>
        <w:gridCol w:w="795"/>
        <w:gridCol w:w="709"/>
        <w:gridCol w:w="850"/>
        <w:gridCol w:w="1656"/>
      </w:tblGrid>
      <w:tr>
        <w:tblPrEx/>
        <w:trPr>
          <w:tblHeader/>
        </w:trPr>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996"/>
              <w:jc w:val="center"/>
              <w:rPr>
                <w:rFonts w:ascii="Times New Roman" w:hAnsi="Times New Roman" w:cs="Times New Roman"/>
                <w:b/>
              </w:rPr>
            </w:pPr>
            <w:r>
              <w:rPr>
                <w:rFonts w:ascii="Times New Roman" w:hAnsi="Times New Roman" w:cs="Times New Roman"/>
                <w:b/>
              </w:rPr>
              <w:t xml:space="preserve">№</w:t>
            </w:r>
            <w:r>
              <w:rPr>
                <w:rFonts w:ascii="Times New Roman" w:hAnsi="Times New Roman" w:cs="Times New Roman"/>
                <w:b/>
              </w:rPr>
            </w:r>
            <w:r>
              <w:rPr>
                <w:rFonts w:ascii="Times New Roman" w:hAnsi="Times New Roman" w:cs="Times New Roman"/>
                <w:b/>
              </w:rPr>
            </w:r>
          </w:p>
          <w:p>
            <w:pPr>
              <w:pStyle w:val="996"/>
              <w:jc w:val="center"/>
              <w:rPr>
                <w:rFonts w:ascii="Times New Roman" w:hAnsi="Times New Roman" w:cs="Times New Roman"/>
                <w:b/>
              </w:rPr>
            </w:pPr>
            <w:r>
              <w:rPr>
                <w:rFonts w:ascii="Times New Roman" w:hAnsi="Times New Roman" w:cs="Times New Roman"/>
                <w:b/>
              </w:rPr>
              <w:t xml:space="preserve">п/п</w:t>
            </w:r>
            <w:r>
              <w:rPr>
                <w:rFonts w:ascii="Times New Roman" w:hAnsi="Times New Roman" w:cs="Times New Roman"/>
                <w:b/>
              </w:rPr>
            </w:r>
            <w:r>
              <w:rPr>
                <w:rFonts w:ascii="Times New Roman" w:hAnsi="Times New Roman" w:cs="Times New Roman"/>
                <w:b/>
              </w:rPr>
            </w:r>
          </w:p>
        </w:tc>
        <w:tc>
          <w:tcPr>
            <w:tcBorders>
              <w:top w:val="single" w:color="000000" w:sz="4" w:space="0"/>
              <w:left w:val="single" w:color="000000" w:sz="4" w:space="0"/>
              <w:bottom w:val="single" w:color="000000" w:sz="4" w:space="0"/>
              <w:right w:val="single" w:color="000000" w:sz="4" w:space="0"/>
            </w:tcBorders>
            <w:tcW w:w="5010" w:type="dxa"/>
            <w:vAlign w:val="center"/>
            <w:vMerge w:val="restart"/>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Наименование разделов</w:t>
            </w:r>
            <w:r>
              <w:rPr>
                <w:rFonts w:ascii="Times New Roman" w:hAnsi="Times New Roman" w:cs="Times New Roman"/>
                <w:b/>
                <w:sz w:val="22"/>
                <w:szCs w:val="22"/>
              </w:rPr>
            </w:r>
            <w:r>
              <w:rPr>
                <w:rFonts w:ascii="Times New Roman" w:hAnsi="Times New Roman" w:cs="Times New Roman"/>
                <w:b/>
                <w:sz w:val="22"/>
                <w:szCs w:val="22"/>
              </w:rP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996"/>
              <w:jc w:val="center"/>
              <w:rPr>
                <w:rFonts w:ascii="Times New Roman" w:hAnsi="Times New Roman" w:cs="Times New Roman"/>
                <w:b/>
              </w:rPr>
            </w:pPr>
            <w:r>
              <w:rPr>
                <w:rFonts w:ascii="Times New Roman" w:hAnsi="Times New Roman" w:cs="Times New Roman"/>
                <w:b/>
              </w:rPr>
              <w:t xml:space="preserve">Всего</w:t>
            </w:r>
            <w:r>
              <w:rPr>
                <w:rFonts w:ascii="Times New Roman" w:hAnsi="Times New Roman" w:cs="Times New Roman"/>
                <w:b/>
              </w:rPr>
            </w:r>
            <w:r>
              <w:rPr>
                <w:rFonts w:ascii="Times New Roman" w:hAnsi="Times New Roman" w:cs="Times New Roman"/>
                <w:b/>
              </w:rPr>
            </w:r>
          </w:p>
          <w:p>
            <w:pPr>
              <w:pStyle w:val="996"/>
              <w:jc w:val="center"/>
              <w:rPr>
                <w:rFonts w:ascii="Times New Roman" w:hAnsi="Times New Roman" w:cs="Times New Roman"/>
                <w:b/>
              </w:rPr>
            </w:pPr>
            <w:r>
              <w:rPr>
                <w:rFonts w:ascii="Times New Roman" w:hAnsi="Times New Roman" w:cs="Times New Roman"/>
                <w:b/>
              </w:rPr>
              <w:t xml:space="preserve">часов</w:t>
            </w:r>
            <w:r>
              <w:rPr>
                <w:rFonts w:ascii="Times New Roman" w:hAnsi="Times New Roman" w:cs="Times New Roman"/>
                <w:b/>
              </w:rPr>
            </w:r>
            <w:r>
              <w:rPr>
                <w:rFonts w:ascii="Times New Roman" w:hAnsi="Times New Roman" w:cs="Times New Roman"/>
                <w:b/>
              </w:rPr>
            </w:r>
          </w:p>
        </w:tc>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96"/>
              <w:jc w:val="center"/>
              <w:rPr>
                <w:rFonts w:ascii="Times New Roman" w:hAnsi="Times New Roman" w:cs="Times New Roman"/>
                <w:b/>
              </w:rPr>
            </w:pPr>
            <w:r>
              <w:rPr>
                <w:rFonts w:ascii="Times New Roman" w:hAnsi="Times New Roman" w:cs="Times New Roman"/>
                <w:b/>
              </w:rPr>
              <w:t xml:space="preserve">В том числе</w:t>
            </w:r>
            <w:r>
              <w:rPr>
                <w:rFonts w:ascii="Times New Roman" w:hAnsi="Times New Roman" w:cs="Times New Roman"/>
                <w:b/>
              </w:rPr>
            </w:r>
            <w:r>
              <w:rPr>
                <w:rFonts w:ascii="Times New Roman" w:hAnsi="Times New Roman" w:cs="Times New Roman"/>
                <w:b/>
              </w:rPr>
            </w:r>
          </w:p>
        </w:tc>
        <w:tc>
          <w:tcPr>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pStyle w:val="996"/>
              <w:jc w:val="center"/>
              <w:rPr>
                <w:rFonts w:ascii="Times New Roman" w:hAnsi="Times New Roman" w:cs="Times New Roman"/>
                <w:b/>
              </w:rPr>
            </w:pPr>
            <w:r>
              <w:rPr>
                <w:rFonts w:ascii="Times New Roman" w:hAnsi="Times New Roman" w:cs="Times New Roman"/>
                <w:b/>
              </w:rPr>
              <w:t xml:space="preserve">Формы контроля знаний </w:t>
            </w:r>
            <w:r>
              <w:rPr>
                <w:rFonts w:ascii="Times New Roman" w:hAnsi="Times New Roman" w:cs="Times New Roman"/>
                <w:b/>
              </w:rPr>
            </w:r>
            <w:r>
              <w:rPr>
                <w:rFonts w:ascii="Times New Roman" w:hAnsi="Times New Roman" w:cs="Times New Roman"/>
                <w:b/>
              </w:rPr>
            </w:r>
          </w:p>
        </w:tc>
      </w:tr>
      <w:tr>
        <w:tblPrEx/>
        <w:trPr>
          <w:cantSplit/>
          <w:trHeight w:val="1665"/>
          <w:tblHeader/>
        </w:trPr>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935"/>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5010" w:type="dxa"/>
            <w:vAlign w:val="center"/>
            <w:vMerge w:val="continue"/>
            <w:textDirection w:val="lrTb"/>
            <w:noWrap w:val="false"/>
          </w:tcPr>
          <w:p>
            <w:pPr>
              <w:pStyle w:val="935"/>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935"/>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btLr"/>
            <w:noWrap w:val="false"/>
          </w:tcPr>
          <w:p>
            <w:pPr>
              <w:pStyle w:val="996"/>
              <w:jc w:val="center"/>
              <w:rPr>
                <w:rFonts w:ascii="Times New Roman" w:hAnsi="Times New Roman" w:cs="Times New Roman"/>
                <w:b/>
              </w:rPr>
            </w:pPr>
            <w:r>
              <w:rPr>
                <w:rFonts w:ascii="Times New Roman" w:hAnsi="Times New Roman" w:cs="Times New Roman"/>
                <w:b/>
              </w:rPr>
              <w:t xml:space="preserve">т</w:t>
            </w:r>
            <w:r>
              <w:rPr>
                <w:rFonts w:ascii="Times New Roman" w:hAnsi="Times New Roman" w:cs="Times New Roman"/>
                <w:b/>
              </w:rPr>
              <w:t xml:space="preserve">еорет</w:t>
            </w:r>
            <w:r>
              <w:rPr>
                <w:rFonts w:ascii="Times New Roman" w:hAnsi="Times New Roman" w:cs="Times New Roman"/>
                <w:b/>
              </w:rPr>
              <w:t xml:space="preserve">ическ</w:t>
            </w:r>
            <w:r>
              <w:rPr>
                <w:rFonts w:ascii="Times New Roman" w:hAnsi="Times New Roman" w:cs="Times New Roman"/>
                <w:b/>
              </w:rPr>
              <w:t xml:space="preserve">ие </w:t>
            </w:r>
            <w:r>
              <w:rPr>
                <w:rFonts w:ascii="Times New Roman" w:hAnsi="Times New Roman" w:cs="Times New Roman"/>
                <w:b/>
              </w:rPr>
              <w:t xml:space="preserve">занятия</w:t>
            </w:r>
            <w:r>
              <w:rPr>
                <w:rFonts w:ascii="Times New Roman" w:hAnsi="Times New Roman" w:cs="Times New Roman"/>
                <w:b/>
              </w:rPr>
            </w:r>
            <w:r>
              <w:rPr>
                <w:rFonts w:ascii="Times New Roman" w:hAnsi="Times New Roman" w:cs="Times New Roman"/>
                <w:b/>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btLr"/>
            <w:noWrap w:val="false"/>
          </w:tcPr>
          <w:p>
            <w:pPr>
              <w:pStyle w:val="996"/>
              <w:jc w:val="center"/>
              <w:rPr>
                <w:rFonts w:ascii="Times New Roman" w:hAnsi="Times New Roman" w:cs="Times New Roman"/>
                <w:b/>
              </w:rPr>
            </w:pPr>
            <w:r>
              <w:rPr>
                <w:rFonts w:ascii="Times New Roman" w:hAnsi="Times New Roman" w:cs="Times New Roman"/>
                <w:b/>
              </w:rPr>
              <w:t xml:space="preserve">п</w:t>
            </w:r>
            <w:r>
              <w:rPr>
                <w:rFonts w:ascii="Times New Roman" w:hAnsi="Times New Roman" w:cs="Times New Roman"/>
                <w:b/>
              </w:rPr>
              <w:t xml:space="preserve">рактические занятия</w:t>
            </w:r>
            <w:r>
              <w:rPr>
                <w:rFonts w:ascii="Times New Roman" w:hAnsi="Times New Roman" w:cs="Times New Roman"/>
                <w:b/>
              </w:rPr>
            </w:r>
            <w:r>
              <w:rPr>
                <w:rFonts w:ascii="Times New Roman" w:hAnsi="Times New Roman" w:cs="Times New Roman"/>
                <w:b/>
              </w:rPr>
            </w:r>
          </w:p>
        </w:tc>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pStyle w:val="935"/>
              <w:rPr>
                <w:b/>
                <w:sz w:val="20"/>
                <w:szCs w:val="20"/>
              </w:rPr>
            </w:pPr>
            <w:r>
              <w:rPr>
                <w:b/>
                <w:sz w:val="20"/>
                <w:szCs w:val="20"/>
              </w:rPr>
            </w:r>
            <w:r>
              <w:rPr>
                <w:b/>
                <w:sz w:val="20"/>
                <w:szCs w:val="20"/>
              </w:rPr>
            </w:r>
            <w:r>
              <w:rPr>
                <w:b/>
                <w:sz w:val="20"/>
                <w:szCs w:val="20"/>
              </w:rPr>
            </w:r>
          </w:p>
        </w:tc>
      </w:tr>
      <w:tr>
        <w:tblPrEx/>
        <w:trPr>
          <w:trHeight w:val="1104"/>
        </w:trPr>
        <w:tc>
          <w:tcPr>
            <w:tcBorders>
              <w:top w:val="single" w:color="000000" w:sz="4" w:space="0"/>
              <w:left w:val="single" w:color="000000" w:sz="4" w:space="0"/>
              <w:right w:val="single" w:color="000000" w:sz="4" w:space="0"/>
            </w:tcBorders>
            <w:tcW w:w="1016" w:type="dxa"/>
            <w:vAlign w:val="top"/>
            <w:textDirection w:val="lrTb"/>
            <w:noWrap w:val="false"/>
          </w:tcPr>
          <w:p>
            <w:pPr>
              <w:pStyle w:val="952"/>
            </w:pPr>
            <w:r>
              <w:t xml:space="preserve">1</w:t>
            </w:r>
            <w:r/>
          </w:p>
        </w:tc>
        <w:tc>
          <w:tcPr>
            <w:tcBorders>
              <w:top w:val="single" w:color="000000" w:sz="4" w:space="0"/>
              <w:left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I. Общие положения</w:t>
            </w:r>
            <w:r>
              <w:rPr>
                <w:sz w:val="24"/>
              </w:rPr>
            </w:r>
            <w:r>
              <w:rPr>
                <w:sz w:val="24"/>
              </w:rPr>
            </w:r>
          </w:p>
          <w:p>
            <w:pPr>
              <w:pStyle w:val="974"/>
              <w:ind w:firstLine="0"/>
              <w:widowControl w:val="off"/>
              <w:rPr>
                <w:sz w:val="24"/>
              </w:rPr>
            </w:pPr>
            <w:r>
              <w:rPr>
                <w:sz w:val="22"/>
                <w:szCs w:val="22"/>
              </w:rPr>
              <w:t xml:space="preserve">II. Требования к организации безопасной эксплуатации объектов теплоснабжения и теплопотребляющих установок</w:t>
            </w:r>
            <w:r>
              <w:rPr>
                <w:sz w:val="24"/>
              </w:rPr>
            </w:r>
            <w:r>
              <w:rPr>
                <w:sz w:val="24"/>
              </w:rPr>
            </w:r>
          </w:p>
        </w:tc>
        <w:tc>
          <w:tcPr>
            <w:tcBorders>
              <w:top w:val="single" w:color="000000" w:sz="4" w:space="0"/>
              <w:left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right w:val="single" w:color="000000" w:sz="4" w:space="0"/>
            </w:tcBorders>
            <w:tcW w:w="1656" w:type="dxa"/>
            <w:vAlign w:val="center"/>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2</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III.Требования к персоналу, его подготовке и подтверждению готовности к выполнению трудовых функций</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3</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jc w:val="both"/>
              <w:widowControl w:val="off"/>
              <w:rPr>
                <w:b/>
              </w:rPr>
            </w:pPr>
            <w:r>
              <w:rPr>
                <w:sz w:val="22"/>
                <w:szCs w:val="22"/>
              </w:rPr>
              <w:t xml:space="preserve">IV.Требования к пусконаладочным работам объектов теплоснабжения и теплопотребляющих установок</w:t>
            </w:r>
            <w:r>
              <w:rPr>
                <w:b/>
              </w:rPr>
            </w:r>
            <w:r>
              <w:rPr>
                <w:b/>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4</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V.Требования </w:t>
            </w:r>
            <w:r>
              <w:rPr>
                <w:bCs/>
                <w:sz w:val="22"/>
                <w:szCs w:val="22"/>
              </w:rPr>
              <w:t xml:space="preserve">к диспетчерскому управлению </w:t>
            </w:r>
            <w:r>
              <w:rPr>
                <w:sz w:val="22"/>
                <w:szCs w:val="22"/>
              </w:rPr>
              <w:t xml:space="preserve">системами теплоснабжения</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5</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VI.</w:t>
            </w:r>
            <w:r>
              <w:rPr>
                <w:bCs/>
                <w:sz w:val="22"/>
                <w:szCs w:val="22"/>
              </w:rPr>
              <w:t xml:space="preserve">Требования к эксплуатации зданий и сооружений объектов теплоснабжения и теплопотребляющих установок, требования к территории, в пределах которой находятся такие здания и сооружения</w:t>
            </w:r>
            <w:r>
              <w:rPr>
                <w:sz w:val="22"/>
                <w:szCs w:val="22"/>
              </w:rPr>
              <w:t xml:space="preserve"> </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6</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VII.Требования к эксплуатации топливного хозяйства</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7</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jc w:val="both"/>
              <w:widowControl w:val="off"/>
              <w:rPr>
                <w:sz w:val="22"/>
                <w:szCs w:val="22"/>
              </w:rPr>
            </w:pPr>
            <w:r>
              <w:rPr>
                <w:sz w:val="22"/>
                <w:szCs w:val="22"/>
              </w:rPr>
              <w:t xml:space="preserve">VIII.Требования к эксплуатации источников тепловой энергии</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8</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IX.Требования к эксплуатации водоподготовительных установок и ведению водно-химического режима</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rHeight w:val="278"/>
        </w:trPr>
        <w:tc>
          <w:tcPr>
            <w:tcBorders>
              <w:top w:val="single" w:color="000000" w:sz="4" w:space="0"/>
              <w:left w:val="single" w:color="000000" w:sz="4" w:space="0"/>
              <w:right w:val="single" w:color="000000" w:sz="4" w:space="0"/>
            </w:tcBorders>
            <w:tcW w:w="1016" w:type="dxa"/>
            <w:vAlign w:val="top"/>
            <w:textDirection w:val="lrTb"/>
            <w:noWrap w:val="false"/>
          </w:tcPr>
          <w:p>
            <w:pPr>
              <w:pStyle w:val="952"/>
            </w:pPr>
            <w:r>
              <w:t xml:space="preserve">9</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X</w:t>
            </w:r>
            <w:r>
              <w:rPr>
                <w:sz w:val="22"/>
                <w:szCs w:val="22"/>
              </w:rPr>
              <w:t xml:space="preserve">.</w:t>
            </w:r>
            <w:r>
              <w:rPr>
                <w:sz w:val="22"/>
                <w:szCs w:val="22"/>
              </w:rPr>
              <w:t xml:space="preserve"> Т</w:t>
            </w:r>
            <w:r>
              <w:rPr>
                <w:sz w:val="22"/>
                <w:szCs w:val="22"/>
              </w:rPr>
              <w:t xml:space="preserve">ребования к эксплуатации баков-аккумуляторов</w:t>
            </w:r>
            <w:r>
              <w:rPr>
                <w:sz w:val="24"/>
              </w:rPr>
            </w:r>
            <w:r>
              <w:rPr>
                <w:sz w:val="24"/>
              </w:rPr>
            </w:r>
          </w:p>
        </w:tc>
        <w:tc>
          <w:tcPr>
            <w:tcBorders>
              <w:top w:val="single" w:color="000000" w:sz="4" w:space="0"/>
              <w:left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rHeight w:val="277"/>
        </w:trPr>
        <w:tc>
          <w:tcPr>
            <w:tcBorders>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10</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XI.Требования к эксплуатации тепловых сетей</w:t>
            </w:r>
            <w:r>
              <w:rPr>
                <w:sz w:val="24"/>
              </w:rPr>
            </w:r>
            <w:r>
              <w:rPr>
                <w:sz w:val="24"/>
              </w:rPr>
            </w:r>
          </w:p>
        </w:tc>
        <w:tc>
          <w:tcPr>
            <w:tcBorders>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11</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XII.Требования к эксплуатации насосных станций </w:t>
            </w:r>
            <w:r>
              <w:rPr>
                <w:sz w:val="22"/>
                <w:szCs w:val="22"/>
              </w:rPr>
              <w:t xml:space="preserve">тепллвых сетей</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12</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jc w:val="both"/>
              <w:widowControl w:val="off"/>
              <w:rPr>
                <w:sz w:val="22"/>
                <w:szCs w:val="22"/>
              </w:rPr>
            </w:pPr>
            <w:r>
              <w:rPr>
                <w:sz w:val="22"/>
                <w:szCs w:val="22"/>
              </w:rPr>
              <w:t xml:space="preserve">XIII.Требования к эксплуатации тепловых пунктов</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13</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XIV.Требования к эксплуатации теплообменных аппаратов</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14</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jc w:val="both"/>
              <w:widowControl w:val="off"/>
              <w:rPr>
                <w:sz w:val="22"/>
                <w:szCs w:val="22"/>
              </w:rPr>
            </w:pPr>
            <w:r>
              <w:rPr>
                <w:sz w:val="22"/>
                <w:szCs w:val="22"/>
              </w:rPr>
              <w:t xml:space="preserve">XV.Требования к эксплуатации трубопроводов и арматуры</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pStyle w:val="952"/>
            </w:pPr>
            <w:r>
              <w:t xml:space="preserve">15</w:t>
            </w: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74"/>
              <w:ind w:firstLine="0"/>
              <w:widowControl w:val="off"/>
              <w:rPr>
                <w:sz w:val="24"/>
              </w:rPr>
            </w:pPr>
            <w:r>
              <w:rPr>
                <w:sz w:val="22"/>
                <w:szCs w:val="22"/>
              </w:rPr>
              <w:t xml:space="preserve">XVI.Требования к эксплуатации теплопотребляющих установок</w:t>
            </w:r>
            <w:r>
              <w:rPr>
                <w:sz w:val="24"/>
              </w:rPr>
            </w:r>
            <w:r>
              <w:rPr>
                <w:sz w:val="24"/>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2"/>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2"/>
              <w:rPr>
                <w:sz w:val="22"/>
                <w:szCs w:val="22"/>
              </w:rPr>
            </w:pP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52"/>
              <w:rPr>
                <w:sz w:val="22"/>
                <w:szCs w:val="22"/>
              </w:rPr>
            </w:pPr>
            <w:r>
              <w:rPr>
                <w:sz w:val="22"/>
                <w:szCs w:val="22"/>
              </w:rPr>
            </w:r>
            <w:r>
              <w:rPr>
                <w:sz w:val="22"/>
                <w:szCs w:val="22"/>
              </w:rPr>
            </w:r>
            <w:r>
              <w:rPr>
                <w:sz w:val="22"/>
                <w:szCs w:val="22"/>
              </w:rPr>
            </w:r>
          </w:p>
        </w:tc>
      </w:tr>
      <w:tr>
        <w:tblPrEx/>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16</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widowControl w:val="off"/>
              <w:rPr>
                <w:b/>
              </w:rPr>
            </w:pPr>
            <w:r>
              <w:rPr>
                <w:b/>
                <w:sz w:val="22"/>
                <w:szCs w:val="22"/>
              </w:rPr>
              <w:t xml:space="preserve">Итоговая аттестация</w:t>
            </w:r>
            <w:r>
              <w:rPr>
                <w:b/>
              </w:rPr>
            </w:r>
            <w:r>
              <w:rPr>
                <w:b/>
              </w:rP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t xml:space="preserve">1</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t xml:space="preserve">1</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t xml:space="preserve">экзамен</w:t>
            </w:r>
            <w:r>
              <w:rPr>
                <w:rFonts w:ascii="Times New Roman" w:hAnsi="Times New Roman" w:cs="Times New Roman"/>
                <w:b/>
                <w:sz w:val="24"/>
                <w:szCs w:val="24"/>
              </w:rPr>
            </w:r>
            <w:r>
              <w:rPr>
                <w:rFonts w:ascii="Times New Roman" w:hAnsi="Times New Roman" w:cs="Times New Roman"/>
                <w:b/>
                <w:sz w:val="24"/>
                <w:szCs w:val="24"/>
              </w:rPr>
            </w:r>
          </w:p>
        </w:tc>
      </w:tr>
      <w:tr>
        <w:tblPrEx/>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5010" w:type="dxa"/>
            <w:vAlign w:val="top"/>
            <w:textDirection w:val="lrTb"/>
            <w:noWrap w:val="false"/>
          </w:tcPr>
          <w:p>
            <w:pPr>
              <w:pStyle w:val="935"/>
              <w:widowControl w:val="off"/>
              <w:rPr>
                <w:b/>
              </w:rPr>
            </w:pPr>
            <w:r>
              <w:rPr>
                <w:b/>
                <w:sz w:val="22"/>
                <w:szCs w:val="22"/>
              </w:rPr>
              <w:t xml:space="preserve">Всего</w:t>
            </w:r>
            <w:r>
              <w:rPr>
                <w:b/>
              </w:rPr>
            </w:r>
            <w:r>
              <w:rPr>
                <w:b/>
              </w:rP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t xml:space="preserve">16</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t xml:space="preserve">1</w:t>
            </w:r>
            <w:r>
              <w:rPr>
                <w:rFonts w:ascii="Times New Roman" w:hAnsi="Times New Roman" w:cs="Times New Roman"/>
                <w:b/>
                <w:sz w:val="22"/>
                <w:szCs w:val="22"/>
              </w:rPr>
              <w:t xml:space="preserve">6</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2"/>
                <w:szCs w:val="22"/>
              </w:rPr>
            </w:r>
            <w:r>
              <w:rPr>
                <w:rFonts w:ascii="Times New Roman" w:hAnsi="Times New Roman" w:cs="Times New Roman"/>
                <w:b/>
                <w:sz w:val="24"/>
                <w:szCs w:val="24"/>
              </w:rPr>
            </w:r>
            <w:r>
              <w:rPr>
                <w:rFonts w:ascii="Times New Roman" w:hAnsi="Times New Roman" w:cs="Times New Roman"/>
                <w:b/>
                <w:sz w:val="24"/>
                <w:szCs w:val="24"/>
              </w:rPr>
            </w:r>
          </w:p>
        </w:tc>
      </w:tr>
    </w:tbl>
    <w:p>
      <w:pPr>
        <w:jc w:val="center"/>
        <w:rPr>
          <w:rFonts w:eastAsia="Calibri"/>
        </w:rPr>
      </w:pPr>
      <w:r>
        <w:rPr>
          <w:rFonts w:eastAsia="Calibri"/>
          <w:highlight w:val="none"/>
        </w:rPr>
      </w:r>
      <w:r>
        <w:rPr>
          <w:rFonts w:eastAsia="Calibri"/>
        </w:rPr>
      </w:r>
      <w:r>
        <w:rPr>
          <w:rFonts w:eastAsia="Calibri"/>
        </w:rPr>
      </w:r>
    </w:p>
    <w:p>
      <w:pPr>
        <w:jc w:val="center"/>
        <w:rPr>
          <w:highlight w:val="none"/>
        </w:rPr>
      </w:pPr>
      <w:r>
        <w:rPr>
          <w:b/>
          <w:sz w:val="28"/>
          <w:szCs w:val="28"/>
          <w:highlight w:val="none"/>
        </w:rPr>
      </w:r>
      <w:r>
        <w:rPr>
          <w:highlight w:val="none"/>
        </w:rPr>
      </w:r>
      <w:r>
        <w:rPr>
          <w:highlight w:val="none"/>
        </w:rPr>
      </w:r>
    </w:p>
    <w:p>
      <w:pPr>
        <w:jc w:val="center"/>
      </w:pPr>
      <w:r/>
      <w:r/>
    </w:p>
    <w:p>
      <w:pPr>
        <w:jc w:val="center"/>
      </w:pPr>
      <w:r/>
      <w:r/>
    </w:p>
    <w:p>
      <w:pPr>
        <w:pStyle w:val="996"/>
        <w:jc w:val="center"/>
        <w:rPr>
          <w:rFonts w:ascii="Times New Roman" w:hAnsi="Times New Roman" w:cs="Times New Roman"/>
          <w:b/>
          <w:sz w:val="28"/>
          <w:szCs w:val="28"/>
        </w:rPr>
      </w:pPr>
      <w:r>
        <w:rPr>
          <w:rFonts w:ascii="Times New Roman" w:hAnsi="Times New Roman" w:cs="Times New Roman"/>
          <w:b/>
          <w:sz w:val="24"/>
          <w:szCs w:val="24"/>
        </w:rPr>
        <w:t xml:space="preserve">«</w:t>
      </w:r>
      <w:r>
        <w:rPr>
          <w:rFonts w:ascii="Times New Roman" w:hAnsi="Times New Roman" w:cs="Times New Roman"/>
          <w:b/>
          <w:sz w:val="24"/>
          <w:szCs w:val="24"/>
        </w:rPr>
        <w:t xml:space="preserve">Б</w:t>
      </w:r>
      <w:r>
        <w:rPr>
          <w:rFonts w:ascii="Times New Roman" w:hAnsi="Times New Roman" w:cs="Times New Roman"/>
          <w:b/>
          <w:sz w:val="24"/>
          <w:szCs w:val="24"/>
        </w:rPr>
        <w:t xml:space="preserve">езопасная эксплуатация </w:t>
      </w:r>
      <w:r>
        <w:rPr>
          <w:rFonts w:ascii="Times New Roman" w:hAnsi="Times New Roman" w:cs="Times New Roman"/>
          <w:b/>
          <w:sz w:val="24"/>
          <w:szCs w:val="24"/>
        </w:rPr>
        <w:t xml:space="preserve">и обслуживание </w:t>
      </w:r>
      <w:r>
        <w:rPr>
          <w:rFonts w:ascii="Times New Roman" w:hAnsi="Times New Roman" w:cs="Times New Roman"/>
          <w:b/>
          <w:sz w:val="24"/>
          <w:szCs w:val="24"/>
        </w:rPr>
        <w:t xml:space="preserve">электроустановок потребителей</w:t>
      </w:r>
      <w:r>
        <w:rPr>
          <w:rFonts w:ascii="Times New Roman" w:hAnsi="Times New Roman" w:cs="Times New Roman"/>
          <w:b/>
          <w:sz w:val="24"/>
          <w:szCs w:val="24"/>
        </w:rPr>
        <w:t xml:space="preserve">»</w:t>
      </w:r>
      <w:r>
        <w:rPr>
          <w:rFonts w:ascii="Times New Roman" w:hAnsi="Times New Roman" w:cs="Times New Roman"/>
          <w:b/>
          <w:sz w:val="24"/>
          <w:szCs w:val="24"/>
        </w:rPr>
        <w:t xml:space="preserve"> (очередная)</w:t>
      </w:r>
      <w:r>
        <w:rPr>
          <w:rFonts w:ascii="Times New Roman" w:hAnsi="Times New Roman" w:cs="Times New Roman"/>
          <w:b/>
          <w:sz w:val="28"/>
          <w:szCs w:val="28"/>
        </w:rPr>
      </w:r>
      <w:r>
        <w:rPr>
          <w:rFonts w:ascii="Times New Roman" w:hAnsi="Times New Roman" w:cs="Times New Roman"/>
          <w:b/>
          <w:sz w:val="28"/>
          <w:szCs w:val="28"/>
        </w:rPr>
      </w:r>
    </w:p>
    <w:p>
      <w:pPr>
        <w:pStyle w:val="935"/>
        <w:jc w:val="center"/>
      </w:p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567"/>
        <w:gridCol w:w="3828"/>
        <w:gridCol w:w="850"/>
        <w:gridCol w:w="992"/>
        <w:gridCol w:w="851"/>
        <w:gridCol w:w="1276"/>
        <w:gridCol w:w="1275"/>
      </w:tblGrid>
      <w:tr>
        <w:tblPrEx/>
        <w:trPr>
          <w:trHeight w:val="258"/>
          <w:tblHeader/>
        </w:trPr>
        <w:tc>
          <w:tcPr>
            <w:tcW w:w="567" w:type="dxa"/>
            <w:vAlign w:val="center"/>
            <w:vMerge w:val="restart"/>
            <w:textDirection w:val="lrTb"/>
            <w:noWrap w:val="false"/>
          </w:tcPr>
          <w:p>
            <w:pPr>
              <w:pStyle w:val="935"/>
              <w:ind w:left="-534" w:firstLine="534"/>
              <w:jc w:val="center"/>
              <w:rPr>
                <w:sz w:val="23"/>
                <w:szCs w:val="23"/>
              </w:rPr>
            </w:pPr>
            <w:r>
              <w:rPr>
                <w:sz w:val="23"/>
                <w:szCs w:val="23"/>
              </w:rPr>
              <w:t xml:space="preserve">№ </w:t>
            </w:r>
            <w:r>
              <w:rPr>
                <w:sz w:val="23"/>
                <w:szCs w:val="23"/>
              </w:rPr>
            </w:r>
            <w:r>
              <w:rPr>
                <w:sz w:val="23"/>
                <w:szCs w:val="23"/>
              </w:rPr>
            </w:r>
          </w:p>
          <w:p>
            <w:pPr>
              <w:pStyle w:val="935"/>
              <w:jc w:val="center"/>
              <w:rPr>
                <w:sz w:val="23"/>
                <w:szCs w:val="23"/>
              </w:rPr>
            </w:pPr>
            <w:r>
              <w:rPr>
                <w:sz w:val="23"/>
                <w:szCs w:val="23"/>
              </w:rPr>
              <w:t xml:space="preserve">п/п</w:t>
            </w:r>
            <w:r>
              <w:rPr>
                <w:sz w:val="23"/>
                <w:szCs w:val="23"/>
              </w:rPr>
            </w:r>
            <w:r>
              <w:rPr>
                <w:sz w:val="23"/>
                <w:szCs w:val="23"/>
              </w:rPr>
            </w:r>
          </w:p>
        </w:tc>
        <w:tc>
          <w:tcPr>
            <w:tcW w:w="3828" w:type="dxa"/>
            <w:vAlign w:val="center"/>
            <w:vMerge w:val="restart"/>
            <w:textDirection w:val="lrTb"/>
            <w:noWrap w:val="false"/>
          </w:tcPr>
          <w:p>
            <w:pPr>
              <w:pStyle w:val="935"/>
              <w:jc w:val="center"/>
              <w:rPr>
                <w:sz w:val="23"/>
                <w:szCs w:val="23"/>
              </w:rPr>
            </w:pPr>
            <w:r>
              <w:rPr>
                <w:sz w:val="23"/>
                <w:szCs w:val="23"/>
              </w:rPr>
              <w:t xml:space="preserve">Названия разделов</w:t>
            </w:r>
            <w:r>
              <w:rPr>
                <w:sz w:val="23"/>
                <w:szCs w:val="23"/>
              </w:rPr>
            </w:r>
            <w:r>
              <w:rPr>
                <w:sz w:val="23"/>
                <w:szCs w:val="23"/>
              </w:rPr>
            </w:r>
          </w:p>
        </w:tc>
        <w:tc>
          <w:tcPr>
            <w:tcW w:w="850" w:type="dxa"/>
            <w:vAlign w:val="center"/>
            <w:vMerge w:val="restart"/>
            <w:textDirection w:val="lrTb"/>
            <w:noWrap w:val="false"/>
          </w:tcPr>
          <w:p>
            <w:pPr>
              <w:pStyle w:val="935"/>
              <w:jc w:val="center"/>
              <w:rPr>
                <w:sz w:val="23"/>
                <w:szCs w:val="23"/>
              </w:rPr>
            </w:pPr>
            <w:r>
              <w:rPr>
                <w:sz w:val="23"/>
                <w:szCs w:val="23"/>
              </w:rPr>
              <w:t xml:space="preserve">Всего часов</w:t>
            </w:r>
            <w:r>
              <w:rPr>
                <w:sz w:val="23"/>
                <w:szCs w:val="23"/>
              </w:rPr>
            </w:r>
            <w:r>
              <w:rPr>
                <w:sz w:val="23"/>
                <w:szCs w:val="23"/>
              </w:rPr>
            </w:r>
          </w:p>
        </w:tc>
        <w:tc>
          <w:tcPr>
            <w:gridSpan w:val="2"/>
            <w:tcW w:w="1843" w:type="dxa"/>
            <w:vAlign w:val="center"/>
            <w:textDirection w:val="lrTb"/>
            <w:noWrap w:val="false"/>
          </w:tcPr>
          <w:p>
            <w:pPr>
              <w:pStyle w:val="935"/>
              <w:jc w:val="center"/>
              <w:rPr>
                <w:sz w:val="23"/>
                <w:szCs w:val="23"/>
              </w:rPr>
            </w:pPr>
            <w:r>
              <w:rPr>
                <w:sz w:val="23"/>
                <w:szCs w:val="23"/>
              </w:rPr>
              <w:t xml:space="preserve">В том числе</w:t>
            </w:r>
            <w:r>
              <w:rPr>
                <w:sz w:val="23"/>
                <w:szCs w:val="23"/>
              </w:rPr>
              <w:t xml:space="preserve"> (час.)</w:t>
            </w:r>
            <w:r>
              <w:rPr>
                <w:sz w:val="23"/>
                <w:szCs w:val="23"/>
              </w:rPr>
            </w:r>
            <w:r>
              <w:rPr>
                <w:sz w:val="23"/>
                <w:szCs w:val="23"/>
              </w:rPr>
            </w:r>
          </w:p>
        </w:tc>
        <w:tc>
          <w:tcPr>
            <w:tcW w:w="1276" w:type="dxa"/>
            <w:vAlign w:val="center"/>
            <w:vMerge w:val="restart"/>
            <w:textDirection w:val="btLr"/>
            <w:noWrap w:val="false"/>
          </w:tcPr>
          <w:p>
            <w:pPr>
              <w:pStyle w:val="935"/>
              <w:ind w:left="113" w:right="113"/>
              <w:jc w:val="center"/>
              <w:rPr>
                <w:sz w:val="23"/>
                <w:szCs w:val="23"/>
              </w:rPr>
            </w:pPr>
            <w:r>
              <w:rPr>
                <w:sz w:val="23"/>
                <w:szCs w:val="23"/>
              </w:rPr>
              <w:t xml:space="preserve">Формируемые профессиональные </w:t>
            </w:r>
            <w:r>
              <w:rPr>
                <w:sz w:val="23"/>
                <w:szCs w:val="23"/>
              </w:rPr>
              <w:t xml:space="preserve">к</w:t>
            </w:r>
            <w:r>
              <w:rPr>
                <w:sz w:val="23"/>
                <w:szCs w:val="23"/>
              </w:rPr>
              <w:t xml:space="preserve">омпетенции (ПК)</w:t>
            </w:r>
            <w:r>
              <w:rPr>
                <w:sz w:val="23"/>
                <w:szCs w:val="23"/>
              </w:rPr>
            </w:r>
            <w:r>
              <w:rPr>
                <w:sz w:val="23"/>
                <w:szCs w:val="23"/>
              </w:rPr>
            </w:r>
          </w:p>
        </w:tc>
        <w:tc>
          <w:tcPr>
            <w:tcW w:w="1275" w:type="dxa"/>
            <w:vAlign w:val="center"/>
            <w:vMerge w:val="restart"/>
            <w:textDirection w:val="lrTb"/>
            <w:noWrap w:val="false"/>
          </w:tcPr>
          <w:p>
            <w:pPr>
              <w:pStyle w:val="935"/>
              <w:jc w:val="center"/>
              <w:rPr>
                <w:sz w:val="23"/>
                <w:szCs w:val="23"/>
              </w:rPr>
            </w:pPr>
            <w:r>
              <w:rPr>
                <w:sz w:val="23"/>
                <w:szCs w:val="23"/>
              </w:rPr>
              <w:t xml:space="preserve">Форма</w:t>
            </w:r>
            <w:r>
              <w:rPr>
                <w:sz w:val="23"/>
                <w:szCs w:val="23"/>
              </w:rPr>
            </w:r>
            <w:r>
              <w:rPr>
                <w:sz w:val="23"/>
                <w:szCs w:val="23"/>
              </w:rPr>
            </w:r>
          </w:p>
          <w:p>
            <w:pPr>
              <w:pStyle w:val="935"/>
              <w:jc w:val="center"/>
              <w:rPr>
                <w:sz w:val="23"/>
                <w:szCs w:val="23"/>
              </w:rPr>
            </w:pPr>
            <w:r>
              <w:rPr>
                <w:sz w:val="23"/>
                <w:szCs w:val="23"/>
              </w:rPr>
              <w:t xml:space="preserve">контроля</w:t>
            </w:r>
            <w:r>
              <w:rPr>
                <w:sz w:val="23"/>
                <w:szCs w:val="23"/>
              </w:rPr>
            </w:r>
            <w:r>
              <w:rPr>
                <w:sz w:val="23"/>
                <w:szCs w:val="23"/>
              </w:rPr>
            </w:r>
          </w:p>
          <w:p>
            <w:pPr>
              <w:pStyle w:val="935"/>
              <w:jc w:val="center"/>
              <w:rPr>
                <w:sz w:val="23"/>
                <w:szCs w:val="23"/>
              </w:rPr>
            </w:pPr>
            <w:r>
              <w:rPr>
                <w:sz w:val="23"/>
                <w:szCs w:val="23"/>
              </w:rPr>
              <w:t xml:space="preserve">знаний</w:t>
            </w:r>
            <w:r>
              <w:rPr>
                <w:sz w:val="23"/>
                <w:szCs w:val="23"/>
              </w:rPr>
            </w:r>
            <w:r>
              <w:rPr>
                <w:sz w:val="23"/>
                <w:szCs w:val="23"/>
              </w:rPr>
            </w:r>
          </w:p>
        </w:tc>
      </w:tr>
      <w:tr>
        <w:tblPrEx/>
        <w:trPr>
          <w:cantSplit/>
          <w:trHeight w:val="1683"/>
          <w:tblHeader/>
        </w:trPr>
        <w:tc>
          <w:tcPr>
            <w:tcW w:w="567"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3828"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850"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992" w:type="dxa"/>
            <w:vAlign w:val="center"/>
            <w:textDirection w:val="btLr"/>
            <w:noWrap w:val="false"/>
          </w:tcPr>
          <w:p>
            <w:pPr>
              <w:pStyle w:val="935"/>
              <w:ind w:left="113" w:right="113"/>
              <w:jc w:val="center"/>
              <w:rPr>
                <w:sz w:val="23"/>
                <w:szCs w:val="23"/>
              </w:rPr>
            </w:pPr>
            <w:r>
              <w:rPr>
                <w:sz w:val="23"/>
                <w:szCs w:val="23"/>
              </w:rPr>
              <w:t xml:space="preserve">Теорет</w:t>
            </w:r>
            <w:r>
              <w:rPr>
                <w:sz w:val="23"/>
                <w:szCs w:val="23"/>
              </w:rPr>
              <w:t xml:space="preserve">ические</w:t>
            </w:r>
            <w:r>
              <w:rPr>
                <w:sz w:val="23"/>
                <w:szCs w:val="23"/>
              </w:rPr>
              <w:t xml:space="preserve"> занятия</w:t>
            </w:r>
            <w:r>
              <w:rPr>
                <w:sz w:val="23"/>
                <w:szCs w:val="23"/>
              </w:rPr>
            </w:r>
            <w:r>
              <w:rPr>
                <w:sz w:val="23"/>
                <w:szCs w:val="23"/>
              </w:rPr>
            </w:r>
          </w:p>
        </w:tc>
        <w:tc>
          <w:tcPr>
            <w:tcW w:w="851" w:type="dxa"/>
            <w:vAlign w:val="center"/>
            <w:textDirection w:val="btLr"/>
            <w:noWrap w:val="false"/>
          </w:tcPr>
          <w:p>
            <w:pPr>
              <w:pStyle w:val="935"/>
              <w:ind w:left="113" w:right="113"/>
              <w:jc w:val="center"/>
              <w:rPr>
                <w:sz w:val="23"/>
                <w:szCs w:val="23"/>
              </w:rPr>
            </w:pPr>
            <w:r>
              <w:rPr>
                <w:sz w:val="23"/>
                <w:szCs w:val="23"/>
              </w:rPr>
              <w:t xml:space="preserve">Практические</w:t>
            </w:r>
            <w:r>
              <w:rPr>
                <w:sz w:val="23"/>
                <w:szCs w:val="23"/>
              </w:rPr>
            </w:r>
            <w:r>
              <w:rPr>
                <w:sz w:val="23"/>
                <w:szCs w:val="23"/>
              </w:rPr>
            </w:r>
          </w:p>
          <w:p>
            <w:pPr>
              <w:pStyle w:val="935"/>
              <w:ind w:left="113" w:right="113"/>
              <w:jc w:val="center"/>
              <w:rPr>
                <w:sz w:val="23"/>
                <w:szCs w:val="23"/>
              </w:rPr>
            </w:pPr>
            <w:r>
              <w:rPr>
                <w:sz w:val="23"/>
                <w:szCs w:val="23"/>
              </w:rPr>
              <w:t xml:space="preserve">занятия</w:t>
            </w:r>
            <w:r>
              <w:rPr>
                <w:sz w:val="23"/>
                <w:szCs w:val="23"/>
              </w:rPr>
            </w:r>
            <w:r>
              <w:rPr>
                <w:sz w:val="23"/>
                <w:szCs w:val="23"/>
              </w:rPr>
            </w:r>
          </w:p>
        </w:tc>
        <w:tc>
          <w:tcPr>
            <w:tcW w:w="1276"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1275"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r>
      <w:tr>
        <w:tblPrEx/>
        <w:trPr>
          <w:trHeight w:val="687"/>
        </w:trPr>
        <w:tc>
          <w:tcPr>
            <w:tcW w:w="567"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sz w:val="24"/>
                <w:szCs w:val="24"/>
              </w:rPr>
              <w:t xml:space="preserve">1.</w:t>
            </w:r>
            <w:r>
              <w:rPr>
                <w:rFonts w:ascii="Times New Roman" w:hAnsi="Times New Roman" w:cs="Times New Roman"/>
                <w:b/>
                <w:sz w:val="24"/>
                <w:szCs w:val="24"/>
              </w:rPr>
            </w:r>
            <w:r>
              <w:rPr>
                <w:rFonts w:ascii="Times New Roman" w:hAnsi="Times New Roman" w:cs="Times New Roman"/>
                <w:b/>
                <w:sz w:val="24"/>
                <w:szCs w:val="24"/>
              </w:rPr>
            </w:r>
          </w:p>
        </w:tc>
        <w:tc>
          <w:tcPr>
            <w:tcW w:w="3828"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val="0"/>
                <w:bCs w:val="0"/>
                <w:sz w:val="24"/>
                <w:szCs w:val="24"/>
              </w:rPr>
              <w:t xml:space="preserve">Обеспечение электробезопасности при монтаже, испытаниях и эксплуатации электроустановок Потребителей.</w:t>
            </w:r>
            <w:r>
              <w:rPr>
                <w:rFonts w:ascii="Times New Roman" w:hAnsi="Times New Roman" w:cs="Times New Roman"/>
                <w:b/>
                <w:sz w:val="24"/>
                <w:szCs w:val="24"/>
              </w:rPr>
            </w:r>
            <w:r>
              <w:rPr>
                <w:rFonts w:ascii="Times New Roman" w:hAnsi="Times New Roman" w:cs="Times New Roman"/>
                <w:b/>
                <w:sz w:val="24"/>
                <w:szCs w:val="24"/>
              </w:rPr>
            </w:r>
          </w:p>
        </w:tc>
        <w:tc>
          <w:tcPr>
            <w:tcW w:w="850"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8</w:t>
            </w:r>
            <w:r>
              <w:rPr>
                <w:rFonts w:ascii="Times New Roman" w:hAnsi="Times New Roman" w:cs="Times New Roman"/>
                <w:b/>
                <w:sz w:val="24"/>
                <w:szCs w:val="24"/>
              </w:rPr>
            </w:r>
            <w:r>
              <w:rPr>
                <w:rFonts w:ascii="Times New Roman" w:hAnsi="Times New Roman" w:cs="Times New Roman"/>
                <w:b/>
                <w:sz w:val="24"/>
                <w:szCs w:val="24"/>
              </w:rPr>
            </w:r>
          </w:p>
        </w:tc>
        <w:tc>
          <w:tcPr>
            <w:tcW w:w="992"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8</w:t>
            </w:r>
            <w:r>
              <w:rPr>
                <w:rFonts w:ascii="Times New Roman" w:hAnsi="Times New Roman" w:cs="Times New Roman"/>
                <w:b/>
                <w:sz w:val="24"/>
                <w:szCs w:val="24"/>
              </w:rPr>
            </w:r>
            <w:r>
              <w:rPr>
                <w:rFonts w:ascii="Times New Roman" w:hAnsi="Times New Roman" w:cs="Times New Roman"/>
                <w:b/>
                <w:sz w:val="24"/>
                <w:szCs w:val="24"/>
              </w:rPr>
            </w:r>
          </w:p>
        </w:tc>
        <w:tc>
          <w:tcPr>
            <w:tcW w:w="851"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w:t>
            </w:r>
            <w:r>
              <w:rPr>
                <w:rFonts w:ascii="Times New Roman" w:hAnsi="Times New Roman" w:cs="Times New Roman"/>
                <w:b/>
                <w:sz w:val="24"/>
                <w:szCs w:val="24"/>
              </w:rPr>
            </w:r>
            <w:r>
              <w:rPr>
                <w:rFonts w:ascii="Times New Roman" w:hAnsi="Times New Roman" w:cs="Times New Roman"/>
                <w:b/>
                <w:sz w:val="24"/>
                <w:szCs w:val="24"/>
              </w:rPr>
            </w:r>
          </w:p>
        </w:tc>
        <w:tc>
          <w:tcPr>
            <w:tcW w:w="1276" w:type="dxa"/>
            <w:vAlign w:val="center"/>
            <w:textDirection w:val="lrTb"/>
            <w:noWrap w:val="false"/>
          </w:tcPr>
          <w:p>
            <w:pPr>
              <w:pStyle w:val="935"/>
              <w:jc w:val="center"/>
              <w:rPr>
                <w:sz w:val="23"/>
                <w:szCs w:val="23"/>
              </w:rPr>
            </w:pPr>
            <w:r>
              <w:rPr>
                <w:sz w:val="23"/>
                <w:szCs w:val="23"/>
              </w:rPr>
              <w:t xml:space="preserve">ПК-1</w:t>
            </w:r>
            <w:r>
              <w:rPr>
                <w:sz w:val="23"/>
                <w:szCs w:val="23"/>
              </w:rPr>
            </w:r>
            <w:r>
              <w:rPr>
                <w:sz w:val="23"/>
                <w:szCs w:val="23"/>
              </w:rPr>
            </w:r>
          </w:p>
          <w:p>
            <w:pPr>
              <w:pStyle w:val="935"/>
              <w:jc w:val="center"/>
              <w:rPr>
                <w:sz w:val="23"/>
                <w:szCs w:val="23"/>
              </w:rPr>
            </w:pPr>
            <w:r>
              <w:rPr>
                <w:sz w:val="23"/>
                <w:szCs w:val="23"/>
              </w:rPr>
              <w:t xml:space="preserve">ПК-2</w:t>
            </w:r>
            <w:r>
              <w:rPr>
                <w:sz w:val="23"/>
                <w:szCs w:val="23"/>
              </w:rPr>
            </w:r>
            <w:r>
              <w:rPr>
                <w:sz w:val="23"/>
                <w:szCs w:val="23"/>
              </w:rPr>
            </w:r>
          </w:p>
          <w:p>
            <w:pPr>
              <w:pStyle w:val="935"/>
              <w:jc w:val="center"/>
              <w:rPr>
                <w:sz w:val="23"/>
                <w:szCs w:val="23"/>
              </w:rPr>
            </w:pPr>
            <w:r>
              <w:rPr>
                <w:sz w:val="23"/>
                <w:szCs w:val="23"/>
              </w:rPr>
              <w:t xml:space="preserve">ПК-3</w:t>
            </w:r>
            <w:r>
              <w:rPr>
                <w:sz w:val="23"/>
                <w:szCs w:val="23"/>
              </w:rPr>
            </w:r>
            <w:r>
              <w:rPr>
                <w:sz w:val="23"/>
                <w:szCs w:val="23"/>
              </w:rPr>
            </w:r>
          </w:p>
          <w:p>
            <w:pPr>
              <w:pStyle w:val="935"/>
              <w:jc w:val="center"/>
              <w:rPr>
                <w:sz w:val="23"/>
                <w:szCs w:val="23"/>
              </w:rPr>
            </w:pPr>
            <w:r>
              <w:rPr>
                <w:sz w:val="23"/>
                <w:szCs w:val="23"/>
              </w:rPr>
              <w:t xml:space="preserve">ПК-4</w:t>
            </w:r>
            <w:r>
              <w:rPr>
                <w:sz w:val="23"/>
                <w:szCs w:val="23"/>
              </w:rPr>
            </w:r>
            <w:r>
              <w:rPr>
                <w:sz w:val="23"/>
                <w:szCs w:val="23"/>
              </w:rPr>
            </w:r>
          </w:p>
        </w:tc>
        <w:tc>
          <w:tcPr>
            <w:tcW w:w="1275" w:type="dxa"/>
            <w:vAlign w:val="top"/>
            <w:textDirection w:val="lrTb"/>
            <w:noWrap w:val="false"/>
          </w:tcPr>
          <w:p>
            <w:pPr>
              <w:pStyle w:val="935"/>
              <w:jc w:val="center"/>
              <w:rPr>
                <w:sz w:val="23"/>
                <w:szCs w:val="23"/>
              </w:rPr>
            </w:pPr>
            <w:r>
              <w:rPr>
                <w:sz w:val="23"/>
                <w:szCs w:val="23"/>
              </w:rPr>
            </w:r>
            <w:r>
              <w:rPr>
                <w:sz w:val="23"/>
                <w:szCs w:val="23"/>
              </w:rPr>
            </w:r>
            <w:r>
              <w:rPr>
                <w:sz w:val="23"/>
                <w:szCs w:val="23"/>
              </w:rPr>
            </w:r>
          </w:p>
        </w:tc>
      </w:tr>
      <w:tr>
        <w:tblPrEx/>
        <w:trPr>
          <w:trHeight w:val="687"/>
        </w:trPr>
        <w:tc>
          <w:tcPr>
            <w:tcW w:w="567"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sz w:val="24"/>
                <w:szCs w:val="24"/>
              </w:rPr>
              <w:t xml:space="preserve">2</w:t>
            </w:r>
            <w:r>
              <w:rPr>
                <w:rFonts w:ascii="Times New Roman" w:hAnsi="Times New Roman" w:cs="Times New Roman"/>
                <w:b/>
                <w:sz w:val="24"/>
                <w:szCs w:val="24"/>
              </w:rPr>
            </w:r>
            <w:r>
              <w:rPr>
                <w:rFonts w:ascii="Times New Roman" w:hAnsi="Times New Roman" w:cs="Times New Roman"/>
                <w:b/>
                <w:sz w:val="24"/>
                <w:szCs w:val="24"/>
              </w:rPr>
            </w:r>
          </w:p>
        </w:tc>
        <w:tc>
          <w:tcPr>
            <w:tcW w:w="3828"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val="0"/>
                <w:bCs w:val="0"/>
                <w:sz w:val="24"/>
                <w:szCs w:val="24"/>
              </w:rPr>
              <w:t xml:space="preserve">Охрана труда при эксплуатации электроустановок Потребителей.</w:t>
            </w:r>
            <w:r>
              <w:rPr>
                <w:rFonts w:ascii="Times New Roman" w:hAnsi="Times New Roman" w:cs="Times New Roman"/>
                <w:b/>
                <w:sz w:val="24"/>
                <w:szCs w:val="24"/>
              </w:rPr>
            </w:r>
            <w:r>
              <w:rPr>
                <w:rFonts w:ascii="Times New Roman" w:hAnsi="Times New Roman" w:cs="Times New Roman"/>
                <w:b/>
                <w:sz w:val="24"/>
                <w:szCs w:val="24"/>
              </w:rPr>
            </w:r>
          </w:p>
        </w:tc>
        <w:tc>
          <w:tcPr>
            <w:tcW w:w="850"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6</w:t>
            </w:r>
            <w:r>
              <w:rPr>
                <w:rFonts w:ascii="Times New Roman" w:hAnsi="Times New Roman" w:cs="Times New Roman"/>
                <w:b/>
                <w:sz w:val="24"/>
                <w:szCs w:val="24"/>
              </w:rPr>
            </w:r>
            <w:r>
              <w:rPr>
                <w:rFonts w:ascii="Times New Roman" w:hAnsi="Times New Roman" w:cs="Times New Roman"/>
                <w:b/>
                <w:sz w:val="24"/>
                <w:szCs w:val="24"/>
              </w:rPr>
            </w:r>
          </w:p>
        </w:tc>
        <w:tc>
          <w:tcPr>
            <w:tcW w:w="992"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6</w:t>
            </w:r>
            <w:r>
              <w:rPr>
                <w:rFonts w:ascii="Times New Roman" w:hAnsi="Times New Roman" w:cs="Times New Roman"/>
                <w:b/>
                <w:sz w:val="24"/>
                <w:szCs w:val="24"/>
              </w:rPr>
            </w:r>
            <w:r>
              <w:rPr>
                <w:rFonts w:ascii="Times New Roman" w:hAnsi="Times New Roman" w:cs="Times New Roman"/>
                <w:b/>
                <w:sz w:val="24"/>
                <w:szCs w:val="24"/>
              </w:rPr>
            </w:r>
          </w:p>
        </w:tc>
        <w:tc>
          <w:tcPr>
            <w:tcW w:w="851"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w:t>
            </w:r>
            <w:r>
              <w:rPr>
                <w:rFonts w:ascii="Times New Roman" w:hAnsi="Times New Roman" w:cs="Times New Roman"/>
                <w:b/>
                <w:sz w:val="24"/>
                <w:szCs w:val="24"/>
              </w:rPr>
            </w:r>
            <w:r>
              <w:rPr>
                <w:rFonts w:ascii="Times New Roman" w:hAnsi="Times New Roman" w:cs="Times New Roman"/>
                <w:b/>
                <w:sz w:val="24"/>
                <w:szCs w:val="24"/>
              </w:rPr>
            </w:r>
          </w:p>
        </w:tc>
        <w:tc>
          <w:tcPr>
            <w:tcW w:w="1276" w:type="dxa"/>
            <w:vAlign w:val="center"/>
            <w:textDirection w:val="lrTb"/>
            <w:noWrap w:val="false"/>
          </w:tcPr>
          <w:p>
            <w:pPr>
              <w:pStyle w:val="935"/>
              <w:jc w:val="center"/>
              <w:rPr>
                <w:sz w:val="23"/>
                <w:szCs w:val="23"/>
              </w:rPr>
            </w:pPr>
            <w:r>
              <w:rPr>
                <w:sz w:val="23"/>
                <w:szCs w:val="23"/>
              </w:rPr>
              <w:t xml:space="preserve">ПК-1</w:t>
            </w:r>
            <w:r>
              <w:rPr>
                <w:sz w:val="23"/>
                <w:szCs w:val="23"/>
              </w:rPr>
            </w:r>
            <w:r>
              <w:rPr>
                <w:sz w:val="23"/>
                <w:szCs w:val="23"/>
              </w:rPr>
            </w:r>
          </w:p>
          <w:p>
            <w:pPr>
              <w:pStyle w:val="935"/>
              <w:jc w:val="center"/>
              <w:rPr>
                <w:sz w:val="23"/>
                <w:szCs w:val="23"/>
              </w:rPr>
            </w:pPr>
            <w:r>
              <w:rPr>
                <w:sz w:val="23"/>
                <w:szCs w:val="23"/>
              </w:rPr>
              <w:t xml:space="preserve">ПК-2</w:t>
            </w:r>
            <w:r>
              <w:rPr>
                <w:sz w:val="23"/>
                <w:szCs w:val="23"/>
              </w:rPr>
            </w:r>
            <w:r>
              <w:rPr>
                <w:sz w:val="23"/>
                <w:szCs w:val="23"/>
              </w:rPr>
            </w:r>
          </w:p>
          <w:p>
            <w:pPr>
              <w:pStyle w:val="935"/>
              <w:jc w:val="center"/>
            </w:pPr>
            <w:r>
              <w:rPr>
                <w:sz w:val="23"/>
                <w:szCs w:val="23"/>
              </w:rPr>
              <w:t xml:space="preserve">ПК-3</w:t>
            </w:r>
            <w:r/>
          </w:p>
          <w:p>
            <w:pPr>
              <w:pStyle w:val="935"/>
              <w:jc w:val="center"/>
              <w:rPr>
                <w:sz w:val="23"/>
                <w:szCs w:val="23"/>
              </w:rPr>
            </w:pPr>
            <w:r>
              <w:rPr>
                <w:sz w:val="23"/>
                <w:szCs w:val="23"/>
              </w:rPr>
              <w:t xml:space="preserve">ПК-4</w:t>
            </w:r>
            <w:r>
              <w:rPr>
                <w:sz w:val="23"/>
                <w:szCs w:val="23"/>
              </w:rPr>
            </w:r>
            <w:r>
              <w:rPr>
                <w:sz w:val="23"/>
                <w:szCs w:val="23"/>
              </w:rPr>
            </w:r>
          </w:p>
        </w:tc>
        <w:tc>
          <w:tcPr>
            <w:tcW w:w="1275" w:type="dxa"/>
            <w:vAlign w:val="top"/>
            <w:textDirection w:val="lrTb"/>
            <w:noWrap w:val="false"/>
          </w:tcPr>
          <w:p>
            <w:pPr>
              <w:pStyle w:val="935"/>
              <w:jc w:val="center"/>
              <w:rPr>
                <w:sz w:val="23"/>
                <w:szCs w:val="23"/>
              </w:rPr>
            </w:pPr>
            <w:r>
              <w:rPr>
                <w:sz w:val="23"/>
                <w:szCs w:val="23"/>
              </w:rPr>
            </w:r>
            <w:r>
              <w:rPr>
                <w:sz w:val="23"/>
                <w:szCs w:val="23"/>
              </w:rPr>
            </w:r>
            <w:r>
              <w:rPr>
                <w:sz w:val="23"/>
                <w:szCs w:val="23"/>
              </w:rPr>
            </w:r>
          </w:p>
        </w:tc>
      </w:tr>
      <w:tr>
        <w:tblPrEx/>
        <w:trPr>
          <w:trHeight w:val="449"/>
        </w:trPr>
        <w:tc>
          <w:tcPr>
            <w:tcW w:w="567"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sz w:val="24"/>
                <w:szCs w:val="24"/>
              </w:rPr>
              <w:t xml:space="preserve">3</w:t>
            </w:r>
            <w:r>
              <w:rPr>
                <w:rFonts w:ascii="Times New Roman" w:hAnsi="Times New Roman" w:cs="Times New Roman"/>
                <w:b/>
                <w:sz w:val="24"/>
                <w:szCs w:val="24"/>
              </w:rPr>
            </w:r>
            <w:r>
              <w:rPr>
                <w:rFonts w:ascii="Times New Roman" w:hAnsi="Times New Roman" w:cs="Times New Roman"/>
                <w:b/>
                <w:sz w:val="24"/>
                <w:szCs w:val="24"/>
              </w:rPr>
            </w:r>
          </w:p>
        </w:tc>
        <w:tc>
          <w:tcPr>
            <w:tcW w:w="3828" w:type="dxa"/>
            <w:vAlign w:val="center"/>
            <w:textDirection w:val="lrTb"/>
            <w:noWrap w:val="false"/>
          </w:tcPr>
          <w:p>
            <w:pPr>
              <w:pStyle w:val="996"/>
              <w:rPr>
                <w:rFonts w:ascii="Times New Roman" w:hAnsi="Times New Roman" w:cs="Times New Roman"/>
                <w:b/>
                <w:sz w:val="24"/>
                <w:szCs w:val="24"/>
              </w:rPr>
            </w:pPr>
            <w:r>
              <w:rPr>
                <w:rFonts w:ascii="Times New Roman" w:hAnsi="Times New Roman" w:cs="Times New Roman"/>
                <w:b w:val="0"/>
                <w:bCs w:val="0"/>
                <w:sz w:val="24"/>
                <w:szCs w:val="24"/>
              </w:rPr>
              <w:t xml:space="preserve">Итоговая </w:t>
            </w:r>
            <w:r>
              <w:rPr>
                <w:rFonts w:ascii="Times New Roman" w:hAnsi="Times New Roman" w:cs="Times New Roman"/>
                <w:b w:val="0"/>
                <w:bCs w:val="0"/>
                <w:sz w:val="24"/>
                <w:szCs w:val="24"/>
              </w:rPr>
              <w:t xml:space="preserve">аттестация</w:t>
            </w:r>
            <w:r>
              <w:rPr>
                <w:rFonts w:ascii="Times New Roman" w:hAnsi="Times New Roman" w:cs="Times New Roman"/>
                <w:b/>
                <w:sz w:val="24"/>
                <w:szCs w:val="24"/>
              </w:rPr>
            </w:r>
            <w:r>
              <w:rPr>
                <w:rFonts w:ascii="Times New Roman" w:hAnsi="Times New Roman" w:cs="Times New Roman"/>
                <w:b/>
                <w:sz w:val="24"/>
                <w:szCs w:val="24"/>
              </w:rPr>
            </w:r>
          </w:p>
        </w:tc>
        <w:tc>
          <w:tcPr>
            <w:tcW w:w="850"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2</w:t>
            </w:r>
            <w:r>
              <w:rPr>
                <w:rFonts w:ascii="Times New Roman" w:hAnsi="Times New Roman" w:cs="Times New Roman"/>
                <w:b/>
                <w:sz w:val="24"/>
                <w:szCs w:val="24"/>
              </w:rPr>
            </w:r>
            <w:r>
              <w:rPr>
                <w:rFonts w:ascii="Times New Roman" w:hAnsi="Times New Roman" w:cs="Times New Roman"/>
                <w:b/>
                <w:sz w:val="24"/>
                <w:szCs w:val="24"/>
              </w:rPr>
            </w:r>
          </w:p>
        </w:tc>
        <w:tc>
          <w:tcPr>
            <w:tcW w:w="992"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2</w:t>
            </w:r>
            <w:r>
              <w:rPr>
                <w:rFonts w:ascii="Times New Roman" w:hAnsi="Times New Roman" w:cs="Times New Roman"/>
                <w:b/>
                <w:sz w:val="24"/>
                <w:szCs w:val="24"/>
              </w:rPr>
            </w:r>
            <w:r>
              <w:rPr>
                <w:rFonts w:ascii="Times New Roman" w:hAnsi="Times New Roman" w:cs="Times New Roman"/>
                <w:b/>
                <w:sz w:val="24"/>
                <w:szCs w:val="24"/>
              </w:rPr>
            </w:r>
          </w:p>
        </w:tc>
        <w:tc>
          <w:tcPr>
            <w:tcW w:w="851"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tc>
        <w:tc>
          <w:tcPr>
            <w:tcW w:w="1276" w:type="dxa"/>
            <w:vAlign w:val="center"/>
            <w:textDirection w:val="lrTb"/>
            <w:noWrap w:val="false"/>
          </w:tcPr>
          <w:p>
            <w:pPr>
              <w:pStyle w:val="935"/>
              <w:jc w:val="center"/>
              <w:rPr>
                <w:sz w:val="23"/>
                <w:szCs w:val="23"/>
              </w:rPr>
            </w:pPr>
            <w:r>
              <w:rPr>
                <w:sz w:val="23"/>
                <w:szCs w:val="23"/>
              </w:rPr>
              <w:t xml:space="preserve">ПК-1</w:t>
            </w:r>
            <w:r>
              <w:rPr>
                <w:sz w:val="23"/>
                <w:szCs w:val="23"/>
              </w:rPr>
            </w:r>
            <w:r>
              <w:rPr>
                <w:sz w:val="23"/>
                <w:szCs w:val="23"/>
              </w:rPr>
            </w:r>
          </w:p>
          <w:p>
            <w:pPr>
              <w:pStyle w:val="935"/>
              <w:jc w:val="center"/>
              <w:rPr>
                <w:sz w:val="23"/>
                <w:szCs w:val="23"/>
              </w:rPr>
            </w:pPr>
            <w:r>
              <w:rPr>
                <w:sz w:val="23"/>
                <w:szCs w:val="23"/>
              </w:rPr>
              <w:t xml:space="preserve">ПК-2</w:t>
            </w:r>
            <w:r>
              <w:rPr>
                <w:sz w:val="23"/>
                <w:szCs w:val="23"/>
              </w:rPr>
            </w:r>
            <w:r>
              <w:rPr>
                <w:sz w:val="23"/>
                <w:szCs w:val="23"/>
              </w:rPr>
            </w:r>
          </w:p>
          <w:p>
            <w:pPr>
              <w:pStyle w:val="935"/>
              <w:jc w:val="center"/>
              <w:rPr>
                <w:sz w:val="23"/>
                <w:szCs w:val="23"/>
              </w:rPr>
            </w:pPr>
            <w:r>
              <w:rPr>
                <w:sz w:val="23"/>
                <w:szCs w:val="23"/>
              </w:rPr>
              <w:t xml:space="preserve">ПК-3</w:t>
            </w:r>
            <w:r>
              <w:rPr>
                <w:sz w:val="23"/>
                <w:szCs w:val="23"/>
              </w:rPr>
            </w:r>
            <w:r>
              <w:rPr>
                <w:sz w:val="23"/>
                <w:szCs w:val="23"/>
              </w:rPr>
            </w:r>
          </w:p>
          <w:p>
            <w:pPr>
              <w:pStyle w:val="935"/>
              <w:jc w:val="center"/>
              <w:rPr>
                <w:sz w:val="23"/>
                <w:szCs w:val="23"/>
              </w:rPr>
            </w:pPr>
            <w:r>
              <w:rPr>
                <w:sz w:val="23"/>
                <w:szCs w:val="23"/>
              </w:rPr>
              <w:t xml:space="preserve">ПК-4</w:t>
            </w:r>
            <w:r>
              <w:rPr>
                <w:sz w:val="23"/>
                <w:szCs w:val="23"/>
              </w:rPr>
            </w:r>
            <w:r>
              <w:rPr>
                <w:sz w:val="23"/>
                <w:szCs w:val="23"/>
              </w:rPr>
            </w:r>
          </w:p>
        </w:tc>
        <w:tc>
          <w:tcPr>
            <w:tcW w:w="1275" w:type="dxa"/>
            <w:vAlign w:val="center"/>
            <w:textDirection w:val="lrTb"/>
            <w:noWrap w:val="false"/>
          </w:tcPr>
          <w:p>
            <w:pPr>
              <w:pStyle w:val="935"/>
              <w:rPr>
                <w:sz w:val="23"/>
                <w:szCs w:val="23"/>
              </w:rPr>
            </w:pPr>
            <w:r>
              <w:t xml:space="preserve">Экзамен</w:t>
            </w:r>
            <w:r>
              <w:rPr>
                <w:sz w:val="23"/>
                <w:szCs w:val="23"/>
              </w:rPr>
            </w:r>
            <w:r>
              <w:rPr>
                <w:sz w:val="23"/>
                <w:szCs w:val="23"/>
              </w:rPr>
            </w:r>
          </w:p>
        </w:tc>
      </w:tr>
      <w:tr>
        <w:tblPrEx/>
        <w:trPr>
          <w:trHeight w:val="505"/>
        </w:trPr>
        <w:tc>
          <w:tcPr>
            <w:tcW w:w="567" w:type="dxa"/>
            <w:vAlign w:val="center"/>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tc>
        <w:tc>
          <w:tcPr>
            <w:tcW w:w="3828" w:type="dxa"/>
            <w:vAlign w:val="top"/>
            <w:textDirection w:val="lrTb"/>
            <w:noWrap w:val="false"/>
          </w:tcPr>
          <w:p>
            <w:pPr>
              <w:pStyle w:val="996"/>
              <w:jc w:val="both"/>
              <w:rPr>
                <w:rFonts w:ascii="Times New Roman" w:hAnsi="Times New Roman" w:cs="Times New Roman"/>
                <w:b/>
                <w:sz w:val="24"/>
                <w:szCs w:val="24"/>
              </w:rPr>
            </w:pPr>
            <w:r>
              <w:rPr>
                <w:rFonts w:ascii="Times New Roman" w:hAnsi="Times New Roman" w:cs="Times New Roman"/>
                <w:b w:val="0"/>
                <w:bCs w:val="0"/>
                <w:sz w:val="24"/>
                <w:szCs w:val="24"/>
              </w:rPr>
              <w:t xml:space="preserve">Всего часов:</w:t>
            </w:r>
            <w:r>
              <w:rPr>
                <w:rFonts w:ascii="Times New Roman" w:hAnsi="Times New Roman" w:cs="Times New Roman"/>
                <w:b/>
                <w:sz w:val="24"/>
                <w:szCs w:val="24"/>
              </w:rPr>
            </w:r>
            <w:r>
              <w:rPr>
                <w:rFonts w:ascii="Times New Roman" w:hAnsi="Times New Roman" w:cs="Times New Roman"/>
                <w:b/>
                <w:sz w:val="24"/>
                <w:szCs w:val="24"/>
              </w:rPr>
            </w:r>
          </w:p>
        </w:tc>
        <w:tc>
          <w:tcPr>
            <w:tcW w:w="850"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16</w:t>
            </w:r>
            <w:r>
              <w:rPr>
                <w:rFonts w:ascii="Times New Roman" w:hAnsi="Times New Roman" w:cs="Times New Roman"/>
                <w:b/>
                <w:sz w:val="24"/>
                <w:szCs w:val="24"/>
              </w:rPr>
            </w:r>
            <w:r>
              <w:rPr>
                <w:rFonts w:ascii="Times New Roman" w:hAnsi="Times New Roman" w:cs="Times New Roman"/>
                <w:b/>
                <w:sz w:val="24"/>
                <w:szCs w:val="24"/>
              </w:rPr>
            </w:r>
          </w:p>
        </w:tc>
        <w:tc>
          <w:tcPr>
            <w:tcW w:w="992"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16</w:t>
            </w:r>
            <w:r>
              <w:rPr>
                <w:rFonts w:ascii="Times New Roman" w:hAnsi="Times New Roman" w:cs="Times New Roman"/>
                <w:b/>
                <w:sz w:val="24"/>
                <w:szCs w:val="24"/>
              </w:rPr>
            </w:r>
            <w:r>
              <w:rPr>
                <w:rFonts w:ascii="Times New Roman" w:hAnsi="Times New Roman" w:cs="Times New Roman"/>
                <w:b/>
                <w:sz w:val="24"/>
                <w:szCs w:val="24"/>
              </w:rPr>
            </w:r>
          </w:p>
        </w:tc>
        <w:tc>
          <w:tcPr>
            <w:tcW w:w="851" w:type="dxa"/>
            <w:vAlign w:val="center"/>
            <w:textDirection w:val="lrTb"/>
            <w:noWrap w:val="false"/>
          </w:tcPr>
          <w:p>
            <w:pPr>
              <w:pStyle w:val="996"/>
              <w:jc w:val="center"/>
              <w:rPr>
                <w:rFonts w:ascii="Times New Roman" w:hAnsi="Times New Roman" w:cs="Times New Roman"/>
                <w:b/>
                <w:sz w:val="24"/>
                <w:szCs w:val="24"/>
              </w:rPr>
            </w:pPr>
            <w:r>
              <w:rPr>
                <w:rFonts w:ascii="Times New Roman" w:hAnsi="Times New Roman" w:cs="Times New Roman"/>
                <w:b/>
                <w:sz w:val="24"/>
                <w:szCs w:val="24"/>
              </w:rPr>
              <w:t xml:space="preserve">-</w:t>
            </w:r>
            <w:r>
              <w:rPr>
                <w:rFonts w:ascii="Times New Roman" w:hAnsi="Times New Roman" w:cs="Times New Roman"/>
                <w:b/>
                <w:sz w:val="24"/>
                <w:szCs w:val="24"/>
              </w:rPr>
            </w:r>
            <w:r>
              <w:rPr>
                <w:rFonts w:ascii="Times New Roman" w:hAnsi="Times New Roman" w:cs="Times New Roman"/>
                <w:b/>
                <w:sz w:val="24"/>
                <w:szCs w:val="24"/>
              </w:rPr>
            </w:r>
          </w:p>
        </w:tc>
        <w:tc>
          <w:tcPr>
            <w:tcW w:w="1276" w:type="dxa"/>
            <w:vAlign w:val="center"/>
            <w:textDirection w:val="lrTb"/>
            <w:noWrap w:val="false"/>
          </w:tcPr>
          <w:p>
            <w:pPr>
              <w:pStyle w:val="935"/>
              <w:jc w:val="center"/>
            </w:pPr>
            <w:r/>
            <w:r/>
          </w:p>
        </w:tc>
        <w:tc>
          <w:tcPr>
            <w:tcW w:w="1275" w:type="dxa"/>
            <w:vAlign w:val="top"/>
            <w:textDirection w:val="lrTb"/>
            <w:noWrap w:val="false"/>
          </w:tcPr>
          <w:p>
            <w:pPr>
              <w:pStyle w:val="935"/>
              <w:jc w:val="center"/>
              <w:rPr>
                <w:sz w:val="23"/>
                <w:szCs w:val="23"/>
              </w:rPr>
            </w:pPr>
            <w:r>
              <w:rPr>
                <w:sz w:val="23"/>
                <w:szCs w:val="23"/>
              </w:rPr>
            </w:r>
            <w:r>
              <w:rPr>
                <w:sz w:val="23"/>
                <w:szCs w:val="23"/>
              </w:rPr>
            </w:r>
            <w:r>
              <w:rPr>
                <w:sz w:val="23"/>
                <w:szCs w:val="23"/>
              </w:rPr>
            </w:r>
          </w:p>
        </w:tc>
      </w:tr>
    </w:tbl>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b/>
          <w:bCs/>
          <w:sz w:val="22"/>
          <w:szCs w:val="22"/>
          <w:highlight w:val="none"/>
        </w:rPr>
      </w:pPr>
      <w:r>
        <w:rPr>
          <w:sz w:val="24"/>
          <w:szCs w:val="24"/>
        </w:rPr>
      </w:r>
      <w:r>
        <w:rPr>
          <w:b/>
          <w:sz w:val="24"/>
          <w:szCs w:val="24"/>
        </w:rPr>
        <w:t xml:space="preserve">«</w:t>
      </w:r>
      <w:r>
        <w:rPr>
          <w:b/>
          <w:sz w:val="24"/>
          <w:szCs w:val="24"/>
        </w:rPr>
        <w:t xml:space="preserve">Основы у</w:t>
      </w:r>
      <w:r>
        <w:rPr>
          <w:b/>
          <w:sz w:val="24"/>
          <w:szCs w:val="24"/>
        </w:rPr>
        <w:t xml:space="preserve">стройств</w:t>
      </w:r>
      <w:r>
        <w:rPr>
          <w:b/>
          <w:sz w:val="24"/>
          <w:szCs w:val="24"/>
        </w:rPr>
        <w:t xml:space="preserve">а</w:t>
      </w:r>
      <w:r>
        <w:rPr>
          <w:b/>
          <w:sz w:val="24"/>
          <w:szCs w:val="24"/>
        </w:rPr>
        <w:t xml:space="preserve"> </w:t>
      </w:r>
      <w:r>
        <w:rPr>
          <w:b/>
          <w:sz w:val="24"/>
          <w:szCs w:val="24"/>
        </w:rPr>
        <w:t xml:space="preserve">и</w:t>
      </w:r>
      <w:r>
        <w:rPr>
          <w:b/>
          <w:sz w:val="24"/>
          <w:szCs w:val="24"/>
        </w:rPr>
        <w:t xml:space="preserve"> </w:t>
      </w:r>
      <w:r>
        <w:rPr>
          <w:b/>
          <w:sz w:val="24"/>
          <w:szCs w:val="24"/>
        </w:rPr>
        <w:t xml:space="preserve">безопасн</w:t>
      </w:r>
      <w:r>
        <w:rPr>
          <w:b/>
          <w:sz w:val="24"/>
          <w:szCs w:val="24"/>
        </w:rPr>
        <w:t xml:space="preserve">ой</w:t>
      </w:r>
      <w:r>
        <w:rPr>
          <w:b/>
          <w:sz w:val="24"/>
          <w:szCs w:val="24"/>
        </w:rPr>
        <w:t xml:space="preserve"> </w:t>
      </w:r>
      <w:r>
        <w:rPr>
          <w:b/>
          <w:sz w:val="24"/>
          <w:szCs w:val="24"/>
        </w:rPr>
        <w:t xml:space="preserve">эксплуатаци</w:t>
      </w:r>
      <w:r>
        <w:rPr>
          <w:b/>
          <w:sz w:val="24"/>
          <w:szCs w:val="24"/>
        </w:rPr>
        <w:t xml:space="preserve">и</w:t>
      </w:r>
      <w:r>
        <w:rPr>
          <w:b/>
          <w:sz w:val="24"/>
          <w:szCs w:val="24"/>
        </w:rPr>
        <w:t xml:space="preserve"> </w:t>
      </w:r>
      <w:r>
        <w:rPr>
          <w:b/>
          <w:sz w:val="24"/>
          <w:szCs w:val="24"/>
        </w:rPr>
        <w:t xml:space="preserve">электроустановок потребителей»</w:t>
      </w:r>
      <w:r>
        <w:rPr>
          <w:b/>
          <w:sz w:val="24"/>
          <w:szCs w:val="24"/>
        </w:rPr>
        <w:t xml:space="preserve"> (первичная)</w:t>
      </w:r>
      <w:r>
        <w:rPr>
          <w:b/>
          <w:bCs/>
          <w:sz w:val="22"/>
          <w:szCs w:val="22"/>
          <w:highlight w:val="none"/>
        </w:rPr>
      </w:r>
      <w:r>
        <w:rPr>
          <w:b/>
          <w:bCs/>
          <w:sz w:val="22"/>
          <w:szCs w:val="22"/>
          <w:highlight w:val="none"/>
        </w:rPr>
      </w:r>
    </w:p>
    <w:p>
      <w:pPr>
        <w:jc w:val="center"/>
        <w:rPr>
          <w:sz w:val="22"/>
          <w:szCs w:val="22"/>
        </w:rPr>
      </w:pPr>
      <w:r>
        <w:rPr>
          <w:sz w:val="22"/>
          <w:szCs w:val="22"/>
        </w:rPr>
      </w:r>
      <w:r>
        <w:rPr>
          <w:sz w:val="22"/>
          <w:szCs w:val="22"/>
        </w:rPr>
      </w:r>
      <w:r>
        <w:rPr>
          <w:sz w:val="22"/>
          <w:szCs w:val="22"/>
        </w:rPr>
      </w:r>
    </w:p>
    <w:tbl>
      <w:tblPr>
        <w:tblW w:w="10063" w:type="dxa"/>
        <w:jc w:val="center"/>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850"/>
        <w:gridCol w:w="3828"/>
        <w:gridCol w:w="850"/>
        <w:gridCol w:w="992"/>
        <w:gridCol w:w="851"/>
        <w:gridCol w:w="1276"/>
        <w:gridCol w:w="1416"/>
      </w:tblGrid>
      <w:tr>
        <w:tblPrEx/>
        <w:trPr>
          <w:trHeight w:val="258"/>
          <w:tblHeader/>
        </w:trPr>
        <w:tc>
          <w:tcPr>
            <w:tcW w:w="850" w:type="dxa"/>
            <w:vAlign w:val="center"/>
            <w:vMerge w:val="restart"/>
            <w:textDirection w:val="lrTb"/>
            <w:noWrap w:val="false"/>
          </w:tcPr>
          <w:p>
            <w:pPr>
              <w:pStyle w:val="935"/>
              <w:ind w:left="-534" w:firstLine="534"/>
              <w:jc w:val="center"/>
              <w:rPr>
                <w:sz w:val="22"/>
                <w:szCs w:val="22"/>
              </w:rPr>
            </w:pPr>
            <w:r>
              <w:rPr>
                <w:sz w:val="22"/>
                <w:szCs w:val="22"/>
              </w:rPr>
              <w:t xml:space="preserve">№ </w:t>
            </w:r>
            <w:r>
              <w:rPr>
                <w:sz w:val="22"/>
                <w:szCs w:val="22"/>
              </w:rPr>
            </w:r>
            <w:r>
              <w:rPr>
                <w:sz w:val="22"/>
                <w:szCs w:val="22"/>
              </w:rPr>
            </w:r>
          </w:p>
          <w:p>
            <w:pPr>
              <w:pStyle w:val="935"/>
              <w:jc w:val="center"/>
              <w:rPr>
                <w:sz w:val="22"/>
                <w:szCs w:val="22"/>
              </w:rPr>
            </w:pPr>
            <w:r>
              <w:rPr>
                <w:sz w:val="22"/>
                <w:szCs w:val="22"/>
              </w:rPr>
              <w:t xml:space="preserve">п/п</w:t>
            </w:r>
            <w:r>
              <w:rPr>
                <w:sz w:val="22"/>
                <w:szCs w:val="22"/>
              </w:rPr>
            </w:r>
            <w:r>
              <w:rPr>
                <w:sz w:val="22"/>
                <w:szCs w:val="22"/>
              </w:rPr>
            </w:r>
          </w:p>
        </w:tc>
        <w:tc>
          <w:tcPr>
            <w:tcW w:w="3828" w:type="dxa"/>
            <w:vAlign w:val="center"/>
            <w:vMerge w:val="restart"/>
            <w:textDirection w:val="lrTb"/>
            <w:noWrap w:val="false"/>
          </w:tcPr>
          <w:p>
            <w:pPr>
              <w:pStyle w:val="935"/>
              <w:jc w:val="center"/>
              <w:rPr>
                <w:sz w:val="22"/>
                <w:szCs w:val="22"/>
              </w:rPr>
            </w:pPr>
            <w:r>
              <w:rPr>
                <w:sz w:val="22"/>
                <w:szCs w:val="22"/>
              </w:rPr>
              <w:t xml:space="preserve">Названия разделов</w:t>
            </w:r>
            <w:r>
              <w:rPr>
                <w:sz w:val="22"/>
                <w:szCs w:val="22"/>
              </w:rPr>
            </w:r>
            <w:r>
              <w:rPr>
                <w:sz w:val="22"/>
                <w:szCs w:val="22"/>
              </w:rPr>
            </w:r>
          </w:p>
        </w:tc>
        <w:tc>
          <w:tcPr>
            <w:tcW w:w="850" w:type="dxa"/>
            <w:vAlign w:val="center"/>
            <w:vMerge w:val="restart"/>
            <w:textDirection w:val="lrTb"/>
            <w:noWrap w:val="false"/>
          </w:tcPr>
          <w:p>
            <w:pPr>
              <w:pStyle w:val="935"/>
              <w:jc w:val="center"/>
              <w:rPr>
                <w:sz w:val="22"/>
                <w:szCs w:val="22"/>
              </w:rPr>
            </w:pPr>
            <w:r>
              <w:rPr>
                <w:sz w:val="22"/>
                <w:szCs w:val="22"/>
              </w:rPr>
              <w:t xml:space="preserve">Всего часов</w:t>
            </w:r>
            <w:r>
              <w:rPr>
                <w:sz w:val="22"/>
                <w:szCs w:val="22"/>
              </w:rPr>
            </w:r>
            <w:r>
              <w:rPr>
                <w:sz w:val="22"/>
                <w:szCs w:val="22"/>
              </w:rPr>
            </w:r>
          </w:p>
        </w:tc>
        <w:tc>
          <w:tcPr>
            <w:gridSpan w:val="2"/>
            <w:tcW w:w="1843" w:type="dxa"/>
            <w:vAlign w:val="center"/>
            <w:textDirection w:val="lrTb"/>
            <w:noWrap w:val="false"/>
          </w:tcPr>
          <w:p>
            <w:pPr>
              <w:pStyle w:val="935"/>
              <w:jc w:val="center"/>
              <w:rPr>
                <w:sz w:val="22"/>
                <w:szCs w:val="22"/>
              </w:rPr>
            </w:pPr>
            <w:r>
              <w:rPr>
                <w:sz w:val="22"/>
                <w:szCs w:val="22"/>
              </w:rPr>
              <w:t xml:space="preserve">В том числе</w:t>
            </w:r>
            <w:r>
              <w:rPr>
                <w:sz w:val="22"/>
                <w:szCs w:val="22"/>
              </w:rPr>
              <w:t xml:space="preserve"> (час.)</w:t>
            </w:r>
            <w:r>
              <w:rPr>
                <w:sz w:val="22"/>
                <w:szCs w:val="22"/>
              </w:rPr>
            </w:r>
            <w:r>
              <w:rPr>
                <w:sz w:val="22"/>
                <w:szCs w:val="22"/>
              </w:rPr>
            </w:r>
          </w:p>
        </w:tc>
        <w:tc>
          <w:tcPr>
            <w:tcW w:w="1276" w:type="dxa"/>
            <w:vAlign w:val="center"/>
            <w:vMerge w:val="restart"/>
            <w:textDirection w:val="btLr"/>
            <w:noWrap w:val="false"/>
          </w:tcPr>
          <w:p>
            <w:pPr>
              <w:pStyle w:val="935"/>
              <w:ind w:left="113" w:right="113"/>
              <w:jc w:val="center"/>
              <w:rPr>
                <w:sz w:val="22"/>
                <w:szCs w:val="22"/>
              </w:rPr>
            </w:pPr>
            <w:r>
              <w:rPr>
                <w:sz w:val="22"/>
                <w:szCs w:val="22"/>
              </w:rPr>
              <w:t xml:space="preserve">Формируемые профессиональные </w:t>
            </w:r>
            <w:r>
              <w:rPr>
                <w:sz w:val="22"/>
                <w:szCs w:val="22"/>
              </w:rPr>
              <w:t xml:space="preserve">к</w:t>
            </w:r>
            <w:r>
              <w:rPr>
                <w:sz w:val="22"/>
                <w:szCs w:val="22"/>
              </w:rPr>
              <w:t xml:space="preserve">омпетенции (ПК)</w:t>
            </w:r>
            <w:r>
              <w:rPr>
                <w:sz w:val="22"/>
                <w:szCs w:val="22"/>
              </w:rPr>
            </w:r>
            <w:r>
              <w:rPr>
                <w:sz w:val="22"/>
                <w:szCs w:val="22"/>
              </w:rPr>
            </w:r>
          </w:p>
        </w:tc>
        <w:tc>
          <w:tcPr>
            <w:tcW w:w="1416" w:type="dxa"/>
            <w:vAlign w:val="center"/>
            <w:vMerge w:val="restart"/>
            <w:textDirection w:val="lrTb"/>
            <w:noWrap w:val="false"/>
          </w:tcPr>
          <w:p>
            <w:pPr>
              <w:pStyle w:val="935"/>
              <w:jc w:val="center"/>
              <w:rPr>
                <w:sz w:val="22"/>
                <w:szCs w:val="22"/>
              </w:rPr>
            </w:pPr>
            <w:r>
              <w:rPr>
                <w:sz w:val="22"/>
                <w:szCs w:val="22"/>
              </w:rPr>
              <w:t xml:space="preserve">Форма</w:t>
            </w:r>
            <w:r>
              <w:rPr>
                <w:sz w:val="22"/>
                <w:szCs w:val="22"/>
              </w:rPr>
            </w:r>
            <w:r>
              <w:rPr>
                <w:sz w:val="22"/>
                <w:szCs w:val="22"/>
              </w:rPr>
            </w:r>
          </w:p>
          <w:p>
            <w:pPr>
              <w:pStyle w:val="935"/>
              <w:jc w:val="center"/>
              <w:rPr>
                <w:sz w:val="22"/>
                <w:szCs w:val="22"/>
              </w:rPr>
            </w:pPr>
            <w:r>
              <w:rPr>
                <w:sz w:val="22"/>
                <w:szCs w:val="22"/>
              </w:rPr>
              <w:t xml:space="preserve">контроля</w:t>
            </w:r>
            <w:r>
              <w:rPr>
                <w:sz w:val="22"/>
                <w:szCs w:val="22"/>
              </w:rPr>
            </w:r>
            <w:r>
              <w:rPr>
                <w:sz w:val="22"/>
                <w:szCs w:val="22"/>
              </w:rPr>
            </w:r>
          </w:p>
          <w:p>
            <w:pPr>
              <w:pStyle w:val="935"/>
              <w:jc w:val="center"/>
              <w:rPr>
                <w:sz w:val="22"/>
                <w:szCs w:val="22"/>
              </w:rPr>
            </w:pPr>
            <w:r>
              <w:rPr>
                <w:sz w:val="22"/>
                <w:szCs w:val="22"/>
              </w:rPr>
              <w:t xml:space="preserve">знаний</w:t>
            </w:r>
            <w:r>
              <w:rPr>
                <w:sz w:val="22"/>
                <w:szCs w:val="22"/>
              </w:rPr>
            </w:r>
            <w:r>
              <w:rPr>
                <w:sz w:val="22"/>
                <w:szCs w:val="22"/>
              </w:rPr>
            </w:r>
          </w:p>
        </w:tc>
      </w:tr>
      <w:tr>
        <w:tblPrEx/>
        <w:trPr>
          <w:cantSplit/>
          <w:trHeight w:val="1683"/>
          <w:tblHeader/>
        </w:trPr>
        <w:tc>
          <w:tcPr>
            <w:tcW w:w="850"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3828"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850"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992" w:type="dxa"/>
            <w:vAlign w:val="center"/>
            <w:textDirection w:val="btLr"/>
            <w:noWrap w:val="false"/>
          </w:tcPr>
          <w:p>
            <w:pPr>
              <w:pStyle w:val="935"/>
              <w:ind w:left="113" w:right="113"/>
              <w:jc w:val="center"/>
              <w:rPr>
                <w:sz w:val="22"/>
                <w:szCs w:val="22"/>
              </w:rPr>
            </w:pPr>
            <w:r>
              <w:rPr>
                <w:sz w:val="22"/>
                <w:szCs w:val="22"/>
              </w:rPr>
              <w:t xml:space="preserve">Теорет</w:t>
            </w:r>
            <w:r>
              <w:rPr>
                <w:sz w:val="22"/>
                <w:szCs w:val="22"/>
              </w:rPr>
              <w:t xml:space="preserve">ические</w:t>
            </w:r>
            <w:r>
              <w:rPr>
                <w:sz w:val="22"/>
                <w:szCs w:val="22"/>
              </w:rPr>
              <w:t xml:space="preserve"> занятия</w:t>
            </w:r>
            <w:r>
              <w:rPr>
                <w:sz w:val="22"/>
                <w:szCs w:val="22"/>
              </w:rPr>
            </w:r>
            <w:r>
              <w:rPr>
                <w:sz w:val="22"/>
                <w:szCs w:val="22"/>
              </w:rPr>
            </w:r>
          </w:p>
        </w:tc>
        <w:tc>
          <w:tcPr>
            <w:tcW w:w="851" w:type="dxa"/>
            <w:vAlign w:val="center"/>
            <w:textDirection w:val="btLr"/>
            <w:noWrap w:val="false"/>
          </w:tcPr>
          <w:p>
            <w:pPr>
              <w:pStyle w:val="935"/>
              <w:ind w:left="113" w:right="113"/>
              <w:jc w:val="center"/>
              <w:rPr>
                <w:sz w:val="22"/>
                <w:szCs w:val="22"/>
              </w:rPr>
            </w:pPr>
            <w:r>
              <w:rPr>
                <w:sz w:val="22"/>
                <w:szCs w:val="22"/>
              </w:rPr>
              <w:t xml:space="preserve">Практические</w:t>
            </w:r>
            <w:r>
              <w:rPr>
                <w:sz w:val="22"/>
                <w:szCs w:val="22"/>
              </w:rPr>
            </w:r>
            <w:r>
              <w:rPr>
                <w:sz w:val="22"/>
                <w:szCs w:val="22"/>
              </w:rPr>
            </w:r>
          </w:p>
          <w:p>
            <w:pPr>
              <w:pStyle w:val="935"/>
              <w:ind w:left="113" w:right="113"/>
              <w:jc w:val="center"/>
              <w:rPr>
                <w:sz w:val="22"/>
                <w:szCs w:val="22"/>
              </w:rPr>
            </w:pPr>
            <w:r>
              <w:rPr>
                <w:sz w:val="22"/>
                <w:szCs w:val="22"/>
              </w:rPr>
              <w:t xml:space="preserve">занятия</w:t>
            </w:r>
            <w:r>
              <w:rPr>
                <w:sz w:val="22"/>
                <w:szCs w:val="22"/>
              </w:rPr>
            </w:r>
            <w:r>
              <w:rPr>
                <w:sz w:val="22"/>
                <w:szCs w:val="22"/>
              </w:rPr>
            </w:r>
          </w:p>
        </w:tc>
        <w:tc>
          <w:tcPr>
            <w:tcW w:w="1276"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c>
          <w:tcPr>
            <w:tcW w:w="1416" w:type="dxa"/>
            <w:vAlign w:val="top"/>
            <w:vMerge w:val="continue"/>
            <w:textDirection w:val="lrTb"/>
            <w:noWrap w:val="false"/>
          </w:tcPr>
          <w:p>
            <w:pPr>
              <w:pStyle w:val="935"/>
              <w:jc w:val="center"/>
              <w:rPr>
                <w:sz w:val="23"/>
                <w:szCs w:val="23"/>
              </w:rPr>
            </w:pPr>
            <w:r>
              <w:rPr>
                <w:sz w:val="23"/>
                <w:szCs w:val="23"/>
              </w:rPr>
            </w:r>
            <w:r>
              <w:rPr>
                <w:sz w:val="23"/>
                <w:szCs w:val="23"/>
              </w:rPr>
            </w:r>
            <w:r>
              <w:rPr>
                <w:sz w:val="23"/>
                <w:szCs w:val="23"/>
              </w:rPr>
            </w:r>
          </w:p>
        </w:tc>
      </w:tr>
      <w:tr>
        <w:tblPrEx/>
        <w:trPr>
          <w:trHeight w:val="687"/>
        </w:trPr>
        <w:tc>
          <w:tcPr>
            <w:tcW w:w="850" w:type="dxa"/>
            <w:vAlign w:val="center"/>
            <w:textDirection w:val="lrTb"/>
            <w:noWrap w:val="false"/>
          </w:tcPr>
          <w:p>
            <w:pPr>
              <w:pStyle w:val="996"/>
              <w:jc w:val="both"/>
              <w:rPr>
                <w:rFonts w:ascii="Times New Roman" w:hAnsi="Times New Roman" w:cs="Times New Roman"/>
                <w:b/>
                <w:sz w:val="22"/>
                <w:szCs w:val="22"/>
              </w:rPr>
            </w:pPr>
            <w:r>
              <w:rPr>
                <w:rFonts w:ascii="Times New Roman" w:hAnsi="Times New Roman" w:cs="Times New Roman"/>
                <w:b/>
                <w:sz w:val="22"/>
                <w:szCs w:val="22"/>
              </w:rPr>
              <w:t xml:space="preserve">1.</w:t>
            </w:r>
            <w:r>
              <w:rPr>
                <w:rFonts w:ascii="Times New Roman" w:hAnsi="Times New Roman" w:cs="Times New Roman"/>
                <w:b/>
                <w:sz w:val="22"/>
                <w:szCs w:val="22"/>
              </w:rPr>
            </w:r>
            <w:r>
              <w:rPr>
                <w:rFonts w:ascii="Times New Roman" w:hAnsi="Times New Roman" w:cs="Times New Roman"/>
                <w:b/>
                <w:sz w:val="22"/>
                <w:szCs w:val="22"/>
              </w:rPr>
            </w:r>
          </w:p>
        </w:tc>
        <w:tc>
          <w:tcPr>
            <w:tcW w:w="3828" w:type="dxa"/>
            <w:vAlign w:val="center"/>
            <w:textDirection w:val="lrTb"/>
            <w:noWrap w:val="false"/>
          </w:tcPr>
          <w:p>
            <w:pPr>
              <w:pStyle w:val="996"/>
              <w:jc w:val="both"/>
              <w:rPr>
                <w:rFonts w:ascii="Times New Roman" w:hAnsi="Times New Roman" w:cs="Times New Roman"/>
                <w:sz w:val="22"/>
                <w:szCs w:val="22"/>
              </w:rPr>
            </w:pPr>
            <w:r>
              <w:rPr>
                <w:rFonts w:ascii="Times New Roman" w:hAnsi="Times New Roman" w:cs="Times New Roman"/>
                <w:sz w:val="22"/>
                <w:szCs w:val="22"/>
              </w:rPr>
              <w:t xml:space="preserve">Основы электротехники и общая электротехника.</w:t>
            </w:r>
            <w:r>
              <w:rPr>
                <w:rFonts w:ascii="Times New Roman" w:hAnsi="Times New Roman" w:cs="Times New Roman"/>
                <w:sz w:val="22"/>
                <w:szCs w:val="22"/>
              </w:rPr>
            </w:r>
            <w:r>
              <w:rPr>
                <w:rFonts w:ascii="Times New Roman" w:hAnsi="Times New Roman" w:cs="Times New Roman"/>
                <w:sz w:val="22"/>
                <w:szCs w:val="22"/>
              </w:rPr>
            </w:r>
          </w:p>
        </w:tc>
        <w:tc>
          <w:tcPr>
            <w:tcW w:w="850"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32</w:t>
            </w:r>
            <w:r>
              <w:rPr>
                <w:rFonts w:ascii="Times New Roman" w:hAnsi="Times New Roman" w:cs="Times New Roman"/>
                <w:b/>
                <w:sz w:val="22"/>
                <w:szCs w:val="22"/>
              </w:rPr>
            </w:r>
            <w:r>
              <w:rPr>
                <w:rFonts w:ascii="Times New Roman" w:hAnsi="Times New Roman" w:cs="Times New Roman"/>
                <w:b/>
                <w:sz w:val="22"/>
                <w:szCs w:val="22"/>
              </w:rPr>
            </w:r>
          </w:p>
        </w:tc>
        <w:tc>
          <w:tcPr>
            <w:tcW w:w="992"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32</w:t>
            </w:r>
            <w:r>
              <w:rPr>
                <w:rFonts w:ascii="Times New Roman" w:hAnsi="Times New Roman" w:cs="Times New Roman"/>
                <w:b/>
                <w:sz w:val="22"/>
                <w:szCs w:val="22"/>
              </w:rPr>
            </w:r>
            <w:r>
              <w:rPr>
                <w:rFonts w:ascii="Times New Roman" w:hAnsi="Times New Roman" w:cs="Times New Roman"/>
                <w:b/>
                <w:sz w:val="22"/>
                <w:szCs w:val="22"/>
              </w:rPr>
            </w:r>
          </w:p>
        </w:tc>
        <w:tc>
          <w:tcPr>
            <w:tcW w:w="851"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w:t>
            </w:r>
            <w:r>
              <w:rPr>
                <w:rFonts w:ascii="Times New Roman" w:hAnsi="Times New Roman" w:cs="Times New Roman"/>
                <w:b/>
                <w:sz w:val="22"/>
                <w:szCs w:val="22"/>
              </w:rPr>
            </w:r>
            <w:r>
              <w:rPr>
                <w:rFonts w:ascii="Times New Roman" w:hAnsi="Times New Roman" w:cs="Times New Roman"/>
                <w:b/>
                <w:sz w:val="22"/>
                <w:szCs w:val="22"/>
              </w:rPr>
            </w:r>
          </w:p>
        </w:tc>
        <w:tc>
          <w:tcPr>
            <w:tcW w:w="1276" w:type="dxa"/>
            <w:vAlign w:val="center"/>
            <w:textDirection w:val="lrTb"/>
            <w:noWrap w:val="false"/>
          </w:tcPr>
          <w:p>
            <w:pPr>
              <w:pStyle w:val="935"/>
              <w:jc w:val="center"/>
              <w:rPr>
                <w:sz w:val="22"/>
                <w:szCs w:val="22"/>
              </w:rPr>
            </w:pPr>
            <w:r>
              <w:rPr>
                <w:sz w:val="22"/>
                <w:szCs w:val="22"/>
              </w:rPr>
              <w:t xml:space="preserve">ПК-1</w:t>
            </w:r>
            <w:r>
              <w:rPr>
                <w:sz w:val="22"/>
                <w:szCs w:val="22"/>
              </w:rPr>
            </w:r>
            <w:r>
              <w:rPr>
                <w:sz w:val="22"/>
                <w:szCs w:val="22"/>
              </w:rPr>
            </w:r>
          </w:p>
          <w:p>
            <w:pPr>
              <w:pStyle w:val="935"/>
              <w:jc w:val="center"/>
              <w:rPr>
                <w:sz w:val="22"/>
                <w:szCs w:val="22"/>
              </w:rPr>
            </w:pPr>
            <w:r>
              <w:rPr>
                <w:sz w:val="22"/>
                <w:szCs w:val="22"/>
              </w:rPr>
              <w:t xml:space="preserve">ПК-2</w:t>
            </w:r>
            <w:r>
              <w:rPr>
                <w:sz w:val="22"/>
                <w:szCs w:val="22"/>
              </w:rPr>
            </w:r>
            <w:r>
              <w:rPr>
                <w:sz w:val="22"/>
                <w:szCs w:val="22"/>
              </w:rPr>
            </w:r>
          </w:p>
          <w:p>
            <w:pPr>
              <w:pStyle w:val="935"/>
              <w:jc w:val="center"/>
              <w:spacing w:line="288" w:lineRule="auto"/>
              <w:tabs>
                <w:tab w:val="num" w:pos="360" w:leader="none"/>
              </w:tabs>
              <w:rPr>
                <w:sz w:val="22"/>
                <w:szCs w:val="22"/>
              </w:rPr>
            </w:pPr>
            <w:r>
              <w:rPr>
                <w:sz w:val="22"/>
                <w:szCs w:val="22"/>
              </w:rPr>
              <w:t xml:space="preserve">ПК-3</w:t>
            </w:r>
            <w:r>
              <w:rPr>
                <w:sz w:val="22"/>
                <w:szCs w:val="22"/>
              </w:rPr>
            </w:r>
            <w:r>
              <w:rPr>
                <w:sz w:val="22"/>
                <w:szCs w:val="22"/>
              </w:rPr>
            </w:r>
          </w:p>
        </w:tc>
        <w:tc>
          <w:tcPr>
            <w:tcW w:w="1416"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687"/>
        </w:trPr>
        <w:tc>
          <w:tcPr>
            <w:tcW w:w="850" w:type="dxa"/>
            <w:vAlign w:val="center"/>
            <w:textDirection w:val="lrTb"/>
            <w:noWrap w:val="false"/>
          </w:tcPr>
          <w:p>
            <w:pPr>
              <w:pStyle w:val="996"/>
              <w:jc w:val="both"/>
              <w:rPr>
                <w:rFonts w:ascii="Times New Roman" w:hAnsi="Times New Roman" w:cs="Times New Roman"/>
                <w:b/>
                <w:sz w:val="22"/>
                <w:szCs w:val="22"/>
              </w:rPr>
            </w:pPr>
            <w:r>
              <w:rPr>
                <w:rFonts w:ascii="Times New Roman" w:hAnsi="Times New Roman" w:cs="Times New Roman"/>
                <w:b/>
                <w:sz w:val="22"/>
                <w:szCs w:val="22"/>
              </w:rPr>
              <w:t xml:space="preserve">2</w:t>
            </w:r>
            <w:r>
              <w:rPr>
                <w:rFonts w:ascii="Times New Roman" w:hAnsi="Times New Roman" w:cs="Times New Roman"/>
                <w:b/>
                <w:sz w:val="22"/>
                <w:szCs w:val="22"/>
              </w:rPr>
            </w:r>
            <w:r>
              <w:rPr>
                <w:rFonts w:ascii="Times New Roman" w:hAnsi="Times New Roman" w:cs="Times New Roman"/>
                <w:b/>
                <w:sz w:val="22"/>
                <w:szCs w:val="22"/>
              </w:rPr>
            </w:r>
          </w:p>
        </w:tc>
        <w:tc>
          <w:tcPr>
            <w:tcW w:w="3828" w:type="dxa"/>
            <w:vAlign w:val="center"/>
            <w:textDirection w:val="lrTb"/>
            <w:noWrap w:val="false"/>
          </w:tcPr>
          <w:p>
            <w:pPr>
              <w:pStyle w:val="996"/>
              <w:jc w:val="both"/>
              <w:rPr>
                <w:rFonts w:ascii="Times New Roman" w:hAnsi="Times New Roman" w:cs="Times New Roman"/>
                <w:sz w:val="22"/>
                <w:szCs w:val="22"/>
              </w:rPr>
            </w:pPr>
            <w:r>
              <w:rPr>
                <w:rFonts w:ascii="Times New Roman" w:hAnsi="Times New Roman" w:cs="Times New Roman"/>
                <w:sz w:val="22"/>
                <w:szCs w:val="22"/>
              </w:rPr>
              <w:t xml:space="preserve">Электроустановки </w:t>
            </w:r>
            <w:r>
              <w:rPr>
                <w:rFonts w:ascii="Times New Roman" w:hAnsi="Times New Roman" w:cs="Times New Roman"/>
                <w:sz w:val="22"/>
                <w:szCs w:val="22"/>
              </w:rPr>
              <w:t xml:space="preserve">п</w:t>
            </w:r>
            <w:r>
              <w:rPr>
                <w:rFonts w:ascii="Times New Roman" w:hAnsi="Times New Roman" w:cs="Times New Roman"/>
                <w:sz w:val="22"/>
                <w:szCs w:val="22"/>
              </w:rPr>
              <w:t xml:space="preserve">отребителей и их безопасная эксплуатация</w:t>
            </w:r>
            <w:r>
              <w:rPr>
                <w:rFonts w:ascii="Times New Roman" w:hAnsi="Times New Roman" w:cs="Times New Roman"/>
                <w:sz w:val="22"/>
                <w:szCs w:val="22"/>
              </w:rPr>
            </w:r>
            <w:r>
              <w:rPr>
                <w:rFonts w:ascii="Times New Roman" w:hAnsi="Times New Roman" w:cs="Times New Roman"/>
                <w:sz w:val="22"/>
                <w:szCs w:val="22"/>
              </w:rPr>
            </w:r>
          </w:p>
        </w:tc>
        <w:tc>
          <w:tcPr>
            <w:tcW w:w="850"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2</w:t>
            </w:r>
            <w:r>
              <w:rPr>
                <w:rFonts w:ascii="Times New Roman" w:hAnsi="Times New Roman" w:cs="Times New Roman"/>
                <w:b/>
                <w:sz w:val="22"/>
                <w:szCs w:val="22"/>
              </w:rPr>
              <w:t xml:space="preserve">8</w:t>
            </w:r>
            <w:r>
              <w:rPr>
                <w:rFonts w:ascii="Times New Roman" w:hAnsi="Times New Roman" w:cs="Times New Roman"/>
                <w:b/>
                <w:sz w:val="22"/>
                <w:szCs w:val="22"/>
              </w:rPr>
            </w:r>
            <w:r>
              <w:rPr>
                <w:rFonts w:ascii="Times New Roman" w:hAnsi="Times New Roman" w:cs="Times New Roman"/>
                <w:b/>
                <w:sz w:val="22"/>
                <w:szCs w:val="22"/>
              </w:rPr>
            </w:r>
          </w:p>
        </w:tc>
        <w:tc>
          <w:tcPr>
            <w:tcW w:w="992"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2</w:t>
            </w:r>
            <w:r>
              <w:rPr>
                <w:rFonts w:ascii="Times New Roman" w:hAnsi="Times New Roman" w:cs="Times New Roman"/>
                <w:b/>
                <w:sz w:val="22"/>
                <w:szCs w:val="22"/>
              </w:rPr>
              <w:t xml:space="preserve">8</w:t>
            </w:r>
            <w:r>
              <w:rPr>
                <w:rFonts w:ascii="Times New Roman" w:hAnsi="Times New Roman" w:cs="Times New Roman"/>
                <w:b/>
                <w:sz w:val="22"/>
                <w:szCs w:val="22"/>
              </w:rPr>
            </w:r>
            <w:r>
              <w:rPr>
                <w:rFonts w:ascii="Times New Roman" w:hAnsi="Times New Roman" w:cs="Times New Roman"/>
                <w:b/>
                <w:sz w:val="22"/>
                <w:szCs w:val="22"/>
              </w:rPr>
            </w:r>
          </w:p>
        </w:tc>
        <w:tc>
          <w:tcPr>
            <w:tcW w:w="851"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w:t>
            </w:r>
            <w:r>
              <w:rPr>
                <w:rFonts w:ascii="Times New Roman" w:hAnsi="Times New Roman" w:cs="Times New Roman"/>
                <w:b/>
                <w:sz w:val="22"/>
                <w:szCs w:val="22"/>
              </w:rPr>
            </w:r>
            <w:r>
              <w:rPr>
                <w:rFonts w:ascii="Times New Roman" w:hAnsi="Times New Roman" w:cs="Times New Roman"/>
                <w:b/>
                <w:sz w:val="22"/>
                <w:szCs w:val="22"/>
              </w:rPr>
            </w:r>
          </w:p>
        </w:tc>
        <w:tc>
          <w:tcPr>
            <w:tcW w:w="1276" w:type="dxa"/>
            <w:vAlign w:val="center"/>
            <w:textDirection w:val="lrTb"/>
            <w:noWrap w:val="false"/>
          </w:tcPr>
          <w:p>
            <w:pPr>
              <w:pStyle w:val="935"/>
              <w:jc w:val="center"/>
              <w:rPr>
                <w:sz w:val="22"/>
                <w:szCs w:val="22"/>
              </w:rPr>
            </w:pPr>
            <w:r>
              <w:rPr>
                <w:sz w:val="22"/>
                <w:szCs w:val="22"/>
              </w:rPr>
              <w:t xml:space="preserve">ПК-1</w:t>
            </w:r>
            <w:r>
              <w:rPr>
                <w:sz w:val="22"/>
                <w:szCs w:val="22"/>
              </w:rPr>
            </w:r>
            <w:r>
              <w:rPr>
                <w:sz w:val="22"/>
                <w:szCs w:val="22"/>
              </w:rPr>
            </w:r>
          </w:p>
          <w:p>
            <w:pPr>
              <w:pStyle w:val="935"/>
              <w:jc w:val="center"/>
              <w:rPr>
                <w:sz w:val="22"/>
                <w:szCs w:val="22"/>
              </w:rPr>
            </w:pPr>
            <w:r>
              <w:rPr>
                <w:sz w:val="22"/>
                <w:szCs w:val="22"/>
              </w:rPr>
              <w:t xml:space="preserve">ПК-2</w:t>
            </w:r>
            <w:r>
              <w:rPr>
                <w:sz w:val="22"/>
                <w:szCs w:val="22"/>
              </w:rPr>
            </w:r>
            <w:r>
              <w:rPr>
                <w:sz w:val="22"/>
                <w:szCs w:val="22"/>
              </w:rPr>
            </w:r>
          </w:p>
          <w:p>
            <w:pPr>
              <w:pStyle w:val="935"/>
              <w:jc w:val="center"/>
              <w:rPr>
                <w:sz w:val="22"/>
                <w:szCs w:val="22"/>
              </w:rPr>
            </w:pPr>
            <w:r>
              <w:rPr>
                <w:sz w:val="22"/>
                <w:szCs w:val="22"/>
              </w:rPr>
              <w:t xml:space="preserve">ПК-3</w:t>
            </w:r>
            <w:r>
              <w:rPr>
                <w:sz w:val="22"/>
                <w:szCs w:val="22"/>
              </w:rPr>
            </w:r>
            <w:r>
              <w:rPr>
                <w:sz w:val="22"/>
                <w:szCs w:val="22"/>
              </w:rPr>
            </w:r>
          </w:p>
          <w:p>
            <w:pPr>
              <w:pStyle w:val="935"/>
              <w:jc w:val="center"/>
              <w:rPr>
                <w:sz w:val="22"/>
                <w:szCs w:val="22"/>
              </w:rPr>
            </w:pPr>
            <w:r>
              <w:rPr>
                <w:sz w:val="22"/>
                <w:szCs w:val="22"/>
              </w:rPr>
              <w:t xml:space="preserve">ПК-4</w:t>
            </w:r>
            <w:r>
              <w:rPr>
                <w:sz w:val="22"/>
                <w:szCs w:val="22"/>
              </w:rPr>
            </w:r>
            <w:r>
              <w:rPr>
                <w:sz w:val="22"/>
                <w:szCs w:val="22"/>
              </w:rPr>
            </w:r>
          </w:p>
        </w:tc>
        <w:tc>
          <w:tcPr>
            <w:tcW w:w="1416"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449"/>
        </w:trPr>
        <w:tc>
          <w:tcPr>
            <w:tcW w:w="850" w:type="dxa"/>
            <w:vAlign w:val="center"/>
            <w:textDirection w:val="lrTb"/>
            <w:noWrap w:val="false"/>
          </w:tcPr>
          <w:p>
            <w:pPr>
              <w:pStyle w:val="996"/>
              <w:jc w:val="both"/>
              <w:rPr>
                <w:rFonts w:ascii="Times New Roman" w:hAnsi="Times New Roman" w:cs="Times New Roman"/>
                <w:b/>
                <w:sz w:val="22"/>
                <w:szCs w:val="22"/>
              </w:rPr>
            </w:pPr>
            <w:r>
              <w:rPr>
                <w:rFonts w:ascii="Times New Roman" w:hAnsi="Times New Roman" w:cs="Times New Roman"/>
                <w:b/>
                <w:sz w:val="22"/>
                <w:szCs w:val="22"/>
              </w:rPr>
              <w:t xml:space="preserve">3</w:t>
            </w:r>
            <w:r>
              <w:rPr>
                <w:rFonts w:ascii="Times New Roman" w:hAnsi="Times New Roman" w:cs="Times New Roman"/>
                <w:b/>
                <w:sz w:val="22"/>
                <w:szCs w:val="22"/>
              </w:rPr>
            </w:r>
            <w:r>
              <w:rPr>
                <w:rFonts w:ascii="Times New Roman" w:hAnsi="Times New Roman" w:cs="Times New Roman"/>
                <w:b/>
                <w:sz w:val="22"/>
                <w:szCs w:val="22"/>
              </w:rPr>
            </w:r>
          </w:p>
        </w:tc>
        <w:tc>
          <w:tcPr>
            <w:tcW w:w="3828" w:type="dxa"/>
            <w:vAlign w:val="center"/>
            <w:textDirection w:val="lrTb"/>
            <w:noWrap w:val="false"/>
          </w:tcPr>
          <w:p>
            <w:pPr>
              <w:pStyle w:val="996"/>
              <w:jc w:val="both"/>
              <w:rPr>
                <w:rFonts w:ascii="Times New Roman" w:hAnsi="Times New Roman" w:cs="Times New Roman"/>
                <w:sz w:val="22"/>
                <w:szCs w:val="22"/>
              </w:rPr>
            </w:pPr>
            <w:r>
              <w:rPr>
                <w:rFonts w:ascii="Times New Roman" w:hAnsi="Times New Roman" w:cs="Times New Roman"/>
                <w:sz w:val="22"/>
                <w:szCs w:val="22"/>
              </w:rPr>
              <w:t xml:space="preserve">Первая помощь пострадавшим от воздействия электрического тока.</w:t>
            </w:r>
            <w:r>
              <w:rPr>
                <w:rFonts w:ascii="Times New Roman" w:hAnsi="Times New Roman" w:cs="Times New Roman"/>
                <w:sz w:val="22"/>
                <w:szCs w:val="22"/>
              </w:rPr>
            </w:r>
            <w:r>
              <w:rPr>
                <w:rFonts w:ascii="Times New Roman" w:hAnsi="Times New Roman" w:cs="Times New Roman"/>
                <w:sz w:val="22"/>
                <w:szCs w:val="22"/>
              </w:rPr>
            </w:r>
          </w:p>
        </w:tc>
        <w:tc>
          <w:tcPr>
            <w:tcW w:w="850"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4</w:t>
            </w:r>
            <w:r>
              <w:rPr>
                <w:rFonts w:ascii="Times New Roman" w:hAnsi="Times New Roman" w:cs="Times New Roman"/>
                <w:b/>
                <w:sz w:val="22"/>
                <w:szCs w:val="22"/>
              </w:rPr>
            </w:r>
            <w:r>
              <w:rPr>
                <w:rFonts w:ascii="Times New Roman" w:hAnsi="Times New Roman" w:cs="Times New Roman"/>
                <w:b/>
                <w:sz w:val="22"/>
                <w:szCs w:val="22"/>
              </w:rPr>
            </w:r>
          </w:p>
        </w:tc>
        <w:tc>
          <w:tcPr>
            <w:tcW w:w="992"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4</w:t>
            </w:r>
            <w:r>
              <w:rPr>
                <w:rFonts w:ascii="Times New Roman" w:hAnsi="Times New Roman" w:cs="Times New Roman"/>
                <w:b/>
                <w:sz w:val="22"/>
                <w:szCs w:val="22"/>
              </w:rPr>
            </w:r>
            <w:r>
              <w:rPr>
                <w:rFonts w:ascii="Times New Roman" w:hAnsi="Times New Roman" w:cs="Times New Roman"/>
                <w:b/>
                <w:sz w:val="22"/>
                <w:szCs w:val="22"/>
              </w:rPr>
            </w:r>
          </w:p>
        </w:tc>
        <w:tc>
          <w:tcPr>
            <w:tcW w:w="851"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r>
            <w:r>
              <w:rPr>
                <w:rFonts w:ascii="Times New Roman" w:hAnsi="Times New Roman" w:cs="Times New Roman"/>
                <w:b/>
                <w:sz w:val="22"/>
                <w:szCs w:val="22"/>
              </w:rPr>
            </w:r>
            <w:r>
              <w:rPr>
                <w:rFonts w:ascii="Times New Roman" w:hAnsi="Times New Roman" w:cs="Times New Roman"/>
                <w:b/>
                <w:sz w:val="22"/>
                <w:szCs w:val="22"/>
              </w:rPr>
            </w:r>
          </w:p>
        </w:tc>
        <w:tc>
          <w:tcPr>
            <w:tcW w:w="1276" w:type="dxa"/>
            <w:vAlign w:val="center"/>
            <w:textDirection w:val="lrTb"/>
            <w:noWrap w:val="false"/>
          </w:tcPr>
          <w:p>
            <w:pPr>
              <w:pStyle w:val="935"/>
              <w:jc w:val="center"/>
              <w:rPr>
                <w:sz w:val="22"/>
                <w:szCs w:val="22"/>
              </w:rPr>
            </w:pPr>
            <w:r>
              <w:rPr>
                <w:sz w:val="22"/>
                <w:szCs w:val="22"/>
              </w:rPr>
              <w:t xml:space="preserve">ПК-1</w:t>
            </w:r>
            <w:r>
              <w:rPr>
                <w:sz w:val="22"/>
                <w:szCs w:val="22"/>
              </w:rPr>
            </w:r>
            <w:r>
              <w:rPr>
                <w:sz w:val="22"/>
                <w:szCs w:val="22"/>
              </w:rPr>
            </w:r>
          </w:p>
          <w:p>
            <w:pPr>
              <w:pStyle w:val="935"/>
              <w:jc w:val="center"/>
              <w:rPr>
                <w:sz w:val="22"/>
                <w:szCs w:val="22"/>
              </w:rPr>
            </w:pPr>
            <w:r>
              <w:rPr>
                <w:sz w:val="22"/>
                <w:szCs w:val="22"/>
              </w:rPr>
              <w:t xml:space="preserve">ПК-2</w:t>
            </w:r>
            <w:r>
              <w:rPr>
                <w:sz w:val="22"/>
                <w:szCs w:val="22"/>
              </w:rPr>
            </w:r>
            <w:r>
              <w:rPr>
                <w:sz w:val="22"/>
                <w:szCs w:val="22"/>
              </w:rPr>
            </w:r>
          </w:p>
          <w:p>
            <w:pPr>
              <w:pStyle w:val="935"/>
              <w:jc w:val="center"/>
              <w:rPr>
                <w:sz w:val="22"/>
                <w:szCs w:val="22"/>
              </w:rPr>
            </w:pPr>
            <w:r>
              <w:rPr>
                <w:sz w:val="22"/>
                <w:szCs w:val="22"/>
              </w:rPr>
              <w:t xml:space="preserve">ПК-3</w:t>
            </w:r>
            <w:r>
              <w:rPr>
                <w:sz w:val="22"/>
                <w:szCs w:val="22"/>
              </w:rPr>
            </w:r>
            <w:r>
              <w:rPr>
                <w:sz w:val="22"/>
                <w:szCs w:val="22"/>
              </w:rPr>
            </w:r>
          </w:p>
          <w:p>
            <w:pPr>
              <w:pStyle w:val="935"/>
              <w:jc w:val="center"/>
              <w:rPr>
                <w:sz w:val="22"/>
                <w:szCs w:val="22"/>
              </w:rPr>
            </w:pPr>
            <w:r>
              <w:rPr>
                <w:sz w:val="22"/>
                <w:szCs w:val="22"/>
              </w:rPr>
              <w:t xml:space="preserve">ПК-4</w:t>
            </w:r>
            <w:r>
              <w:rPr>
                <w:sz w:val="22"/>
                <w:szCs w:val="22"/>
              </w:rPr>
            </w:r>
            <w:r>
              <w:rPr>
                <w:sz w:val="22"/>
                <w:szCs w:val="22"/>
              </w:rPr>
            </w:r>
          </w:p>
        </w:tc>
        <w:tc>
          <w:tcPr>
            <w:tcW w:w="1416"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r>
        <w:tblPrEx/>
        <w:trPr>
          <w:trHeight w:val="505"/>
        </w:trPr>
        <w:tc>
          <w:tcPr>
            <w:tcW w:w="850" w:type="dxa"/>
            <w:vAlign w:val="center"/>
            <w:textDirection w:val="lrTb"/>
            <w:noWrap w:val="false"/>
          </w:tcPr>
          <w:p>
            <w:pPr>
              <w:pStyle w:val="996"/>
              <w:jc w:val="both"/>
              <w:rPr>
                <w:rFonts w:ascii="Times New Roman" w:hAnsi="Times New Roman" w:cs="Times New Roman"/>
                <w:b/>
                <w:sz w:val="22"/>
                <w:szCs w:val="22"/>
              </w:rPr>
            </w:pPr>
            <w:r>
              <w:rPr>
                <w:rFonts w:ascii="Times New Roman" w:hAnsi="Times New Roman" w:cs="Times New Roman"/>
                <w:b/>
                <w:sz w:val="22"/>
                <w:szCs w:val="22"/>
              </w:rPr>
              <w:t xml:space="preserve">4</w:t>
            </w:r>
            <w:r>
              <w:rPr>
                <w:rFonts w:ascii="Times New Roman" w:hAnsi="Times New Roman" w:cs="Times New Roman"/>
                <w:b/>
                <w:sz w:val="22"/>
                <w:szCs w:val="22"/>
              </w:rPr>
            </w:r>
            <w:r>
              <w:rPr>
                <w:rFonts w:ascii="Times New Roman" w:hAnsi="Times New Roman" w:cs="Times New Roman"/>
                <w:b/>
                <w:sz w:val="22"/>
                <w:szCs w:val="22"/>
              </w:rPr>
            </w:r>
          </w:p>
        </w:tc>
        <w:tc>
          <w:tcPr>
            <w:tcW w:w="3828" w:type="dxa"/>
            <w:vAlign w:val="center"/>
            <w:textDirection w:val="lrTb"/>
            <w:noWrap w:val="false"/>
          </w:tcPr>
          <w:p>
            <w:pPr>
              <w:pStyle w:val="996"/>
              <w:rPr>
                <w:rFonts w:ascii="Times New Roman" w:hAnsi="Times New Roman" w:cs="Times New Roman"/>
                <w:sz w:val="22"/>
                <w:szCs w:val="22"/>
              </w:rPr>
            </w:pPr>
            <w:r>
              <w:rPr>
                <w:rFonts w:ascii="Times New Roman" w:hAnsi="Times New Roman" w:cs="Times New Roman"/>
                <w:sz w:val="22"/>
                <w:szCs w:val="22"/>
              </w:rPr>
              <w:t xml:space="preserve">Итоговая аттестация</w:t>
            </w:r>
            <w:r>
              <w:rPr>
                <w:rFonts w:ascii="Times New Roman" w:hAnsi="Times New Roman" w:cs="Times New Roman"/>
                <w:sz w:val="22"/>
                <w:szCs w:val="22"/>
              </w:rPr>
            </w:r>
            <w:r>
              <w:rPr>
                <w:rFonts w:ascii="Times New Roman" w:hAnsi="Times New Roman" w:cs="Times New Roman"/>
                <w:sz w:val="22"/>
                <w:szCs w:val="22"/>
              </w:rPr>
            </w:r>
          </w:p>
        </w:tc>
        <w:tc>
          <w:tcPr>
            <w:tcW w:w="850"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8</w:t>
            </w:r>
            <w:r>
              <w:rPr>
                <w:rFonts w:ascii="Times New Roman" w:hAnsi="Times New Roman" w:cs="Times New Roman"/>
                <w:b/>
                <w:sz w:val="22"/>
                <w:szCs w:val="22"/>
              </w:rPr>
            </w:r>
            <w:r>
              <w:rPr>
                <w:rFonts w:ascii="Times New Roman" w:hAnsi="Times New Roman" w:cs="Times New Roman"/>
                <w:b/>
                <w:sz w:val="22"/>
                <w:szCs w:val="22"/>
              </w:rPr>
            </w:r>
          </w:p>
        </w:tc>
        <w:tc>
          <w:tcPr>
            <w:tcW w:w="992"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8</w:t>
            </w:r>
            <w:r>
              <w:rPr>
                <w:rFonts w:ascii="Times New Roman" w:hAnsi="Times New Roman" w:cs="Times New Roman"/>
                <w:b/>
                <w:sz w:val="22"/>
                <w:szCs w:val="22"/>
              </w:rPr>
            </w:r>
            <w:r>
              <w:rPr>
                <w:rFonts w:ascii="Times New Roman" w:hAnsi="Times New Roman" w:cs="Times New Roman"/>
                <w:b/>
                <w:sz w:val="22"/>
                <w:szCs w:val="22"/>
              </w:rPr>
            </w:r>
          </w:p>
        </w:tc>
        <w:tc>
          <w:tcPr>
            <w:tcW w:w="851"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w:t>
            </w:r>
            <w:r>
              <w:rPr>
                <w:rFonts w:ascii="Times New Roman" w:hAnsi="Times New Roman" w:cs="Times New Roman"/>
                <w:b/>
                <w:sz w:val="22"/>
                <w:szCs w:val="22"/>
              </w:rPr>
            </w:r>
            <w:r>
              <w:rPr>
                <w:rFonts w:ascii="Times New Roman" w:hAnsi="Times New Roman" w:cs="Times New Roman"/>
                <w:b/>
                <w:sz w:val="22"/>
                <w:szCs w:val="22"/>
              </w:rPr>
            </w:r>
          </w:p>
        </w:tc>
        <w:tc>
          <w:tcPr>
            <w:tcW w:w="1276" w:type="dxa"/>
            <w:vAlign w:val="center"/>
            <w:textDirection w:val="lrTb"/>
            <w:noWrap w:val="false"/>
          </w:tcPr>
          <w:p>
            <w:pPr>
              <w:pStyle w:val="935"/>
              <w:jc w:val="center"/>
              <w:rPr>
                <w:sz w:val="22"/>
                <w:szCs w:val="22"/>
              </w:rPr>
            </w:pPr>
            <w:r>
              <w:rPr>
                <w:sz w:val="22"/>
                <w:szCs w:val="22"/>
              </w:rPr>
              <w:t xml:space="preserve">ПК-1</w:t>
            </w:r>
            <w:r>
              <w:rPr>
                <w:sz w:val="22"/>
                <w:szCs w:val="22"/>
              </w:rPr>
            </w:r>
            <w:r>
              <w:rPr>
                <w:sz w:val="22"/>
                <w:szCs w:val="22"/>
              </w:rPr>
            </w:r>
          </w:p>
          <w:p>
            <w:pPr>
              <w:pStyle w:val="935"/>
              <w:jc w:val="center"/>
              <w:rPr>
                <w:sz w:val="22"/>
                <w:szCs w:val="22"/>
              </w:rPr>
            </w:pPr>
            <w:r>
              <w:rPr>
                <w:sz w:val="22"/>
                <w:szCs w:val="22"/>
              </w:rPr>
              <w:t xml:space="preserve">ПК-2</w:t>
            </w:r>
            <w:r>
              <w:rPr>
                <w:sz w:val="22"/>
                <w:szCs w:val="22"/>
              </w:rPr>
            </w:r>
            <w:r>
              <w:rPr>
                <w:sz w:val="22"/>
                <w:szCs w:val="22"/>
              </w:rPr>
            </w:r>
          </w:p>
          <w:p>
            <w:pPr>
              <w:pStyle w:val="935"/>
              <w:jc w:val="center"/>
              <w:rPr>
                <w:sz w:val="22"/>
                <w:szCs w:val="22"/>
              </w:rPr>
            </w:pPr>
            <w:r>
              <w:rPr>
                <w:sz w:val="22"/>
                <w:szCs w:val="22"/>
              </w:rPr>
              <w:t xml:space="preserve">ПК-3</w:t>
            </w:r>
            <w:r>
              <w:rPr>
                <w:sz w:val="22"/>
                <w:szCs w:val="22"/>
              </w:rPr>
            </w:r>
            <w:r>
              <w:rPr>
                <w:sz w:val="22"/>
                <w:szCs w:val="22"/>
              </w:rPr>
            </w:r>
          </w:p>
          <w:p>
            <w:pPr>
              <w:pStyle w:val="935"/>
              <w:jc w:val="center"/>
              <w:rPr>
                <w:sz w:val="22"/>
                <w:szCs w:val="22"/>
              </w:rPr>
            </w:pPr>
            <w:r>
              <w:rPr>
                <w:sz w:val="22"/>
                <w:szCs w:val="22"/>
              </w:rPr>
              <w:t xml:space="preserve">ПК-4</w:t>
            </w:r>
            <w:r>
              <w:rPr>
                <w:sz w:val="22"/>
                <w:szCs w:val="22"/>
              </w:rPr>
            </w:r>
            <w:r>
              <w:rPr>
                <w:sz w:val="22"/>
                <w:szCs w:val="22"/>
              </w:rPr>
            </w:r>
          </w:p>
        </w:tc>
        <w:tc>
          <w:tcPr>
            <w:tcW w:w="1416" w:type="dxa"/>
            <w:vAlign w:val="center"/>
            <w:textDirection w:val="lrTb"/>
            <w:noWrap w:val="false"/>
          </w:tcPr>
          <w:p>
            <w:pPr>
              <w:pStyle w:val="935"/>
              <w:jc w:val="center"/>
              <w:rPr>
                <w:sz w:val="22"/>
                <w:szCs w:val="22"/>
              </w:rPr>
            </w:pPr>
            <w:r>
              <w:rPr>
                <w:sz w:val="22"/>
                <w:szCs w:val="22"/>
              </w:rPr>
              <w:t xml:space="preserve">Экзамен</w:t>
            </w:r>
            <w:r>
              <w:rPr>
                <w:sz w:val="22"/>
                <w:szCs w:val="22"/>
              </w:rPr>
            </w:r>
            <w:r>
              <w:rPr>
                <w:sz w:val="22"/>
                <w:szCs w:val="22"/>
              </w:rPr>
            </w:r>
          </w:p>
        </w:tc>
      </w:tr>
      <w:tr>
        <w:tblPrEx/>
        <w:trPr>
          <w:trHeight w:val="505"/>
        </w:trPr>
        <w:tc>
          <w:tcPr>
            <w:tcW w:w="850" w:type="dxa"/>
            <w:vAlign w:val="center"/>
            <w:textDirection w:val="lrTb"/>
            <w:noWrap w:val="false"/>
          </w:tcPr>
          <w:p>
            <w:pPr>
              <w:pStyle w:val="935"/>
              <w:jc w:val="center"/>
              <w:spacing w:line="288" w:lineRule="auto"/>
              <w:tabs>
                <w:tab w:val="num" w:pos="360" w:leader="none"/>
              </w:tabs>
              <w:rPr>
                <w:sz w:val="22"/>
                <w:szCs w:val="22"/>
              </w:rPr>
            </w:pPr>
            <w:r>
              <w:rPr>
                <w:sz w:val="22"/>
                <w:szCs w:val="22"/>
              </w:rPr>
            </w:r>
            <w:r>
              <w:rPr>
                <w:sz w:val="22"/>
                <w:szCs w:val="22"/>
              </w:rPr>
            </w:r>
            <w:r>
              <w:rPr>
                <w:sz w:val="22"/>
                <w:szCs w:val="22"/>
              </w:rPr>
            </w:r>
          </w:p>
        </w:tc>
        <w:tc>
          <w:tcPr>
            <w:tcW w:w="3828" w:type="dxa"/>
            <w:vAlign w:val="center"/>
            <w:textDirection w:val="lrTb"/>
            <w:noWrap w:val="false"/>
          </w:tcPr>
          <w:p>
            <w:pPr>
              <w:pStyle w:val="996"/>
              <w:jc w:val="both"/>
              <w:rPr>
                <w:rFonts w:ascii="Times New Roman" w:hAnsi="Times New Roman" w:cs="Times New Roman"/>
                <w:sz w:val="22"/>
                <w:szCs w:val="22"/>
              </w:rPr>
            </w:pPr>
            <w:r>
              <w:rPr>
                <w:rFonts w:ascii="Times New Roman" w:hAnsi="Times New Roman" w:cs="Times New Roman"/>
                <w:sz w:val="22"/>
                <w:szCs w:val="22"/>
              </w:rPr>
              <w:t xml:space="preserve">Итого:</w:t>
            </w:r>
            <w:r>
              <w:rPr>
                <w:rFonts w:ascii="Times New Roman" w:hAnsi="Times New Roman" w:cs="Times New Roman"/>
                <w:sz w:val="22"/>
                <w:szCs w:val="22"/>
              </w:rPr>
            </w:r>
            <w:r>
              <w:rPr>
                <w:rFonts w:ascii="Times New Roman" w:hAnsi="Times New Roman" w:cs="Times New Roman"/>
                <w:sz w:val="22"/>
                <w:szCs w:val="22"/>
              </w:rPr>
            </w:r>
          </w:p>
        </w:tc>
        <w:tc>
          <w:tcPr>
            <w:tcW w:w="850"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72</w:t>
            </w:r>
            <w:r>
              <w:rPr>
                <w:rFonts w:ascii="Times New Roman" w:hAnsi="Times New Roman" w:cs="Times New Roman"/>
                <w:b/>
                <w:sz w:val="22"/>
                <w:szCs w:val="22"/>
              </w:rPr>
            </w:r>
            <w:r>
              <w:rPr>
                <w:rFonts w:ascii="Times New Roman" w:hAnsi="Times New Roman" w:cs="Times New Roman"/>
                <w:b/>
                <w:sz w:val="22"/>
                <w:szCs w:val="22"/>
              </w:rPr>
            </w:r>
          </w:p>
        </w:tc>
        <w:tc>
          <w:tcPr>
            <w:tcW w:w="992"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t xml:space="preserve">7</w:t>
            </w:r>
            <w:r>
              <w:rPr>
                <w:rFonts w:ascii="Times New Roman" w:hAnsi="Times New Roman" w:cs="Times New Roman"/>
                <w:b/>
                <w:sz w:val="22"/>
                <w:szCs w:val="22"/>
              </w:rPr>
              <w:t xml:space="preserve">2</w:t>
            </w:r>
            <w:r>
              <w:rPr>
                <w:rFonts w:ascii="Times New Roman" w:hAnsi="Times New Roman" w:cs="Times New Roman"/>
                <w:b/>
                <w:sz w:val="22"/>
                <w:szCs w:val="22"/>
              </w:rPr>
            </w:r>
            <w:r>
              <w:rPr>
                <w:rFonts w:ascii="Times New Roman" w:hAnsi="Times New Roman" w:cs="Times New Roman"/>
                <w:b/>
                <w:sz w:val="22"/>
                <w:szCs w:val="22"/>
              </w:rPr>
            </w:r>
          </w:p>
        </w:tc>
        <w:tc>
          <w:tcPr>
            <w:tcW w:w="851" w:type="dxa"/>
            <w:vAlign w:val="center"/>
            <w:textDirection w:val="lrTb"/>
            <w:noWrap w:val="false"/>
          </w:tcPr>
          <w:p>
            <w:pPr>
              <w:pStyle w:val="996"/>
              <w:jc w:val="center"/>
              <w:rPr>
                <w:rFonts w:ascii="Times New Roman" w:hAnsi="Times New Roman" w:cs="Times New Roman"/>
                <w:b/>
                <w:sz w:val="22"/>
                <w:szCs w:val="22"/>
              </w:rPr>
            </w:pPr>
            <w:r>
              <w:rPr>
                <w:rFonts w:ascii="Times New Roman" w:hAnsi="Times New Roman" w:cs="Times New Roman"/>
                <w:b/>
                <w:sz w:val="22"/>
                <w:szCs w:val="22"/>
              </w:rPr>
            </w:r>
            <w:r>
              <w:rPr>
                <w:rFonts w:ascii="Times New Roman" w:hAnsi="Times New Roman" w:cs="Times New Roman"/>
                <w:b/>
                <w:sz w:val="22"/>
                <w:szCs w:val="22"/>
              </w:rPr>
            </w:r>
            <w:r>
              <w:rPr>
                <w:rFonts w:ascii="Times New Roman" w:hAnsi="Times New Roman" w:cs="Times New Roman"/>
                <w:b/>
                <w:sz w:val="22"/>
                <w:szCs w:val="22"/>
              </w:rPr>
            </w:r>
          </w:p>
        </w:tc>
        <w:tc>
          <w:tcPr>
            <w:tcW w:w="1276" w:type="dxa"/>
            <w:vAlign w:val="center"/>
            <w:textDirection w:val="lrTb"/>
            <w:noWrap w:val="false"/>
          </w:tcPr>
          <w:p>
            <w:pPr>
              <w:pStyle w:val="935"/>
              <w:jc w:val="center"/>
              <w:spacing w:line="288" w:lineRule="auto"/>
              <w:tabs>
                <w:tab w:val="num" w:pos="360" w:leader="none"/>
              </w:tabs>
              <w:rPr>
                <w:sz w:val="22"/>
                <w:szCs w:val="22"/>
              </w:rPr>
            </w:pPr>
            <w:r>
              <w:rPr>
                <w:sz w:val="22"/>
                <w:szCs w:val="22"/>
              </w:rPr>
            </w:r>
            <w:r>
              <w:rPr>
                <w:sz w:val="22"/>
                <w:szCs w:val="22"/>
              </w:rPr>
            </w:r>
            <w:r>
              <w:rPr>
                <w:sz w:val="22"/>
                <w:szCs w:val="22"/>
              </w:rPr>
            </w:r>
          </w:p>
        </w:tc>
        <w:tc>
          <w:tcPr>
            <w:tcW w:w="1416" w:type="dxa"/>
            <w:vAlign w:val="top"/>
            <w:textDirection w:val="lrTb"/>
            <w:noWrap w:val="false"/>
          </w:tcPr>
          <w:p>
            <w:pPr>
              <w:pStyle w:val="935"/>
              <w:jc w:val="center"/>
              <w:rPr>
                <w:sz w:val="22"/>
                <w:szCs w:val="22"/>
              </w:rPr>
            </w:pPr>
            <w:r>
              <w:rPr>
                <w:sz w:val="22"/>
                <w:szCs w:val="22"/>
              </w:rPr>
            </w:r>
            <w:r>
              <w:rPr>
                <w:sz w:val="22"/>
                <w:szCs w:val="22"/>
              </w:rPr>
            </w:r>
            <w:r>
              <w:rPr>
                <w:sz w:val="22"/>
                <w:szCs w:val="22"/>
              </w:rPr>
            </w:r>
          </w:p>
        </w:tc>
      </w:tr>
    </w:tbl>
    <w:p>
      <w:pPr>
        <w:jc w:val="center"/>
      </w:pPr>
      <w:r/>
      <w:r/>
    </w:p>
    <w:p>
      <w:pPr>
        <w:jc w:val="center"/>
      </w:pPr>
      <w:r/>
      <w:r/>
    </w:p>
    <w:p>
      <w:pPr>
        <w:jc w:val="center"/>
      </w:pPr>
      <w:r/>
      <w:r/>
    </w:p>
    <w:p>
      <w:pPr>
        <w:pStyle w:val="935"/>
        <w:jc w:val="center"/>
      </w:pPr>
      <w:r/>
      <w:r/>
    </w:p>
    <w:p>
      <w:pPr>
        <w:pStyle w:val="935"/>
        <w:jc w:val="center"/>
        <w:rPr>
          <w:sz w:val="22"/>
          <w:szCs w:val="22"/>
        </w:rPr>
      </w:pPr>
      <w:r>
        <w:rPr>
          <w:sz w:val="22"/>
          <w:szCs w:val="22"/>
        </w:rPr>
        <w:t xml:space="preserve">«</w:t>
      </w:r>
      <w:r>
        <w:rPr>
          <w:sz w:val="22"/>
          <w:szCs w:val="22"/>
        </w:rPr>
        <w:t xml:space="preserve">Безопасная эксплуатация электроустановок. Нормы и правила работы в электроустановках</w:t>
      </w:r>
      <w:r>
        <w:rPr>
          <w:sz w:val="22"/>
          <w:szCs w:val="22"/>
        </w:rPr>
        <w:t xml:space="preserve">»</w:t>
      </w:r>
      <w:r>
        <w:rPr>
          <w:sz w:val="22"/>
          <w:szCs w:val="22"/>
        </w:rPr>
      </w:r>
      <w:r>
        <w:rPr>
          <w:sz w:val="22"/>
          <w:szCs w:val="22"/>
        </w:rPr>
      </w:r>
    </w:p>
    <w:p>
      <w:pPr>
        <w:pStyle w:val="935"/>
        <w:jc w:val="center"/>
      </w:pPr>
      <w:r/>
      <w:r/>
    </w:p>
    <w:tbl>
      <w:tblPr>
        <w:tblW w:w="10314" w:type="dxa"/>
        <w:jc w:val="center"/>
        <w:tblInd w:w="0" w:type="dxa"/>
        <w:tblLayout w:type="autofit"/>
        <w:tblCellMar>
          <w:left w:w="108" w:type="dxa"/>
          <w:top w:w="0" w:type="dxa"/>
          <w:right w:w="108" w:type="dxa"/>
          <w:bottom w:w="0" w:type="dxa"/>
        </w:tblCellMar>
        <w:tblLook w:val="01E0" w:firstRow="1" w:lastRow="1" w:firstColumn="1" w:lastColumn="1" w:noHBand="0" w:noVBand="0"/>
      </w:tblPr>
      <w:tblGrid>
        <w:gridCol w:w="4924"/>
        <w:gridCol w:w="5390"/>
      </w:tblGrid>
      <w:tr>
        <w:tblPrEx/>
        <w:trPr>
          <w:trHeight w:val="1620"/>
        </w:trPr>
        <w:tc>
          <w:tcPr>
            <w:tcBorders>
              <w:top w:val="none" w:color="000000" w:sz="0" w:space="0"/>
              <w:left w:val="none" w:color="000000" w:sz="0" w:space="0"/>
              <w:bottom w:val="none" w:color="000000" w:sz="0" w:space="0"/>
              <w:right w:val="none" w:color="000000" w:sz="0" w:space="0"/>
            </w:tcBorders>
            <w:tcW w:w="4924" w:type="dxa"/>
            <w:vAlign w:val="top"/>
            <w:textDirection w:val="lrTb"/>
            <w:noWrap w:val="false"/>
          </w:tcPr>
          <w:p>
            <w:pPr>
              <w:pStyle w:val="956"/>
              <w:ind w:right="-108"/>
              <w:spacing w:before="0" w:beforeAutospacing="0" w:after="0" w:afterAutospacing="0"/>
              <w:rPr>
                <w:b/>
                <w:lang w:val="ru-RU" w:eastAsia="ru-RU"/>
              </w:rPr>
            </w:pPr>
            <w:r>
              <w:rPr>
                <w:b/>
                <w:lang w:val="ru-RU" w:eastAsia="ru-RU"/>
              </w:rPr>
              <w:t xml:space="preserve">Заказчик</w:t>
            </w:r>
            <w:r>
              <w:rPr>
                <w:b/>
                <w:lang w:val="ru-RU" w:eastAsia="ru-RU"/>
              </w:rPr>
            </w:r>
            <w:r>
              <w:rPr>
                <w:b/>
                <w:lang w:val="ru-RU" w:eastAsia="ru-RU"/>
              </w:rPr>
            </w:r>
          </w:p>
          <w:p>
            <w:pPr>
              <w:pStyle w:val="956"/>
              <w:ind w:right="-108"/>
              <w:spacing w:before="0" w:beforeAutospacing="0" w:after="0" w:afterAutospacing="0"/>
              <w:rPr>
                <w:lang w:val="ru-RU" w:eastAsia="ru-RU"/>
              </w:rPr>
            </w:pPr>
            <w:r>
              <w:rPr>
                <w:lang w:val="ru-RU" w:eastAsia="ru-RU"/>
              </w:rPr>
              <w:t xml:space="preserve">Государственное казенное учреждение Ленинградской области «Региональный мониторинговый центр» (ГКУ </w:t>
            </w:r>
            <w:r>
              <w:rPr>
                <w:lang w:val="ru-RU" w:eastAsia="ru-RU"/>
              </w:rPr>
              <w:t xml:space="preserve">ЛО «РМЦ»)</w:t>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r>
            <w:r>
              <w:rPr>
                <w:lang w:val="ru-RU" w:eastAsia="ru-RU"/>
              </w:rPr>
            </w:r>
            <w:r>
              <w:rPr>
                <w:lang w:val="ru-RU" w:eastAsia="ru-RU"/>
              </w:rPr>
            </w:r>
          </w:p>
          <w:p>
            <w:pPr>
              <w:pStyle w:val="956"/>
              <w:ind w:right="-108"/>
              <w:spacing w:before="0" w:beforeAutospacing="0" w:after="0" w:afterAutospacing="0"/>
              <w:rPr>
                <w:lang w:val="ru-RU" w:eastAsia="ru-RU"/>
              </w:rPr>
            </w:pPr>
            <w:r>
              <w:rPr>
                <w:lang w:val="ru-RU" w:eastAsia="ru-RU"/>
              </w:rPr>
              <w:t xml:space="preserve">Начальник учреждения</w:t>
            </w:r>
            <w:r>
              <w:rPr>
                <w:lang w:val="ru-RU" w:eastAsia="ru-RU"/>
              </w:rPr>
            </w:r>
            <w:r>
              <w:rPr>
                <w:lang w:val="ru-RU" w:eastAsia="ru-RU"/>
              </w:rPr>
            </w:r>
          </w:p>
          <w:p>
            <w:pPr>
              <w:pStyle w:val="956"/>
              <w:ind w:right="-108"/>
              <w:spacing w:before="0" w:beforeAutospacing="0" w:after="0" w:afterAutospacing="0"/>
              <w:shd w:val="clear" w:color="auto" w:fill="ffffff"/>
              <w:rPr>
                <w:lang w:val="ru-RU" w:eastAsia="ru-RU"/>
              </w:rPr>
            </w:pPr>
            <w:r>
              <w:rPr>
                <w:lang w:val="ru-RU" w:eastAsia="ru-RU"/>
              </w:rPr>
            </w:r>
            <w:r>
              <w:rPr>
                <w:lang w:val="ru-RU" w:eastAsia="ru-RU"/>
              </w:rPr>
            </w:r>
            <w:r>
              <w:rPr>
                <w:lang w:val="ru-RU" w:eastAsia="ru-RU"/>
              </w:rPr>
            </w:r>
          </w:p>
          <w:p>
            <w:pPr>
              <w:pStyle w:val="935"/>
              <w:jc w:val="both"/>
            </w:pPr>
            <w:r>
              <w:rPr>
                <w:b/>
                <w:bCs/>
                <w:i/>
                <w:iCs/>
                <w:u w:val="single"/>
              </w:rPr>
              <w:t xml:space="preserve">_____________  </w:t>
            </w:r>
            <w:r>
              <w:t xml:space="preserve"> </w:t>
            </w:r>
            <w:r>
              <w:rPr>
                <w:lang w:eastAsia="ar-SA"/>
              </w:rPr>
              <w:t xml:space="preserve">/</w:t>
            </w:r>
            <w:r>
              <w:t xml:space="preserve">А. С. Петров</w:t>
            </w:r>
            <w:r>
              <w:rPr>
                <w:lang w:eastAsia="ar-SA"/>
              </w:rPr>
              <w:t xml:space="preserve">/</w:t>
            </w:r>
            <w:r/>
          </w:p>
        </w:tc>
        <w:tc>
          <w:tcPr>
            <w:tcBorders>
              <w:top w:val="none" w:color="000000" w:sz="0" w:space="0"/>
              <w:left w:val="none" w:color="000000" w:sz="0" w:space="0"/>
              <w:bottom w:val="none" w:color="000000" w:sz="0" w:space="0"/>
              <w:right w:val="none" w:color="000000" w:sz="0" w:space="0"/>
            </w:tcBorders>
            <w:tcW w:w="5390" w:type="dxa"/>
            <w:vAlign w:val="top"/>
            <w:textDirection w:val="lrTb"/>
            <w:noWrap w:val="false"/>
          </w:tcPr>
          <w:p>
            <w:pPr>
              <w:pStyle w:val="935"/>
              <w:jc w:val="both"/>
              <w:rPr>
                <w:lang w:eastAsia="ar-SA"/>
              </w:rPr>
            </w:pPr>
            <w:r>
              <w:rPr>
                <w:b/>
              </w:rPr>
              <w:t xml:space="preserve">Исполнитель</w:t>
            </w:r>
            <w:r>
              <w:rPr>
                <w:lang w:eastAsia="ar-SA"/>
              </w:rPr>
            </w:r>
            <w:r>
              <w:rPr>
                <w:lang w:eastAsia="ar-SA"/>
              </w:rPr>
            </w:r>
          </w:p>
          <w:p>
            <w:pPr>
              <w:pStyle w:val="974"/>
              <w:ind w:left="0"/>
              <w:spacing w:after="0"/>
            </w:pPr>
            <w:r/>
            <w:r/>
          </w:p>
        </w:tc>
      </w:tr>
    </w:tbl>
    <w:p>
      <w:pPr>
        <w:pStyle w:val="935"/>
      </w:pPr>
      <w:r/>
      <w:r/>
    </w:p>
    <w:p>
      <w:pPr>
        <w:pStyle w:val="935"/>
      </w:pPr>
      <w:r/>
      <w:r/>
    </w:p>
    <w:sectPr>
      <w:headerReference w:type="default" r:id="rId9"/>
      <w:footnotePr/>
      <w:endnotePr/>
      <w:type w:val="nextPage"/>
      <w:pgSz w:w="11906" w:h="16838" w:orient="portrait"/>
      <w:pgMar w:top="1134" w:right="567" w:bottom="1134" w:left="1134" w:header="340" w:footer="284"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Verdana">
    <w:panose1 w:val="020B0604030504040204"/>
  </w:font>
  <w:font w:name="Segoe UI">
    <w:panose1 w:val="020B0502040204020203"/>
  </w:font>
  <w:font w:name="Courier New">
    <w:panose1 w:val="02070309020205020404"/>
  </w:font>
  <w:font w:name="Calibri">
    <w:panose1 w:val="020F0502020204030204"/>
  </w:font>
  <w:font w:name="Times New Roman">
    <w:panose1 w:val="02020603050405020304"/>
  </w:font>
  <w:font w:name="Cambria">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sz w:val="20"/>
        <w:szCs w:val="20"/>
      </w:rPr>
    </w:pPr>
    <w:r>
      <w:rPr>
        <w:sz w:val="20"/>
        <w:szCs w:val="20"/>
      </w:rPr>
      <w:fldChar w:fldCharType="begin"/>
    </w:r>
    <w:r>
      <w:rPr>
        <w:sz w:val="20"/>
        <w:szCs w:val="20"/>
      </w:rPr>
      <w:instrText xml:space="preserve">PAGE   \* MERGEFORMAT</w:instrText>
    </w:r>
    <w:r>
      <w:rPr>
        <w:sz w:val="20"/>
        <w:szCs w:val="20"/>
      </w:rPr>
      <w:fldChar w:fldCharType="separate"/>
    </w:r>
    <w:r>
      <w:rPr>
        <w:sz w:val="20"/>
        <w:szCs w:val="20"/>
      </w:rPr>
      <w:t xml:space="preserve">2</w:t>
    </w:r>
    <w:r>
      <w:rPr>
        <w:sz w:val="20"/>
        <w:szCs w:val="20"/>
      </w:rPr>
      <w:fldChar w:fldCharType="end"/>
    </w:r>
    <w:r>
      <w:rPr>
        <w:sz w:val="20"/>
        <w:szCs w:val="20"/>
      </w:rPr>
    </w:r>
    <w:r>
      <w:rPr>
        <w:sz w:val="20"/>
        <w:szCs w:val="2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0" w:leader="none"/>
        </w:tabs>
      </w:pPr>
      <w:rPr>
        <w:rFonts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9"/>
      <w:isLgl w:val="false"/>
      <w:suff w:val="tab"/>
      <w:lvlText w:val=""/>
      <w:lvlJc w:val="left"/>
      <w:pPr>
        <w:ind w:left="360" w:hanging="360"/>
        <w:tabs>
          <w:tab w:val="num" w:pos="360" w:leader="none"/>
        </w:tabs>
      </w:pPr>
      <w:rPr>
        <w:rFonts w:ascii="Wingdings" w:hAnsi="Wingdings" w:cs="Wingdings"/>
        <w:color w:val="000000"/>
        <w:lang w:val="ru-RU"/>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432" w:hanging="432"/>
        <w:tabs>
          <w:tab w:val="num" w:pos="-426" w:leader="none"/>
        </w:tabs>
      </w:pPr>
      <w:rPr>
        <w:b w:val="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
    <w:multiLevelType w:val="hybridMultilevel"/>
    <w:lvl w:ilvl="0">
      <w:start w:val="10"/>
      <w:numFmt w:val="decimal"/>
      <w:isLgl w:val="false"/>
      <w:suff w:val="tab"/>
      <w:lvlText w:val="%1."/>
      <w:lvlJc w:val="left"/>
      <w:pPr>
        <w:ind w:left="480" w:hanging="480"/>
      </w:pPr>
    </w:lvl>
    <w:lvl w:ilvl="1">
      <w:start w:val="2"/>
      <w:numFmt w:val="decimal"/>
      <w:isLgl w:val="false"/>
      <w:suff w:val="tab"/>
      <w:lvlText w:val="%1.%2."/>
      <w:lvlJc w:val="left"/>
      <w:pPr>
        <w:ind w:left="1047" w:hanging="48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4">
    <w:multiLevelType w:val="hybridMultilevel"/>
    <w:lvl w:ilvl="0">
      <w:start w:val="1"/>
      <w:numFmt w:val="decimal"/>
      <w:isLgl w:val="false"/>
      <w:suff w:val="tab"/>
      <w:lvlText w:val="%1."/>
      <w:lvlJc w:val="left"/>
      <w:pPr>
        <w:ind w:left="240"/>
      </w:pPr>
      <w:rPr>
        <w:rFonts w:ascii="Times New Roman" w:hAnsi="Times New Roman" w:eastAsia="Times New Roman" w:cs="Times New Roman"/>
        <w:b w:val="0"/>
        <w:i w:val="0"/>
        <w:strike w:val="0"/>
        <w:color w:val="000000"/>
        <w:sz w:val="24"/>
        <w:szCs w:val="24"/>
        <w:u w:val="none"/>
        <w:vertAlign w:val="baseline"/>
      </w:rPr>
    </w:lvl>
    <w:lvl w:ilvl="1">
      <w:start w:val="1"/>
      <w:numFmt w:val="lowerLetter"/>
      <w:isLgl w:val="false"/>
      <w:suff w:val="tab"/>
      <w:lvlText w:val="%2"/>
      <w:lvlJc w:val="left"/>
      <w:pPr>
        <w:ind w:left="1080"/>
      </w:pPr>
      <w:rPr>
        <w:rFonts w:ascii="Times New Roman" w:hAnsi="Times New Roman" w:eastAsia="Times New Roman" w:cs="Times New Roman"/>
        <w:b w:val="0"/>
        <w:i w:val="0"/>
        <w:strike w:val="0"/>
        <w:color w:val="000000"/>
        <w:sz w:val="24"/>
        <w:szCs w:val="24"/>
        <w:u w:val="none"/>
        <w:vertAlign w:val="baseline"/>
      </w:rPr>
    </w:lvl>
    <w:lvl w:ilvl="2">
      <w:start w:val="1"/>
      <w:numFmt w:val="lowerRoman"/>
      <w:isLgl w:val="false"/>
      <w:suff w:val="tab"/>
      <w:lvlText w:val="%3"/>
      <w:lvlJc w:val="left"/>
      <w:pPr>
        <w:ind w:left="1800"/>
      </w:pPr>
      <w:rPr>
        <w:rFonts w:ascii="Times New Roman" w:hAnsi="Times New Roman" w:eastAsia="Times New Roman" w:cs="Times New Roman"/>
        <w:b w:val="0"/>
        <w:i w:val="0"/>
        <w:strike w:val="0"/>
        <w:color w:val="000000"/>
        <w:sz w:val="24"/>
        <w:szCs w:val="24"/>
        <w:u w:val="none"/>
        <w:vertAlign w:val="baseline"/>
      </w:rPr>
    </w:lvl>
    <w:lvl w:ilvl="3">
      <w:start w:val="1"/>
      <w:numFmt w:val="decimal"/>
      <w:isLgl w:val="false"/>
      <w:suff w:val="tab"/>
      <w:lvlText w:val="%4"/>
      <w:lvlJc w:val="left"/>
      <w:pPr>
        <w:ind w:left="2520"/>
      </w:pPr>
      <w:rPr>
        <w:rFonts w:ascii="Times New Roman" w:hAnsi="Times New Roman" w:eastAsia="Times New Roman" w:cs="Times New Roman"/>
        <w:b w:val="0"/>
        <w:i w:val="0"/>
        <w:strike w:val="0"/>
        <w:color w:val="000000"/>
        <w:sz w:val="24"/>
        <w:szCs w:val="24"/>
        <w:u w:val="none"/>
        <w:vertAlign w:val="baseline"/>
      </w:rPr>
    </w:lvl>
    <w:lvl w:ilvl="4">
      <w:start w:val="1"/>
      <w:numFmt w:val="lowerLetter"/>
      <w:isLgl w:val="false"/>
      <w:suff w:val="tab"/>
      <w:lvlText w:val="%5"/>
      <w:lvlJc w:val="left"/>
      <w:pPr>
        <w:ind w:left="3240"/>
      </w:pPr>
      <w:rPr>
        <w:rFonts w:ascii="Times New Roman" w:hAnsi="Times New Roman" w:eastAsia="Times New Roman" w:cs="Times New Roman"/>
        <w:b w:val="0"/>
        <w:i w:val="0"/>
        <w:strike w:val="0"/>
        <w:color w:val="000000"/>
        <w:sz w:val="24"/>
        <w:szCs w:val="24"/>
        <w:u w:val="none"/>
        <w:vertAlign w:val="baseline"/>
      </w:rPr>
    </w:lvl>
    <w:lvl w:ilvl="5">
      <w:start w:val="1"/>
      <w:numFmt w:val="lowerRoman"/>
      <w:isLgl w:val="false"/>
      <w:suff w:val="tab"/>
      <w:lvlText w:val="%6"/>
      <w:lvlJc w:val="left"/>
      <w:pPr>
        <w:ind w:left="3960"/>
      </w:pPr>
      <w:rPr>
        <w:rFonts w:ascii="Times New Roman" w:hAnsi="Times New Roman" w:eastAsia="Times New Roman" w:cs="Times New Roman"/>
        <w:b w:val="0"/>
        <w:i w:val="0"/>
        <w:strike w:val="0"/>
        <w:color w:val="000000"/>
        <w:sz w:val="24"/>
        <w:szCs w:val="24"/>
        <w:u w:val="none"/>
        <w:vertAlign w:val="baseline"/>
      </w:rPr>
    </w:lvl>
    <w:lvl w:ilvl="6">
      <w:start w:val="1"/>
      <w:numFmt w:val="decimal"/>
      <w:isLgl w:val="false"/>
      <w:suff w:val="tab"/>
      <w:lvlText w:val="%7"/>
      <w:lvlJc w:val="left"/>
      <w:pPr>
        <w:ind w:left="4680"/>
      </w:pPr>
      <w:rPr>
        <w:rFonts w:ascii="Times New Roman" w:hAnsi="Times New Roman" w:eastAsia="Times New Roman" w:cs="Times New Roman"/>
        <w:b w:val="0"/>
        <w:i w:val="0"/>
        <w:strike w:val="0"/>
        <w:color w:val="000000"/>
        <w:sz w:val="24"/>
        <w:szCs w:val="24"/>
        <w:u w:val="none"/>
        <w:vertAlign w:val="baseline"/>
      </w:rPr>
    </w:lvl>
    <w:lvl w:ilvl="7">
      <w:start w:val="1"/>
      <w:numFmt w:val="lowerLetter"/>
      <w:isLgl w:val="false"/>
      <w:suff w:val="tab"/>
      <w:lvlText w:val="%8"/>
      <w:lvlJc w:val="left"/>
      <w:pPr>
        <w:ind w:left="5400"/>
      </w:pPr>
      <w:rPr>
        <w:rFonts w:ascii="Times New Roman" w:hAnsi="Times New Roman" w:eastAsia="Times New Roman" w:cs="Times New Roman"/>
        <w:b w:val="0"/>
        <w:i w:val="0"/>
        <w:strike w:val="0"/>
        <w:color w:val="000000"/>
        <w:sz w:val="24"/>
        <w:szCs w:val="24"/>
        <w:u w:val="none"/>
        <w:vertAlign w:val="baseline"/>
      </w:rPr>
    </w:lvl>
    <w:lvl w:ilvl="8">
      <w:start w:val="1"/>
      <w:numFmt w:val="lowerRoman"/>
      <w:isLgl w:val="false"/>
      <w:suff w:val="tab"/>
      <w:lvlText w:val="%9"/>
      <w:lvlJc w:val="left"/>
      <w:pPr>
        <w:ind w:left="6120"/>
      </w:pPr>
      <w:rPr>
        <w:rFonts w:ascii="Times New Roman" w:hAnsi="Times New Roman" w:eastAsia="Times New Roman" w:cs="Times New Roman"/>
        <w:b w:val="0"/>
        <w:i w:val="0"/>
        <w:strike w:val="0"/>
        <w:color w:val="000000"/>
        <w:sz w:val="24"/>
        <w:szCs w:val="24"/>
        <w:u w:val="none"/>
        <w:vertAlign w:val="baseline"/>
      </w:rPr>
    </w:lvl>
  </w:abstractNum>
  <w:abstractNum w:abstractNumId="5">
    <w:multiLevelType w:val="hybridMultilevel"/>
    <w:lvl w:ilvl="0">
      <w:start w:val="1"/>
      <w:numFmt w:val="decimal"/>
      <w:isLgl w:val="false"/>
      <w:suff w:val="tab"/>
      <w:lvlText w:val="%1."/>
      <w:lvlJc w:val="left"/>
      <w:pPr>
        <w:ind w:left="927" w:hanging="360"/>
      </w:pPr>
      <w:rPr>
        <w:rFonts w:cs="Times New Roman"/>
      </w:rPr>
    </w:lvl>
    <w:lvl w:ilvl="1">
      <w:start w:val="1"/>
      <w:numFmt w:val="decimal"/>
      <w:isLgl w:val="false"/>
      <w:suff w:val="tab"/>
      <w:lvlText w:val="%1.%2."/>
      <w:lvlJc w:val="left"/>
      <w:pPr>
        <w:ind w:left="1588" w:hanging="1020"/>
      </w:pPr>
      <w:rPr>
        <w:rFonts w:ascii="Times New Roman" w:hAnsi="Times New Roman" w:cs="Times New Roman"/>
      </w:rPr>
    </w:lvl>
    <w:lvl w:ilvl="2">
      <w:start w:val="1"/>
      <w:numFmt w:val="decimal"/>
      <w:isLgl w:val="false"/>
      <w:suff w:val="tab"/>
      <w:lvlText w:val="%1.%2.%3."/>
      <w:lvlJc w:val="left"/>
      <w:pPr>
        <w:ind w:left="1587" w:hanging="1020"/>
      </w:pPr>
      <w:rPr>
        <w:rFonts w:cs="Times New Roman"/>
      </w:rPr>
    </w:lvl>
    <w:lvl w:ilvl="3">
      <w:start w:val="1"/>
      <w:numFmt w:val="decimal"/>
      <w:isLgl w:val="false"/>
      <w:suff w:val="tab"/>
      <w:lvlText w:val="%1.%2.%3.%4."/>
      <w:lvlJc w:val="left"/>
      <w:pPr>
        <w:ind w:left="1587" w:hanging="1020"/>
      </w:pPr>
      <w:rPr>
        <w:rFonts w:cs="Times New Roman"/>
      </w:rPr>
    </w:lvl>
    <w:lvl w:ilvl="4">
      <w:start w:val="1"/>
      <w:numFmt w:val="decimal"/>
      <w:isLgl w:val="false"/>
      <w:suff w:val="tab"/>
      <w:lvlText w:val="%1.%2.%3.%4.%5."/>
      <w:lvlJc w:val="left"/>
      <w:pPr>
        <w:ind w:left="1647" w:hanging="1080"/>
      </w:pPr>
      <w:rPr>
        <w:rFonts w:cs="Times New Roman"/>
      </w:rPr>
    </w:lvl>
    <w:lvl w:ilvl="5">
      <w:start w:val="1"/>
      <w:numFmt w:val="decimal"/>
      <w:isLgl w:val="false"/>
      <w:suff w:val="tab"/>
      <w:lvlText w:val="%1.%2.%3.%4.%5.%6."/>
      <w:lvlJc w:val="left"/>
      <w:pPr>
        <w:ind w:left="1647" w:hanging="1080"/>
      </w:pPr>
      <w:rPr>
        <w:rFonts w:cs="Times New Roman"/>
      </w:rPr>
    </w:lvl>
    <w:lvl w:ilvl="6">
      <w:start w:val="1"/>
      <w:numFmt w:val="decimal"/>
      <w:isLgl w:val="false"/>
      <w:suff w:val="tab"/>
      <w:lvlText w:val="%1.%2.%3.%4.%5.%6.%7."/>
      <w:lvlJc w:val="left"/>
      <w:pPr>
        <w:ind w:left="2007" w:hanging="1440"/>
      </w:pPr>
      <w:rPr>
        <w:rFonts w:cs="Times New Roman"/>
      </w:rPr>
    </w:lvl>
    <w:lvl w:ilvl="7">
      <w:start w:val="1"/>
      <w:numFmt w:val="decimal"/>
      <w:isLgl w:val="false"/>
      <w:suff w:val="tab"/>
      <w:lvlText w:val="%1.%2.%3.%4.%5.%6.%7.%8."/>
      <w:lvlJc w:val="left"/>
      <w:pPr>
        <w:ind w:left="2007" w:hanging="1440"/>
      </w:pPr>
      <w:rPr>
        <w:rFonts w:cs="Times New Roman"/>
      </w:rPr>
    </w:lvl>
    <w:lvl w:ilvl="8">
      <w:start w:val="1"/>
      <w:numFmt w:val="decimal"/>
      <w:isLgl w:val="false"/>
      <w:suff w:val="tab"/>
      <w:lvlText w:val="%1.%2.%3.%4.%5.%6.%7.%8.%9."/>
      <w:lvlJc w:val="left"/>
      <w:pPr>
        <w:ind w:left="2367" w:hanging="1800"/>
      </w:pPr>
      <w:rPr>
        <w:rFonts w:cs="Times New Roman"/>
      </w:rPr>
    </w:lvl>
  </w:abstractNum>
  <w:abstractNum w:abstractNumId="6">
    <w:multiLevelType w:val="hybridMultilevel"/>
    <w:lvl w:ilvl="0">
      <w:start w:val="8"/>
      <w:numFmt w:val="decimal"/>
      <w:isLgl w:val="false"/>
      <w:suff w:val="tab"/>
      <w:lvlText w:val="%1."/>
      <w:lvlJc w:val="left"/>
      <w:pPr>
        <w:ind w:left="360" w:hanging="360"/>
      </w:pPr>
      <w:rPr>
        <w:rFonts w:ascii="Calibri" w:hAnsi="Calibri"/>
        <w:sz w:val="22"/>
      </w:rPr>
    </w:lvl>
    <w:lvl w:ilvl="1">
      <w:start w:val="1"/>
      <w:numFmt w:val="decimal"/>
      <w:isLgl w:val="false"/>
      <w:suff w:val="tab"/>
      <w:lvlText w:val="%1.%2."/>
      <w:lvlJc w:val="left"/>
      <w:pPr>
        <w:ind w:left="1211" w:hanging="360"/>
      </w:pPr>
      <w:rPr>
        <w:rFonts w:ascii="Times New Roman" w:hAnsi="Times New Roman" w:cs="Times New Roman"/>
        <w:sz w:val="24"/>
        <w:szCs w:val="24"/>
      </w:rPr>
    </w:lvl>
    <w:lvl w:ilvl="2">
      <w:start w:val="1"/>
      <w:numFmt w:val="decimal"/>
      <w:isLgl w:val="false"/>
      <w:suff w:val="tab"/>
      <w:lvlText w:val="%1.%2.%3."/>
      <w:lvlJc w:val="left"/>
      <w:pPr>
        <w:ind w:left="1286" w:hanging="720"/>
      </w:pPr>
      <w:rPr>
        <w:rFonts w:ascii="Calibri" w:hAnsi="Calibri"/>
        <w:sz w:val="22"/>
      </w:rPr>
    </w:lvl>
    <w:lvl w:ilvl="3">
      <w:start w:val="1"/>
      <w:numFmt w:val="decimal"/>
      <w:isLgl w:val="false"/>
      <w:suff w:val="tab"/>
      <w:lvlText w:val="%1.%2.%3.%4."/>
      <w:lvlJc w:val="left"/>
      <w:pPr>
        <w:ind w:left="1569" w:hanging="720"/>
      </w:pPr>
      <w:rPr>
        <w:rFonts w:ascii="Calibri" w:hAnsi="Calibri"/>
        <w:sz w:val="22"/>
      </w:rPr>
    </w:lvl>
    <w:lvl w:ilvl="4">
      <w:start w:val="1"/>
      <w:numFmt w:val="decimal"/>
      <w:isLgl w:val="false"/>
      <w:suff w:val="tab"/>
      <w:lvlText w:val="%1.%2.%3.%4.%5."/>
      <w:lvlJc w:val="left"/>
      <w:pPr>
        <w:ind w:left="2212" w:hanging="1080"/>
      </w:pPr>
      <w:rPr>
        <w:rFonts w:ascii="Calibri" w:hAnsi="Calibri"/>
        <w:sz w:val="22"/>
      </w:rPr>
    </w:lvl>
    <w:lvl w:ilvl="5">
      <w:start w:val="1"/>
      <w:numFmt w:val="decimal"/>
      <w:isLgl w:val="false"/>
      <w:suff w:val="tab"/>
      <w:lvlText w:val="%1.%2.%3.%4.%5.%6."/>
      <w:lvlJc w:val="left"/>
      <w:pPr>
        <w:ind w:left="2495" w:hanging="1080"/>
      </w:pPr>
      <w:rPr>
        <w:rFonts w:ascii="Calibri" w:hAnsi="Calibri"/>
        <w:sz w:val="22"/>
      </w:rPr>
    </w:lvl>
    <w:lvl w:ilvl="6">
      <w:start w:val="1"/>
      <w:numFmt w:val="decimal"/>
      <w:isLgl w:val="false"/>
      <w:suff w:val="tab"/>
      <w:lvlText w:val="%1.%2.%3.%4.%5.%6.%7."/>
      <w:lvlJc w:val="left"/>
      <w:pPr>
        <w:ind w:left="3138" w:hanging="1440"/>
      </w:pPr>
      <w:rPr>
        <w:rFonts w:ascii="Calibri" w:hAnsi="Calibri"/>
        <w:sz w:val="22"/>
      </w:rPr>
    </w:lvl>
    <w:lvl w:ilvl="7">
      <w:start w:val="1"/>
      <w:numFmt w:val="decimal"/>
      <w:isLgl w:val="false"/>
      <w:suff w:val="tab"/>
      <w:lvlText w:val="%1.%2.%3.%4.%5.%6.%7.%8."/>
      <w:lvlJc w:val="left"/>
      <w:pPr>
        <w:ind w:left="3421" w:hanging="1440"/>
      </w:pPr>
      <w:rPr>
        <w:rFonts w:ascii="Calibri" w:hAnsi="Calibri"/>
        <w:sz w:val="22"/>
      </w:rPr>
    </w:lvl>
    <w:lvl w:ilvl="8">
      <w:start w:val="1"/>
      <w:numFmt w:val="decimal"/>
      <w:isLgl w:val="false"/>
      <w:suff w:val="tab"/>
      <w:lvlText w:val="%1.%2.%3.%4.%5.%6.%7.%8.%9."/>
      <w:lvlJc w:val="left"/>
      <w:pPr>
        <w:ind w:left="4064" w:hanging="1800"/>
      </w:pPr>
      <w:rPr>
        <w:rFonts w:ascii="Calibri" w:hAnsi="Calibri"/>
        <w:sz w:val="22"/>
      </w:rPr>
    </w:lvl>
  </w:abstractNum>
  <w:abstractNum w:abstractNumId="7">
    <w:multiLevelType w:val="hybridMultilevel"/>
    <w:lvl w:ilvl="0">
      <w:start w:val="1"/>
      <w:numFmt w:val="decimal"/>
      <w:isLgl w:val="false"/>
      <w:suff w:val="tab"/>
      <w:lvlText w:val="%1."/>
      <w:lvlJc w:val="left"/>
      <w:pPr>
        <w:ind w:left="-140" w:hanging="360"/>
      </w:pPr>
      <w:rPr>
        <w:rFonts w:cs="Times New Roman"/>
      </w:rPr>
    </w:lvl>
    <w:lvl w:ilvl="1">
      <w:start w:val="1"/>
      <w:numFmt w:val="decimal"/>
      <w:isLgl w:val="false"/>
      <w:suff w:val="tab"/>
      <w:lvlText w:val="%1.%2."/>
      <w:lvlJc w:val="left"/>
      <w:pPr>
        <w:ind w:left="4886" w:hanging="1200"/>
      </w:pPr>
      <w:rPr>
        <w:rFonts w:cs="Times New Roman"/>
      </w:rPr>
    </w:lvl>
    <w:lvl w:ilvl="2">
      <w:start w:val="1"/>
      <w:numFmt w:val="decimal"/>
      <w:isLgl w:val="false"/>
      <w:suff w:val="tab"/>
      <w:lvlText w:val="%1.%2.%3."/>
      <w:lvlJc w:val="left"/>
      <w:pPr>
        <w:ind w:left="3116" w:hanging="1200"/>
      </w:pPr>
      <w:rPr>
        <w:rFonts w:cs="Times New Roman"/>
      </w:rPr>
    </w:lvl>
    <w:lvl w:ilvl="3">
      <w:start w:val="1"/>
      <w:numFmt w:val="decimal"/>
      <w:isLgl w:val="false"/>
      <w:suff w:val="tab"/>
      <w:lvlText w:val="%1.%2.%3.%4."/>
      <w:lvlJc w:val="left"/>
      <w:pPr>
        <w:ind w:left="4324" w:hanging="1200"/>
      </w:pPr>
      <w:rPr>
        <w:rFonts w:cs="Times New Roman"/>
      </w:rPr>
    </w:lvl>
    <w:lvl w:ilvl="4">
      <w:start w:val="1"/>
      <w:numFmt w:val="decimal"/>
      <w:isLgl w:val="false"/>
      <w:suff w:val="tab"/>
      <w:lvlText w:val="%1.%2.%3.%4.%5."/>
      <w:lvlJc w:val="left"/>
      <w:pPr>
        <w:ind w:left="5532" w:hanging="1200"/>
      </w:pPr>
      <w:rPr>
        <w:rFonts w:cs="Times New Roman"/>
      </w:rPr>
    </w:lvl>
    <w:lvl w:ilvl="5">
      <w:start w:val="1"/>
      <w:numFmt w:val="decimal"/>
      <w:isLgl w:val="false"/>
      <w:suff w:val="tab"/>
      <w:lvlText w:val="%1.%2.%3.%4.%5.%6."/>
      <w:lvlJc w:val="left"/>
      <w:pPr>
        <w:ind w:left="6740" w:hanging="1200"/>
      </w:pPr>
      <w:rPr>
        <w:rFonts w:cs="Times New Roman"/>
      </w:rPr>
    </w:lvl>
    <w:lvl w:ilvl="6">
      <w:start w:val="1"/>
      <w:numFmt w:val="decimal"/>
      <w:isLgl w:val="false"/>
      <w:suff w:val="tab"/>
      <w:lvlText w:val="%1.%2.%3.%4.%5.%6.%7."/>
      <w:lvlJc w:val="left"/>
      <w:pPr>
        <w:ind w:left="8188" w:hanging="1440"/>
      </w:pPr>
      <w:rPr>
        <w:rFonts w:cs="Times New Roman"/>
      </w:rPr>
    </w:lvl>
    <w:lvl w:ilvl="7">
      <w:start w:val="1"/>
      <w:numFmt w:val="decimal"/>
      <w:isLgl w:val="false"/>
      <w:suff w:val="tab"/>
      <w:lvlText w:val="%1.%2.%3.%4.%5.%6.%7.%8."/>
      <w:lvlJc w:val="left"/>
      <w:pPr>
        <w:ind w:left="9396" w:hanging="1440"/>
      </w:pPr>
      <w:rPr>
        <w:rFonts w:cs="Times New Roman"/>
      </w:rPr>
    </w:lvl>
    <w:lvl w:ilvl="8">
      <w:start w:val="1"/>
      <w:numFmt w:val="decimal"/>
      <w:isLgl w:val="false"/>
      <w:suff w:val="tab"/>
      <w:lvlText w:val="%1.%2.%3.%4.%5.%6.%7.%8.%9."/>
      <w:lvlJc w:val="left"/>
      <w:pPr>
        <w:ind w:left="10964" w:hanging="1800"/>
      </w:pPr>
      <w:rPr>
        <w:rFonts w:cs="Times New Roman"/>
      </w:rPr>
    </w:lvl>
  </w:abstractNum>
  <w:abstractNum w:abstractNumId="8">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3.%2."/>
      <w:lvlJc w:val="left"/>
      <w:pPr>
        <w:ind w:left="432" w:hanging="432"/>
        <w:tabs>
          <w:tab w:val="num" w:pos="-426"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0"/>
      <w:numFmt w:val="decimal"/>
      <w:isLgl w:val="false"/>
      <w:suff w:val="tab"/>
      <w:lvlText w:val="%1."/>
      <w:lvlJc w:val="left"/>
      <w:pPr>
        <w:ind w:left="480" w:hanging="480"/>
      </w:pPr>
    </w:lvl>
    <w:lvl w:ilvl="1">
      <w:start w:val="1"/>
      <w:numFmt w:val="decimal"/>
      <w:isLgl w:val="false"/>
      <w:suff w:val="tab"/>
      <w:lvlText w:val="%1.%2."/>
      <w:lvlJc w:val="left"/>
      <w:pPr>
        <w:ind w:left="1329" w:hanging="480"/>
      </w:pPr>
    </w:lvl>
    <w:lvl w:ilvl="2">
      <w:start w:val="1"/>
      <w:numFmt w:val="decimal"/>
      <w:isLgl w:val="false"/>
      <w:suff w:val="tab"/>
      <w:lvlText w:val="%1.%2.%3."/>
      <w:lvlJc w:val="left"/>
      <w:pPr>
        <w:ind w:left="2705" w:hanging="720"/>
      </w:pPr>
    </w:lvl>
    <w:lvl w:ilvl="3">
      <w:start w:val="1"/>
      <w:numFmt w:val="decimal"/>
      <w:isLgl w:val="false"/>
      <w:suff w:val="tab"/>
      <w:lvlText w:val="%1.%2.%3.%4."/>
      <w:lvlJc w:val="left"/>
      <w:pPr>
        <w:ind w:left="3267" w:hanging="720"/>
      </w:pPr>
    </w:lvl>
    <w:lvl w:ilvl="4">
      <w:start w:val="1"/>
      <w:numFmt w:val="decimal"/>
      <w:isLgl w:val="false"/>
      <w:suff w:val="tab"/>
      <w:lvlText w:val="%1.%2.%3.%4.%5."/>
      <w:lvlJc w:val="left"/>
      <w:pPr>
        <w:ind w:left="4476" w:hanging="1080"/>
      </w:pPr>
    </w:lvl>
    <w:lvl w:ilvl="5">
      <w:start w:val="1"/>
      <w:numFmt w:val="decimal"/>
      <w:isLgl w:val="false"/>
      <w:suff w:val="tab"/>
      <w:lvlText w:val="%1.%2.%3.%4.%5.%6."/>
      <w:lvlJc w:val="left"/>
      <w:pPr>
        <w:ind w:left="5325" w:hanging="1080"/>
      </w:pPr>
    </w:lvl>
    <w:lvl w:ilvl="6">
      <w:start w:val="1"/>
      <w:numFmt w:val="decimal"/>
      <w:isLgl w:val="false"/>
      <w:suff w:val="tab"/>
      <w:lvlText w:val="%1.%2.%3.%4.%5.%6.%7."/>
      <w:lvlJc w:val="left"/>
      <w:pPr>
        <w:ind w:left="6534" w:hanging="1440"/>
      </w:pPr>
    </w:lvl>
    <w:lvl w:ilvl="7">
      <w:start w:val="1"/>
      <w:numFmt w:val="decimal"/>
      <w:isLgl w:val="false"/>
      <w:suff w:val="tab"/>
      <w:lvlText w:val="%1.%2.%3.%4.%5.%6.%7.%8."/>
      <w:lvlJc w:val="left"/>
      <w:pPr>
        <w:ind w:left="7383" w:hanging="1440"/>
      </w:pPr>
    </w:lvl>
    <w:lvl w:ilvl="8">
      <w:start w:val="1"/>
      <w:numFmt w:val="decimal"/>
      <w:isLgl w:val="false"/>
      <w:suff w:val="tab"/>
      <w:lvlText w:val="%1.%2.%3.%4.%5.%6.%7.%8.%9."/>
      <w:lvlJc w:val="left"/>
      <w:pPr>
        <w:ind w:left="8592" w:hanging="1800"/>
      </w:pPr>
    </w:lvl>
  </w:abstractNum>
  <w:abstractNum w:abstractNumId="10">
    <w:multiLevelType w:val="hybridMultilevel"/>
    <w:lvl w:ilvl="0">
      <w:start w:val="11"/>
      <w:numFmt w:val="decimal"/>
      <w:isLgl w:val="false"/>
      <w:suff w:val="tab"/>
      <w:lvlText w:val="%1."/>
      <w:lvlJc w:val="left"/>
      <w:pPr>
        <w:ind w:left="480" w:hanging="480"/>
      </w:pPr>
    </w:lvl>
    <w:lvl w:ilvl="1">
      <w:start w:val="1"/>
      <w:numFmt w:val="decimal"/>
      <w:isLgl w:val="false"/>
      <w:suff w:val="tab"/>
      <w:lvlText w:val="%1.%2."/>
      <w:lvlJc w:val="left"/>
      <w:pPr>
        <w:ind w:left="1329" w:hanging="480"/>
      </w:pPr>
    </w:lvl>
    <w:lvl w:ilvl="2">
      <w:start w:val="1"/>
      <w:numFmt w:val="decimal"/>
      <w:isLgl w:val="false"/>
      <w:suff w:val="tab"/>
      <w:lvlText w:val="%1.%2.%3."/>
      <w:lvlJc w:val="left"/>
      <w:pPr>
        <w:ind w:left="2418" w:hanging="720"/>
      </w:pPr>
    </w:lvl>
    <w:lvl w:ilvl="3">
      <w:start w:val="1"/>
      <w:numFmt w:val="decimal"/>
      <w:isLgl w:val="false"/>
      <w:suff w:val="tab"/>
      <w:lvlText w:val="%1.%2.%3.%4."/>
      <w:lvlJc w:val="left"/>
      <w:pPr>
        <w:ind w:left="3267" w:hanging="720"/>
      </w:pPr>
    </w:lvl>
    <w:lvl w:ilvl="4">
      <w:start w:val="1"/>
      <w:numFmt w:val="decimal"/>
      <w:isLgl w:val="false"/>
      <w:suff w:val="tab"/>
      <w:lvlText w:val="%1.%2.%3.%4.%5."/>
      <w:lvlJc w:val="left"/>
      <w:pPr>
        <w:ind w:left="4476" w:hanging="1080"/>
      </w:pPr>
    </w:lvl>
    <w:lvl w:ilvl="5">
      <w:start w:val="1"/>
      <w:numFmt w:val="decimal"/>
      <w:isLgl w:val="false"/>
      <w:suff w:val="tab"/>
      <w:lvlText w:val="%1.%2.%3.%4.%5.%6."/>
      <w:lvlJc w:val="left"/>
      <w:pPr>
        <w:ind w:left="5325" w:hanging="1080"/>
      </w:pPr>
    </w:lvl>
    <w:lvl w:ilvl="6">
      <w:start w:val="1"/>
      <w:numFmt w:val="decimal"/>
      <w:isLgl w:val="false"/>
      <w:suff w:val="tab"/>
      <w:lvlText w:val="%1.%2.%3.%4.%5.%6.%7."/>
      <w:lvlJc w:val="left"/>
      <w:pPr>
        <w:ind w:left="6534" w:hanging="1440"/>
      </w:pPr>
    </w:lvl>
    <w:lvl w:ilvl="7">
      <w:start w:val="1"/>
      <w:numFmt w:val="decimal"/>
      <w:isLgl w:val="false"/>
      <w:suff w:val="tab"/>
      <w:lvlText w:val="%1.%2.%3.%4.%5.%6.%7.%8."/>
      <w:lvlJc w:val="left"/>
      <w:pPr>
        <w:ind w:left="7383" w:hanging="1440"/>
      </w:pPr>
    </w:lvl>
    <w:lvl w:ilvl="8">
      <w:start w:val="1"/>
      <w:numFmt w:val="decimal"/>
      <w:isLgl w:val="false"/>
      <w:suff w:val="tab"/>
      <w:lvlText w:val="%1.%2.%3.%4.%5.%6.%7.%8.%9."/>
      <w:lvlJc w:val="left"/>
      <w:pPr>
        <w:ind w:left="8592" w:hanging="1800"/>
      </w:pPr>
    </w:lvl>
  </w:abstractNum>
  <w:abstractNum w:abstractNumId="11">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1.%2."/>
      <w:lvlJc w:val="left"/>
      <w:pPr>
        <w:ind w:left="1850" w:hanging="432"/>
        <w:tabs>
          <w:tab w:val="num" w:pos="992"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2">
    <w:multiLevelType w:val="hybridMultilevel"/>
    <w:lvl w:ilvl="0">
      <w:start w:val="10"/>
      <w:numFmt w:val="decimal"/>
      <w:isLgl w:val="false"/>
      <w:suff w:val="tab"/>
      <w:lvlText w:val="%1."/>
      <w:lvlJc w:val="left"/>
      <w:pPr>
        <w:ind w:left="-140" w:hanging="360"/>
      </w:pPr>
      <w:rPr>
        <w:rFonts w:cs="Times New Roman"/>
      </w:rPr>
    </w:lvl>
    <w:lvl w:ilvl="1">
      <w:start w:val="1"/>
      <w:numFmt w:val="lowerLetter"/>
      <w:isLgl w:val="false"/>
      <w:suff w:val="tab"/>
      <w:lvlText w:val="%2."/>
      <w:lvlJc w:val="left"/>
      <w:pPr>
        <w:ind w:left="580" w:hanging="360"/>
      </w:pPr>
      <w:rPr>
        <w:rFonts w:cs="Times New Roman"/>
      </w:rPr>
    </w:lvl>
    <w:lvl w:ilvl="2">
      <w:start w:val="1"/>
      <w:numFmt w:val="lowerRoman"/>
      <w:isLgl w:val="false"/>
      <w:suff w:val="tab"/>
      <w:lvlText w:val="%3."/>
      <w:lvlJc w:val="right"/>
      <w:pPr>
        <w:ind w:left="1300" w:hanging="180"/>
      </w:pPr>
      <w:rPr>
        <w:rFonts w:cs="Times New Roman"/>
      </w:rPr>
    </w:lvl>
    <w:lvl w:ilvl="3">
      <w:start w:val="1"/>
      <w:numFmt w:val="decimal"/>
      <w:isLgl w:val="false"/>
      <w:suff w:val="tab"/>
      <w:lvlText w:val="%4."/>
      <w:lvlJc w:val="left"/>
      <w:pPr>
        <w:ind w:left="2020" w:hanging="360"/>
      </w:pPr>
      <w:rPr>
        <w:rFonts w:cs="Times New Roman"/>
      </w:rPr>
    </w:lvl>
    <w:lvl w:ilvl="4">
      <w:start w:val="1"/>
      <w:numFmt w:val="lowerLetter"/>
      <w:isLgl w:val="false"/>
      <w:suff w:val="tab"/>
      <w:lvlText w:val="%5."/>
      <w:lvlJc w:val="left"/>
      <w:pPr>
        <w:ind w:left="2740" w:hanging="360"/>
      </w:pPr>
      <w:rPr>
        <w:rFonts w:cs="Times New Roman"/>
      </w:rPr>
    </w:lvl>
    <w:lvl w:ilvl="5">
      <w:start w:val="1"/>
      <w:numFmt w:val="lowerRoman"/>
      <w:isLgl w:val="false"/>
      <w:suff w:val="tab"/>
      <w:lvlText w:val="%6."/>
      <w:lvlJc w:val="right"/>
      <w:pPr>
        <w:ind w:left="3460" w:hanging="180"/>
      </w:pPr>
      <w:rPr>
        <w:rFonts w:cs="Times New Roman"/>
      </w:rPr>
    </w:lvl>
    <w:lvl w:ilvl="6">
      <w:start w:val="1"/>
      <w:numFmt w:val="decimal"/>
      <w:isLgl w:val="false"/>
      <w:suff w:val="tab"/>
      <w:lvlText w:val="%7."/>
      <w:lvlJc w:val="left"/>
      <w:pPr>
        <w:ind w:left="4180" w:hanging="360"/>
      </w:pPr>
      <w:rPr>
        <w:rFonts w:cs="Times New Roman"/>
      </w:rPr>
    </w:lvl>
    <w:lvl w:ilvl="7">
      <w:start w:val="1"/>
      <w:numFmt w:val="lowerLetter"/>
      <w:isLgl w:val="false"/>
      <w:suff w:val="tab"/>
      <w:lvlText w:val="%8."/>
      <w:lvlJc w:val="left"/>
      <w:pPr>
        <w:ind w:left="4900" w:hanging="360"/>
      </w:pPr>
      <w:rPr>
        <w:rFonts w:cs="Times New Roman"/>
      </w:rPr>
    </w:lvl>
    <w:lvl w:ilvl="8">
      <w:start w:val="1"/>
      <w:numFmt w:val="lowerRoman"/>
      <w:isLgl w:val="false"/>
      <w:suff w:val="tab"/>
      <w:lvlText w:val="%9."/>
      <w:lvlJc w:val="right"/>
      <w:pPr>
        <w:ind w:left="5620" w:hanging="180"/>
      </w:pPr>
      <w:rPr>
        <w:rFonts w:cs="Times New Roman"/>
      </w:rPr>
    </w:lvl>
  </w:abstractNum>
  <w:abstractNum w:abstractNumId="13">
    <w:multiLevelType w:val="hybridMultilevel"/>
    <w:lvl w:ilvl="0">
      <w:start w:val="4"/>
      <w:numFmt w:val="decimal"/>
      <w:isLgl w:val="false"/>
      <w:suff w:val="tab"/>
      <w:lvlText w:val="%1."/>
      <w:lvlJc w:val="left"/>
      <w:pPr>
        <w:ind w:left="540" w:hanging="540"/>
      </w:pPr>
    </w:lvl>
    <w:lvl w:ilvl="1">
      <w:start w:val="1"/>
      <w:numFmt w:val="decimal"/>
      <w:isLgl w:val="false"/>
      <w:suff w:val="tab"/>
      <w:lvlText w:val="%1.%2."/>
      <w:lvlJc w:val="left"/>
      <w:pPr>
        <w:ind w:left="823" w:hanging="540"/>
      </w:pPr>
      <w:rPr>
        <w:b w:val="0"/>
      </w:rPr>
    </w:lvl>
    <w:lvl w:ilvl="2">
      <w:start w:val="1"/>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14">
    <w:multiLevelType w:val="hybridMultilevel"/>
    <w:lvl w:ilvl="0">
      <w:start w:val="3"/>
      <w:numFmt w:val="decimal"/>
      <w:isLgl w:val="false"/>
      <w:suff w:val="tab"/>
      <w:lvlText w:val="%1"/>
      <w:lvlJc w:val="left"/>
      <w:pPr>
        <w:ind w:left="480" w:hanging="480"/>
      </w:pPr>
    </w:lvl>
    <w:lvl w:ilvl="1">
      <w:start w:val="1"/>
      <w:numFmt w:val="decimal"/>
      <w:isLgl w:val="false"/>
      <w:suff w:val="tab"/>
      <w:lvlText w:val="%1.%2"/>
      <w:lvlJc w:val="left"/>
      <w:pPr>
        <w:ind w:left="763" w:hanging="480"/>
      </w:pPr>
    </w:lvl>
    <w:lvl w:ilvl="2">
      <w:start w:val="3"/>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15">
    <w:multiLevelType w:val="hybridMultilevel"/>
    <w:lvl w:ilvl="0">
      <w:start w:val="7"/>
      <w:numFmt w:val="decimal"/>
      <w:isLgl w:val="false"/>
      <w:suff w:val="tab"/>
      <w:lvlText w:val="%1."/>
      <w:lvlJc w:val="left"/>
      <w:pPr>
        <w:ind w:left="360" w:hanging="360"/>
      </w:pPr>
    </w:lvl>
    <w:lvl w:ilvl="1">
      <w:start w:val="1"/>
      <w:numFmt w:val="decimal"/>
      <w:isLgl w:val="false"/>
      <w:suff w:val="tab"/>
      <w:lvlText w:val="%1.%2."/>
      <w:lvlJc w:val="left"/>
      <w:pPr>
        <w:ind w:left="643" w:hanging="360"/>
      </w:pPr>
    </w:lvl>
    <w:lvl w:ilvl="2">
      <w:start w:val="1"/>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16">
    <w:multiLevelType w:val="hybridMultilevel"/>
    <w:lvl w:ilvl="0">
      <w:start w:val="4"/>
      <w:numFmt w:val="decimal"/>
      <w:isLgl w:val="false"/>
      <w:suff w:val="tab"/>
      <w:lvlText w:val="%1."/>
      <w:lvlJc w:val="left"/>
      <w:pPr>
        <w:ind w:left="540" w:hanging="540"/>
      </w:pPr>
    </w:lvl>
    <w:lvl w:ilvl="1">
      <w:start w:val="2"/>
      <w:numFmt w:val="decimal"/>
      <w:isLgl w:val="false"/>
      <w:suff w:val="tab"/>
      <w:lvlText w:val="%1.%2."/>
      <w:lvlJc w:val="left"/>
      <w:pPr>
        <w:ind w:left="823" w:hanging="540"/>
      </w:pPr>
      <w:rPr>
        <w:b w:val="0"/>
      </w:rPr>
    </w:lvl>
    <w:lvl w:ilvl="2">
      <w:start w:val="1"/>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17">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6.%2."/>
      <w:lvlJc w:val="left"/>
      <w:pPr>
        <w:ind w:left="432" w:hanging="432"/>
        <w:tabs>
          <w:tab w:val="num" w:pos="-426"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20">
    <w:multiLevelType w:val="hybridMultilevel"/>
    <w:lvl w:ilvl="0">
      <w:start w:val="1"/>
      <w:numFmt w:val="decimal"/>
      <w:isLgl w:val="false"/>
      <w:suff w:val="tab"/>
      <w:lvlText w:val="%1."/>
      <w:lvlJc w:val="left"/>
      <w:pPr>
        <w:ind w:left="360" w:hanging="360"/>
      </w:pPr>
      <w:rPr>
        <w:rFonts w:cs="Times New Roman"/>
      </w:rPr>
    </w:lvl>
    <w:lvl w:ilvl="1">
      <w:start w:val="1"/>
      <w:numFmt w:val="decimal"/>
      <w:isLgl w:val="false"/>
      <w:suff w:val="tab"/>
      <w:lvlText w:val="%1.%2."/>
      <w:lvlJc w:val="left"/>
      <w:pPr>
        <w:ind w:left="792" w:hanging="432"/>
      </w:pPr>
      <w:rPr>
        <w:rFonts w:cs="Times New Roman"/>
      </w:rPr>
    </w:lvl>
    <w:lvl w:ilvl="2">
      <w:start w:val="1"/>
      <w:numFmt w:val="decimal"/>
      <w:isLgl w:val="false"/>
      <w:suff w:val="tab"/>
      <w:lvlText w:val="%1.%2.%3."/>
      <w:lvlJc w:val="left"/>
      <w:pPr>
        <w:ind w:left="1224" w:hanging="504"/>
      </w:pPr>
      <w:rPr>
        <w:rFonts w:cs="Times New Roman"/>
      </w:rPr>
    </w:lvl>
    <w:lvl w:ilvl="3">
      <w:start w:val="1"/>
      <w:numFmt w:val="decimal"/>
      <w:isLgl w:val="false"/>
      <w:suff w:val="tab"/>
      <w:lvlText w:val="%1.%2.%3.%4."/>
      <w:lvlJc w:val="left"/>
      <w:pPr>
        <w:ind w:left="1728" w:hanging="648"/>
      </w:pPr>
      <w:rPr>
        <w:rFonts w:cs="Times New Roman"/>
      </w:rPr>
    </w:lvl>
    <w:lvl w:ilvl="4">
      <w:start w:val="1"/>
      <w:numFmt w:val="decimal"/>
      <w:isLgl w:val="false"/>
      <w:suff w:val="tab"/>
      <w:lvlText w:val="%1.%2.%3.%4.%5."/>
      <w:lvlJc w:val="left"/>
      <w:pPr>
        <w:ind w:left="2232" w:hanging="792"/>
      </w:pPr>
      <w:rPr>
        <w:rFonts w:cs="Times New Roman"/>
      </w:rPr>
    </w:lvl>
    <w:lvl w:ilvl="5">
      <w:start w:val="1"/>
      <w:numFmt w:val="decimal"/>
      <w:isLgl w:val="false"/>
      <w:suff w:val="tab"/>
      <w:lvlText w:val="%1.%2.%3.%4.%5.%6."/>
      <w:lvlJc w:val="left"/>
      <w:pPr>
        <w:ind w:left="2736" w:hanging="936"/>
      </w:pPr>
      <w:rPr>
        <w:rFonts w:cs="Times New Roman"/>
      </w:rPr>
    </w:lvl>
    <w:lvl w:ilvl="6">
      <w:start w:val="1"/>
      <w:numFmt w:val="decimal"/>
      <w:isLgl w:val="false"/>
      <w:suff w:val="tab"/>
      <w:lvlText w:val="%1.%2.%3.%4.%5.%6.%7."/>
      <w:lvlJc w:val="left"/>
      <w:pPr>
        <w:ind w:left="3240" w:hanging="1080"/>
      </w:pPr>
      <w:rPr>
        <w:rFonts w:cs="Times New Roman"/>
      </w:rPr>
    </w:lvl>
    <w:lvl w:ilvl="7">
      <w:start w:val="1"/>
      <w:numFmt w:val="decimal"/>
      <w:isLgl w:val="false"/>
      <w:suff w:val="tab"/>
      <w:lvlText w:val="%1.%2.%3.%4.%5.%6.%7.%8."/>
      <w:lvlJc w:val="left"/>
      <w:pPr>
        <w:ind w:left="3744" w:hanging="1224"/>
      </w:pPr>
      <w:rPr>
        <w:rFonts w:cs="Times New Roman"/>
      </w:rPr>
    </w:lvl>
    <w:lvl w:ilvl="8">
      <w:start w:val="1"/>
      <w:numFmt w:val="decimal"/>
      <w:isLgl w:val="false"/>
      <w:suff w:val="tab"/>
      <w:lvlText w:val="%1.%2.%3.%4.%5.%6.%7.%8.%9."/>
      <w:lvlJc w:val="left"/>
      <w:pPr>
        <w:ind w:left="4320" w:hanging="1440"/>
      </w:pPr>
      <w:rPr>
        <w:rFonts w:cs="Times New Roman"/>
      </w:rPr>
    </w:lvl>
  </w:abstractNum>
  <w:abstractNum w:abstractNumId="21">
    <w:multiLevelType w:val="hybridMultilevel"/>
    <w:lvl w:ilvl="0">
      <w:start w:val="6"/>
      <w:numFmt w:val="decimal"/>
      <w:isLgl w:val="false"/>
      <w:suff w:val="tab"/>
      <w:lvlText w:val="%1."/>
      <w:lvlJc w:val="left"/>
      <w:pPr>
        <w:ind w:left="360" w:hanging="360"/>
      </w:pPr>
    </w:lvl>
    <w:lvl w:ilvl="1">
      <w:start w:val="1"/>
      <w:numFmt w:val="decimal"/>
      <w:isLgl w:val="false"/>
      <w:suff w:val="tab"/>
      <w:lvlText w:val="%1.%2."/>
      <w:lvlJc w:val="left"/>
      <w:pPr>
        <w:ind w:left="644" w:hanging="360"/>
      </w:pPr>
    </w:lvl>
    <w:lvl w:ilvl="2">
      <w:start w:val="1"/>
      <w:numFmt w:val="decimal"/>
      <w:isLgl w:val="false"/>
      <w:suff w:val="tab"/>
      <w:lvlText w:val="%1.%2.%3."/>
      <w:lvlJc w:val="left"/>
      <w:pPr>
        <w:ind w:left="9510" w:hanging="720"/>
      </w:pPr>
    </w:lvl>
    <w:lvl w:ilvl="3">
      <w:start w:val="1"/>
      <w:numFmt w:val="decimal"/>
      <w:isLgl w:val="false"/>
      <w:suff w:val="tab"/>
      <w:lvlText w:val="%1.%2.%3.%4."/>
      <w:lvlJc w:val="left"/>
      <w:pPr>
        <w:ind w:left="13905" w:hanging="720"/>
      </w:pPr>
    </w:lvl>
    <w:lvl w:ilvl="4">
      <w:start w:val="1"/>
      <w:numFmt w:val="decimal"/>
      <w:isLgl w:val="false"/>
      <w:suff w:val="tab"/>
      <w:lvlText w:val="%1.%2.%3.%4.%5."/>
      <w:lvlJc w:val="left"/>
      <w:pPr>
        <w:ind w:left="18660" w:hanging="1080"/>
      </w:pPr>
    </w:lvl>
    <w:lvl w:ilvl="5">
      <w:start w:val="1"/>
      <w:numFmt w:val="decimal"/>
      <w:isLgl w:val="false"/>
      <w:suff w:val="tab"/>
      <w:lvlText w:val="%1.%2.%3.%4.%5.%6."/>
      <w:lvlJc w:val="left"/>
      <w:pPr>
        <w:ind w:left="23055" w:hanging="1080"/>
      </w:pPr>
    </w:lvl>
    <w:lvl w:ilvl="6">
      <w:start w:val="1"/>
      <w:numFmt w:val="decimal"/>
      <w:isLgl w:val="false"/>
      <w:suff w:val="tab"/>
      <w:lvlText w:val="%1.%2.%3.%4.%5.%6.%7."/>
      <w:lvlJc w:val="left"/>
      <w:pPr>
        <w:ind w:left="27810" w:hanging="1440"/>
      </w:pPr>
    </w:lvl>
    <w:lvl w:ilvl="7">
      <w:start w:val="1"/>
      <w:numFmt w:val="decimal"/>
      <w:isLgl w:val="false"/>
      <w:suff w:val="tab"/>
      <w:lvlText w:val="%1.%2.%3.%4.%5.%6.%7.%8."/>
      <w:lvlJc w:val="left"/>
      <w:pPr>
        <w:ind w:left="32205" w:hanging="1440"/>
      </w:pPr>
    </w:lvl>
    <w:lvl w:ilvl="8">
      <w:start w:val="1"/>
      <w:numFmt w:val="decimal"/>
      <w:isLgl w:val="false"/>
      <w:suff w:val="tab"/>
      <w:lvlText w:val="%1.%2.%3.%4.%5.%6.%7.%8.%9."/>
      <w:lvlJc w:val="left"/>
      <w:pPr>
        <w:ind w:left="-28576" w:hanging="1800"/>
      </w:pPr>
    </w:lvl>
  </w:abstractNum>
  <w:abstractNum w:abstractNumId="22">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2.%2."/>
      <w:lvlJc w:val="left"/>
      <w:pPr>
        <w:ind w:left="1709" w:hanging="432"/>
        <w:tabs>
          <w:tab w:val="num" w:pos="851"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23">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786" w:hanging="360"/>
      </w:pPr>
    </w:lvl>
    <w:lvl w:ilvl="2">
      <w:start w:val="1"/>
      <w:numFmt w:val="decimal"/>
      <w:isLgl w:val="false"/>
      <w:suff w:val="tab"/>
      <w:lvlText w:val="%1.%2.%3."/>
      <w:lvlJc w:val="left"/>
      <w:pPr>
        <w:ind w:left="1572" w:hanging="720"/>
      </w:pPr>
    </w:lvl>
    <w:lvl w:ilvl="3">
      <w:start w:val="1"/>
      <w:numFmt w:val="decimal"/>
      <w:isLgl w:val="false"/>
      <w:suff w:val="tab"/>
      <w:lvlText w:val="%1.%2.%3.%4."/>
      <w:lvlJc w:val="left"/>
      <w:pPr>
        <w:ind w:left="1998" w:hanging="720"/>
      </w:pPr>
    </w:lvl>
    <w:lvl w:ilvl="4">
      <w:start w:val="1"/>
      <w:numFmt w:val="decimal"/>
      <w:isLgl w:val="false"/>
      <w:suff w:val="tab"/>
      <w:lvlText w:val="%1.%2.%3.%4.%5."/>
      <w:lvlJc w:val="left"/>
      <w:pPr>
        <w:ind w:left="2784" w:hanging="1080"/>
      </w:pPr>
    </w:lvl>
    <w:lvl w:ilvl="5">
      <w:start w:val="1"/>
      <w:numFmt w:val="decimal"/>
      <w:isLgl w:val="false"/>
      <w:suff w:val="tab"/>
      <w:lvlText w:val="%1.%2.%3.%4.%5.%6."/>
      <w:lvlJc w:val="left"/>
      <w:pPr>
        <w:ind w:left="3210" w:hanging="1080"/>
      </w:pPr>
    </w:lvl>
    <w:lvl w:ilvl="6">
      <w:start w:val="1"/>
      <w:numFmt w:val="decimal"/>
      <w:isLgl w:val="false"/>
      <w:suff w:val="tab"/>
      <w:lvlText w:val="%1.%2.%3.%4.%5.%6.%7."/>
      <w:lvlJc w:val="left"/>
      <w:pPr>
        <w:ind w:left="3996" w:hanging="1440"/>
      </w:pPr>
    </w:lvl>
    <w:lvl w:ilvl="7">
      <w:start w:val="1"/>
      <w:numFmt w:val="decimal"/>
      <w:isLgl w:val="false"/>
      <w:suff w:val="tab"/>
      <w:lvlText w:val="%1.%2.%3.%4.%5.%6.%7.%8."/>
      <w:lvlJc w:val="left"/>
      <w:pPr>
        <w:ind w:left="4422" w:hanging="1440"/>
      </w:pPr>
    </w:lvl>
    <w:lvl w:ilvl="8">
      <w:start w:val="1"/>
      <w:numFmt w:val="decimal"/>
      <w:isLgl w:val="false"/>
      <w:suff w:val="tab"/>
      <w:lvlText w:val="%1.%2.%3.%4.%5.%6.%7.%8.%9."/>
      <w:lvlJc w:val="left"/>
      <w:pPr>
        <w:ind w:left="5208" w:hanging="1800"/>
      </w:pPr>
    </w:lvl>
  </w:abstractNum>
  <w:abstractNum w:abstractNumId="24">
    <w:multiLevelType w:val="hybridMultilevel"/>
    <w:lvl w:ilvl="0">
      <w:start w:val="3"/>
      <w:numFmt w:val="decimal"/>
      <w:isLgl w:val="false"/>
      <w:suff w:val="tab"/>
      <w:lvlText w:val="%1."/>
      <w:lvlJc w:val="left"/>
      <w:pPr>
        <w:ind w:left="720" w:hanging="360"/>
        <w:tabs>
          <w:tab w:val="num" w:pos="720" w:leader="none"/>
        </w:tabs>
      </w:pPr>
    </w:lvl>
    <w:lvl w:ilvl="1">
      <w:start w:val="2"/>
      <w:numFmt w:val="decimal"/>
      <w:isLgl w:val="false"/>
      <w:suff w:val="tab"/>
      <w:lvlText w:val="%1.%2."/>
      <w:lvlJc w:val="left"/>
      <w:pPr>
        <w:ind w:left="1003" w:hanging="540"/>
      </w:pPr>
    </w:lvl>
    <w:lvl w:ilvl="2">
      <w:start w:val="1"/>
      <w:numFmt w:val="decimal"/>
      <w:isLgl w:val="false"/>
      <w:suff w:val="tab"/>
      <w:lvlText w:val="%1.%2.%3."/>
      <w:lvlJc w:val="left"/>
      <w:pPr>
        <w:ind w:left="3414" w:hanging="720"/>
      </w:pPr>
    </w:lvl>
    <w:lvl w:ilvl="3">
      <w:start w:val="1"/>
      <w:numFmt w:val="decimal"/>
      <w:isLgl w:val="false"/>
      <w:suff w:val="tab"/>
      <w:lvlText w:val="%1.%2.%3.%4."/>
      <w:lvlJc w:val="left"/>
      <w:pPr>
        <w:ind w:left="1389" w:hanging="720"/>
      </w:pPr>
    </w:lvl>
    <w:lvl w:ilvl="4">
      <w:start w:val="1"/>
      <w:numFmt w:val="decimal"/>
      <w:isLgl w:val="false"/>
      <w:suff w:val="tab"/>
      <w:lvlText w:val="%1.%2.%3.%4.%5."/>
      <w:lvlJc w:val="left"/>
      <w:pPr>
        <w:ind w:left="1852" w:hanging="1080"/>
      </w:pPr>
    </w:lvl>
    <w:lvl w:ilvl="5">
      <w:start w:val="1"/>
      <w:numFmt w:val="decimal"/>
      <w:isLgl w:val="false"/>
      <w:suff w:val="tab"/>
      <w:lvlText w:val="%1.%2.%3.%4.%5.%6."/>
      <w:lvlJc w:val="left"/>
      <w:pPr>
        <w:ind w:left="1955" w:hanging="1080"/>
      </w:pPr>
    </w:lvl>
    <w:lvl w:ilvl="6">
      <w:start w:val="1"/>
      <w:numFmt w:val="decimal"/>
      <w:isLgl w:val="false"/>
      <w:suff w:val="tab"/>
      <w:lvlText w:val="%1.%2.%3.%4.%5.%6.%7."/>
      <w:lvlJc w:val="left"/>
      <w:pPr>
        <w:ind w:left="2418" w:hanging="1440"/>
      </w:pPr>
    </w:lvl>
    <w:lvl w:ilvl="7">
      <w:start w:val="1"/>
      <w:numFmt w:val="decimal"/>
      <w:isLgl w:val="false"/>
      <w:suff w:val="tab"/>
      <w:lvlText w:val="%1.%2.%3.%4.%5.%6.%7.%8."/>
      <w:lvlJc w:val="left"/>
      <w:pPr>
        <w:ind w:left="2521" w:hanging="1440"/>
      </w:pPr>
    </w:lvl>
    <w:lvl w:ilvl="8">
      <w:start w:val="1"/>
      <w:numFmt w:val="decimal"/>
      <w:isLgl w:val="false"/>
      <w:suff w:val="tab"/>
      <w:lvlText w:val="%1.%2.%3.%4.%5.%6.%7.%8.%9."/>
      <w:lvlJc w:val="left"/>
      <w:pPr>
        <w:ind w:left="2984" w:hanging="1800"/>
      </w:pPr>
    </w:lvl>
  </w:abstractNum>
  <w:abstractNum w:abstractNumId="25">
    <w:multiLevelType w:val="hybridMultilevel"/>
    <w:lvl w:ilvl="0">
      <w:start w:val="5"/>
      <w:numFmt w:val="decimal"/>
      <w:isLgl w:val="false"/>
      <w:suff w:val="tab"/>
      <w:lvlText w:val="%1"/>
      <w:lvlJc w:val="left"/>
      <w:pPr>
        <w:ind w:left="720" w:hanging="360"/>
      </w:pPr>
    </w:lvl>
    <w:lvl w:ilvl="1">
      <w:start w:val="1"/>
      <w:numFmt w:val="decimal"/>
      <w:isLgl w:val="false"/>
      <w:suff w:val="tab"/>
      <w:lvlText w:val="%1.%2."/>
      <w:lvlJc w:val="left"/>
      <w:pPr>
        <w:ind w:left="786" w:hanging="360"/>
      </w:pPr>
    </w:lvl>
    <w:lvl w:ilvl="2">
      <w:start w:val="1"/>
      <w:numFmt w:val="decimal"/>
      <w:isLgl w:val="false"/>
      <w:suff w:val="tab"/>
      <w:lvlText w:val="%1.%2.%3."/>
      <w:lvlJc w:val="left"/>
      <w:pPr>
        <w:ind w:left="1212" w:hanging="720"/>
      </w:pPr>
    </w:lvl>
    <w:lvl w:ilvl="3">
      <w:start w:val="1"/>
      <w:numFmt w:val="decimal"/>
      <w:isLgl w:val="false"/>
      <w:suff w:val="tab"/>
      <w:lvlText w:val="%1.%2.%3.%4."/>
      <w:lvlJc w:val="left"/>
      <w:pPr>
        <w:ind w:left="1278" w:hanging="720"/>
      </w:pPr>
    </w:lvl>
    <w:lvl w:ilvl="4">
      <w:start w:val="1"/>
      <w:numFmt w:val="decimal"/>
      <w:isLgl w:val="false"/>
      <w:suff w:val="tab"/>
      <w:lvlText w:val="%1.%2.%3.%4.%5."/>
      <w:lvlJc w:val="left"/>
      <w:pPr>
        <w:ind w:left="1704" w:hanging="1080"/>
      </w:pPr>
    </w:lvl>
    <w:lvl w:ilvl="5">
      <w:start w:val="1"/>
      <w:numFmt w:val="decimal"/>
      <w:isLgl w:val="false"/>
      <w:suff w:val="tab"/>
      <w:lvlText w:val="%1.%2.%3.%4.%5.%6."/>
      <w:lvlJc w:val="left"/>
      <w:pPr>
        <w:ind w:left="1770" w:hanging="1080"/>
      </w:pPr>
    </w:lvl>
    <w:lvl w:ilvl="6">
      <w:start w:val="1"/>
      <w:numFmt w:val="decimal"/>
      <w:isLgl w:val="false"/>
      <w:suff w:val="tab"/>
      <w:lvlText w:val="%1.%2.%3.%4.%5.%6.%7."/>
      <w:lvlJc w:val="left"/>
      <w:pPr>
        <w:ind w:left="2196" w:hanging="1440"/>
      </w:pPr>
    </w:lvl>
    <w:lvl w:ilvl="7">
      <w:start w:val="1"/>
      <w:numFmt w:val="decimal"/>
      <w:isLgl w:val="false"/>
      <w:suff w:val="tab"/>
      <w:lvlText w:val="%1.%2.%3.%4.%5.%6.%7.%8."/>
      <w:lvlJc w:val="left"/>
      <w:pPr>
        <w:ind w:left="2262" w:hanging="1440"/>
      </w:pPr>
    </w:lvl>
    <w:lvl w:ilvl="8">
      <w:start w:val="1"/>
      <w:numFmt w:val="decimal"/>
      <w:isLgl w:val="false"/>
      <w:suff w:val="tab"/>
      <w:lvlText w:val="%1.%2.%3.%4.%5.%6.%7.%8.%9."/>
      <w:lvlJc w:val="left"/>
      <w:pPr>
        <w:ind w:left="2688" w:hanging="1800"/>
      </w:pPr>
    </w:lvl>
  </w:abstractNum>
  <w:abstractNum w:abstractNumId="26">
    <w:multiLevelType w:val="hybridMultilevel"/>
    <w:lvl w:ilvl="0">
      <w:start w:val="1"/>
      <w:numFmt w:val="decimal"/>
      <w:isLgl w:val="false"/>
      <w:suff w:val="tab"/>
      <w:lvlText w:val="%1."/>
      <w:lvlJc w:val="left"/>
      <w:pPr>
        <w:ind w:left="720" w:hanging="360"/>
      </w:pPr>
    </w:lvl>
    <w:lvl w:ilvl="1">
      <w:start w:val="3"/>
      <w:numFmt w:val="decimal"/>
      <w:isLgl w:val="false"/>
      <w:suff w:val="tab"/>
      <w:lvlText w:val="%1.%2."/>
      <w:lvlJc w:val="left"/>
      <w:pPr>
        <w:ind w:left="1364" w:hanging="1080"/>
      </w:pPr>
      <w:rPr>
        <w:sz w:val="24"/>
        <w:szCs w:val="24"/>
      </w:rPr>
    </w:lvl>
    <w:lvl w:ilvl="2">
      <w:start w:val="3"/>
      <w:numFmt w:val="decimal"/>
      <w:isLgl w:val="false"/>
      <w:suff w:val="tab"/>
      <w:lvlText w:val="%1.%2.%3."/>
      <w:lvlJc w:val="left"/>
      <w:pPr>
        <w:ind w:left="2924" w:hanging="1080"/>
      </w:pPr>
    </w:lvl>
    <w:lvl w:ilvl="3">
      <w:start w:val="1"/>
      <w:numFmt w:val="decimal"/>
      <w:isLgl w:val="false"/>
      <w:suff w:val="tab"/>
      <w:lvlText w:val="%1.%2.%3.%4."/>
      <w:lvlJc w:val="left"/>
      <w:pPr>
        <w:ind w:left="2061" w:hanging="1080"/>
      </w:pPr>
    </w:lvl>
    <w:lvl w:ilvl="4">
      <w:start w:val="1"/>
      <w:numFmt w:val="decimal"/>
      <w:isLgl w:val="false"/>
      <w:suff w:val="tab"/>
      <w:lvlText w:val="%1.%2.%3.%4.%5."/>
      <w:lvlJc w:val="left"/>
      <w:pPr>
        <w:ind w:left="2268" w:hanging="1080"/>
      </w:pPr>
    </w:lvl>
    <w:lvl w:ilvl="5">
      <w:start w:val="1"/>
      <w:numFmt w:val="decimal"/>
      <w:isLgl w:val="false"/>
      <w:suff w:val="tab"/>
      <w:lvlText w:val="%1.%2.%3.%4.%5.%6."/>
      <w:lvlJc w:val="left"/>
      <w:pPr>
        <w:ind w:left="2475" w:hanging="1080"/>
      </w:pPr>
    </w:lvl>
    <w:lvl w:ilvl="6">
      <w:start w:val="1"/>
      <w:numFmt w:val="decimal"/>
      <w:isLgl w:val="false"/>
      <w:suff w:val="tab"/>
      <w:lvlText w:val="%1.%2.%3.%4.%5.%6.%7."/>
      <w:lvlJc w:val="left"/>
      <w:pPr>
        <w:ind w:left="3042" w:hanging="1440"/>
      </w:pPr>
    </w:lvl>
    <w:lvl w:ilvl="7">
      <w:start w:val="1"/>
      <w:numFmt w:val="decimal"/>
      <w:isLgl w:val="false"/>
      <w:suff w:val="tab"/>
      <w:lvlText w:val="%1.%2.%3.%4.%5.%6.%7.%8."/>
      <w:lvlJc w:val="left"/>
      <w:pPr>
        <w:ind w:left="3249" w:hanging="1440"/>
      </w:pPr>
    </w:lvl>
    <w:lvl w:ilvl="8">
      <w:start w:val="1"/>
      <w:numFmt w:val="decimal"/>
      <w:isLgl w:val="false"/>
      <w:suff w:val="tab"/>
      <w:lvlText w:val="%1.%2.%3.%4.%5.%6.%7.%8.%9."/>
      <w:lvlJc w:val="left"/>
      <w:pPr>
        <w:ind w:left="3816" w:hanging="1800"/>
      </w:pPr>
    </w:lvl>
  </w:abstractNum>
  <w:abstractNum w:abstractNumId="27">
    <w:multiLevelType w:val="hybridMultilevel"/>
    <w:lvl w:ilvl="0">
      <w:start w:val="1"/>
      <w:numFmt w:val="decimal"/>
      <w:isLgl w:val="false"/>
      <w:suff w:val="tab"/>
      <w:lvlText w:val="%1."/>
      <w:lvlJc w:val="left"/>
      <w:pPr>
        <w:ind w:left="360" w:hanging="360"/>
      </w:pPr>
      <w:rPr>
        <w:b w:val="0"/>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28">
    <w:multiLevelType w:val="hybridMultilevel"/>
    <w:lvl w:ilvl="0">
      <w:start w:val="3"/>
      <w:numFmt w:val="decimal"/>
      <w:isLgl w:val="false"/>
      <w:suff w:val="tab"/>
      <w:lvlText w:val="%1"/>
      <w:lvlJc w:val="left"/>
      <w:pPr>
        <w:ind w:left="480" w:hanging="480"/>
      </w:pPr>
    </w:lvl>
    <w:lvl w:ilvl="1">
      <w:start w:val="1"/>
      <w:numFmt w:val="decimal"/>
      <w:isLgl w:val="false"/>
      <w:suff w:val="tab"/>
      <w:lvlText w:val="%1.%2"/>
      <w:lvlJc w:val="left"/>
      <w:pPr>
        <w:ind w:left="763" w:hanging="480"/>
      </w:pPr>
    </w:lvl>
    <w:lvl w:ilvl="2">
      <w:start w:val="3"/>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29">
    <w:multiLevelType w:val="hybridMultilevel"/>
    <w:lvl w:ilvl="0">
      <w:start w:val="6"/>
      <w:numFmt w:val="decimal"/>
      <w:isLgl w:val="false"/>
      <w:suff w:val="tab"/>
      <w:lvlText w:val="%1."/>
      <w:lvlJc w:val="left"/>
      <w:pPr>
        <w:ind w:left="360" w:hanging="360"/>
      </w:pPr>
    </w:lvl>
    <w:lvl w:ilvl="1">
      <w:start w:val="7"/>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0">
    <w:multiLevelType w:val="hybridMultilevel"/>
    <w:lvl w:ilvl="0">
      <w:start w:val="5"/>
      <w:numFmt w:val="decimal"/>
      <w:isLgl w:val="false"/>
      <w:suff w:val="tab"/>
      <w:lvlText w:val="%1."/>
      <w:lvlJc w:val="left"/>
      <w:pPr>
        <w:ind w:left="360" w:hanging="360"/>
      </w:pPr>
    </w:lvl>
    <w:lvl w:ilvl="1">
      <w:start w:val="1"/>
      <w:numFmt w:val="decimal"/>
      <w:isLgl w:val="false"/>
      <w:suff w:val="tab"/>
      <w:lvlText w:val="%1.%2."/>
      <w:lvlJc w:val="left"/>
      <w:pPr>
        <w:ind w:left="861" w:hanging="360"/>
      </w:pPr>
    </w:lvl>
    <w:lvl w:ilvl="2">
      <w:start w:val="1"/>
      <w:numFmt w:val="decimal"/>
      <w:isLgl w:val="false"/>
      <w:suff w:val="tab"/>
      <w:lvlText w:val="%1.%2.%3."/>
      <w:lvlJc w:val="left"/>
      <w:pPr>
        <w:ind w:left="1722" w:hanging="720"/>
      </w:pPr>
    </w:lvl>
    <w:lvl w:ilvl="3">
      <w:start w:val="1"/>
      <w:numFmt w:val="decimal"/>
      <w:isLgl w:val="false"/>
      <w:suff w:val="tab"/>
      <w:lvlText w:val="%1.%2.%3.%4."/>
      <w:lvlJc w:val="left"/>
      <w:pPr>
        <w:ind w:left="2223" w:hanging="720"/>
      </w:pPr>
    </w:lvl>
    <w:lvl w:ilvl="4">
      <w:start w:val="1"/>
      <w:numFmt w:val="decimal"/>
      <w:isLgl w:val="false"/>
      <w:suff w:val="tab"/>
      <w:lvlText w:val="%1.%2.%3.%4.%5."/>
      <w:lvlJc w:val="left"/>
      <w:pPr>
        <w:ind w:left="3084" w:hanging="1080"/>
      </w:pPr>
    </w:lvl>
    <w:lvl w:ilvl="5">
      <w:start w:val="1"/>
      <w:numFmt w:val="decimal"/>
      <w:isLgl w:val="false"/>
      <w:suff w:val="tab"/>
      <w:lvlText w:val="%1.%2.%3.%4.%5.%6."/>
      <w:lvlJc w:val="left"/>
      <w:pPr>
        <w:ind w:left="3585" w:hanging="1080"/>
      </w:pPr>
    </w:lvl>
    <w:lvl w:ilvl="6">
      <w:start w:val="1"/>
      <w:numFmt w:val="decimal"/>
      <w:isLgl w:val="false"/>
      <w:suff w:val="tab"/>
      <w:lvlText w:val="%1.%2.%3.%4.%5.%6.%7."/>
      <w:lvlJc w:val="left"/>
      <w:pPr>
        <w:ind w:left="4446" w:hanging="1440"/>
      </w:pPr>
    </w:lvl>
    <w:lvl w:ilvl="7">
      <w:start w:val="1"/>
      <w:numFmt w:val="decimal"/>
      <w:isLgl w:val="false"/>
      <w:suff w:val="tab"/>
      <w:lvlText w:val="%1.%2.%3.%4.%5.%6.%7.%8."/>
      <w:lvlJc w:val="left"/>
      <w:pPr>
        <w:ind w:left="4947" w:hanging="1440"/>
      </w:pPr>
    </w:lvl>
    <w:lvl w:ilvl="8">
      <w:start w:val="1"/>
      <w:numFmt w:val="decimal"/>
      <w:isLgl w:val="false"/>
      <w:suff w:val="tab"/>
      <w:lvlText w:val="%1.%2.%3.%4.%5.%6.%7.%8.%9."/>
      <w:lvlJc w:val="left"/>
      <w:pPr>
        <w:ind w:left="5808" w:hanging="1800"/>
      </w:pPr>
    </w:lvl>
  </w:abstractNum>
  <w:abstractNum w:abstractNumId="31">
    <w:multiLevelType w:val="hybridMultilevel"/>
    <w:lvl w:ilvl="0">
      <w:start w:val="9"/>
      <w:numFmt w:val="decimal"/>
      <w:isLgl w:val="false"/>
      <w:suff w:val="tab"/>
      <w:lvlText w:val="%1."/>
      <w:lvlJc w:val="left"/>
      <w:pPr>
        <w:ind w:left="360" w:hanging="360"/>
      </w:pPr>
    </w:lvl>
    <w:lvl w:ilvl="1">
      <w:start w:val="1"/>
      <w:numFmt w:val="decimal"/>
      <w:isLgl w:val="false"/>
      <w:suff w:val="tab"/>
      <w:lvlText w:val="%1.%2."/>
      <w:lvlJc w:val="left"/>
      <w:pPr>
        <w:ind w:left="1209" w:hanging="360"/>
      </w:pPr>
    </w:lvl>
    <w:lvl w:ilvl="2">
      <w:start w:val="1"/>
      <w:numFmt w:val="decimal"/>
      <w:isLgl w:val="false"/>
      <w:suff w:val="tab"/>
      <w:lvlText w:val="%1.%2.%3."/>
      <w:lvlJc w:val="left"/>
      <w:pPr>
        <w:ind w:left="2418" w:hanging="720"/>
      </w:pPr>
    </w:lvl>
    <w:lvl w:ilvl="3">
      <w:start w:val="1"/>
      <w:numFmt w:val="decimal"/>
      <w:isLgl w:val="false"/>
      <w:suff w:val="tab"/>
      <w:lvlText w:val="%1.%2.%3.%4."/>
      <w:lvlJc w:val="left"/>
      <w:pPr>
        <w:ind w:left="3267" w:hanging="720"/>
      </w:pPr>
    </w:lvl>
    <w:lvl w:ilvl="4">
      <w:start w:val="1"/>
      <w:numFmt w:val="decimal"/>
      <w:isLgl w:val="false"/>
      <w:suff w:val="tab"/>
      <w:lvlText w:val="%1.%2.%3.%4.%5."/>
      <w:lvlJc w:val="left"/>
      <w:pPr>
        <w:ind w:left="4476" w:hanging="1080"/>
      </w:pPr>
    </w:lvl>
    <w:lvl w:ilvl="5">
      <w:start w:val="1"/>
      <w:numFmt w:val="decimal"/>
      <w:isLgl w:val="false"/>
      <w:suff w:val="tab"/>
      <w:lvlText w:val="%1.%2.%3.%4.%5.%6."/>
      <w:lvlJc w:val="left"/>
      <w:pPr>
        <w:ind w:left="5325" w:hanging="1080"/>
      </w:pPr>
    </w:lvl>
    <w:lvl w:ilvl="6">
      <w:start w:val="1"/>
      <w:numFmt w:val="decimal"/>
      <w:isLgl w:val="false"/>
      <w:suff w:val="tab"/>
      <w:lvlText w:val="%1.%2.%3.%4.%5.%6.%7."/>
      <w:lvlJc w:val="left"/>
      <w:pPr>
        <w:ind w:left="6534" w:hanging="1440"/>
      </w:pPr>
    </w:lvl>
    <w:lvl w:ilvl="7">
      <w:start w:val="1"/>
      <w:numFmt w:val="decimal"/>
      <w:isLgl w:val="false"/>
      <w:suff w:val="tab"/>
      <w:lvlText w:val="%1.%2.%3.%4.%5.%6.%7.%8."/>
      <w:lvlJc w:val="left"/>
      <w:pPr>
        <w:ind w:left="7383" w:hanging="1440"/>
      </w:pPr>
    </w:lvl>
    <w:lvl w:ilvl="8">
      <w:start w:val="1"/>
      <w:numFmt w:val="decimal"/>
      <w:isLgl w:val="false"/>
      <w:suff w:val="tab"/>
      <w:lvlText w:val="%1.%2.%3.%4.%5.%6.%7.%8.%9."/>
      <w:lvlJc w:val="left"/>
      <w:pPr>
        <w:ind w:left="8592" w:hanging="1800"/>
      </w:pPr>
    </w:lvl>
  </w:abstractNum>
  <w:abstractNum w:abstractNumId="32">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5.%2."/>
      <w:lvlJc w:val="left"/>
      <w:pPr>
        <w:ind w:left="1850" w:hanging="432"/>
        <w:tabs>
          <w:tab w:val="num" w:pos="992"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3">
    <w:multiLevelType w:val="hybridMultilevel"/>
    <w:lvl w:ilvl="0">
      <w:start w:val="4"/>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360" w:hanging="360"/>
        <w:tabs>
          <w:tab w:val="num" w:pos="360" w:leader="none"/>
        </w:tabs>
      </w:pPr>
    </w:lvl>
    <w:lvl w:ilvl="2">
      <w:start w:val="1"/>
      <w:numFmt w:val="decimal"/>
      <w:isLgl w:val="false"/>
      <w:suff w:val="tab"/>
      <w:lvlText w:val="%1.%2.%3."/>
      <w:lvlJc w:val="left"/>
      <w:pPr>
        <w:ind w:left="720" w:hanging="720"/>
        <w:tabs>
          <w:tab w:val="num" w:pos="720" w:leader="none"/>
        </w:tabs>
      </w:pPr>
      <w:rPr>
        <w:rFonts w:ascii="Times New Roman" w:hAnsi="Times New Roman" w:cs="Times New Roman"/>
      </w:r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34">
    <w:multiLevelType w:val="hybridMultilevel"/>
    <w:lvl w:ilvl="0">
      <w:start w:val="4"/>
      <w:numFmt w:val="decimal"/>
      <w:isLgl w:val="false"/>
      <w:suff w:val="tab"/>
      <w:lvlText w:val="%1."/>
      <w:lvlJc w:val="left"/>
      <w:pPr>
        <w:ind w:left="540" w:hanging="540"/>
      </w:pPr>
    </w:lvl>
    <w:lvl w:ilvl="1">
      <w:start w:val="1"/>
      <w:numFmt w:val="decimal"/>
      <w:isLgl w:val="false"/>
      <w:suff w:val="tab"/>
      <w:lvlText w:val="%1.%2."/>
      <w:lvlJc w:val="left"/>
      <w:pPr>
        <w:ind w:left="823" w:hanging="540"/>
      </w:pPr>
      <w:rPr>
        <w:b w:val="0"/>
      </w:rPr>
    </w:lvl>
    <w:lvl w:ilvl="2">
      <w:start w:val="1"/>
      <w:numFmt w:val="decimal"/>
      <w:isLgl w:val="false"/>
      <w:suff w:val="tab"/>
      <w:lvlText w:val="%1.%2.%3."/>
      <w:lvlJc w:val="left"/>
      <w:pPr>
        <w:ind w:left="1286" w:hanging="720"/>
      </w:pPr>
    </w:lvl>
    <w:lvl w:ilvl="3">
      <w:start w:val="1"/>
      <w:numFmt w:val="decimal"/>
      <w:isLgl w:val="false"/>
      <w:suff w:val="tab"/>
      <w:lvlText w:val="%1.%2.%3.%4."/>
      <w:lvlJc w:val="left"/>
      <w:pPr>
        <w:ind w:left="1569" w:hanging="720"/>
      </w:pPr>
    </w:lvl>
    <w:lvl w:ilvl="4">
      <w:start w:val="1"/>
      <w:numFmt w:val="decimal"/>
      <w:isLgl w:val="false"/>
      <w:suff w:val="tab"/>
      <w:lvlText w:val="%1.%2.%3.%4.%5."/>
      <w:lvlJc w:val="left"/>
      <w:pPr>
        <w:ind w:left="2212" w:hanging="1080"/>
      </w:pPr>
    </w:lvl>
    <w:lvl w:ilvl="5">
      <w:start w:val="1"/>
      <w:numFmt w:val="decimal"/>
      <w:isLgl w:val="false"/>
      <w:suff w:val="tab"/>
      <w:lvlText w:val="%1.%2.%3.%4.%5.%6."/>
      <w:lvlJc w:val="left"/>
      <w:pPr>
        <w:ind w:left="2495" w:hanging="1080"/>
      </w:pPr>
    </w:lvl>
    <w:lvl w:ilvl="6">
      <w:start w:val="1"/>
      <w:numFmt w:val="decimal"/>
      <w:isLgl w:val="false"/>
      <w:suff w:val="tab"/>
      <w:lvlText w:val="%1.%2.%3.%4.%5.%6.%7."/>
      <w:lvlJc w:val="left"/>
      <w:pPr>
        <w:ind w:left="3138" w:hanging="1440"/>
      </w:pPr>
    </w:lvl>
    <w:lvl w:ilvl="7">
      <w:start w:val="1"/>
      <w:numFmt w:val="decimal"/>
      <w:isLgl w:val="false"/>
      <w:suff w:val="tab"/>
      <w:lvlText w:val="%1.%2.%3.%4.%5.%6.%7.%8."/>
      <w:lvlJc w:val="left"/>
      <w:pPr>
        <w:ind w:left="3421" w:hanging="1440"/>
      </w:pPr>
    </w:lvl>
    <w:lvl w:ilvl="8">
      <w:start w:val="1"/>
      <w:numFmt w:val="decimal"/>
      <w:isLgl w:val="false"/>
      <w:suff w:val="tab"/>
      <w:lvlText w:val="%1.%2.%3.%4.%5.%6.%7.%8.%9."/>
      <w:lvlJc w:val="left"/>
      <w:pPr>
        <w:ind w:left="4064" w:hanging="1800"/>
      </w:pPr>
    </w:lvl>
  </w:abstractNum>
  <w:abstractNum w:abstractNumId="35">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36">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928" w:hanging="360"/>
      </w:pPr>
      <w:rPr>
        <w:rFonts w:ascii="Times New Roman" w:hAnsi="Times New Roman" w:cs="Times New Roman"/>
        <w:b w:val="0"/>
      </w:rPr>
    </w:lvl>
    <w:lvl w:ilvl="2">
      <w:start w:val="1"/>
      <w:numFmt w:val="decimal"/>
      <w:isLgl w:val="false"/>
      <w:suff w:val="tab"/>
      <w:lvlText w:val="%1.%2.%3."/>
      <w:lvlJc w:val="left"/>
      <w:pPr>
        <w:ind w:left="1572" w:hanging="720"/>
      </w:pPr>
    </w:lvl>
    <w:lvl w:ilvl="3">
      <w:start w:val="1"/>
      <w:numFmt w:val="decimal"/>
      <w:isLgl w:val="false"/>
      <w:suff w:val="tab"/>
      <w:lvlText w:val="%1.%2.%3.%4."/>
      <w:lvlJc w:val="left"/>
      <w:pPr>
        <w:ind w:left="1998" w:hanging="720"/>
      </w:pPr>
    </w:lvl>
    <w:lvl w:ilvl="4">
      <w:start w:val="1"/>
      <w:numFmt w:val="decimal"/>
      <w:isLgl w:val="false"/>
      <w:suff w:val="tab"/>
      <w:lvlText w:val="%1.%2.%3.%4.%5."/>
      <w:lvlJc w:val="left"/>
      <w:pPr>
        <w:ind w:left="2784" w:hanging="1080"/>
      </w:pPr>
    </w:lvl>
    <w:lvl w:ilvl="5">
      <w:start w:val="1"/>
      <w:numFmt w:val="decimal"/>
      <w:isLgl w:val="false"/>
      <w:suff w:val="tab"/>
      <w:lvlText w:val="%1.%2.%3.%4.%5.%6."/>
      <w:lvlJc w:val="left"/>
      <w:pPr>
        <w:ind w:left="3210" w:hanging="1080"/>
      </w:pPr>
    </w:lvl>
    <w:lvl w:ilvl="6">
      <w:start w:val="1"/>
      <w:numFmt w:val="decimal"/>
      <w:isLgl w:val="false"/>
      <w:suff w:val="tab"/>
      <w:lvlText w:val="%1.%2.%3.%4.%5.%6.%7."/>
      <w:lvlJc w:val="left"/>
      <w:pPr>
        <w:ind w:left="3996" w:hanging="1440"/>
      </w:pPr>
    </w:lvl>
    <w:lvl w:ilvl="7">
      <w:start w:val="1"/>
      <w:numFmt w:val="decimal"/>
      <w:isLgl w:val="false"/>
      <w:suff w:val="tab"/>
      <w:lvlText w:val="%1.%2.%3.%4.%5.%6.%7.%8."/>
      <w:lvlJc w:val="left"/>
      <w:pPr>
        <w:ind w:left="4422" w:hanging="1440"/>
      </w:pPr>
    </w:lvl>
    <w:lvl w:ilvl="8">
      <w:start w:val="1"/>
      <w:numFmt w:val="decimal"/>
      <w:isLgl w:val="false"/>
      <w:suff w:val="tab"/>
      <w:lvlText w:val="%1.%2.%3.%4.%5.%6.%7.%8.%9."/>
      <w:lvlJc w:val="left"/>
      <w:pPr>
        <w:ind w:left="5208" w:hanging="1800"/>
      </w:pPr>
    </w:lvl>
  </w:abstractNum>
  <w:abstractNum w:abstractNumId="37">
    <w:multiLevelType w:val="hybridMultilevel"/>
    <w:lvl w:ilvl="0">
      <w:start w:val="1"/>
      <w:numFmt w:val="decimal"/>
      <w:isLgl w:val="false"/>
      <w:suff w:val="tab"/>
      <w:lvlText w:val="%1."/>
      <w:lvlJc w:val="left"/>
      <w:pPr>
        <w:ind w:left="-140" w:hanging="360"/>
      </w:pPr>
      <w:rPr>
        <w:rFonts w:cs="Times New Roman"/>
      </w:rPr>
    </w:lvl>
    <w:lvl w:ilvl="1">
      <w:start w:val="1"/>
      <w:numFmt w:val="decimal"/>
      <w:isLgl w:val="false"/>
      <w:suff w:val="tab"/>
      <w:lvlText w:val="%1.%2."/>
      <w:lvlJc w:val="left"/>
      <w:pPr>
        <w:ind w:left="1626" w:hanging="1200"/>
      </w:pPr>
      <w:rPr>
        <w:rFonts w:cs="Times New Roman"/>
      </w:rPr>
    </w:lvl>
    <w:lvl w:ilvl="2">
      <w:start w:val="1"/>
      <w:numFmt w:val="decimal"/>
      <w:isLgl w:val="false"/>
      <w:suff w:val="tab"/>
      <w:lvlText w:val="%1.%2.%3."/>
      <w:lvlJc w:val="left"/>
      <w:pPr>
        <w:ind w:left="3116" w:hanging="1200"/>
      </w:pPr>
      <w:rPr>
        <w:rFonts w:cs="Times New Roman"/>
      </w:rPr>
    </w:lvl>
    <w:lvl w:ilvl="3">
      <w:start w:val="1"/>
      <w:numFmt w:val="decimal"/>
      <w:isLgl w:val="false"/>
      <w:suff w:val="tab"/>
      <w:lvlText w:val="%1.%2.%3.%4."/>
      <w:lvlJc w:val="left"/>
      <w:pPr>
        <w:ind w:left="4324" w:hanging="1200"/>
      </w:pPr>
      <w:rPr>
        <w:rFonts w:cs="Times New Roman"/>
      </w:rPr>
    </w:lvl>
    <w:lvl w:ilvl="4">
      <w:start w:val="1"/>
      <w:numFmt w:val="decimal"/>
      <w:isLgl w:val="false"/>
      <w:suff w:val="tab"/>
      <w:lvlText w:val="%1.%2.%3.%4.%5."/>
      <w:lvlJc w:val="left"/>
      <w:pPr>
        <w:ind w:left="5532" w:hanging="1200"/>
      </w:pPr>
      <w:rPr>
        <w:rFonts w:cs="Times New Roman"/>
      </w:rPr>
    </w:lvl>
    <w:lvl w:ilvl="5">
      <w:start w:val="1"/>
      <w:numFmt w:val="decimal"/>
      <w:isLgl w:val="false"/>
      <w:suff w:val="tab"/>
      <w:lvlText w:val="%1.%2.%3.%4.%5.%6."/>
      <w:lvlJc w:val="left"/>
      <w:pPr>
        <w:ind w:left="6740" w:hanging="1200"/>
      </w:pPr>
      <w:rPr>
        <w:rFonts w:cs="Times New Roman"/>
      </w:rPr>
    </w:lvl>
    <w:lvl w:ilvl="6">
      <w:start w:val="1"/>
      <w:numFmt w:val="decimal"/>
      <w:isLgl w:val="false"/>
      <w:suff w:val="tab"/>
      <w:lvlText w:val="%1.%2.%3.%4.%5.%6.%7."/>
      <w:lvlJc w:val="left"/>
      <w:pPr>
        <w:ind w:left="8188" w:hanging="1440"/>
      </w:pPr>
      <w:rPr>
        <w:rFonts w:cs="Times New Roman"/>
      </w:rPr>
    </w:lvl>
    <w:lvl w:ilvl="7">
      <w:start w:val="1"/>
      <w:numFmt w:val="decimal"/>
      <w:isLgl w:val="false"/>
      <w:suff w:val="tab"/>
      <w:lvlText w:val="%1.%2.%3.%4.%5.%6.%7.%8."/>
      <w:lvlJc w:val="left"/>
      <w:pPr>
        <w:ind w:left="9396" w:hanging="1440"/>
      </w:pPr>
      <w:rPr>
        <w:rFonts w:cs="Times New Roman"/>
      </w:rPr>
    </w:lvl>
    <w:lvl w:ilvl="8">
      <w:start w:val="1"/>
      <w:numFmt w:val="decimal"/>
      <w:isLgl w:val="false"/>
      <w:suff w:val="tab"/>
      <w:lvlText w:val="%1.%2.%3.%4.%5.%6.%7.%8.%9."/>
      <w:lvlJc w:val="left"/>
      <w:pPr>
        <w:ind w:left="10964" w:hanging="1800"/>
      </w:pPr>
      <w:rPr>
        <w:rFonts w:cs="Times New Roman"/>
      </w:rPr>
    </w:lvl>
  </w:abstractNum>
  <w:abstractNum w:abstractNumId="38">
    <w:multiLevelType w:val="hybridMultilevel"/>
    <w:lvl w:ilvl="0">
      <w:start w:val="1"/>
      <w:numFmt w:val="decimal"/>
      <w:isLgl w:val="false"/>
      <w:suff w:val="tab"/>
      <w:lvlText w:val="%1."/>
      <w:lvlJc w:val="left"/>
      <w:pPr>
        <w:ind w:left="1069" w:hanging="360"/>
      </w:pPr>
      <w:rPr>
        <w:rFonts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39">
    <w:multiLevelType w:val="hybridMultilevel"/>
    <w:lvl w:ilvl="0">
      <w:start w:val="1"/>
      <w:numFmt w:val="decimal"/>
      <w:isLgl w:val="false"/>
      <w:suff w:val="tab"/>
      <w:lvlText w:val="%1."/>
      <w:lvlJc w:val="left"/>
      <w:pPr>
        <w:ind w:left="360" w:hanging="360"/>
        <w:tabs>
          <w:tab w:val="num" w:pos="0" w:leader="none"/>
        </w:tabs>
      </w:pPr>
    </w:lvl>
    <w:lvl w:ilvl="1">
      <w:start w:val="1"/>
      <w:numFmt w:val="decimal"/>
      <w:isLgl w:val="false"/>
      <w:suff w:val="tab"/>
      <w:lvlText w:val="3.4.%2."/>
      <w:lvlJc w:val="left"/>
      <w:pPr>
        <w:ind w:left="2843" w:hanging="432"/>
        <w:tabs>
          <w:tab w:val="num" w:pos="1985" w:leader="none"/>
        </w:tabs>
      </w:pPr>
      <w:rPr>
        <w:rFonts w:ascii="Times New Roman" w:hAnsi="Times New Roman" w:cs="Times New Roman"/>
        <w:b w:val="0"/>
        <w:color w:val="000000"/>
        <w:sz w:val="24"/>
        <w:szCs w:val="24"/>
      </w:rPr>
    </w:lvl>
    <w:lvl w:ilvl="2">
      <w:start w:val="1"/>
      <w:numFmt w:val="decimal"/>
      <w:isLgl w:val="false"/>
      <w:suff w:val="tab"/>
      <w:lvlText w:val="%1.%2.%3."/>
      <w:lvlJc w:val="left"/>
      <w:pPr>
        <w:ind w:left="1224" w:hanging="504"/>
        <w:tabs>
          <w:tab w:val="num" w:pos="0" w:leader="none"/>
        </w:tabs>
      </w:pPr>
      <w:rPr>
        <w:b w:val="0"/>
        <w:sz w:val="24"/>
        <w:szCs w:val="24"/>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0">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03" w:hanging="540"/>
      </w:pPr>
    </w:lvl>
    <w:lvl w:ilvl="2">
      <w:start w:val="3"/>
      <w:numFmt w:val="decimal"/>
      <w:isLgl w:val="false"/>
      <w:suff w:val="tab"/>
      <w:lvlText w:val="%1.%2.%3."/>
      <w:lvlJc w:val="left"/>
      <w:pPr>
        <w:ind w:left="1286" w:hanging="720"/>
      </w:pPr>
    </w:lvl>
    <w:lvl w:ilvl="3">
      <w:start w:val="1"/>
      <w:numFmt w:val="decimal"/>
      <w:isLgl w:val="false"/>
      <w:suff w:val="tab"/>
      <w:lvlText w:val="%1.%2.%3.%4."/>
      <w:lvlJc w:val="left"/>
      <w:pPr>
        <w:ind w:left="1389" w:hanging="720"/>
      </w:pPr>
    </w:lvl>
    <w:lvl w:ilvl="4">
      <w:start w:val="1"/>
      <w:numFmt w:val="decimal"/>
      <w:isLgl w:val="false"/>
      <w:suff w:val="tab"/>
      <w:lvlText w:val="%1.%2.%3.%4.%5."/>
      <w:lvlJc w:val="left"/>
      <w:pPr>
        <w:ind w:left="1852" w:hanging="1080"/>
      </w:pPr>
    </w:lvl>
    <w:lvl w:ilvl="5">
      <w:start w:val="1"/>
      <w:numFmt w:val="decimal"/>
      <w:isLgl w:val="false"/>
      <w:suff w:val="tab"/>
      <w:lvlText w:val="%1.%2.%3.%4.%5.%6."/>
      <w:lvlJc w:val="left"/>
      <w:pPr>
        <w:ind w:left="1955" w:hanging="1080"/>
      </w:pPr>
    </w:lvl>
    <w:lvl w:ilvl="6">
      <w:start w:val="1"/>
      <w:numFmt w:val="decimal"/>
      <w:isLgl w:val="false"/>
      <w:suff w:val="tab"/>
      <w:lvlText w:val="%1.%2.%3.%4.%5.%6.%7."/>
      <w:lvlJc w:val="left"/>
      <w:pPr>
        <w:ind w:left="2418" w:hanging="1440"/>
      </w:pPr>
    </w:lvl>
    <w:lvl w:ilvl="7">
      <w:start w:val="1"/>
      <w:numFmt w:val="decimal"/>
      <w:isLgl w:val="false"/>
      <w:suff w:val="tab"/>
      <w:lvlText w:val="%1.%2.%3.%4.%5.%6.%7.%8."/>
      <w:lvlJc w:val="left"/>
      <w:pPr>
        <w:ind w:left="2521" w:hanging="1440"/>
      </w:pPr>
    </w:lvl>
    <w:lvl w:ilvl="8">
      <w:start w:val="1"/>
      <w:numFmt w:val="decimal"/>
      <w:isLgl w:val="false"/>
      <w:suff w:val="tab"/>
      <w:lvlText w:val="%1.%2.%3.%4.%5.%6.%7.%8.%9."/>
      <w:lvlJc w:val="left"/>
      <w:pPr>
        <w:ind w:left="2984" w:hanging="1800"/>
      </w:pPr>
    </w:lvl>
  </w:abstractNum>
  <w:abstractNum w:abstractNumId="41">
    <w:multiLevelType w:val="hybridMultilevel"/>
    <w:lvl w:ilvl="0">
      <w:start w:val="2"/>
      <w:numFmt w:val="decimal"/>
      <w:isLgl w:val="false"/>
      <w:suff w:val="tab"/>
      <w:lvlText w:val="%1."/>
      <w:lvlJc w:val="left"/>
      <w:pPr>
        <w:ind w:left="360" w:hanging="360"/>
      </w:pPr>
      <w:rPr>
        <w:rFonts w:ascii="Calibri" w:hAnsi="Calibri"/>
        <w:color w:val="000000"/>
        <w:sz w:val="20"/>
      </w:rPr>
    </w:lvl>
    <w:lvl w:ilvl="1">
      <w:start w:val="1"/>
      <w:numFmt w:val="decimal"/>
      <w:isLgl w:val="false"/>
      <w:suff w:val="tab"/>
      <w:lvlText w:val="%1.%2."/>
      <w:lvlJc w:val="left"/>
      <w:pPr>
        <w:ind w:left="1986" w:hanging="360"/>
      </w:pPr>
      <w:rPr>
        <w:rFonts w:ascii="Calibri" w:hAnsi="Calibri"/>
        <w:color w:val="000000"/>
        <w:sz w:val="20"/>
      </w:rPr>
    </w:lvl>
    <w:lvl w:ilvl="2">
      <w:start w:val="1"/>
      <w:numFmt w:val="decimal"/>
      <w:isLgl w:val="false"/>
      <w:suff w:val="tab"/>
      <w:lvlText w:val="%1.%2.%3."/>
      <w:lvlJc w:val="left"/>
      <w:pPr>
        <w:ind w:left="3972" w:hanging="720"/>
      </w:pPr>
      <w:rPr>
        <w:rFonts w:ascii="Calibri" w:hAnsi="Calibri"/>
        <w:color w:val="000000"/>
        <w:sz w:val="20"/>
      </w:rPr>
    </w:lvl>
    <w:lvl w:ilvl="3">
      <w:start w:val="1"/>
      <w:numFmt w:val="decimal"/>
      <w:isLgl w:val="false"/>
      <w:suff w:val="tab"/>
      <w:lvlText w:val="%1.%2.%3.%4."/>
      <w:lvlJc w:val="left"/>
      <w:pPr>
        <w:ind w:left="5598" w:hanging="720"/>
      </w:pPr>
      <w:rPr>
        <w:rFonts w:ascii="Calibri" w:hAnsi="Calibri"/>
        <w:color w:val="000000"/>
        <w:sz w:val="20"/>
      </w:rPr>
    </w:lvl>
    <w:lvl w:ilvl="4">
      <w:start w:val="1"/>
      <w:numFmt w:val="decimal"/>
      <w:isLgl w:val="false"/>
      <w:suff w:val="tab"/>
      <w:lvlText w:val="%1.%2.%3.%4.%5."/>
      <w:lvlJc w:val="left"/>
      <w:pPr>
        <w:ind w:left="7584" w:hanging="1080"/>
      </w:pPr>
      <w:rPr>
        <w:rFonts w:ascii="Calibri" w:hAnsi="Calibri"/>
        <w:color w:val="000000"/>
        <w:sz w:val="20"/>
      </w:rPr>
    </w:lvl>
    <w:lvl w:ilvl="5">
      <w:start w:val="1"/>
      <w:numFmt w:val="decimal"/>
      <w:isLgl w:val="false"/>
      <w:suff w:val="tab"/>
      <w:lvlText w:val="%1.%2.%3.%4.%5.%6."/>
      <w:lvlJc w:val="left"/>
      <w:pPr>
        <w:ind w:left="9210" w:hanging="1080"/>
      </w:pPr>
      <w:rPr>
        <w:rFonts w:ascii="Calibri" w:hAnsi="Calibri"/>
        <w:color w:val="000000"/>
        <w:sz w:val="20"/>
      </w:rPr>
    </w:lvl>
    <w:lvl w:ilvl="6">
      <w:start w:val="1"/>
      <w:numFmt w:val="decimal"/>
      <w:isLgl w:val="false"/>
      <w:suff w:val="tab"/>
      <w:lvlText w:val="%1.%2.%3.%4.%5.%6.%7."/>
      <w:lvlJc w:val="left"/>
      <w:pPr>
        <w:ind w:left="11196" w:hanging="1440"/>
      </w:pPr>
      <w:rPr>
        <w:rFonts w:ascii="Calibri" w:hAnsi="Calibri"/>
        <w:color w:val="000000"/>
        <w:sz w:val="20"/>
      </w:rPr>
    </w:lvl>
    <w:lvl w:ilvl="7">
      <w:start w:val="1"/>
      <w:numFmt w:val="decimal"/>
      <w:isLgl w:val="false"/>
      <w:suff w:val="tab"/>
      <w:lvlText w:val="%1.%2.%3.%4.%5.%6.%7.%8."/>
      <w:lvlJc w:val="left"/>
      <w:pPr>
        <w:ind w:left="12822" w:hanging="1440"/>
      </w:pPr>
      <w:rPr>
        <w:rFonts w:ascii="Calibri" w:hAnsi="Calibri"/>
        <w:color w:val="000000"/>
        <w:sz w:val="20"/>
      </w:rPr>
    </w:lvl>
    <w:lvl w:ilvl="8">
      <w:start w:val="1"/>
      <w:numFmt w:val="decimal"/>
      <w:isLgl w:val="false"/>
      <w:suff w:val="tab"/>
      <w:lvlText w:val="%1.%2.%3.%4.%5.%6.%7.%8.%9."/>
      <w:lvlJc w:val="left"/>
      <w:pPr>
        <w:ind w:left="14808" w:hanging="1800"/>
      </w:pPr>
      <w:rPr>
        <w:rFonts w:ascii="Calibri" w:hAnsi="Calibri"/>
        <w:color w:val="000000"/>
        <w:sz w:val="20"/>
      </w:rPr>
    </w:lvl>
  </w:abstractNum>
  <w:abstractNum w:abstractNumId="42">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num w:numId="1">
    <w:abstractNumId w:val="18"/>
  </w:num>
  <w:num w:numId="2">
    <w:abstractNumId w:val="7"/>
  </w:num>
  <w:num w:numId="3">
    <w:abstractNumId w:val="37"/>
  </w:num>
  <w:num w:numId="4">
    <w:abstractNumId w:val="41"/>
  </w:num>
  <w:num w:numId="5">
    <w:abstractNumId w:val="36"/>
  </w:num>
  <w:num w:numId="6">
    <w:abstractNumId w:val="33"/>
  </w:num>
  <w:num w:numId="7">
    <w:abstractNumId w:val="25"/>
  </w:num>
  <w:num w:numId="8">
    <w:abstractNumId w:val="23"/>
  </w:num>
  <w:num w:numId="9">
    <w:abstractNumId w:val="38"/>
  </w:num>
  <w:num w:numId="10">
    <w:abstractNumId w:val="20"/>
  </w:num>
  <w:num w:numId="11">
    <w:abstractNumId w:val="12"/>
  </w:num>
  <w:num w:numId="12">
    <w:abstractNumId w:val="5"/>
  </w:num>
  <w:num w:numId="13">
    <w:abstractNumId w:val="26"/>
  </w:num>
  <w:num w:numId="14">
    <w:abstractNumId w:val="40"/>
  </w:num>
  <w:num w:numId="15">
    <w:abstractNumId w:val="2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14"/>
  </w:num>
  <w:num w:numId="18">
    <w:abstractNumId w:val="9"/>
  </w:num>
  <w:num w:numId="19">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5"/>
  </w:num>
  <w:num w:numId="23">
    <w:abstractNumId w:val="6"/>
  </w:num>
  <w:num w:numId="24">
    <w:abstractNumId w:val="31"/>
  </w:num>
  <w:num w:numId="25">
    <w:abstractNumId w:val="10"/>
  </w:num>
  <w:num w:numId="26">
    <w:abstractNumId w:val="4"/>
  </w:num>
  <w:num w:numId="27">
    <w:abstractNumId w:val="17"/>
  </w:num>
  <w:num w:numId="28">
    <w:abstractNumId w:val="2"/>
  </w:num>
  <w:num w:numId="29">
    <w:abstractNumId w:val="11"/>
  </w:num>
  <w:num w:numId="30">
    <w:abstractNumId w:val="22"/>
  </w:num>
  <w:num w:numId="31">
    <w:abstractNumId w:val="8"/>
  </w:num>
  <w:num w:numId="32">
    <w:abstractNumId w:val="39"/>
  </w:num>
  <w:num w:numId="33">
    <w:abstractNumId w:val="32"/>
  </w:num>
  <w:num w:numId="34">
    <w:abstractNumId w:val="19"/>
  </w:num>
  <w:num w:numId="35">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35"/>
  </w:num>
  <w:num w:numId="39">
    <w:abstractNumId w:val="13"/>
  </w:num>
  <w:num w:numId="40">
    <w:abstractNumId w:val="0"/>
  </w:num>
  <w:num w:numId="41">
    <w:abstractNumId w:val="1"/>
  </w:num>
  <w:num w:numId="42">
    <w:abstractNumId w:val="3"/>
  </w:num>
  <w:num w:numId="43">
    <w:abstractNumId w:val="27"/>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88"/>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link w:val="790"/>
    <w:uiPriority w:val="35"/>
    <w:semiHidden/>
    <w:unhideWhenUsed/>
    <w:qFormat/>
    <w:pPr>
      <w:spacing w:line="276" w:lineRule="auto"/>
    </w:pPr>
    <w:rPr>
      <w:b/>
      <w:bCs/>
      <w:color w:val="4f81bd" w:themeColor="accent1"/>
      <w:sz w:val="18"/>
      <w:szCs w:val="18"/>
    </w:rPr>
  </w:style>
  <w:style w:type="character" w:styleId="790">
    <w:name w:val="Caption Char"/>
    <w:link w:val="789"/>
    <w:uiPriority w:val="35"/>
    <w:rPr>
      <w:b/>
      <w:bCs/>
      <w:color w:val="4f81bd" w:themeColor="accent1"/>
      <w:sz w:val="18"/>
      <w:szCs w:val="18"/>
    </w:rPr>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rPr>
      <w:sz w:val="24"/>
      <w:szCs w:val="24"/>
      <w:lang w:val="ru-RU" w:eastAsia="ru-RU" w:bidi="ar-SA"/>
    </w:rPr>
  </w:style>
  <w:style w:type="paragraph" w:styleId="936">
    <w:name w:val="Заголовок 1"/>
    <w:basedOn w:val="935"/>
    <w:next w:val="935"/>
    <w:link w:val="951"/>
    <w:qFormat/>
    <w:pPr>
      <w:keepLines/>
      <w:keepNext/>
      <w:spacing w:before="480"/>
      <w:outlineLvl w:val="0"/>
    </w:pPr>
    <w:rPr>
      <w:rFonts w:ascii="Cambria" w:hAnsi="Cambria" w:eastAsia="Times New Roman" w:cs="Times New Roman"/>
      <w:b/>
      <w:bCs/>
      <w:color w:val="365f91"/>
      <w:sz w:val="28"/>
      <w:szCs w:val="28"/>
    </w:rPr>
  </w:style>
  <w:style w:type="paragraph" w:styleId="937">
    <w:name w:val="Заголовок 2"/>
    <w:basedOn w:val="935"/>
    <w:next w:val="935"/>
    <w:link w:val="942"/>
    <w:uiPriority w:val="99"/>
    <w:qFormat/>
    <w:pPr>
      <w:keepNext/>
      <w:spacing w:before="240" w:after="60"/>
      <w:outlineLvl w:val="1"/>
    </w:pPr>
    <w:rPr>
      <w:rFonts w:ascii="Arial" w:hAnsi="Arial"/>
      <w:b/>
      <w:i/>
      <w:szCs w:val="20"/>
      <w:lang w:eastAsia="en-US"/>
    </w:rPr>
  </w:style>
  <w:style w:type="character" w:styleId="938">
    <w:name w:val="Основной шрифт абзаца"/>
    <w:next w:val="938"/>
    <w:link w:val="935"/>
    <w:uiPriority w:val="1"/>
    <w:unhideWhenUsed/>
  </w:style>
  <w:style w:type="table" w:styleId="939">
    <w:name w:val="Обычная таблица"/>
    <w:next w:val="939"/>
    <w:link w:val="935"/>
    <w:uiPriority w:val="99"/>
    <w:semiHidden/>
    <w:unhideWhenUsed/>
    <w:qFormat/>
    <w:tblPr/>
  </w:style>
  <w:style w:type="numbering" w:styleId="940">
    <w:name w:val="Нет списка"/>
    <w:next w:val="940"/>
    <w:link w:val="935"/>
    <w:uiPriority w:val="99"/>
    <w:semiHidden/>
    <w:unhideWhenUsed/>
  </w:style>
  <w:style w:type="character" w:styleId="941">
    <w:name w:val="Гиперссылка"/>
    <w:next w:val="941"/>
    <w:link w:val="935"/>
    <w:uiPriority w:val="99"/>
    <w:rPr>
      <w:rFonts w:cs="Times New Roman"/>
      <w:color w:val="0000ff"/>
      <w:u w:val="single"/>
    </w:rPr>
  </w:style>
  <w:style w:type="character" w:styleId="942">
    <w:name w:val="Заголовок 2 Знак"/>
    <w:next w:val="942"/>
    <w:link w:val="937"/>
    <w:uiPriority w:val="99"/>
    <w:rPr>
      <w:rFonts w:ascii="Arial" w:hAnsi="Arial"/>
      <w:b/>
      <w:i/>
      <w:sz w:val="24"/>
      <w:lang w:eastAsia="en-US"/>
    </w:rPr>
  </w:style>
  <w:style w:type="paragraph" w:styleId="943">
    <w:name w:val="Без интервала,Основной,Основа,Без интервал"/>
    <w:next w:val="943"/>
    <w:link w:val="944"/>
    <w:uiPriority w:val="1"/>
    <w:qFormat/>
    <w:pPr>
      <w:jc w:val="both"/>
    </w:pPr>
    <w:rPr>
      <w:rFonts w:ascii="Calibri" w:hAnsi="Calibri" w:eastAsia="Calibri"/>
      <w:sz w:val="22"/>
      <w:szCs w:val="22"/>
      <w:lang w:val="ru-RU" w:eastAsia="ru-RU" w:bidi="ar-SA"/>
    </w:rPr>
  </w:style>
  <w:style w:type="character" w:styleId="944">
    <w:name w:val="Без интервала Знак,Основной Знак,Основа Знак,Без интервал Знак"/>
    <w:next w:val="944"/>
    <w:link w:val="943"/>
    <w:uiPriority w:val="1"/>
    <w:qFormat/>
    <w:rPr>
      <w:rFonts w:ascii="Calibri" w:hAnsi="Calibri" w:eastAsia="Calibri"/>
      <w:sz w:val="22"/>
      <w:szCs w:val="22"/>
      <w:lang w:bidi="ar-SA"/>
    </w:rPr>
  </w:style>
  <w:style w:type="paragraph" w:styleId="945">
    <w:name w:val="Без интервала1"/>
    <w:next w:val="945"/>
    <w:link w:val="946"/>
    <w:uiPriority w:val="99"/>
    <w:pPr>
      <w:widowControl w:val="off"/>
    </w:pPr>
    <w:rPr>
      <w:rFonts w:eastAsia="Calibri"/>
      <w:lang w:val="ru-RU" w:eastAsia="ru-RU" w:bidi="ar-SA"/>
    </w:rPr>
  </w:style>
  <w:style w:type="character" w:styleId="946">
    <w:name w:val="No Spacing Char"/>
    <w:next w:val="946"/>
    <w:link w:val="945"/>
    <w:uiPriority w:val="99"/>
    <w:rPr>
      <w:rFonts w:eastAsia="Calibri"/>
      <w:lang w:val="ru-RU" w:eastAsia="ru-RU" w:bidi="ar-SA"/>
    </w:rPr>
  </w:style>
  <w:style w:type="paragraph" w:styleId="947">
    <w:name w:val="ConsPlusNormal"/>
    <w:next w:val="947"/>
    <w:link w:val="948"/>
    <w:uiPriority w:val="99"/>
    <w:pPr>
      <w:widowControl w:val="off"/>
    </w:pPr>
    <w:rPr>
      <w:rFonts w:ascii="Calibri" w:hAnsi="Calibri"/>
      <w:sz w:val="22"/>
      <w:szCs w:val="22"/>
      <w:lang w:val="ru-RU" w:eastAsia="ru-RU" w:bidi="ar-SA"/>
    </w:rPr>
  </w:style>
  <w:style w:type="character" w:styleId="948">
    <w:name w:val="ConsPlusNormal Знак"/>
    <w:next w:val="948"/>
    <w:link w:val="947"/>
    <w:uiPriority w:val="99"/>
    <w:rPr>
      <w:rFonts w:ascii="Calibri" w:hAnsi="Calibri"/>
      <w:sz w:val="22"/>
      <w:szCs w:val="22"/>
      <w:lang w:bidi="ar-SA"/>
    </w:rPr>
  </w:style>
  <w:style w:type="paragraph" w:styleId="949">
    <w:name w:val="Абзац списка,ТЗ список,Абзац списка литеральный,Булет1,1Булет,Bullet List,FooterText,numbered"/>
    <w:basedOn w:val="935"/>
    <w:next w:val="949"/>
    <w:link w:val="950"/>
    <w:uiPriority w:val="34"/>
    <w:qFormat/>
    <w:pPr>
      <w:contextualSpacing/>
      <w:ind w:left="720"/>
      <w:spacing w:after="160" w:line="259" w:lineRule="auto"/>
    </w:pPr>
    <w:rPr>
      <w:rFonts w:ascii="Calibri" w:hAnsi="Calibri"/>
      <w:sz w:val="22"/>
      <w:szCs w:val="22"/>
      <w:lang w:val="en-US" w:eastAsia="en-US"/>
    </w:rPr>
  </w:style>
  <w:style w:type="character" w:styleId="950">
    <w:name w:val="Абзац списка Знак,ТЗ список Знак,Абзац списка литеральный Знак,Булет1 Знак,1Булет Знак,Bullet List Знак,FooterText Знак,numbered Знак"/>
    <w:next w:val="950"/>
    <w:link w:val="949"/>
    <w:uiPriority w:val="34"/>
    <w:rPr>
      <w:rFonts w:ascii="Calibri" w:hAnsi="Calibri"/>
      <w:sz w:val="22"/>
      <w:szCs w:val="22"/>
    </w:rPr>
  </w:style>
  <w:style w:type="character" w:styleId="951">
    <w:name w:val="Заголовок 1 Знак"/>
    <w:next w:val="951"/>
    <w:link w:val="936"/>
    <w:rPr>
      <w:rFonts w:ascii="Cambria" w:hAnsi="Cambria" w:eastAsia="Times New Roman" w:cs="Times New Roman"/>
      <w:b/>
      <w:bCs/>
      <w:color w:val="365f91"/>
      <w:sz w:val="28"/>
      <w:szCs w:val="28"/>
    </w:rPr>
  </w:style>
  <w:style w:type="paragraph" w:styleId="952">
    <w:name w:val="Основной текст"/>
    <w:basedOn w:val="935"/>
    <w:next w:val="952"/>
    <w:link w:val="953"/>
    <w:uiPriority w:val="99"/>
    <w:pPr>
      <w:spacing w:before="60" w:after="120"/>
    </w:pPr>
    <w:rPr>
      <w:rFonts w:ascii="Arial" w:hAnsi="Arial" w:eastAsia="Calibri"/>
      <w:sz w:val="20"/>
      <w:szCs w:val="20"/>
      <w:lang w:eastAsia="en-US"/>
    </w:rPr>
  </w:style>
  <w:style w:type="character" w:styleId="953">
    <w:name w:val="Основной текст Знак"/>
    <w:next w:val="953"/>
    <w:link w:val="952"/>
    <w:uiPriority w:val="99"/>
    <w:rPr>
      <w:rFonts w:ascii="Arial" w:hAnsi="Arial" w:eastAsia="Calibri"/>
      <w:lang w:eastAsia="en-US"/>
    </w:rPr>
  </w:style>
  <w:style w:type="paragraph" w:styleId="954">
    <w:name w:val="Название"/>
    <w:basedOn w:val="935"/>
    <w:next w:val="954"/>
    <w:link w:val="955"/>
    <w:uiPriority w:val="99"/>
    <w:qFormat/>
    <w:pPr>
      <w:jc w:val="center"/>
      <w:widowControl w:val="off"/>
    </w:pPr>
    <w:rPr>
      <w:rFonts w:eastAsia="Calibri"/>
    </w:rPr>
  </w:style>
  <w:style w:type="character" w:styleId="955">
    <w:name w:val="Название Знак"/>
    <w:next w:val="955"/>
    <w:link w:val="954"/>
    <w:uiPriority w:val="99"/>
    <w:rPr>
      <w:rFonts w:eastAsia="Calibri"/>
      <w:sz w:val="24"/>
      <w:szCs w:val="24"/>
    </w:rPr>
  </w:style>
  <w:style w:type="paragraph" w:styleId="956">
    <w:name w:val="Обычный (веб),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Çàã1,BO,ID"/>
    <w:basedOn w:val="935"/>
    <w:next w:val="956"/>
    <w:link w:val="957"/>
    <w:uiPriority w:val="99"/>
    <w:qFormat/>
    <w:pPr>
      <w:spacing w:before="100" w:beforeAutospacing="1" w:after="100" w:afterAutospacing="1"/>
    </w:pPr>
    <w:rPr>
      <w:lang w:val="en-US" w:eastAsia="en-US"/>
    </w:rPr>
  </w:style>
  <w:style w:type="character" w:styleId="957">
    <w:name w:val="Обычный (веб) Знак1,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next w:val="957"/>
    <w:link w:val="956"/>
    <w:uiPriority w:val="99"/>
    <w:rPr>
      <w:sz w:val="24"/>
      <w:szCs w:val="24"/>
    </w:rPr>
  </w:style>
  <w:style w:type="table" w:styleId="958">
    <w:name w:val="Сетка таблицы"/>
    <w:basedOn w:val="939"/>
    <w:next w:val="958"/>
    <w:link w:val="935"/>
    <w:uiPriority w:val="39"/>
    <w:tblPr/>
  </w:style>
  <w:style w:type="character" w:styleId="959">
    <w:name w:val="Основной текст (4)_"/>
    <w:next w:val="959"/>
    <w:link w:val="960"/>
    <w:uiPriority w:val="99"/>
    <w:rPr>
      <w:shd w:val="clear" w:color="auto" w:fill="ffffff"/>
    </w:rPr>
  </w:style>
  <w:style w:type="paragraph" w:styleId="960">
    <w:name w:val="Основной текст (4)1"/>
    <w:basedOn w:val="935"/>
    <w:next w:val="960"/>
    <w:link w:val="959"/>
    <w:uiPriority w:val="99"/>
    <w:pPr>
      <w:jc w:val="both"/>
      <w:spacing w:before="420" w:line="263" w:lineRule="exact"/>
      <w:shd w:val="clear" w:color="auto" w:fill="ffffff"/>
      <w:widowControl w:val="off"/>
    </w:pPr>
    <w:rPr>
      <w:sz w:val="20"/>
      <w:szCs w:val="20"/>
    </w:rPr>
  </w:style>
  <w:style w:type="paragraph" w:styleId="961">
    <w:name w:val="ConsNonformat"/>
    <w:next w:val="961"/>
    <w:link w:val="935"/>
    <w:pPr>
      <w:ind w:right="19772"/>
      <w:widowControl w:val="off"/>
    </w:pPr>
    <w:rPr>
      <w:rFonts w:ascii="Courier New" w:hAnsi="Courier New" w:cs="Courier New"/>
      <w:lang w:val="ru-RU" w:eastAsia="ru-RU" w:bidi="ar-SA"/>
    </w:rPr>
  </w:style>
  <w:style w:type="paragraph" w:styleId="962">
    <w:name w:val="Верхний колонтитул"/>
    <w:basedOn w:val="935"/>
    <w:next w:val="962"/>
    <w:link w:val="963"/>
    <w:uiPriority w:val="99"/>
    <w:unhideWhenUsed/>
    <w:pPr>
      <w:tabs>
        <w:tab w:val="center" w:pos="4677" w:leader="none"/>
        <w:tab w:val="right" w:pos="9355" w:leader="none"/>
      </w:tabs>
    </w:pPr>
  </w:style>
  <w:style w:type="character" w:styleId="963">
    <w:name w:val="Верхний колонтитул Знак"/>
    <w:next w:val="963"/>
    <w:link w:val="962"/>
    <w:uiPriority w:val="99"/>
    <w:rPr>
      <w:sz w:val="24"/>
      <w:szCs w:val="24"/>
    </w:rPr>
  </w:style>
  <w:style w:type="paragraph" w:styleId="964">
    <w:name w:val="Нижний колонтитул"/>
    <w:basedOn w:val="935"/>
    <w:next w:val="964"/>
    <w:link w:val="965"/>
    <w:uiPriority w:val="99"/>
    <w:unhideWhenUsed/>
    <w:pPr>
      <w:tabs>
        <w:tab w:val="center" w:pos="4677" w:leader="none"/>
        <w:tab w:val="right" w:pos="9355" w:leader="none"/>
      </w:tabs>
    </w:pPr>
  </w:style>
  <w:style w:type="character" w:styleId="965">
    <w:name w:val="Нижний колонтитул Знак"/>
    <w:next w:val="965"/>
    <w:link w:val="964"/>
    <w:uiPriority w:val="99"/>
    <w:rPr>
      <w:sz w:val="24"/>
      <w:szCs w:val="24"/>
    </w:rPr>
  </w:style>
  <w:style w:type="paragraph" w:styleId="966">
    <w:name w:val="Текст выноски"/>
    <w:basedOn w:val="935"/>
    <w:next w:val="966"/>
    <w:link w:val="967"/>
    <w:semiHidden/>
    <w:unhideWhenUsed/>
    <w:rPr>
      <w:rFonts w:ascii="Segoe UI" w:hAnsi="Segoe UI" w:cs="Segoe UI"/>
      <w:sz w:val="18"/>
      <w:szCs w:val="18"/>
    </w:rPr>
  </w:style>
  <w:style w:type="character" w:styleId="967">
    <w:name w:val="Текст выноски Знак"/>
    <w:next w:val="967"/>
    <w:link w:val="966"/>
    <w:semiHidden/>
    <w:rPr>
      <w:rFonts w:ascii="Segoe UI" w:hAnsi="Segoe UI" w:cs="Segoe UI"/>
      <w:sz w:val="18"/>
      <w:szCs w:val="18"/>
    </w:rPr>
  </w:style>
  <w:style w:type="paragraph" w:styleId="968">
    <w:name w:val="Основной текст с отступом 2"/>
    <w:basedOn w:val="935"/>
    <w:next w:val="968"/>
    <w:link w:val="969"/>
    <w:unhideWhenUsed/>
    <w:pPr>
      <w:ind w:left="283"/>
      <w:spacing w:after="120" w:line="480" w:lineRule="auto"/>
    </w:pPr>
  </w:style>
  <w:style w:type="character" w:styleId="969">
    <w:name w:val="Основной текст с отступом 2 Знак"/>
    <w:next w:val="969"/>
    <w:link w:val="968"/>
    <w:rPr>
      <w:sz w:val="24"/>
      <w:szCs w:val="24"/>
    </w:rPr>
  </w:style>
  <w:style w:type="paragraph" w:styleId="970">
    <w:name w:val="Основной текст 2"/>
    <w:basedOn w:val="935"/>
    <w:next w:val="970"/>
    <w:link w:val="971"/>
    <w:semiHidden/>
    <w:unhideWhenUsed/>
    <w:pPr>
      <w:spacing w:after="120" w:line="480" w:lineRule="auto"/>
    </w:pPr>
  </w:style>
  <w:style w:type="character" w:styleId="971">
    <w:name w:val="Основной текст 2 Знак"/>
    <w:next w:val="971"/>
    <w:link w:val="970"/>
    <w:semiHidden/>
    <w:rPr>
      <w:sz w:val="24"/>
      <w:szCs w:val="24"/>
    </w:rPr>
  </w:style>
  <w:style w:type="table" w:styleId="972">
    <w:name w:val="TableGrid1"/>
    <w:next w:val="972"/>
    <w:link w:val="935"/>
    <w:rPr>
      <w:rFonts w:ascii="Calibri" w:hAnsi="Calibri"/>
      <w:sz w:val="22"/>
      <w:szCs w:val="22"/>
      <w:lang w:val="ru-RU" w:eastAsia="ru-RU" w:bidi="ar-SA"/>
    </w:rPr>
    <w:tblPr/>
  </w:style>
  <w:style w:type="character" w:styleId="973">
    <w:name w:val="Знак примечания"/>
    <w:next w:val="973"/>
    <w:link w:val="935"/>
    <w:uiPriority w:val="99"/>
    <w:semiHidden/>
    <w:unhideWhenUsed/>
    <w:rPr>
      <w:sz w:val="16"/>
      <w:szCs w:val="16"/>
    </w:rPr>
  </w:style>
  <w:style w:type="paragraph" w:styleId="974">
    <w:name w:val="Основной текст с отступом"/>
    <w:basedOn w:val="935"/>
    <w:next w:val="974"/>
    <w:link w:val="975"/>
    <w:unhideWhenUsed/>
    <w:pPr>
      <w:ind w:left="283"/>
      <w:spacing w:after="120"/>
    </w:pPr>
  </w:style>
  <w:style w:type="character" w:styleId="975">
    <w:name w:val="Основной текст с отступом Знак"/>
    <w:next w:val="975"/>
    <w:link w:val="974"/>
    <w:rPr>
      <w:sz w:val="24"/>
      <w:szCs w:val="24"/>
    </w:rPr>
  </w:style>
  <w:style w:type="paragraph" w:styleId="976">
    <w:name w:val="rel"/>
    <w:basedOn w:val="935"/>
    <w:next w:val="976"/>
    <w:link w:val="935"/>
    <w:rPr>
      <w:rFonts w:ascii="Verdana" w:hAnsi="Verdana" w:cs="Verdana"/>
      <w:color w:val="333333"/>
      <w:sz w:val="20"/>
      <w:szCs w:val="20"/>
      <w:lang w:eastAsia="ar-SA"/>
    </w:rPr>
  </w:style>
  <w:style w:type="character" w:styleId="977">
    <w:name w:val="Основной текст (2)"/>
    <w:next w:val="977"/>
    <w:link w:val="935"/>
    <w:rPr>
      <w:rFonts w:ascii="Times New Roman" w:hAnsi="Times New Roman" w:eastAsia="Times New Roman" w:cs="Times New Roman"/>
      <w:color w:val="000000"/>
      <w:spacing w:val="0"/>
      <w:position w:val="0"/>
      <w:sz w:val="24"/>
      <w:szCs w:val="24"/>
      <w:u w:val="none"/>
      <w:lang w:val="ru-RU" w:eastAsia="ru-RU" w:bidi="ru-RU"/>
    </w:rPr>
  </w:style>
  <w:style w:type="character" w:styleId="978">
    <w:name w:val="Неразрешенное упоминание"/>
    <w:next w:val="978"/>
    <w:link w:val="935"/>
    <w:uiPriority w:val="99"/>
    <w:semiHidden/>
    <w:unhideWhenUsed/>
    <w:rPr>
      <w:color w:val="605e5c"/>
      <w:shd w:val="clear" w:color="auto" w:fill="e1dfdd"/>
    </w:rPr>
  </w:style>
  <w:style w:type="paragraph" w:styleId="979">
    <w:name w:val="Lb1"/>
    <w:basedOn w:val="935"/>
    <w:next w:val="979"/>
    <w:link w:val="935"/>
    <w:pPr>
      <w:numPr>
        <w:ilvl w:val="0"/>
        <w:numId w:val="41"/>
      </w:numPr>
      <w:spacing w:line="240" w:lineRule="atLeast"/>
    </w:pPr>
    <w:rPr>
      <w:rFonts w:ascii="Tahoma" w:hAnsi="Tahoma" w:cs="Tahoma"/>
      <w:sz w:val="18"/>
      <w:szCs w:val="20"/>
      <w:lang w:val="en-US" w:eastAsia="zh-CN"/>
    </w:rPr>
  </w:style>
  <w:style w:type="paragraph" w:styleId="980">
    <w:name w:val="Описание курса - заголовок раздела"/>
    <w:basedOn w:val="936"/>
    <w:next w:val="980"/>
    <w:link w:val="935"/>
    <w:pPr>
      <w:keepLines w:val="0"/>
      <w:spacing w:before="240" w:after="60" w:line="240" w:lineRule="atLeast"/>
    </w:pPr>
    <w:rPr>
      <w:rFonts w:ascii="Arial" w:hAnsi="Arial" w:cs="Arial"/>
      <w:color w:val="000000"/>
      <w:sz w:val="32"/>
      <w:szCs w:val="32"/>
      <w:lang w:eastAsia="zh-CN"/>
    </w:rPr>
  </w:style>
  <w:style w:type="paragraph" w:styleId="981">
    <w:name w:val="Описание курса - абзац"/>
    <w:basedOn w:val="935"/>
    <w:next w:val="981"/>
    <w:link w:val="935"/>
    <w:pPr>
      <w:spacing w:before="60" w:after="60" w:line="240" w:lineRule="atLeast"/>
    </w:pPr>
    <w:rPr>
      <w:rFonts w:ascii="Arial" w:hAnsi="Arial" w:cs="Arial"/>
      <w:sz w:val="18"/>
      <w:szCs w:val="20"/>
      <w:lang w:eastAsia="zh-CN"/>
    </w:rPr>
  </w:style>
  <w:style w:type="paragraph" w:styleId="982">
    <w:name w:val="Описание курса - список"/>
    <w:basedOn w:val="979"/>
    <w:next w:val="982"/>
    <w:link w:val="935"/>
    <w:rPr>
      <w:rFonts w:ascii="Arial" w:hAnsi="Arial" w:cs="Arial"/>
    </w:rPr>
  </w:style>
  <w:style w:type="paragraph" w:styleId="983">
    <w:name w:val="Modul"/>
    <w:basedOn w:val="980"/>
    <w:next w:val="983"/>
    <w:link w:val="935"/>
  </w:style>
  <w:style w:type="paragraph" w:styleId="984">
    <w:name w:val="Theme"/>
    <w:basedOn w:val="983"/>
    <w:next w:val="984"/>
    <w:link w:val="935"/>
    <w:pPr>
      <w:spacing w:before="120" w:after="0"/>
    </w:pPr>
    <w:rPr>
      <w:sz w:val="18"/>
    </w:rPr>
  </w:style>
  <w:style w:type="table" w:styleId="985">
    <w:name w:val="Table Normal"/>
    <w:next w:val="985"/>
    <w:link w:val="935"/>
    <w:uiPriority w:val="2"/>
    <w:semiHidden/>
    <w:unhideWhenUsed/>
    <w:qFormat/>
    <w:pPr>
      <w:widowControl w:val="off"/>
    </w:pPr>
    <w:rPr>
      <w:rFonts w:ascii="Calibri" w:hAnsi="Calibri" w:eastAsia="Calibri"/>
      <w:sz w:val="22"/>
      <w:szCs w:val="22"/>
      <w:lang w:val="en-US" w:eastAsia="en-US" w:bidi="ar-SA"/>
    </w:rPr>
    <w:tblPr/>
  </w:style>
  <w:style w:type="paragraph" w:styleId="986">
    <w:name w:val="Table Paragraph"/>
    <w:basedOn w:val="935"/>
    <w:next w:val="986"/>
    <w:link w:val="935"/>
    <w:uiPriority w:val="1"/>
    <w:qFormat/>
    <w:pPr>
      <w:widowControl w:val="off"/>
    </w:pPr>
    <w:rPr>
      <w:rFonts w:ascii="Calibri" w:hAnsi="Calibri" w:eastAsia="Calibri" w:cs="Times New Roman"/>
      <w:sz w:val="22"/>
      <w:szCs w:val="22"/>
      <w:lang w:val="en-US" w:eastAsia="en-US"/>
    </w:rPr>
  </w:style>
  <w:style w:type="character" w:styleId="987">
    <w:name w:val="Строгий"/>
    <w:next w:val="987"/>
    <w:link w:val="935"/>
    <w:uiPriority w:val="22"/>
    <w:qFormat/>
    <w:rPr>
      <w:b/>
      <w:bCs/>
    </w:rPr>
  </w:style>
  <w:style w:type="character" w:styleId="988">
    <w:name w:val="apple-converted-space"/>
    <w:basedOn w:val="938"/>
    <w:next w:val="988"/>
    <w:link w:val="935"/>
  </w:style>
  <w:style w:type="character" w:styleId="989">
    <w:name w:val="js-extracted-address"/>
    <w:basedOn w:val="938"/>
    <w:next w:val="989"/>
    <w:link w:val="935"/>
  </w:style>
  <w:style w:type="character" w:styleId="990">
    <w:name w:val="mail-message-map-nobreak"/>
    <w:basedOn w:val="938"/>
    <w:next w:val="990"/>
    <w:link w:val="935"/>
  </w:style>
  <w:style w:type="character" w:styleId="991">
    <w:name w:val="wmi-callto"/>
    <w:basedOn w:val="938"/>
    <w:next w:val="991"/>
    <w:link w:val="935"/>
  </w:style>
  <w:style w:type="table" w:styleId="992">
    <w:name w:val="Сетка таблицы5"/>
    <w:basedOn w:val="939"/>
    <w:next w:val="958"/>
    <w:link w:val="935"/>
    <w:uiPriority w:val="39"/>
    <w:rPr>
      <w:rFonts w:ascii="Calibri" w:hAnsi="Calibri" w:cs="Times New Roman"/>
      <w:sz w:val="22"/>
      <w:szCs w:val="22"/>
    </w:rPr>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 w:type="paragraph" w:styleId="996" w:customStyle="1">
    <w:name w:val="Текст"/>
    <w:pPr>
      <w:contextualSpacing w:val="0"/>
      <w:ind w:left="0" w:right="0" w:firstLine="0"/>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ourier New" w:hAnsi="Courier New" w:eastAsia="Times New Roman" w:cs="Courier New"/>
      <w:b w:val="0"/>
      <w:bCs w:val="0"/>
      <w:i w:val="0"/>
      <w:iCs w:val="0"/>
      <w:caps w:val="0"/>
      <w:smallCaps w:val="0"/>
      <w:strike w:val="0"/>
      <w:vanish w:val="0"/>
      <w:color w:val="auto"/>
      <w:spacing w:val="0"/>
      <w:position w:val="0"/>
      <w:sz w:val="20"/>
      <w:szCs w:val="20"/>
      <w:highlight w:val="none"/>
      <w:u w:val="none"/>
      <w:vertAlign w:val="baseline"/>
      <w:rtl w:val="0"/>
      <w:cs w:val="0"/>
      <w:lang w:val="ru-RU" w:eastAsia="ru-RU"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user45</dc:creator>
  <cp:lastModifiedBy>yug_dzhioeva</cp:lastModifiedBy>
  <cp:revision>93</cp:revision>
  <dcterms:created xsi:type="dcterms:W3CDTF">2025-09-22T07:38:00Z</dcterms:created>
  <dcterms:modified xsi:type="dcterms:W3CDTF">2026-09-17T11:51:20Z</dcterms:modified>
  <cp:version>1048576</cp:version>
</cp:coreProperties>
</file>