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lineRule="atLeast" w:line="435"/>
        <w:ind w:hanging="0" w:left="0"/>
        <w:jc w:val="center"/>
        <w:outlineLvl w:val="4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  <w:t>ДОГОВОР ПОСТАВКИ</w:t>
      </w:r>
    </w:p>
    <w:p>
      <w:pPr>
        <w:pStyle w:val="Normal"/>
        <w:numPr>
          <w:ilvl w:val="0"/>
          <w:numId w:val="0"/>
        </w:numPr>
        <w:spacing w:lineRule="atLeast" w:line="435"/>
        <w:ind w:hanging="0" w:left="0"/>
        <w:jc w:val="center"/>
        <w:outlineLvl w:val="4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  <w:t xml:space="preserve">лекарственных препаратов и медицинской продукции </w:t>
      </w:r>
    </w:p>
    <w:p>
      <w:pPr>
        <w:pStyle w:val="Normal"/>
        <w:numPr>
          <w:ilvl w:val="0"/>
          <w:numId w:val="0"/>
        </w:numPr>
        <w:spacing w:lineRule="atLeast" w:line="435" w:before="0" w:after="600"/>
        <w:ind w:hanging="0" w:left="0"/>
        <w:jc w:val="center"/>
        <w:outlineLvl w:val="4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  <w:t xml:space="preserve">№ </w:t>
      </w:r>
      <w:r>
        <w:rPr>
          <w:rFonts w:eastAsia="Times New Roman" w:ascii="Times New Roman" w:hAnsi="Times New Roman"/>
          <w:caps/>
          <w:color w:val="333333"/>
          <w:sz w:val="22"/>
          <w:szCs w:val="22"/>
        </w:rPr>
        <w:t>_____</w:t>
      </w:r>
    </w:p>
    <w:p>
      <w:pPr>
        <w:pStyle w:val="Normal"/>
        <w:spacing w:lineRule="auto" w:line="336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г. Кириши</w:t>
        <w:tab/>
        <w:tab/>
        <w:tab/>
        <w:t xml:space="preserve"> </w:t>
      </w:r>
      <w:r>
        <w:rPr>
          <w:rFonts w:eastAsia="Times New Roman" w:ascii="Times New Roman" w:hAnsi="Times New Roman"/>
          <w:color w:val="FFFFFF"/>
          <w:sz w:val="22"/>
          <w:szCs w:val="22"/>
        </w:rPr>
        <w:t>___________________________</w:t>
      </w:r>
      <w:r>
        <w:rPr>
          <w:rFonts w:eastAsia="Times New Roman" w:ascii="Times New Roman" w:hAnsi="Times New Roman"/>
          <w:color w:val="333333"/>
          <w:sz w:val="22"/>
          <w:szCs w:val="22"/>
        </w:rPr>
        <w:t xml:space="preserve">«___» ______________ 2026 г. </w:t>
      </w:r>
    </w:p>
    <w:p>
      <w:pPr>
        <w:pStyle w:val="Normal"/>
        <w:spacing w:lineRule="auto" w:line="336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_______________________в лице __________________________, действующего на основании ________________________________________, именуемый в дальнейшем «</w:t>
      </w:r>
      <w:r>
        <w:rPr>
          <w:rFonts w:eastAsia="Times New Roman" w:ascii="Times New Roman" w:hAnsi="Times New Roman"/>
          <w:b/>
          <w:bCs/>
          <w:color w:val="333333"/>
          <w:sz w:val="22"/>
          <w:szCs w:val="22"/>
        </w:rPr>
        <w:t>Поставщик</w:t>
      </w:r>
      <w:r>
        <w:rPr>
          <w:rFonts w:eastAsia="Times New Roman" w:ascii="Times New Roman" w:hAnsi="Times New Roman"/>
          <w:color w:val="333333"/>
          <w:sz w:val="22"/>
          <w:szCs w:val="22"/>
        </w:rPr>
        <w:t>», с одной стороны, и Государственное бюджетное учреждение здравоохранения Ленинградской области «Киришская клиническая межрайонная больница» (ГБУЗ ЛО «Киришская КМБ»), именуемое в дальнейшем «Заказчик», в лице главного врача Пантюхиной Светланы Анатольевны, действующего на основании Устава, именуемый в дальнейшем «</w:t>
      </w:r>
      <w:r>
        <w:rPr>
          <w:rFonts w:eastAsia="Times New Roman" w:ascii="Times New Roman" w:hAnsi="Times New Roman"/>
          <w:b/>
          <w:bCs/>
          <w:color w:val="333333"/>
          <w:sz w:val="22"/>
          <w:szCs w:val="22"/>
        </w:rPr>
        <w:t>Заказчик</w:t>
      </w:r>
      <w:r>
        <w:rPr>
          <w:rFonts w:eastAsia="Times New Roman" w:ascii="Times New Roman" w:hAnsi="Times New Roman"/>
          <w:color w:val="333333"/>
          <w:sz w:val="22"/>
          <w:szCs w:val="22"/>
        </w:rPr>
        <w:t>», с другой стороны, именуемые в дальнейшем «</w:t>
      </w:r>
      <w:r>
        <w:rPr>
          <w:rFonts w:eastAsia="Times New Roman" w:ascii="Times New Roman" w:hAnsi="Times New Roman"/>
          <w:b/>
          <w:bCs/>
          <w:color w:val="333333"/>
          <w:sz w:val="22"/>
          <w:szCs w:val="22"/>
        </w:rPr>
        <w:t>Стороны</w:t>
      </w:r>
      <w:r>
        <w:rPr>
          <w:rFonts w:eastAsia="Times New Roman" w:ascii="Times New Roman" w:hAnsi="Times New Roman"/>
          <w:color w:val="333333"/>
          <w:sz w:val="22"/>
          <w:szCs w:val="22"/>
        </w:rPr>
        <w:t xml:space="preserve">», заключили настоящий договор по пункту 4 части 1 статьи 93 Федерального закона от 05.04.2013г. №44-ФЗ, в дальнейшем «Договор», о нижеследующем: </w:t>
      </w:r>
    </w:p>
    <w:p>
      <w:pPr>
        <w:pStyle w:val="Normal"/>
        <w:numPr>
          <w:ilvl w:val="0"/>
          <w:numId w:val="0"/>
        </w:numPr>
        <w:spacing w:lineRule="auto" w:line="336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  <w:t>1. ПРЕДМЕТ ДОГОВОРА</w:t>
      </w:r>
    </w:p>
    <w:p>
      <w:pPr>
        <w:pStyle w:val="Normal"/>
        <w:spacing w:lineRule="auto" w:line="336" w:before="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1.1. Поставщик обязуется передать в собственность Заказчику лекарственные препараты и медицинские изделия для нужд ГБУЗ ЛО "Киришская КМБ", именуемые в дальнейшем – Товар, по номенклатуре, ценам и в количестве, согласно спецификации, являющейся неотъемлемой частью настоящего договора, а Заказчик принять и оплатить ее на условиях, предусмотренных настоящим договором.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1.2. Поставщик поставляет товар согласно спецификации, являющейся неотъемлемой частью настоящего договора следующим образом:</w:t>
      </w:r>
      <w:r>
        <w:rPr>
          <w:rFonts w:eastAsia="Times New Roman" w:ascii="Times New Roman" w:hAnsi="Times New Roman"/>
          <w:color w:val="333333"/>
          <w:sz w:val="22"/>
          <w:szCs w:val="22"/>
        </w:rPr>
        <w:t xml:space="preserve"> в течение 5 календарных дней с даты подписания договора по заявке Заказчика.</w:t>
      </w:r>
    </w:p>
    <w:p>
      <w:pPr>
        <w:pStyle w:val="Normal"/>
        <w:spacing w:lineRule="auto" w:line="336" w:before="0" w:after="240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1.3. Поставка Товара осуществляется с разгрузкой транспортного средства по адресу: Российская Федерация, Ленинградская обл., г. Кириши, ул. Советская д. 4.</w:t>
      </w:r>
    </w:p>
    <w:p>
      <w:pPr>
        <w:pStyle w:val="Normal"/>
        <w:spacing w:lineRule="auto" w:line="336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1.4. ИКЗ 262470800347947270100100080000000000.</w:t>
      </w:r>
    </w:p>
    <w:p>
      <w:pPr>
        <w:pStyle w:val="Normal"/>
        <w:numPr>
          <w:ilvl w:val="0"/>
          <w:numId w:val="0"/>
        </w:numPr>
        <w:spacing w:lineRule="auto" w:line="336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</w:r>
    </w:p>
    <w:p>
      <w:pPr>
        <w:pStyle w:val="Normal"/>
        <w:numPr>
          <w:ilvl w:val="0"/>
          <w:numId w:val="0"/>
        </w:numPr>
        <w:spacing w:lineRule="auto" w:line="336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  <w:t>2. ЦЕНА ДОГОВОРА</w:t>
      </w:r>
    </w:p>
    <w:p>
      <w:pPr>
        <w:pStyle w:val="Normal"/>
        <w:spacing w:lineRule="auto" w:line="336" w:before="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2.1. Общая стоимость настоящего договора составляет ___________ рублей __ копеек, в том числе НДС _______________ рублей.</w:t>
      </w:r>
    </w:p>
    <w:p>
      <w:pPr>
        <w:pStyle w:val="Normal"/>
        <w:spacing w:lineRule="auto" w:line="336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 xml:space="preserve">2.2. Источник финансирования: </w:t>
      </w:r>
    </w:p>
    <w:p>
      <w:pPr>
        <w:pStyle w:val="ListParagraph"/>
        <w:numPr>
          <w:ilvl w:val="0"/>
          <w:numId w:val="4"/>
        </w:numPr>
        <w:spacing w:lineRule="auto" w:line="336" w:before="0" w:after="240"/>
        <w:ind w:hanging="0" w:left="0"/>
        <w:contextualSpacing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За счет средств обязательного медицинского страхования.</w:t>
      </w:r>
    </w:p>
    <w:p>
      <w:pPr>
        <w:pStyle w:val="Normal"/>
        <w:spacing w:lineRule="auto" w:line="336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2.3. Цена договора является твердой и определяется на весь срок исполнения договора. Изменение цены договора допускается только в случаях, предусмотренных законодательством о закупках.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2.4. Наименование, производитель, единица измерения, количество, цена поставляемого Товара определяется спецификацией, являющейся Приложением №1 к настоящему Договору.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2.5. Количество поставляемого Товара может быть изменено по инициативе Заказчика без изменения его цены по согласованию с Поставщиком.</w:t>
      </w:r>
    </w:p>
    <w:p>
      <w:pPr>
        <w:pStyle w:val="Normal"/>
        <w:numPr>
          <w:ilvl w:val="0"/>
          <w:numId w:val="0"/>
        </w:numPr>
        <w:spacing w:lineRule="auto" w:line="336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  <w:t>3. УСЛОВИЯ ПЛАТЕЖЕЙ</w:t>
      </w:r>
    </w:p>
    <w:p>
      <w:pPr>
        <w:pStyle w:val="Normal"/>
        <w:spacing w:lineRule="auto" w:line="336" w:before="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3.1. Оплата товара производится Заказчиком сроком до 7 (семи) рабочих дней, с даты поставки Поставщиком на склад Заказчика, за фактически отпущенные лекарственные препараты.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3.2. Датой платежа считается дата списания денежных средств со счета Заказчика.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3.3. В случае несвоевременного предоставления Поставщиком документов, подтверждающих качество товара, срок оплаты товара начинает исчисляться с даты получения Заказчиком соответствующих документов.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3.4. В случае изменений цен на поставляемый Товар в связи с принятием нормативно-правовых актов, сторонами подписывается дополнительное соглашение к настоящему Договору с приложением спецификации лекарственных препаратов, в котором будут указаны скорректированные цены в соответствии с законодательством РФ и количество Товара.</w:t>
      </w:r>
    </w:p>
    <w:p>
      <w:pPr>
        <w:pStyle w:val="Normal"/>
        <w:numPr>
          <w:ilvl w:val="0"/>
          <w:numId w:val="0"/>
        </w:numPr>
        <w:spacing w:lineRule="auto" w:line="336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  <w:t>4. УСЛОВИЯ ПОСТАВКИ ТОВАРА</w:t>
      </w:r>
    </w:p>
    <w:p>
      <w:pPr>
        <w:pStyle w:val="Normal"/>
        <w:spacing w:lineRule="auto" w:line="336" w:before="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4.1. Датой поставки товара Заказчику считается дата подписи материально-ответственного лица Заказчика на товарной (товарно-транспортной) накладной о получении товара.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4.2. Каждая партия товара должна сопровождаться следующими документами:</w:t>
      </w:r>
    </w:p>
    <w:p>
      <w:pPr>
        <w:pStyle w:val="Normal"/>
        <w:numPr>
          <w:ilvl w:val="0"/>
          <w:numId w:val="1"/>
        </w:numPr>
        <w:spacing w:lineRule="auto" w:line="336" w:beforeAutospacing="1" w:after="0"/>
        <w:ind w:hanging="360" w:left="1020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товарно-транспортная накладная (в случае, если поставка товара осуществляется транспортной организацией);</w:t>
      </w:r>
    </w:p>
    <w:p>
      <w:pPr>
        <w:pStyle w:val="Normal"/>
        <w:numPr>
          <w:ilvl w:val="0"/>
          <w:numId w:val="1"/>
        </w:numPr>
        <w:spacing w:lineRule="auto" w:line="336" w:before="0" w:after="0"/>
        <w:ind w:hanging="360" w:left="1020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накладная;</w:t>
      </w:r>
    </w:p>
    <w:p>
      <w:pPr>
        <w:pStyle w:val="Normal"/>
        <w:numPr>
          <w:ilvl w:val="0"/>
          <w:numId w:val="1"/>
        </w:numPr>
        <w:spacing w:lineRule="auto" w:line="336" w:before="0" w:after="0"/>
        <w:ind w:hanging="360" w:left="1020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счет-фактура;</w:t>
      </w:r>
    </w:p>
    <w:p>
      <w:pPr>
        <w:pStyle w:val="Normal"/>
        <w:numPr>
          <w:ilvl w:val="0"/>
          <w:numId w:val="1"/>
        </w:numPr>
        <w:spacing w:lineRule="auto" w:line="336" w:before="0" w:after="0"/>
        <w:ind w:hanging="360" w:left="1020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счет на оплату;</w:t>
      </w:r>
    </w:p>
    <w:p>
      <w:pPr>
        <w:pStyle w:val="Normal"/>
        <w:numPr>
          <w:ilvl w:val="0"/>
          <w:numId w:val="1"/>
        </w:numPr>
        <w:spacing w:lineRule="auto" w:line="336" w:before="0" w:after="0"/>
        <w:ind w:hanging="360" w:left="1020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упаковочный лист;</w:t>
      </w:r>
    </w:p>
    <w:p>
      <w:pPr>
        <w:pStyle w:val="Normal"/>
        <w:numPr>
          <w:ilvl w:val="0"/>
          <w:numId w:val="1"/>
        </w:numPr>
        <w:spacing w:lineRule="auto" w:line="336" w:before="0" w:after="0"/>
        <w:ind w:hanging="360" w:left="1020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протокол согласования цены;</w:t>
      </w:r>
    </w:p>
    <w:p>
      <w:pPr>
        <w:pStyle w:val="Normal"/>
        <w:numPr>
          <w:ilvl w:val="0"/>
          <w:numId w:val="1"/>
        </w:numPr>
        <w:spacing w:lineRule="auto" w:line="336" w:before="0" w:afterAutospacing="1"/>
        <w:ind w:hanging="360" w:left="1020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декларация о соответствии (сертификат соответствия);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4.3. Поставляемый товар должен соответствовать стандартам и техническим условиям, принятым для данного вида продукции, и поставляться с остаточным сроком годности не менее 80% основного срока годности. С письменного согласия Заказчика отдельные виды товара могут быть поставлены с меньшим сроком годности.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4.4. Поставщик несет ответственность за порядок формирования цен на лекарственные средства, установленный действующим законодательством.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4.5. Поставщик обязан предварительно за 24 часа до фактической поставки товара по средствам факсимильной связи или электронной почты информировать Заказчика об отправке Товара и сроках его прибытия.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4.6. Доставка Товара Поставщиком должна осуществляться с соблюдением «Холодовой цепи», санитарно-эпидемиологических правил и других требований к транспортировке соответствующего вида Товара, обеспечивающих сохранность качества и целостность поставляемого Товара.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4.7. Заказчик вправе отказаться от поставки конкретных ЛП и ИМН, в случае их нахождения на отсроченном обслуживании, вследствие не поставки в срок, указанный в п.1.2 настоящего Договора.</w:t>
      </w:r>
    </w:p>
    <w:p>
      <w:pPr>
        <w:pStyle w:val="Normal"/>
        <w:numPr>
          <w:ilvl w:val="0"/>
          <w:numId w:val="0"/>
        </w:numPr>
        <w:spacing w:lineRule="auto" w:line="336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  <w:t>5. КАЧЕСТВО ТОВАРА</w:t>
      </w:r>
    </w:p>
    <w:p>
      <w:pPr>
        <w:pStyle w:val="Normal"/>
        <w:spacing w:lineRule="auto" w:line="336" w:before="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5.1. Поставщик гарантирует, что на день поставки Продукции Заказчику, она должна соответствовать государственным стандартам (ГОСТам), технической документации (ТД) и сопровождаться документами, предусмотренными действующим законодательством, действующим на территории РФ, а также сопровождаться необходимой документацией в соответствии с действующим законодательством.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5.2. В товаросопроводительных документах на поставляемый товар указывается: номер сертификата соответствия, срок его действия, орган, выдавший сертификат, или регистрационный номер декларации о соответствии, срок ее действия, наименование изготовителя и поставщика (поставщика), принявшего декларацию, и орган, ее зарегистрировавший.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5.3. Заказчик отказывает в приемке товара, в случае отказа Поставщика предоставить копии документов, подтверждающих его качество.</w:t>
      </w:r>
    </w:p>
    <w:p>
      <w:pPr>
        <w:pStyle w:val="Normal"/>
        <w:numPr>
          <w:ilvl w:val="0"/>
          <w:numId w:val="0"/>
        </w:numPr>
        <w:spacing w:lineRule="auto" w:line="336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  <w:t>6. ПРИЕМКА ТОВАРА. ПРЕТЕНЗИИ</w:t>
      </w:r>
    </w:p>
    <w:p>
      <w:pPr>
        <w:pStyle w:val="Normal"/>
        <w:spacing w:lineRule="auto" w:line="336" w:before="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6.1. Датой приёмки считается дата поставки Товара на склад заказчика. Товар считается сданным Поставщиком и принятым Заказчиком:</w:t>
      </w:r>
    </w:p>
    <w:p>
      <w:pPr>
        <w:pStyle w:val="Normal"/>
        <w:numPr>
          <w:ilvl w:val="0"/>
          <w:numId w:val="2"/>
        </w:numPr>
        <w:spacing w:lineRule="auto" w:line="336" w:beforeAutospacing="1" w:after="0"/>
        <w:ind w:hanging="360" w:left="1020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по качеству – согласно декларации о соответствии, сертификата соответствия, при соблюдении установленных правил перевозки, обеспечивающих предохранение груза от повреждения и порчи (температурный режим, укладка товара, бой, подмочка);</w:t>
      </w:r>
    </w:p>
    <w:p>
      <w:pPr>
        <w:pStyle w:val="Normal"/>
        <w:numPr>
          <w:ilvl w:val="0"/>
          <w:numId w:val="2"/>
        </w:numPr>
        <w:spacing w:lineRule="auto" w:line="336" w:before="0" w:afterAutospacing="1"/>
        <w:ind w:hanging="360" w:left="1020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по количеству – по числу тарных мест, указанных в товарно-транспортных документах (согласно данным маркировки), а при поступлении товара в поврежденной таре – по количеству товарных единиц в каждом месте.</w:t>
      </w:r>
    </w:p>
    <w:p>
      <w:pPr>
        <w:pStyle w:val="Normal"/>
        <w:spacing w:lineRule="auto" w:line="336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Поставщик обязан произвести замену товара, восполнять недопоставку товара по качеству и количеству товара в течение трех календарных дней с даты получения требования от Заказчика.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6.2. В случае обнаружения повреждений вторичной упаковки Заказчик составляет акт о расхождении в количестве и качестве при приемке товара, при этом Заказчик обязан уведомить Поставщика о выявленных недостатках в течение 5 календарных дней со дня их обнаружения путем выставления претензии в адрес Поставщика (представителю Поставщика) с приложением указанного акта с указанием всех обнаруженных повреждений и/или недовложений. Поставщик обязан рассмотреть претензию Заказчика в течение 5 календарных дней с даты ее получения. Если по истечении указанного срока от Поставщика не поступил ответ, претензия будет считаться принятой, а сумму ущерба за поставку товара ненадлежащего качества Заказчик учитывает при последующей поставке путем удержания соответствующих сумм, либо при оплате товара в соответствии с п.3.1 настоящего Договора.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6.3. При обнаружении Заказчиком скрытых недостатков товара, которые не могли быть обнаружены при обычной проверке и выявлены лишь в процессе использования и хранения товара, Заказчик составляет акт о скрытых недостатках в течение 5 дней после их обнаружения, но не позднее 60 дней со дня поступления товара на склад. При обнаружении скрытых недостатков товара Заказчик обязан направить Поставщику претензию согласно п. 6.2 настоящего Договора.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6.4. Претензии по качеству товара могут быть предъявлены Заказчиком Поставщику в течение всего срока годности с приложением копии письма Федеральной службы в сфере здравоохранения и социального развития либо протокола анализа аккредитованной контрольно-аналитической лаборатории.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6.5. В случае обнаружения брака в поврежденной таре в момент приемки товара от Поставщика Заказчик вправе вернуть некачественный товар представителю Поставщика с обязательным составлением акта и отметкой в товарной накладной.</w:t>
      </w:r>
    </w:p>
    <w:p>
      <w:pPr>
        <w:pStyle w:val="Normal"/>
        <w:numPr>
          <w:ilvl w:val="0"/>
          <w:numId w:val="0"/>
        </w:numPr>
        <w:spacing w:lineRule="auto" w:line="336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  <w:t>7. ВОЗВРАТ ТОВАРА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7.1. Заказчик имеет право вернуть Товар Поставщику в следующих случаях: при отсутствии сведений о дате и номере государственной регистрации Товара, при исключении Товара из государственного реестра, при запрещении его обращения на основании актов уполномоченных органов, а Поставщик обязан принять такой Товар. Возврат Товара осуществляется за счет Поставщика.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7.2. Возврат товара, указанного в п.7.1 настоящего договора, осуществляется в срок до 01 декабря 2026 года с обязательным оформлением сопроводительных документов – товарной накладной ТОРГ-12 и счетом-фактурой, оформленных в соответствии с требованиями действующего законодательства РФ.</w:t>
      </w:r>
    </w:p>
    <w:p>
      <w:pPr>
        <w:pStyle w:val="Normal"/>
        <w:numPr>
          <w:ilvl w:val="0"/>
          <w:numId w:val="0"/>
        </w:numPr>
        <w:spacing w:lineRule="auto" w:line="336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  <w:t>8. ОТВЕТСТВЕННОСТЬ, АРБИТРАЖ</w:t>
      </w:r>
    </w:p>
    <w:p>
      <w:pPr>
        <w:pStyle w:val="Normal"/>
        <w:spacing w:lineRule="auto" w:line="336" w:before="210" w:after="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8.1. При невыполнении или ненадлежащем выполнении принятых на себя обязательств Стороны несут ответственность в соответствии с законодательством Российской Федерации.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8.2. 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 обязательств, предусмотренных Договором (за исключением просрочки исполнения обязательств заказчиком, поставщиком), и размера пени, начисляемой за каждый день просрочки исполнения поставщиком  обязательства, предусмотренного Договором, утвержденными постановлением Правительства Российской Федерации от 30 августа 2017 г. N 1042.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8.6.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8.7.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8.8.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10 процентов цены договора.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8.9.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8.10. Общая сумма начисленной неустойки (штрафов, пени) за неисполнение или ненадлежащее исполнение поставщиком или заказчиком обязательств, предусмотренных Договором, не может превышать цену Договора.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8.11. Стороны предпримут все зависящие от них меры для разрешения возможных споров и разногласий по настоящему Договору либо в связи с ним, путём переговоров. Неурегулированные путём переговоров споры и разногласия разрешаются Арбитражным судом г. Санкт-Петербурга и Ленинградской области в соответствии с законодательством Российской Федерации.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8.12. Ни одна из Сторон не будет нести ответственность за полное или частичное неисполнение обязательств по настоящему Договору, если неисполнение вызвано обстоятельствами непреодолимой силы (форс-мажора), а именно: наводнение, пожар, землетрясение, другие стихийные бедствия, а также война или военные действия, возникшие после заключения договора.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8.13. Если любое из таких обстоятельств непосредственно повлекло неисполнение Сторонами обязательств, в срок установленный настоящим Договором, то этот срок соразмерно отодвигается на время действия соответствующего обстоятельства.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8.14. О наступлении обстоятельств форс-мажора Сторона, для которой они наступили, обязана в 10-дневный срок проинформировать другую Сторону. Если действие обстоятельств форс-мажора будет продолжаться более 30 дней, каждая Сторона вправе отказаться от выполнения своих обязательств по настоящему Договору.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8.15. В случае невозможности поставки Товара вследствие сложностей, возникших не по вине Поставщика (прекращение производства товара, временного отсутствия Товара на территории РФ и т.п.), Поставщик информирует Заказчика о наступлении указанных обстоятельств в течение 10 календарных дней с момента их возникновения в письменном виде с обязательным приложением документов, подтверждающих данные обстоятельства.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8.16. Заказчик имеет право досрочно расторгнуть настоящий договор в одностороннем порядке без возмещения Поставщику каких-либо расходов или убытков, вызванных таким расторжением в следующих случаях:</w:t>
      </w:r>
    </w:p>
    <w:p>
      <w:pPr>
        <w:pStyle w:val="Normal"/>
        <w:numPr>
          <w:ilvl w:val="0"/>
          <w:numId w:val="3"/>
        </w:numPr>
        <w:spacing w:lineRule="auto" w:line="336" w:beforeAutospacing="1" w:after="0"/>
        <w:ind w:hanging="360" w:left="1020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в случае установления недостоверности сведений, содержащихся в документах, представленных Поставщиком на этапе проведения электронных торгов;</w:t>
      </w:r>
    </w:p>
    <w:p>
      <w:pPr>
        <w:pStyle w:val="Normal"/>
        <w:numPr>
          <w:ilvl w:val="0"/>
          <w:numId w:val="3"/>
        </w:numPr>
        <w:spacing w:lineRule="auto" w:line="336" w:before="0" w:after="0"/>
        <w:ind w:hanging="360" w:left="1020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в случае установления факта проведения ликвидации Поставщика или проведения в отношении него процедуры банкротства;</w:t>
      </w:r>
    </w:p>
    <w:p>
      <w:pPr>
        <w:pStyle w:val="Normal"/>
        <w:numPr>
          <w:ilvl w:val="0"/>
          <w:numId w:val="3"/>
        </w:numPr>
        <w:spacing w:lineRule="auto" w:line="336" w:before="0" w:after="0"/>
        <w:ind w:hanging="360" w:left="1020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в случае существенного нарушения Заказчика своих обязательств по настоящему Договору.</w:t>
      </w:r>
    </w:p>
    <w:p>
      <w:pPr>
        <w:pStyle w:val="Normal"/>
        <w:numPr>
          <w:ilvl w:val="0"/>
          <w:numId w:val="3"/>
        </w:numPr>
        <w:spacing w:lineRule="auto" w:line="336" w:before="0" w:afterAutospacing="1"/>
        <w:ind w:hanging="360" w:left="1020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в соответствии с гражданским законодательством, в порядке, установленном Законом № 44-ФЗ</w:t>
      </w:r>
    </w:p>
    <w:p>
      <w:pPr>
        <w:pStyle w:val="Normal"/>
        <w:spacing w:lineRule="auto" w:line="336"/>
        <w:jc w:val="both"/>
        <w:rPr>
          <w:rFonts w:ascii="Times New Roman" w:hAnsi="Times New Roman" w:eastAsia="Times New Roman"/>
          <w:color w:val="333333"/>
          <w:sz w:val="22"/>
          <w:szCs w:val="22"/>
        </w:rPr>
      </w:pPr>
      <w:r>
        <w:rPr>
          <w:rFonts w:eastAsia="Times New Roman" w:ascii="Times New Roman" w:hAnsi="Times New Roman"/>
          <w:color w:val="333333"/>
          <w:sz w:val="22"/>
          <w:szCs w:val="22"/>
        </w:rPr>
        <w:t>Существенными нарушениями обязательств Поставщиком признается: просрочка поставки товара свыше семи календарных дней, поставка товара, не соответствующего качественным, количественным условиям Договора, поставка Товара с нарушением сроков, указанных в п.1.2 настоящего Договора.</w:t>
      </w:r>
    </w:p>
    <w:p>
      <w:pPr>
        <w:pStyle w:val="Normal"/>
        <w:numPr>
          <w:ilvl w:val="0"/>
          <w:numId w:val="0"/>
        </w:numPr>
        <w:spacing w:lineRule="auto" w:line="336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  <w:t>9. ПРОЧИЕ УСЛОВИЯ</w:t>
      </w:r>
    </w:p>
    <w:p>
      <w:pPr>
        <w:pStyle w:val="Normal"/>
        <w:spacing w:lineRule="auto" w:line="336" w:before="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9.1. По вопросам, не урегулированным настоящим Договором, Стороны руководствуются законодательством Российской Федерации.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9.2. Все изменения и дополнения к настоящему Договору действительны только в том случае, если они совершены в письменной форме и подписаны надлежащим образом обеими Сторонами.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9.3. После подписания настоящего Договора все предыдущие Договоры, переговоры, соглашения и переписка между Сторонами, касающиеся предмета настоящего Договора, теряют юридическую силу.</w:t>
      </w:r>
    </w:p>
    <w:p>
      <w:pPr>
        <w:pStyle w:val="Normal"/>
        <w:spacing w:lineRule="auto" w:line="336" w:before="21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9.4. Настоящий Договор составлен в двух экземплярах по одному для каждой из Сторон, каждый из которых имеет одинаковую юридическую силу.</w:t>
      </w:r>
    </w:p>
    <w:p>
      <w:pPr>
        <w:pStyle w:val="Normal"/>
        <w:numPr>
          <w:ilvl w:val="0"/>
          <w:numId w:val="0"/>
        </w:numPr>
        <w:spacing w:lineRule="auto" w:line="336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  <w:t>10. СРОК ДЕЙСТВИЯ ДОГОВОРА</w:t>
      </w:r>
    </w:p>
    <w:p>
      <w:pPr>
        <w:pStyle w:val="Normal"/>
        <w:spacing w:lineRule="auto" w:line="336" w:before="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 xml:space="preserve">10.1. Настоящий Договор вступает в силу с даты его подписания обеими Сторонами и действует до </w:t>
      </w:r>
      <w:r>
        <w:rPr>
          <w:rStyle w:val="Nowrap2"/>
          <w:rFonts w:eastAsia="DejaVu Sans" w:ascii="Times New Roman" w:hAnsi="Times New Roman" w:eastAsiaTheme="minorEastAsia"/>
          <w:color w:val="333333"/>
          <w:sz w:val="22"/>
          <w:szCs w:val="22"/>
        </w:rPr>
        <w:t>31 декабря 2026</w:t>
      </w: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 xml:space="preserve"> года включительно, либо до полного исполнения сторонами принятых на себя в этот период обязательств, включая взаиморасчёты.</w:t>
      </w:r>
    </w:p>
    <w:p>
      <w:pPr>
        <w:pStyle w:val="Normal"/>
        <w:spacing w:lineRule="auto" w:line="336" w:before="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10.2.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>
      <w:pPr>
        <w:pStyle w:val="Normal"/>
        <w:spacing w:lineRule="auto" w:line="336" w:before="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10.3. Заказчик и поставщик вправе принять решение об одностороннем отказе от исполнения договора в соответствии с гражданским законодательством, в порядке, установленном Законом № 44-ФЗ.</w:t>
      </w:r>
    </w:p>
    <w:p>
      <w:pPr>
        <w:pStyle w:val="Normal"/>
        <w:spacing w:lineRule="auto" w:line="336" w:before="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10.4. Договор может быть составлен в форме электронного документа, подписанного усиленными электронными подписями Сторон.</w:t>
      </w:r>
    </w:p>
    <w:p>
      <w:pPr>
        <w:pStyle w:val="Normal"/>
        <w:spacing w:lineRule="auto" w:line="336" w:before="0" w:after="210"/>
        <w:jc w:val="center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11. ПРИЛОЖЕНИЯ</w:t>
      </w:r>
    </w:p>
    <w:p>
      <w:pPr>
        <w:pStyle w:val="Normal"/>
        <w:spacing w:lineRule="auto" w:line="336" w:before="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11.1. Спецификация на поставку товара.</w:t>
      </w:r>
    </w:p>
    <w:p>
      <w:pPr>
        <w:pStyle w:val="Normal"/>
        <w:spacing w:lineRule="auto" w:line="336" w:before="0" w:after="210"/>
        <w:jc w:val="both"/>
        <w:rPr>
          <w:rFonts w:ascii="Times New Roman" w:hAnsi="Times New Roman" w:eastAsia="DejaVu Sans" w:eastAsiaTheme="minorEastAsia"/>
          <w:color w:val="333333"/>
          <w:sz w:val="22"/>
          <w:szCs w:val="22"/>
        </w:rPr>
      </w:pPr>
      <w:r>
        <w:rPr>
          <w:rFonts w:eastAsia="DejaVu Sans" w:ascii="Times New Roman" w:hAnsi="Times New Roman" w:eastAsiaTheme="minorEastAsia"/>
          <w:color w:val="333333"/>
          <w:sz w:val="22"/>
          <w:szCs w:val="22"/>
        </w:rPr>
        <w:t>11.2. Приложения к договору является его неотъемлемой частью.</w:t>
      </w:r>
    </w:p>
    <w:p>
      <w:pPr>
        <w:pStyle w:val="Normal"/>
        <w:numPr>
          <w:ilvl w:val="0"/>
          <w:numId w:val="0"/>
        </w:numPr>
        <w:spacing w:lineRule="auto" w:line="336" w:before="450" w:after="150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  <w:t>11. ЮРИДИЧЕСКИЕ АДРЕСА И БАНКОВСКИЕ РЕКВИЗИТЫ СТОРОН</w:t>
      </w:r>
    </w:p>
    <w:tbl>
      <w:tblPr>
        <w:tblStyle w:val="1"/>
        <w:tblW w:w="992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84"/>
        <w:gridCol w:w="5138"/>
      </w:tblGrid>
      <w:tr>
        <w:trPr/>
        <w:tc>
          <w:tcPr>
            <w:tcW w:w="4784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ascii="Times New Roman" w:hAnsi="Times New Roman" w:eastAsiaTheme="minorHAnsi"/>
                <w:b/>
                <w:kern w:val="0"/>
                <w:sz w:val="21"/>
                <w:szCs w:val="21"/>
                <w:lang w:val="ru-RU" w:bidi="ar-SA"/>
              </w:rPr>
              <w:t>Заказчик:</w:t>
            </w:r>
          </w:p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ГБУЗ ЛО «Киришская КМБ»</w:t>
            </w:r>
          </w:p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val="ru-RU" w:eastAsia="ru-RU"/>
              </w:rPr>
              <w:t>Юридический адрес: 187110, Ленинградская область, г. Кириши, ул.  Советская, дом 4</w:t>
            </w:r>
          </w:p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val="ru-RU" w:eastAsia="ru-RU"/>
              </w:rPr>
              <w:t>Телефон: 8(81368) 53588, 20362</w:t>
            </w:r>
          </w:p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val="ru-RU" w:eastAsia="ru-RU"/>
              </w:rPr>
              <w:t>ИНН 4708003479 КПП 472701001</w:t>
            </w:r>
          </w:p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val="ru-RU" w:eastAsia="ru-RU"/>
              </w:rPr>
              <w:t>Наименование получателя: Комитет финансов Ленинградской области (ГБУЗ ЛО «Киришская КМБ» л/сч 20052986061, 22052986061)</w:t>
            </w:r>
          </w:p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val="ru-RU" w:eastAsia="ru-RU"/>
              </w:rPr>
              <w:t>Наименование банка: ОКЦ № 1 СЗГУ Банка России // УФК по Ленинградской области, г. Санкт-Петербург</w:t>
            </w:r>
          </w:p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val="ru-RU" w:eastAsia="ru-RU"/>
              </w:rPr>
              <w:t>Единый казначейский счет (указывается кор/счета) 40102810745370000098</w:t>
            </w:r>
          </w:p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val="ru-RU" w:eastAsia="ru-RU"/>
              </w:rPr>
              <w:t>БИК 044030098</w:t>
            </w:r>
          </w:p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val="ru-RU" w:eastAsia="ru-RU"/>
              </w:rPr>
              <w:t>р/с 03224643410000004500</w:t>
            </w:r>
          </w:p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val="ru-RU" w:eastAsia="ru-RU"/>
              </w:rPr>
              <w:t>ОКПО 01932852 ОГРН 1024701479967</w:t>
            </w:r>
          </w:p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val="ru-RU" w:eastAsia="ru-RU"/>
              </w:rPr>
              <w:t>ОКВЭД 85.1 85.11 85.12 85.13 85.1485.14.1 85.14.2 85.14.3 85.14.4 52.31</w:t>
            </w:r>
          </w:p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val="ru-RU" w:eastAsia="ru-RU"/>
              </w:rPr>
              <w:t>ОКТМО 41624101001 ОКОГУ 2300229 ОКФС 13</w:t>
            </w:r>
          </w:p>
          <w:p>
            <w:pPr>
              <w:pStyle w:val="Normal"/>
              <w:shd w:val="clear" w:color="auto" w:fill="FFFFFF"/>
              <w:suppressAutoHyphens w:val="tru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eastAsia="ru-RU"/>
              </w:rPr>
              <w:t>E</w:t>
            </w: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val="ru-RU" w:eastAsia="ru-RU"/>
              </w:rPr>
              <w:t>-</w:t>
            </w: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eastAsia="ru-RU"/>
              </w:rPr>
              <w:t>mail</w:t>
            </w: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val="ru-RU" w:eastAsia="ru-RU"/>
              </w:rPr>
              <w:t xml:space="preserve">: </w:t>
            </w: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eastAsia="ru-RU"/>
              </w:rPr>
              <w:t>kirhospitgz</w:t>
            </w: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val="ru-RU" w:eastAsia="ru-RU"/>
              </w:rPr>
              <w:t>@</w:t>
            </w: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eastAsia="ru-RU"/>
              </w:rPr>
              <w:t>gmail</w:t>
            </w: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val="ru-RU" w:eastAsia="ru-RU"/>
              </w:rPr>
              <w:t>.</w:t>
            </w:r>
            <w:r>
              <w:rPr>
                <w:rFonts w:cs="Times New Roman" w:ascii="Times New Roman" w:hAnsi="Times New Roman"/>
                <w:color w:val="00000A"/>
                <w:kern w:val="0"/>
                <w:sz w:val="22"/>
                <w:szCs w:val="22"/>
                <w:lang w:eastAsia="ru-RU"/>
              </w:rPr>
              <w:t>com</w:t>
            </w:r>
          </w:p>
          <w:p>
            <w:pPr>
              <w:pStyle w:val="Standard"/>
              <w:shd w:val="clear" w:color="auto" w:fill="FFFFFF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Главный врач</w:t>
            </w:r>
          </w:p>
          <w:p>
            <w:pPr>
              <w:pStyle w:val="Standard"/>
              <w:shd w:val="clear" w:color="auto" w:fill="FFFFFF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__________________/Пантюхина С.А.</w:t>
            </w:r>
          </w:p>
          <w:p>
            <w:pPr>
              <w:pStyle w:val="Standard"/>
              <w:shd w:val="clear" w:color="auto" w:fill="FFFFFF"/>
              <w:jc w:val="center"/>
              <w:rPr>
                <w:color w:val="000000"/>
                <w:kern w:val="0"/>
                <w:lang w:val="ru-RU"/>
              </w:rPr>
            </w:pPr>
            <w:r>
              <w:rPr>
                <w:rFonts w:eastAsia="Calibri"/>
                <w:color w:val="000000"/>
                <w:sz w:val="21"/>
                <w:szCs w:val="21"/>
              </w:rPr>
              <w:t>М.П</w:t>
            </w:r>
          </w:p>
        </w:tc>
        <w:tc>
          <w:tcPr>
            <w:tcW w:w="5138" w:type="dxa"/>
            <w:tcBorders/>
          </w:tcPr>
          <w:p>
            <w:pPr>
              <w:pStyle w:val="Normal"/>
              <w:keepNext w:val="true"/>
              <w:widowControl/>
              <w:numPr>
                <w:ilvl w:val="0"/>
                <w:numId w:val="0"/>
              </w:numPr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ind w:hanging="0" w:left="0"/>
              <w:jc w:val="left"/>
              <w:outlineLvl w:val="1"/>
              <w:rPr>
                <w:rFonts w:ascii="Times New Roman" w:hAnsi="Times New Roman" w:eastAsia="Arial" w:eastAsiaTheme="minorHAnsi"/>
                <w:b/>
                <w:bCs/>
                <w:iCs/>
                <w:sz w:val="21"/>
                <w:szCs w:val="21"/>
              </w:rPr>
            </w:pPr>
            <w:r>
              <w:rPr>
                <w:rFonts w:eastAsia="Arial" w:ascii="Times New Roman" w:hAnsi="Times New Roman" w:eastAsiaTheme="minorHAnsi"/>
                <w:b/>
                <w:bCs/>
                <w:iCs/>
                <w:kern w:val="0"/>
                <w:sz w:val="21"/>
                <w:szCs w:val="21"/>
                <w:lang w:val="ru-RU" w:bidi="ar-SA"/>
              </w:rPr>
              <w:t>Поставщик:</w:t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sz w:val="21"/>
                <w:szCs w:val="21"/>
              </w:rPr>
            </w:pPr>
            <w:r>
              <w:rPr>
                <w:rFonts w:eastAsia="Arial" w:ascii="Times New Roman" w:hAnsi="Times New Roman" w:eastAsiaTheme="minorHAnsi"/>
                <w:kern w:val="0"/>
                <w:sz w:val="21"/>
                <w:szCs w:val="21"/>
                <w:lang w:val="ru-RU" w:bidi="ar-SA"/>
              </w:rPr>
              <w:t>___________/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sz w:val="21"/>
                <w:szCs w:val="21"/>
              </w:rPr>
            </w:pPr>
            <w:r>
              <w:rPr>
                <w:rFonts w:eastAsia="Arial" w:ascii="Times New Roman" w:hAnsi="Times New Roman" w:eastAsiaTheme="minorHAnsi"/>
                <w:kern w:val="0"/>
                <w:sz w:val="21"/>
                <w:szCs w:val="21"/>
                <w:lang w:val="ru-RU" w:bidi="ar-SA"/>
              </w:rPr>
              <w:t>М.П.</w:t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336" w:before="450" w:after="150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</w:r>
    </w:p>
    <w:p>
      <w:pPr>
        <w:pStyle w:val="Normal"/>
        <w:numPr>
          <w:ilvl w:val="0"/>
          <w:numId w:val="0"/>
        </w:numPr>
        <w:spacing w:lineRule="auto" w:line="336" w:before="450" w:after="150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</w:r>
    </w:p>
    <w:p>
      <w:pPr>
        <w:pStyle w:val="Normal"/>
        <w:numPr>
          <w:ilvl w:val="0"/>
          <w:numId w:val="0"/>
        </w:numPr>
        <w:spacing w:lineRule="auto" w:line="336" w:before="450" w:after="150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</w:r>
    </w:p>
    <w:p>
      <w:pPr>
        <w:pStyle w:val="Normal"/>
        <w:numPr>
          <w:ilvl w:val="0"/>
          <w:numId w:val="0"/>
        </w:numPr>
        <w:spacing w:lineRule="auto" w:line="336" w:before="450" w:after="150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</w:r>
    </w:p>
    <w:p>
      <w:pPr>
        <w:pStyle w:val="Normal"/>
        <w:numPr>
          <w:ilvl w:val="0"/>
          <w:numId w:val="0"/>
        </w:numPr>
        <w:spacing w:lineRule="auto" w:line="336" w:before="450" w:after="150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</w:r>
    </w:p>
    <w:p>
      <w:pPr>
        <w:pStyle w:val="Normal"/>
        <w:widowControl w:val="false"/>
        <w:numPr>
          <w:ilvl w:val="0"/>
          <w:numId w:val="0"/>
        </w:numPr>
        <w:ind w:hanging="0" w:left="0"/>
        <w:jc w:val="right"/>
        <w:outlineLvl w:val="1"/>
        <w:rPr>
          <w:rFonts w:ascii="Times New Roman" w:hAnsi="Times New Roman" w:eastAsia="Times New Roman"/>
          <w:sz w:val="21"/>
          <w:szCs w:val="21"/>
        </w:rPr>
      </w:pPr>
      <w:r>
        <w:rPr>
          <w:rFonts w:eastAsia="Times New Roman" w:ascii="Times New Roman" w:hAnsi="Times New Roman"/>
          <w:sz w:val="21"/>
          <w:szCs w:val="21"/>
        </w:rPr>
        <w:t>Приложение № 1</w:t>
      </w:r>
    </w:p>
    <w:p>
      <w:pPr>
        <w:pStyle w:val="Normal"/>
        <w:widowControl w:val="false"/>
        <w:jc w:val="right"/>
        <w:rPr>
          <w:rFonts w:ascii="Times New Roman" w:hAnsi="Times New Roman" w:eastAsia="Times New Roman"/>
          <w:sz w:val="21"/>
          <w:szCs w:val="21"/>
        </w:rPr>
      </w:pPr>
      <w:r>
        <w:rPr>
          <w:rFonts w:eastAsia="Times New Roman" w:ascii="Times New Roman" w:hAnsi="Times New Roman"/>
          <w:sz w:val="21"/>
          <w:szCs w:val="21"/>
        </w:rPr>
        <w:t>к Договору № ___</w:t>
      </w:r>
      <w:r>
        <w:rPr>
          <w:rFonts w:eastAsia="Times New Roman" w:ascii="Times New Roman" w:hAnsi="Times New Roman"/>
          <w:sz w:val="21"/>
          <w:szCs w:val="21"/>
        </w:rPr>
        <w:t>____</w:t>
      </w:r>
      <w:r>
        <w:rPr>
          <w:rFonts w:eastAsia="Times New Roman" w:ascii="Times New Roman" w:hAnsi="Times New Roman"/>
          <w:sz w:val="21"/>
          <w:szCs w:val="21"/>
        </w:rPr>
        <w:t xml:space="preserve"> </w:t>
      </w:r>
    </w:p>
    <w:p>
      <w:pPr>
        <w:pStyle w:val="Normal"/>
        <w:widowControl w:val="false"/>
        <w:jc w:val="right"/>
        <w:rPr>
          <w:rFonts w:ascii="Times New Roman" w:hAnsi="Times New Roman" w:eastAsia="Times New Roman"/>
          <w:sz w:val="21"/>
          <w:szCs w:val="21"/>
        </w:rPr>
      </w:pPr>
      <w:r>
        <w:rPr>
          <w:rFonts w:eastAsia="Times New Roman" w:ascii="Times New Roman" w:hAnsi="Times New Roman"/>
          <w:sz w:val="21"/>
          <w:szCs w:val="21"/>
        </w:rPr>
        <w:t>от __________ 2026 г.</w:t>
      </w:r>
    </w:p>
    <w:p>
      <w:pPr>
        <w:pStyle w:val="Normal"/>
        <w:widowControl w:val="false"/>
        <w:jc w:val="both"/>
        <w:rPr>
          <w:rFonts w:ascii="Times New Roman" w:hAnsi="Times New Roman" w:eastAsia="Times New Roman"/>
          <w:sz w:val="21"/>
          <w:szCs w:val="21"/>
        </w:rPr>
      </w:pPr>
      <w:r>
        <w:rPr>
          <w:rFonts w:eastAsia="Times New Roman" w:ascii="Times New Roman" w:hAnsi="Times New Roman"/>
          <w:sz w:val="21"/>
          <w:szCs w:val="21"/>
        </w:rPr>
      </w:r>
    </w:p>
    <w:p>
      <w:pPr>
        <w:pStyle w:val="Normal"/>
        <w:widowControl w:val="false"/>
        <w:jc w:val="center"/>
        <w:rPr>
          <w:rFonts w:ascii="Times New Roman" w:hAnsi="Times New Roman" w:eastAsia="Times New Roman"/>
          <w:sz w:val="21"/>
          <w:szCs w:val="21"/>
        </w:rPr>
      </w:pPr>
      <w:bookmarkStart w:id="0" w:name="P365"/>
      <w:bookmarkEnd w:id="0"/>
      <w:r>
        <w:rPr>
          <w:rFonts w:eastAsia="Times New Roman" w:ascii="Times New Roman" w:hAnsi="Times New Roman"/>
          <w:sz w:val="21"/>
          <w:szCs w:val="21"/>
        </w:rPr>
        <w:t>СПЕЦИФИКАЦИЯ</w:t>
      </w:r>
    </w:p>
    <w:p>
      <w:pPr>
        <w:pStyle w:val="Normal"/>
        <w:tabs>
          <w:tab w:val="clear" w:pos="708"/>
          <w:tab w:val="left" w:pos="1080" w:leader="none"/>
        </w:tabs>
        <w:rPr>
          <w:rFonts w:ascii="Times New Roman" w:hAnsi="Times New Roman" w:eastAsia="Times New Roman"/>
          <w:sz w:val="21"/>
          <w:szCs w:val="21"/>
        </w:rPr>
      </w:pPr>
      <w:r>
        <w:rPr>
          <w:rFonts w:eastAsia="Times New Roman" w:ascii="Times New Roman" w:hAnsi="Times New Roman"/>
          <w:sz w:val="21"/>
          <w:szCs w:val="21"/>
        </w:rPr>
      </w:r>
    </w:p>
    <w:tbl>
      <w:tblPr>
        <w:tblW w:w="10155" w:type="dxa"/>
        <w:jc w:val="left"/>
        <w:tblInd w:w="-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591"/>
        <w:gridCol w:w="3144"/>
        <w:gridCol w:w="1875"/>
        <w:gridCol w:w="1140"/>
        <w:gridCol w:w="1185"/>
        <w:gridCol w:w="1080"/>
        <w:gridCol w:w="1140"/>
      </w:tblGrid>
      <w:tr>
        <w:trPr>
          <w:trHeight w:val="1207" w:hRule="atLeast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/>
                <w:sz w:val="21"/>
                <w:szCs w:val="21"/>
              </w:rPr>
            </w:pPr>
            <w:r>
              <w:rPr>
                <w:rFonts w:eastAsia="Times New Roman" w:ascii="Times New Roman" w:hAnsi="Times New Roman"/>
                <w:sz w:val="21"/>
                <w:szCs w:val="21"/>
              </w:rPr>
              <w:t>№</w:t>
            </w:r>
            <w:r>
              <w:rPr>
                <w:rFonts w:eastAsia="Times New Roman" w:ascii="Times New Roman" w:hAnsi="Times New Roman"/>
                <w:sz w:val="21"/>
                <w:szCs w:val="21"/>
              </w:rPr>
              <w:br/>
              <w:t>п/п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/>
                <w:sz w:val="21"/>
                <w:szCs w:val="21"/>
              </w:rPr>
            </w:pPr>
            <w:r>
              <w:rPr>
                <w:rFonts w:eastAsia="Times New Roman" w:ascii="Times New Roman" w:hAnsi="Times New Roman"/>
                <w:sz w:val="21"/>
                <w:szCs w:val="21"/>
              </w:rPr>
              <w:t>Наименование Товара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/>
                <w:sz w:val="21"/>
                <w:szCs w:val="21"/>
              </w:rPr>
            </w:pPr>
            <w:r>
              <w:rPr>
                <w:rFonts w:eastAsia="Times New Roman" w:ascii="Times New Roman" w:hAnsi="Times New Roman"/>
                <w:sz w:val="21"/>
                <w:szCs w:val="21"/>
              </w:rPr>
              <w:t>Производитель, страна происхождения, номер регистрационного удостоверения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/>
                <w:sz w:val="21"/>
                <w:szCs w:val="21"/>
              </w:rPr>
            </w:pPr>
            <w:r>
              <w:rPr>
                <w:rFonts w:eastAsia="Times New Roman" w:ascii="Times New Roman" w:hAnsi="Times New Roman"/>
                <w:sz w:val="21"/>
                <w:szCs w:val="21"/>
              </w:rPr>
              <w:t>Единица измерения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/>
                <w:sz w:val="21"/>
                <w:szCs w:val="21"/>
              </w:rPr>
            </w:pPr>
            <w:r>
              <w:rPr>
                <w:rFonts w:eastAsia="Times New Roman" w:ascii="Times New Roman" w:hAnsi="Times New Roman"/>
                <w:sz w:val="21"/>
                <w:szCs w:val="21"/>
              </w:rPr>
              <w:t>Количество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/>
                <w:sz w:val="21"/>
                <w:szCs w:val="21"/>
              </w:rPr>
            </w:pPr>
            <w:r>
              <w:rPr>
                <w:rFonts w:eastAsia="Times New Roman" w:ascii="Times New Roman" w:hAnsi="Times New Roman"/>
                <w:sz w:val="21"/>
                <w:szCs w:val="21"/>
              </w:rPr>
              <w:t xml:space="preserve">Цена за ед. изм. </w:t>
            </w:r>
            <w:r>
              <w:rPr>
                <w:rFonts w:eastAsia="Times New Roman" w:ascii="Times New Roman" w:hAnsi="Times New Roman"/>
                <w:sz w:val="21"/>
                <w:szCs w:val="21"/>
              </w:rPr>
              <w:t>с НДС</w:t>
            </w:r>
            <w:r>
              <w:rPr>
                <w:rFonts w:eastAsia="Times New Roman" w:ascii="Times New Roman" w:hAnsi="Times New Roman"/>
                <w:sz w:val="21"/>
                <w:szCs w:val="21"/>
              </w:rPr>
              <w:t>, руб.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/>
                <w:sz w:val="21"/>
                <w:szCs w:val="21"/>
              </w:rPr>
            </w:pPr>
            <w:r>
              <w:rPr>
                <w:rFonts w:eastAsia="Times New Roman" w:ascii="Times New Roman" w:hAnsi="Times New Roman"/>
                <w:sz w:val="21"/>
                <w:szCs w:val="21"/>
              </w:rPr>
              <w:t xml:space="preserve">Сумма, </w:t>
            </w:r>
            <w:r>
              <w:rPr>
                <w:rFonts w:eastAsia="Times New Roman" w:ascii="Times New Roman" w:hAnsi="Times New Roman"/>
                <w:sz w:val="21"/>
                <w:szCs w:val="21"/>
              </w:rPr>
              <w:t xml:space="preserve">с НДС </w:t>
            </w:r>
            <w:r>
              <w:rPr>
                <w:rFonts w:eastAsia="Times New Roman" w:ascii="Times New Roman" w:hAnsi="Times New Roman"/>
                <w:sz w:val="21"/>
                <w:szCs w:val="21"/>
              </w:rPr>
              <w:t>руб.</w:t>
            </w:r>
          </w:p>
        </w:tc>
      </w:tr>
      <w:tr>
        <w:trPr/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/>
                <w:sz w:val="21"/>
                <w:szCs w:val="21"/>
              </w:rPr>
            </w:pPr>
            <w:r>
              <w:rPr>
                <w:rFonts w:eastAsia="Times New Roman"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Times New Roman" w:hAnsi="Times New Roman" w:eastAsia="Times New Roman"/>
                <w:sz w:val="21"/>
                <w:szCs w:val="21"/>
              </w:rPr>
            </w:pPr>
            <w:r>
              <w:rPr>
                <w:rFonts w:eastAsia="Times New Roman" w:ascii="Times New Roman" w:hAnsi="Times New Roman"/>
                <w:sz w:val="21"/>
                <w:szCs w:val="21"/>
              </w:rPr>
              <w:t>Бар-ВИПС, порошок для приготовления суспензии для приема внутрь 240г., пакеты (40), коробки картонные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/>
                <w:sz w:val="21"/>
                <w:szCs w:val="21"/>
              </w:rPr>
            </w:pPr>
            <w:r>
              <w:rPr>
                <w:rFonts w:eastAsia="Times New Roman" w:ascii="Times New Roman" w:hAnsi="Times New Roman"/>
                <w:sz w:val="21"/>
                <w:szCs w:val="21"/>
              </w:rPr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/>
                <w:sz w:val="21"/>
                <w:szCs w:val="21"/>
              </w:rPr>
            </w:pPr>
            <w:r>
              <w:rPr>
                <w:rFonts w:eastAsia="Times New Roman" w:ascii="Times New Roman" w:hAnsi="Times New Roman"/>
                <w:sz w:val="21"/>
                <w:szCs w:val="21"/>
              </w:rPr>
              <w:t>Упак.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/>
                <w:sz w:val="21"/>
                <w:szCs w:val="21"/>
              </w:rPr>
            </w:pPr>
            <w:r>
              <w:rPr>
                <w:rFonts w:eastAsia="Times New Roman"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/>
                <w:sz w:val="21"/>
                <w:szCs w:val="21"/>
              </w:rPr>
            </w:pPr>
            <w:r>
              <w:rPr>
                <w:rFonts w:eastAsia="Times New Roman" w:ascii="Times New Roman" w:hAnsi="Times New Roman"/>
                <w:sz w:val="21"/>
                <w:szCs w:val="21"/>
              </w:rPr>
              <w:t>9 300,00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/>
                <w:sz w:val="21"/>
                <w:szCs w:val="21"/>
              </w:rPr>
            </w:pPr>
            <w:r>
              <w:rPr>
                <w:rFonts w:eastAsia="Times New Roman" w:ascii="Times New Roman" w:hAnsi="Times New Roman"/>
                <w:sz w:val="21"/>
                <w:szCs w:val="21"/>
              </w:rPr>
              <w:t>9 300,00</w:t>
            </w:r>
          </w:p>
        </w:tc>
      </w:tr>
    </w:tbl>
    <w:p>
      <w:pPr>
        <w:pStyle w:val="Normal"/>
        <w:tabs>
          <w:tab w:val="clear" w:pos="708"/>
          <w:tab w:val="left" w:pos="1080" w:leader="none"/>
        </w:tabs>
        <w:rPr>
          <w:rFonts w:ascii="Times New Roman" w:hAnsi="Times New Roman" w:eastAsia="Times New Roman"/>
          <w:sz w:val="21"/>
          <w:szCs w:val="21"/>
        </w:rPr>
      </w:pPr>
      <w:r>
        <w:rPr>
          <w:rFonts w:eastAsia="Times New Roman" w:ascii="Times New Roman" w:hAnsi="Times New Roman"/>
          <w:sz w:val="21"/>
          <w:szCs w:val="21"/>
        </w:rPr>
      </w:r>
    </w:p>
    <w:p>
      <w:pPr>
        <w:pStyle w:val="Normal"/>
        <w:tabs>
          <w:tab w:val="clear" w:pos="708"/>
          <w:tab w:val="left" w:pos="1080" w:leader="none"/>
        </w:tabs>
        <w:rPr>
          <w:rFonts w:ascii="Times New Roman" w:hAnsi="Times New Roman" w:eastAsia="Times New Roman"/>
          <w:sz w:val="21"/>
          <w:szCs w:val="21"/>
        </w:rPr>
      </w:pPr>
      <w:r>
        <w:rPr>
          <w:rFonts w:eastAsia="Times New Roman" w:ascii="Times New Roman" w:hAnsi="Times New Roman"/>
          <w:sz w:val="21"/>
          <w:szCs w:val="21"/>
        </w:rPr>
        <w:t>Всего по спецификации: _______________________</w:t>
      </w:r>
    </w:p>
    <w:p>
      <w:pPr>
        <w:pStyle w:val="Normal"/>
        <w:tabs>
          <w:tab w:val="clear" w:pos="708"/>
          <w:tab w:val="left" w:pos="1080" w:leader="none"/>
        </w:tabs>
        <w:rPr>
          <w:rFonts w:ascii="Times New Roman" w:hAnsi="Times New Roman" w:eastAsia="Times New Roman"/>
          <w:sz w:val="21"/>
          <w:szCs w:val="21"/>
        </w:rPr>
      </w:pPr>
      <w:r>
        <w:rPr>
          <w:rFonts w:eastAsia="Times New Roman" w:ascii="Times New Roman" w:hAnsi="Times New Roman"/>
          <w:sz w:val="21"/>
          <w:szCs w:val="21"/>
        </w:rPr>
      </w:r>
    </w:p>
    <w:tbl>
      <w:tblPr>
        <w:tblStyle w:val="1"/>
        <w:tblW w:w="9663" w:type="dxa"/>
        <w:jc w:val="left"/>
        <w:tblInd w:w="-423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4875"/>
        <w:gridCol w:w="4788"/>
      </w:tblGrid>
      <w:tr>
        <w:trPr/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color w:val="000000"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color w:val="000000"/>
                <w:sz w:val="21"/>
                <w:szCs w:val="21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color w:val="000000"/>
                <w:sz w:val="21"/>
                <w:szCs w:val="21"/>
              </w:rPr>
            </w:pPr>
            <w:r>
              <w:rPr>
                <w:rFonts w:eastAsia="Arial" w:ascii="Times New Roman" w:hAnsi="Times New Roman" w:eastAsiaTheme="minorHAnsi"/>
                <w:b/>
                <w:color w:val="000000"/>
                <w:kern w:val="0"/>
                <w:sz w:val="21"/>
                <w:szCs w:val="21"/>
                <w:lang w:val="ru-RU" w:bidi="ar-SA"/>
              </w:rPr>
              <w:t>Заказчик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sz w:val="21"/>
                <w:szCs w:val="21"/>
              </w:rPr>
            </w:pPr>
            <w:r>
              <w:rPr>
                <w:rFonts w:eastAsia="Arial" w:ascii="Times New Roman" w:hAnsi="Times New Roman" w:eastAsiaTheme="minorHAnsi"/>
                <w:kern w:val="0"/>
                <w:sz w:val="21"/>
                <w:szCs w:val="21"/>
                <w:lang w:val="ru-RU" w:bidi="ar-SA"/>
              </w:rPr>
              <w:t>Главный врач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sz w:val="21"/>
                <w:szCs w:val="21"/>
              </w:rPr>
            </w:pPr>
            <w:r>
              <w:rPr>
                <w:rFonts w:eastAsia="Arial" w:ascii="Times New Roman" w:hAnsi="Times New Roman" w:eastAsiaTheme="minorHAnsi"/>
                <w:kern w:val="0"/>
                <w:sz w:val="21"/>
                <w:szCs w:val="21"/>
                <w:lang w:val="ru-RU" w:bidi="ar-SA"/>
              </w:rPr>
              <w:t>______________  Пантюхина С.А.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Times New Roman" w:hAnsi="Times New Roman" w:eastAsia="Arial" w:eastAsiaTheme="minorHAnsi"/>
                <w:sz w:val="21"/>
                <w:szCs w:val="21"/>
              </w:rPr>
            </w:pPr>
            <w:r>
              <w:rPr>
                <w:rFonts w:eastAsia="Arial" w:ascii="Times New Roman" w:hAnsi="Times New Roman" w:eastAsiaTheme="minorHAnsi"/>
                <w:kern w:val="0"/>
                <w:sz w:val="21"/>
                <w:szCs w:val="21"/>
                <w:lang w:val="ru-RU" w:bidi="ar-SA"/>
              </w:rPr>
              <w:t>М.П.</w:t>
            </w:r>
          </w:p>
        </w:tc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1080" w:leader="none"/>
              </w:tabs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b/>
                <w:sz w:val="21"/>
                <w:szCs w:val="21"/>
              </w:rPr>
            </w:pPr>
            <w:r>
              <w:rPr>
                <w:rFonts w:eastAsia="Arial" w:ascii="Times New Roman" w:hAnsi="Times New Roman" w:eastAsiaTheme="minorHAnsi"/>
                <w:b/>
                <w:kern w:val="0"/>
                <w:sz w:val="21"/>
                <w:szCs w:val="21"/>
                <w:lang w:val="ru-RU" w:bidi="ar-SA"/>
              </w:rPr>
              <w:t>Поставщик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sz w:val="21"/>
                <w:szCs w:val="21"/>
              </w:rPr>
            </w:pPr>
            <w:r>
              <w:rPr>
                <w:rFonts w:eastAsia="Arial" w:eastAsiaTheme="minorHAnsi"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sz w:val="21"/>
                <w:szCs w:val="21"/>
              </w:rPr>
            </w:pPr>
            <w:r>
              <w:rPr>
                <w:rFonts w:eastAsia="Arial" w:ascii="Times New Roman" w:hAnsi="Times New Roman" w:eastAsiaTheme="minorHAnsi"/>
                <w:kern w:val="0"/>
                <w:sz w:val="21"/>
                <w:szCs w:val="21"/>
                <w:lang w:val="ru-RU" w:bidi="ar-SA"/>
              </w:rPr>
              <w:t>___________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 w:eastAsia="Arial" w:eastAsiaTheme="minorHAnsi"/>
                <w:sz w:val="21"/>
                <w:szCs w:val="21"/>
              </w:rPr>
            </w:pPr>
            <w:r>
              <w:rPr>
                <w:rFonts w:eastAsia="Arial" w:ascii="Times New Roman" w:hAnsi="Times New Roman" w:eastAsiaTheme="minorHAnsi"/>
                <w:kern w:val="0"/>
                <w:sz w:val="21"/>
                <w:szCs w:val="21"/>
                <w:lang w:val="ru-RU" w:bidi="ar-SA"/>
              </w:rPr>
              <w:t>М.П.</w:t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336" w:before="450" w:after="150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</w:r>
    </w:p>
    <w:p>
      <w:pPr>
        <w:pStyle w:val="Normal"/>
        <w:numPr>
          <w:ilvl w:val="0"/>
          <w:numId w:val="0"/>
        </w:numPr>
        <w:spacing w:lineRule="auto" w:line="336" w:before="450" w:after="150"/>
        <w:ind w:hanging="0" w:left="0"/>
        <w:jc w:val="center"/>
        <w:outlineLvl w:val="5"/>
        <w:rPr>
          <w:rFonts w:ascii="Times New Roman" w:hAnsi="Times New Roman" w:eastAsia="Times New Roman"/>
          <w:caps/>
          <w:color w:val="333333"/>
          <w:sz w:val="22"/>
          <w:szCs w:val="22"/>
        </w:rPr>
      </w:pPr>
      <w:r>
        <w:rPr>
          <w:rFonts w:eastAsia="Times New Roman" w:ascii="Times New Roman" w:hAnsi="Times New Roman"/>
          <w:caps/>
          <w:color w:val="333333"/>
          <w:sz w:val="22"/>
          <w:szCs w:val="22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gutter="0" w:header="0" w:top="426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cc"/>
    <w:family w:val="roman"/>
    <w:pitch w:val="variable"/>
  </w:font>
  <w:font w:name="Calibri Light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DejaVu Sans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043b7"/>
    <w:pPr>
      <w:widowControl/>
      <w:suppressAutoHyphens w:val="true"/>
      <w:bidi w:val="0"/>
      <w:spacing w:lineRule="auto" w:line="240" w:before="0" w:after="0"/>
      <w:jc w:val="left"/>
    </w:pPr>
    <w:rPr>
      <w:rFonts w:ascii="Verdana" w:hAnsi="Verdana" w:eastAsia="Verdana" w:cs="Times New Roman"/>
      <w:color w:val="auto"/>
      <w:kern w:val="0"/>
      <w:sz w:val="15"/>
      <w:szCs w:val="16"/>
      <w:lang w:val="ru-RU" w:eastAsia="ru-RU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0"/>
      </w:numPr>
      <w:jc w:val="center"/>
      <w:outlineLvl w:val="0"/>
    </w:pPr>
    <w:rPr>
      <w:sz w:val="24"/>
      <w:szCs w:val="24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owrap2" w:customStyle="1">
    <w:name w:val="nowrap2"/>
    <w:basedOn w:val="DefaultParagraphFont"/>
    <w:qFormat/>
    <w:rsid w:val="008043b7"/>
    <w:rPr/>
  </w:style>
  <w:style w:type="character" w:styleId="1">
    <w:name w:val="Заголовок 1 Знак"/>
    <w:basedOn w:val="DefaultParagraphFont"/>
    <w:qFormat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11">
    <w:name w:val="Стиль 11 пт"/>
    <w:qFormat/>
    <w:rPr>
      <w:rFonts w:ascii="Times New Roman" w:hAnsi="Times New Roman"/>
      <w:sz w:val="22"/>
    </w:rPr>
  </w:style>
  <w:style w:type="character" w:styleId="Style13">
    <w:name w:val="Название Знак"/>
    <w:basedOn w:val="DefaultParagraphFont"/>
    <w:qFormat/>
    <w:rPr>
      <w:rFonts w:ascii="Calibri Light" w:hAnsi="Calibri Light" w:eastAsia="Calibri" w:cs=""/>
      <w:spacing w:val="-10"/>
      <w:kern w:val="2"/>
      <w:sz w:val="56"/>
      <w:szCs w:val="56"/>
      <w:lang w:eastAsia="ru-RU"/>
    </w:rPr>
  </w:style>
  <w:style w:type="character" w:styleId="Style14">
    <w:name w:val="Текст выноски Знак"/>
    <w:basedOn w:val="DefaultParagraphFont"/>
    <w:qFormat/>
    <w:rPr>
      <w:rFonts w:ascii="Segoe UI" w:hAnsi="Segoe UI" w:eastAsia="Times New Roman" w:cs="Segoe UI"/>
      <w:sz w:val="18"/>
      <w:szCs w:val="18"/>
      <w:lang w:eastAsia="ru-RU"/>
    </w:rPr>
  </w:style>
  <w:style w:type="character" w:styleId="Wmi-callto">
    <w:name w:val="wmi-callto"/>
    <w:basedOn w:val="DefaultParagraphFont"/>
    <w:qFormat/>
    <w:rPr/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szCs w:val="24"/>
      <w:lang w:eastAsia="ru-RU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784a54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ListParagraph">
    <w:name w:val="List Paragraph"/>
    <w:basedOn w:val="Normal"/>
    <w:uiPriority w:val="34"/>
    <w:qFormat/>
    <w:rsid w:val="00ad231e"/>
    <w:pPr>
      <w:spacing w:before="0" w:after="0"/>
      <w:ind w:left="720"/>
      <w:contextualSpacing/>
    </w:pPr>
    <w:rPr/>
  </w:style>
  <w:style w:type="paragraph" w:styleId="ConsPlusNormal">
    <w:name w:val="ConsPlusNormal"/>
    <w:qFormat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en-US" w:bidi="ar-SA"/>
    </w:rPr>
  </w:style>
  <w:style w:type="paragraph" w:styleId="Title">
    <w:name w:val="Title"/>
    <w:basedOn w:val="Normal"/>
    <w:next w:val="Normal"/>
    <w:qFormat/>
    <w:pPr>
      <w:spacing w:before="0" w:after="0"/>
      <w:contextualSpacing/>
    </w:pPr>
    <w:rPr>
      <w:rFonts w:ascii="Calibri Light" w:hAnsi="Calibri Light" w:eastAsia="Calibri" w:cs=""/>
      <w:spacing w:val="-10"/>
      <w:kern w:val="2"/>
      <w:sz w:val="56"/>
      <w:szCs w:val="56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pPr>
      <w:ind w:firstLine="567"/>
    </w:pPr>
    <w:rPr>
      <w:sz w:val="22"/>
      <w:szCs w:val="24"/>
    </w:rPr>
  </w:style>
  <w:style w:type="paragraph" w:styleId="BlockText">
    <w:name w:val="Block Text"/>
    <w:basedOn w:val="Normal"/>
    <w:qFormat/>
    <w:pPr>
      <w:widowControl w:val="false"/>
      <w:shd w:val="clear" w:fill="FFFFFF"/>
      <w:ind w:firstLine="584" w:left="136" w:right="488"/>
      <w:jc w:val="both"/>
    </w:pPr>
    <w:rPr>
      <w:color w:val="000000"/>
      <w:spacing w:val="-12"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8043b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LibreOffice/7.6.3.2$Windows_X86_64 LibreOffice_project/29d686fea9f6705b262d369fede658f824154cc0</Application>
  <AppVersion>15.0000</AppVersion>
  <Pages>8</Pages>
  <Words>2096</Words>
  <Characters>15165</Characters>
  <CharactersWithSpaces>17130</CharactersWithSpaces>
  <Paragraphs>134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2021-03-16T08:24:00Z</dcterms:created>
  <dc:creator>Виктория Филиппова</dc:creator>
  <dc:description/>
  <dc:language>ru-RU</dc:language>
  <cp:lastModifiedBy/>
  <dcterms:modified xsi:type="dcterms:W3CDTF">2026-09-03T08:42:58Z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