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MS Mincho"/>
          <w:b/>
        </w:rPr>
      </w:pPr>
      <w:r>
        <w:rPr>
          <w:rFonts w:eastAsia="MS Mincho"/>
          <w:b/>
        </w:rPr>
        <w:t xml:space="preserve">МУНИЦИПАЛЬНЫЙ КОНТРАКТ № ______</w:t>
      </w:r>
      <w:r>
        <w:rPr>
          <w:rFonts w:eastAsia="MS Mincho"/>
          <w:b/>
        </w:rPr>
      </w:r>
    </w:p>
    <w:p>
      <w:pPr>
        <w:jc w:val="center"/>
        <w:rPr>
          <w:rFonts w:eastAsia="Times New Roman"/>
          <w:b/>
          <w:bCs/>
        </w:rPr>
      </w:pPr>
      <w:r>
        <w:rPr>
          <w:rFonts w:eastAsia="Times New Roman"/>
          <w:bCs/>
        </w:rPr>
        <w:t xml:space="preserve">на оказание услуг</w:t>
      </w:r>
      <w:r>
        <w:rPr>
          <w:rFonts w:eastAsia="Times New Roman"/>
          <w:bCs/>
        </w:rPr>
        <w:t xml:space="preserve">и</w:t>
      </w:r>
      <w:r>
        <w:rPr>
          <w:rFonts w:eastAsia="Times New Roman"/>
          <w:bCs/>
        </w:rPr>
        <w:t xml:space="preserve"> по </w:t>
      </w:r>
      <w:r>
        <w:rPr>
          <w:rFonts w:eastAsia="Times New Roman"/>
          <w:bCs/>
        </w:rPr>
        <w:t xml:space="preserve">техническому и информационному </w:t>
      </w:r>
      <w:r>
        <w:rPr>
          <w:rFonts w:eastAsia="Times New Roman"/>
          <w:bCs/>
        </w:rPr>
        <w:t xml:space="preserve">обслуживанию</w:t>
      </w:r>
      <w:r>
        <w:rPr>
          <w:rFonts w:eastAsia="Times New Roman"/>
          <w:bCs/>
        </w:rPr>
        <w:t xml:space="preserve"> </w:t>
      </w:r>
      <w:r>
        <w:rPr>
          <w:rFonts w:eastAsia="Times New Roman"/>
          <w:bCs/>
        </w:rPr>
        <w:t xml:space="preserve">сайта </w:t>
      </w:r>
      <w:r>
        <w:rPr>
          <w:rFonts w:eastAsia="MS Mincho"/>
          <w:bCs/>
          <w:color w:val="000000"/>
        </w:rPr>
        <w:t xml:space="preserve">администрации</w:t>
      </w:r>
      <w:r>
        <w:rPr>
          <w:rFonts w:eastAsia="MS Mincho"/>
          <w:color w:val="000000"/>
        </w:rPr>
        <w:t xml:space="preserve"> Тосненского муниципального</w:t>
      </w:r>
      <w:r>
        <w:rPr>
          <w:rFonts w:eastAsia="MS Mincho"/>
          <w:color w:val="000000"/>
        </w:rPr>
        <w:t xml:space="preserve"> района</w:t>
      </w:r>
      <w:r>
        <w:rPr>
          <w:rFonts w:eastAsia="MS Mincho"/>
          <w:color w:val="000000"/>
        </w:rPr>
        <w:t xml:space="preserve"> Ленинградской области</w:t>
      </w:r>
      <w:r>
        <w:rPr>
          <w:rFonts w:eastAsia="Times New Roman"/>
          <w:b/>
          <w:bCs/>
        </w:rPr>
      </w:r>
    </w:p>
    <w:p>
      <w:pPr>
        <w:jc w:val="center"/>
        <w:rPr>
          <w:rFonts w:eastAsia="Times New Roman"/>
          <w:b/>
        </w:rPr>
      </w:pPr>
      <w:r>
        <w:rPr>
          <w:rFonts w:eastAsia="Times New Roman"/>
          <w:b/>
        </w:rPr>
      </w:r>
      <w:r>
        <w:rPr>
          <w:rFonts w:eastAsia="Times New Roman"/>
          <w:b/>
        </w:rPr>
      </w:r>
    </w:p>
    <w:p>
      <w:pPr>
        <w:jc w:val="both"/>
      </w:pPr>
      <w:r>
        <w:t xml:space="preserve">г. ______________                                                                                  </w:t>
      </w:r>
      <w:r>
        <w:t xml:space="preserve">   «</w:t>
      </w:r>
      <w:r>
        <w:t xml:space="preserve">___»__________ 20__ года</w:t>
      </w:r>
      <w:r/>
    </w:p>
    <w:p>
      <w:pPr>
        <w:jc w:val="both"/>
      </w:pPr>
      <w:r>
        <w:t xml:space="preserve"> </w:t>
      </w:r>
      <w:r/>
    </w:p>
    <w:p>
      <w:pPr>
        <w:pStyle w:val="876"/>
        <w:jc w:val="both"/>
        <w:rPr>
          <w:sz w:val="24"/>
          <w:szCs w:val="24"/>
        </w:rPr>
      </w:pPr>
      <w:r>
        <w:rPr>
          <w:sz w:val="24"/>
          <w:szCs w:val="24"/>
        </w:rPr>
      </w:r>
      <w:r>
        <w:rPr>
          <w:sz w:val="24"/>
          <w:szCs w:val="24"/>
        </w:rPr>
      </w:r>
    </w:p>
    <w:p>
      <w:pPr>
        <w:pStyle w:val="876"/>
        <w:ind w:firstLine="708"/>
        <w:jc w:val="both"/>
        <w:rPr>
          <w:sz w:val="24"/>
          <w:szCs w:val="24"/>
        </w:rPr>
      </w:pPr>
      <w:r/>
      <w:bookmarkStart w:id="0" w:name="_Hlk239775442"/>
      <w:r>
        <w:rPr>
          <w:sz w:val="24"/>
          <w:szCs w:val="24"/>
        </w:rPr>
        <w:t xml:space="preserve">Администрация Тосненского муниципального района Ленинградской области, </w:t>
      </w:r>
      <w:r>
        <w:rPr>
          <w:sz w:val="24"/>
          <w:szCs w:val="24"/>
        </w:rPr>
        <w:t xml:space="preserve">именуемая в дальнейшем «Заказчик», </w:t>
      </w:r>
      <w:r>
        <w:rPr>
          <w:sz w:val="24"/>
          <w:szCs w:val="24"/>
        </w:rPr>
        <w:t xml:space="preserve">в лице </w:t>
      </w:r>
      <w:r>
        <w:rPr>
          <w:bCs/>
          <w:sz w:val="24"/>
          <w:szCs w:val="24"/>
        </w:rPr>
        <w:t xml:space="preserve">заместителя главы администрации Воробьевой Оксаны Владимировны, действующей на основании доверенности от 1</w:t>
      </w:r>
      <w:r>
        <w:rPr>
          <w:bCs/>
          <w:sz w:val="24"/>
          <w:szCs w:val="24"/>
        </w:rPr>
        <w:t xml:space="preserve">6</w:t>
      </w:r>
      <w:r>
        <w:rPr>
          <w:bCs/>
          <w:sz w:val="24"/>
          <w:szCs w:val="24"/>
        </w:rPr>
        <w:t xml:space="preserve">.01.202</w:t>
      </w:r>
      <w:r>
        <w:rPr>
          <w:bCs/>
          <w:sz w:val="24"/>
          <w:szCs w:val="24"/>
        </w:rPr>
        <w:t xml:space="preserve">6</w:t>
      </w:r>
      <w:r>
        <w:rPr>
          <w:bCs/>
          <w:sz w:val="24"/>
          <w:szCs w:val="24"/>
        </w:rPr>
        <w:t xml:space="preserve"> №04-03-08-</w:t>
      </w:r>
      <w:r>
        <w:rPr>
          <w:bCs/>
          <w:sz w:val="24"/>
          <w:szCs w:val="24"/>
        </w:rPr>
        <w:t xml:space="preserve">21</w:t>
      </w:r>
      <w:r>
        <w:rPr>
          <w:bCs/>
          <w:sz w:val="24"/>
          <w:szCs w:val="24"/>
        </w:rPr>
        <w:t xml:space="preserve">/202</w:t>
      </w:r>
      <w:r>
        <w:rPr>
          <w:bCs/>
          <w:sz w:val="24"/>
          <w:szCs w:val="24"/>
        </w:rPr>
        <w:t xml:space="preserve">6</w:t>
      </w:r>
      <w:r>
        <w:rPr>
          <w:sz w:val="24"/>
          <w:szCs w:val="24"/>
        </w:rPr>
        <w:t xml:space="preserve">, с одной стороны,  и </w:t>
      </w:r>
      <w:r>
        <w:rPr>
          <w:sz w:val="24"/>
          <w:szCs w:val="24"/>
        </w:rPr>
        <w:t xml:space="preserve">_____</w:t>
      </w:r>
      <w:r>
        <w:rPr>
          <w:sz w:val="24"/>
          <w:szCs w:val="24"/>
        </w:rPr>
        <w:t xml:space="preserve">, именуемый в дальнейшем «Исполнитель», в лице </w:t>
      </w:r>
      <w:r>
        <w:rPr>
          <w:sz w:val="24"/>
          <w:szCs w:val="24"/>
        </w:rPr>
        <w:t xml:space="preserve">____</w:t>
      </w:r>
      <w:r>
        <w:rPr>
          <w:sz w:val="24"/>
          <w:szCs w:val="24"/>
        </w:rPr>
        <w:t xml:space="preserve">, действующего на основании</w:t>
      </w:r>
      <w:r>
        <w:rPr>
          <w:sz w:val="24"/>
          <w:szCs w:val="24"/>
        </w:rPr>
        <w:t xml:space="preserve"> _____</w:t>
      </w:r>
      <w:r>
        <w:rPr>
          <w:sz w:val="24"/>
          <w:szCs w:val="24"/>
        </w:rPr>
        <w:t xml:space="preserve">, с другой стороны, вместе именуемые «Стороны» и</w:t>
      </w:r>
      <w:r>
        <w:rPr>
          <w:sz w:val="24"/>
          <w:szCs w:val="24"/>
        </w:rPr>
        <w:t xml:space="preserve"> каждый в отдельности «Сторона», в соответствии с пунктом 4 части 1 статьи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w:t>
      </w:r>
      <w:bookmarkEnd w:id="0"/>
      <w:r>
        <w:rPr>
          <w:sz w:val="24"/>
          <w:szCs w:val="24"/>
        </w:rPr>
        <w:t xml:space="preserve"> ИКЗ №</w:t>
      </w:r>
      <w:r>
        <w:rPr>
          <w:sz w:val="24"/>
          <w:szCs w:val="24"/>
        </w:rPr>
        <w:t xml:space="preserve">263471602448047160100100040000000000</w:t>
      </w:r>
      <w:r>
        <w:rPr>
          <w:sz w:val="24"/>
          <w:szCs w:val="24"/>
        </w:rPr>
        <w:t xml:space="preserve">,</w:t>
      </w:r>
      <w:r>
        <w:rPr>
          <w:sz w:val="24"/>
          <w:szCs w:val="24"/>
        </w:rPr>
        <w:t xml:space="preserve"> </w:t>
      </w:r>
      <w:r>
        <w:rPr>
          <w:sz w:val="24"/>
          <w:szCs w:val="24"/>
        </w:rPr>
        <w:t xml:space="preserve">заключили настоящий муниципальный контракт (далее - контракт) о нижеследующем.</w:t>
      </w:r>
      <w:r>
        <w:rPr>
          <w:sz w:val="24"/>
          <w:szCs w:val="24"/>
        </w:rPr>
      </w:r>
    </w:p>
    <w:p>
      <w:pPr>
        <w:jc w:val="both"/>
        <w:rPr>
          <w:rFonts w:eastAsia="Times New Roman"/>
          <w:b/>
          <w:bCs/>
        </w:rPr>
      </w:pPr>
      <w:r>
        <w:rPr>
          <w:rFonts w:eastAsia="Times New Roman"/>
          <w:b/>
          <w:bCs/>
        </w:rPr>
      </w:r>
      <w:r>
        <w:rPr>
          <w:rFonts w:eastAsia="Times New Roman"/>
          <w:b/>
          <w:bCs/>
        </w:rPr>
      </w:r>
    </w:p>
    <w:p>
      <w:pPr>
        <w:jc w:val="center"/>
        <w:rPr>
          <w:rFonts w:eastAsia="Times New Roman"/>
          <w:bCs/>
        </w:rPr>
      </w:pPr>
      <w:r>
        <w:rPr>
          <w:rFonts w:eastAsia="Times New Roman"/>
          <w:bCs/>
        </w:rPr>
        <w:t xml:space="preserve">1. ПРЕДМЕТ КОНТРАКТА</w:t>
      </w:r>
      <w:r>
        <w:rPr>
          <w:rFonts w:eastAsia="Times New Roman"/>
          <w:bCs/>
        </w:rPr>
      </w:r>
    </w:p>
    <w:p>
      <w:pPr>
        <w:jc w:val="both"/>
        <w:rPr>
          <w:rFonts w:eastAsia="Times New Roman"/>
          <w:color w:val="000000"/>
        </w:rPr>
      </w:pPr>
      <w:r>
        <w:rPr>
          <w:rFonts w:eastAsia="Times New Roman"/>
          <w:color w:val="000000"/>
        </w:rPr>
      </w:r>
      <w:r>
        <w:rPr>
          <w:rFonts w:eastAsia="Times New Roman"/>
          <w:color w:val="000000"/>
        </w:rPr>
      </w:r>
    </w:p>
    <w:p>
      <w:pPr>
        <w:pStyle w:val="872"/>
        <w:ind w:firstLine="0"/>
        <w:jc w:val="both"/>
        <w:rPr>
          <w:rFonts w:ascii="Times New Roman" w:hAnsi="Times New Roman" w:eastAsia="MS Mincho"/>
          <w:sz w:val="24"/>
          <w:szCs w:val="24"/>
        </w:rPr>
      </w:pPr>
      <w:r>
        <w:rPr>
          <w:rFonts w:ascii="Times New Roman" w:hAnsi="Times New Roman" w:eastAsia="MS Mincho"/>
          <w:sz w:val="24"/>
          <w:szCs w:val="24"/>
        </w:rPr>
        <w:tab/>
        <w:t xml:space="preserve">1.1. По настоящему контракту Исполнитель обязуется оказать Заказчику в срок, предусмотренный настоящим контрактом, </w:t>
      </w:r>
      <w:r>
        <w:rPr>
          <w:rFonts w:ascii="Times New Roman" w:hAnsi="Times New Roman"/>
          <w:color w:val="000000"/>
          <w:sz w:val="24"/>
          <w:szCs w:val="24"/>
        </w:rPr>
        <w:t xml:space="preserve">услуг</w:t>
      </w:r>
      <w:r>
        <w:rPr>
          <w:rFonts w:ascii="Times New Roman" w:hAnsi="Times New Roman"/>
          <w:color w:val="000000"/>
          <w:sz w:val="24"/>
          <w:szCs w:val="24"/>
        </w:rPr>
        <w:t xml:space="preserve">и</w:t>
      </w:r>
      <w:r>
        <w:rPr>
          <w:rFonts w:ascii="Times New Roman" w:hAnsi="Times New Roman"/>
          <w:color w:val="000000"/>
          <w:sz w:val="24"/>
          <w:szCs w:val="24"/>
        </w:rPr>
        <w:t xml:space="preserve"> по техническому и информационному </w:t>
      </w:r>
      <w:r>
        <w:rPr>
          <w:rFonts w:ascii="Times New Roman" w:hAnsi="Times New Roman"/>
          <w:color w:val="000000"/>
          <w:sz w:val="24"/>
          <w:szCs w:val="24"/>
        </w:rPr>
        <w:t xml:space="preserve">обслуживанию</w:t>
      </w:r>
      <w:r>
        <w:rPr>
          <w:rFonts w:ascii="Times New Roman" w:hAnsi="Times New Roman"/>
          <w:color w:val="000000"/>
          <w:sz w:val="24"/>
          <w:szCs w:val="24"/>
        </w:rPr>
        <w:t xml:space="preserve"> сайта администрации Тосненского муниципального</w:t>
      </w:r>
      <w:r>
        <w:rPr>
          <w:rFonts w:ascii="Times New Roman" w:hAnsi="Times New Roman"/>
          <w:color w:val="000000"/>
          <w:sz w:val="24"/>
          <w:szCs w:val="24"/>
        </w:rPr>
        <w:t xml:space="preserve"> района</w:t>
      </w:r>
      <w:r>
        <w:rPr>
          <w:rFonts w:ascii="Times New Roman" w:hAnsi="Times New Roman"/>
          <w:color w:val="000000"/>
          <w:sz w:val="24"/>
          <w:szCs w:val="24"/>
        </w:rPr>
        <w:t xml:space="preserve"> Ленинградской области</w:t>
      </w:r>
      <w:r>
        <w:rPr>
          <w:rFonts w:ascii="Times New Roman" w:hAnsi="Times New Roman"/>
          <w:color w:val="000000"/>
          <w:sz w:val="24"/>
          <w:szCs w:val="24"/>
        </w:rPr>
        <w:t xml:space="preserve"> (далее –</w:t>
      </w:r>
      <w:r>
        <w:rPr>
          <w:rFonts w:ascii="Times New Roman" w:hAnsi="Times New Roman"/>
          <w:color w:val="000000"/>
          <w:sz w:val="24"/>
          <w:szCs w:val="24"/>
        </w:rPr>
        <w:t xml:space="preserve"> </w:t>
      </w:r>
      <w:r>
        <w:rPr>
          <w:rFonts w:ascii="Times New Roman" w:hAnsi="Times New Roman"/>
          <w:color w:val="000000"/>
          <w:sz w:val="24"/>
          <w:szCs w:val="24"/>
        </w:rPr>
        <w:t xml:space="preserve">услуги)</w:t>
      </w:r>
      <w:r>
        <w:rPr>
          <w:rFonts w:ascii="Times New Roman" w:hAnsi="Times New Roman" w:eastAsia="MS Mincho"/>
          <w:sz w:val="24"/>
          <w:szCs w:val="24"/>
        </w:rPr>
        <w:t xml:space="preserve"> в соответствии с</w:t>
      </w:r>
      <w:r>
        <w:rPr>
          <w:rFonts w:ascii="Times New Roman" w:hAnsi="Times New Roman" w:eastAsia="MS Mincho"/>
          <w:sz w:val="24"/>
          <w:szCs w:val="24"/>
        </w:rPr>
        <w:t xml:space="preserve"> Описанием объекта закупки (Приложение №1 к контракту) и</w:t>
      </w:r>
      <w:r>
        <w:rPr>
          <w:rFonts w:ascii="Times New Roman" w:hAnsi="Times New Roman" w:eastAsia="MS Mincho"/>
          <w:sz w:val="24"/>
          <w:szCs w:val="24"/>
        </w:rPr>
        <w:t xml:space="preserve"> Спецификацией (Приложение № </w:t>
      </w:r>
      <w:r>
        <w:rPr>
          <w:rFonts w:ascii="Times New Roman" w:hAnsi="Times New Roman" w:eastAsia="MS Mincho"/>
          <w:sz w:val="24"/>
          <w:szCs w:val="24"/>
        </w:rPr>
        <w:t xml:space="preserve">2 к контракту</w:t>
      </w:r>
      <w:r>
        <w:rPr>
          <w:rFonts w:ascii="Times New Roman" w:hAnsi="Times New Roman" w:eastAsia="MS Mincho"/>
          <w:sz w:val="24"/>
          <w:szCs w:val="24"/>
        </w:rPr>
        <w:t xml:space="preserve">), а Заказчик обязуется принять и оплатить оказанные услуги на условиях, предусмотренных настоящим контрактом.</w:t>
      </w:r>
      <w:r>
        <w:rPr>
          <w:rFonts w:ascii="Times New Roman" w:hAnsi="Times New Roman" w:eastAsia="MS Mincho"/>
          <w:sz w:val="24"/>
          <w:szCs w:val="24"/>
        </w:rPr>
      </w:r>
    </w:p>
    <w:p>
      <w:pPr>
        <w:pStyle w:val="872"/>
        <w:ind w:firstLine="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jc w:val="center"/>
        <w:rPr>
          <w:rFonts w:eastAsia="Times New Roman"/>
          <w:bCs/>
        </w:rPr>
      </w:pPr>
      <w:r>
        <w:rPr>
          <w:rFonts w:eastAsia="Times New Roman"/>
          <w:bCs/>
        </w:rPr>
        <w:t xml:space="preserve">2. ЦЕНА КОНТРАКТА</w:t>
      </w:r>
      <w:r>
        <w:rPr>
          <w:rFonts w:eastAsia="Times New Roman"/>
          <w:bCs/>
        </w:rPr>
      </w:r>
    </w:p>
    <w:p>
      <w:pPr>
        <w:jc w:val="center"/>
        <w:rPr>
          <w:rFonts w:eastAsia="Times New Roman"/>
        </w:rPr>
      </w:pPr>
      <w:r>
        <w:rPr>
          <w:rFonts w:eastAsia="Times New Roman"/>
        </w:rPr>
      </w:r>
      <w:r>
        <w:rPr>
          <w:rFonts w:eastAsia="Times New Roman"/>
        </w:rPr>
      </w:r>
    </w:p>
    <w:p>
      <w:pPr>
        <w:jc w:val="both"/>
        <w:rPr>
          <w:rFonts w:eastAsia="MS Mincho"/>
        </w:rPr>
      </w:pPr>
      <w:r>
        <w:tab/>
        <w:t xml:space="preserve">2.1. </w:t>
      </w:r>
      <w:bookmarkStart w:id="1" w:name="_Hlk239759436"/>
      <w:r>
        <w:rPr>
          <w:rFonts w:eastAsia="MS Mincho"/>
        </w:rPr>
        <w:t xml:space="preserve">Цена </w:t>
      </w:r>
      <w:r>
        <w:rPr>
          <w:rFonts w:eastAsia="MS Mincho"/>
        </w:rPr>
        <w:t xml:space="preserve">к</w:t>
      </w:r>
      <w:r>
        <w:rPr>
          <w:rFonts w:eastAsia="MS Mincho"/>
        </w:rPr>
        <w:t xml:space="preserve">онтракта составляет __________ рублей ______ копеек (_______), в том числе НДС - (__ процентов) _______ рублей ______ копеек (______) / НДС не облагается на основании ___________ Налогового кодекса Российской Федерации.</w:t>
      </w:r>
      <w:bookmarkEnd w:id="1"/>
      <w:r>
        <w:rPr>
          <w:rFonts w:eastAsia="MS Mincho"/>
        </w:rPr>
      </w:r>
    </w:p>
    <w:p>
      <w:pPr>
        <w:jc w:val="both"/>
      </w:pPr>
      <w:r>
        <w:rPr>
          <w:rFonts w:eastAsia="MS Mincho"/>
        </w:rPr>
        <w:tab/>
        <w:t xml:space="preserve">2.2. </w:t>
      </w:r>
      <w:r>
        <w:t xml:space="preserve">Цена контракта включает стоимость </w:t>
      </w:r>
      <w:r>
        <w:rPr>
          <w:rFonts w:eastAsia="Times New Roman"/>
        </w:rPr>
        <w:t xml:space="preserve">оказываемых услуг, транспортных расходов, а также налоги</w:t>
      </w:r>
      <w:r>
        <w:t xml:space="preserve"> и сборы, установленные законодательством Российской Федерации.</w:t>
      </w:r>
      <w:r/>
    </w:p>
    <w:p>
      <w:pPr>
        <w:pStyle w:val="874"/>
        <w:ind w:right="0" w:firstLine="0"/>
        <w:jc w:val="both"/>
        <w:rPr>
          <w:rFonts w:ascii="Times New Roman" w:hAnsi="Times New Roman"/>
          <w:sz w:val="24"/>
          <w:szCs w:val="24"/>
        </w:rPr>
      </w:pPr>
      <w:r>
        <w:rPr>
          <w:rFonts w:ascii="Times New Roman" w:hAnsi="Times New Roman"/>
          <w:sz w:val="24"/>
          <w:szCs w:val="24"/>
        </w:rPr>
        <w:tab/>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w:t>
      </w:r>
      <w:r>
        <w:rPr>
          <w:rFonts w:ascii="Times New Roman" w:hAnsi="Times New Roman"/>
          <w:sz w:val="24"/>
          <w:szCs w:val="24"/>
        </w:rPr>
        <w:t xml:space="preserve">аев, предусмотренных настоящим контрактом, а также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Pr>
          <w:rFonts w:ascii="Times New Roman" w:hAnsi="Times New Roman"/>
          <w:sz w:val="24"/>
          <w:szCs w:val="24"/>
        </w:rPr>
      </w:r>
    </w:p>
    <w:p>
      <w:pPr>
        <w:pStyle w:val="869"/>
        <w:ind w:firstLine="708"/>
        <w:jc w:val="both"/>
        <w:rPr>
          <w:rFonts w:ascii="Times New Roman" w:hAnsi="Times New Roman" w:eastAsia="MS Mincho"/>
          <w:szCs w:val="24"/>
        </w:rPr>
      </w:pPr>
      <w:r>
        <w:rPr>
          <w:rFonts w:ascii="Times New Roman" w:hAnsi="Times New Roman"/>
          <w:szCs w:val="24"/>
        </w:rPr>
        <w:t xml:space="preserve">2.4. </w:t>
      </w:r>
      <w:r>
        <w:rPr>
          <w:rFonts w:ascii="Times New Roman" w:hAnsi="Times New Roman" w:eastAsia="MS Mincho"/>
          <w:szCs w:val="24"/>
        </w:rPr>
        <w:t xml:space="preserve">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r>
        <w:rPr>
          <w:rFonts w:ascii="Times New Roman" w:hAnsi="Times New Roman" w:eastAsia="MS Mincho"/>
          <w:szCs w:val="24"/>
        </w:rPr>
      </w:r>
    </w:p>
    <w:p>
      <w:pPr>
        <w:ind w:firstLine="708"/>
        <w:jc w:val="both"/>
        <w:rPr>
          <w:color w:val="000000"/>
        </w:rPr>
      </w:pPr>
      <w:r>
        <w:rPr>
          <w:color w:val="000000"/>
        </w:rPr>
        <w:t xml:space="preserve">2.5. 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уменьшить предусмотренный контрактом объем услуг не более чем на десять процентов. При э</w:t>
      </w:r>
      <w:r>
        <w:rPr>
          <w:color w:val="000000"/>
        </w:rPr>
        <w:t xml:space="preserve">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w:t>
      </w:r>
      <w:r>
        <w:rPr>
          <w:color w:val="000000"/>
        </w:rPr>
        <w:t xml:space="preserve">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объема оказываемых услуг или цена единицы услуги при уменьшении </w:t>
      </w:r>
      <w:r>
        <w:rPr>
          <w:color w:val="000000"/>
        </w:rPr>
        <w:t xml:space="preserve">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w:t>
      </w:r>
      <w:r>
        <w:rPr>
          <w:color w:val="000000"/>
        </w:rPr>
      </w:r>
    </w:p>
    <w:p>
      <w:pPr>
        <w:pStyle w:val="869"/>
        <w:ind w:firstLine="708"/>
        <w:jc w:val="both"/>
        <w:rPr>
          <w:rFonts w:ascii="Times New Roman" w:hAnsi="Times New Roman"/>
          <w:color w:val="000000"/>
          <w:szCs w:val="24"/>
          <w:lang w:eastAsia="ru-RU"/>
        </w:rPr>
      </w:pPr>
      <w:r>
        <w:rPr>
          <w:rFonts w:ascii="Times New Roman" w:hAnsi="Times New Roman"/>
          <w:color w:val="000000"/>
          <w:szCs w:val="24"/>
          <w:lang w:eastAsia="ru-RU"/>
        </w:rPr>
        <w:t xml:space="preserve">2.6. Заказчик, являющийся </w:t>
      </w:r>
      <w:r>
        <w:rPr>
          <w:rFonts w:ascii="Times New Roman" w:hAnsi="Times New Roman"/>
          <w:color w:val="000000"/>
          <w:szCs w:val="24"/>
          <w:lang w:eastAsia="ru-RU"/>
        </w:rPr>
        <w:t xml:space="preserve">казенным учреждением, органом местного самоуправления (муниципальным органом),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должен </w:t>
      </w:r>
      <w:hyperlink r:id="rId10"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Pr>
            <w:rFonts w:ascii="Times New Roman" w:hAnsi="Times New Roman"/>
            <w:color w:val="000000"/>
            <w:szCs w:val="24"/>
            <w:lang w:eastAsia="ru-RU"/>
          </w:rPr>
          <w:t xml:space="preserve">обеспечить согласование</w:t>
        </w:r>
      </w:hyperlink>
      <w:r>
        <w:rPr>
          <w:rFonts w:ascii="Times New Roman" w:hAnsi="Times New Roman"/>
          <w:color w:val="000000"/>
          <w:szCs w:val="24"/>
          <w:lang w:eastAsia="ru-RU"/>
        </w:rPr>
        <w:t xml:space="preserve"> новых условий контракта, в том числе по цене и (или) срокам его исполнения и (или) количества товара, предусмотренного контрактом.</w:t>
      </w:r>
      <w:r>
        <w:rPr>
          <w:rFonts w:ascii="Times New Roman" w:hAnsi="Times New Roman"/>
          <w:color w:val="000000"/>
          <w:szCs w:val="24"/>
          <w:lang w:eastAsia="ru-RU"/>
        </w:rPr>
      </w:r>
    </w:p>
    <w:p>
      <w:pPr>
        <w:pStyle w:val="869"/>
        <w:jc w:val="both"/>
        <w:rPr>
          <w:rFonts w:eastAsia="Times New Roman"/>
        </w:rPr>
      </w:pPr>
      <w:r>
        <w:rPr>
          <w:rFonts w:eastAsia="Times New Roman"/>
        </w:rPr>
      </w:r>
      <w:r>
        <w:rPr>
          <w:rFonts w:eastAsia="Times New Roman"/>
        </w:rPr>
      </w:r>
    </w:p>
    <w:p>
      <w:pPr>
        <w:jc w:val="center"/>
        <w:rPr>
          <w:rFonts w:eastAsia="Times New Roman"/>
        </w:rPr>
      </w:pPr>
      <w:r>
        <w:rPr>
          <w:rFonts w:eastAsia="Times New Roman"/>
        </w:rPr>
        <w:t xml:space="preserve">3. ПОРЯДОК И СРОКИ ОПЛАТЫ УСЛУГ</w:t>
      </w:r>
      <w:r>
        <w:rPr>
          <w:rFonts w:eastAsia="Times New Roman"/>
        </w:rPr>
      </w:r>
    </w:p>
    <w:p>
      <w:pPr>
        <w:jc w:val="center"/>
        <w:rPr>
          <w:rFonts w:eastAsia="Times New Roman"/>
          <w:b/>
        </w:rPr>
      </w:pPr>
      <w:r>
        <w:rPr>
          <w:rFonts w:eastAsia="Times New Roman"/>
          <w:b/>
        </w:rPr>
      </w:r>
      <w:r>
        <w:rPr>
          <w:rFonts w:eastAsia="Times New Roman"/>
          <w:b/>
        </w:rPr>
      </w:r>
    </w:p>
    <w:p>
      <w:pPr>
        <w:pStyle w:val="874"/>
        <w:ind w:right="0" w:firstLine="0"/>
        <w:jc w:val="both"/>
        <w:rPr>
          <w:rFonts w:ascii="Times New Roman" w:hAnsi="Times New Roman"/>
          <w:sz w:val="24"/>
          <w:szCs w:val="24"/>
        </w:rPr>
      </w:pPr>
      <w:r>
        <w:rPr>
          <w:rFonts w:ascii="Times New Roman" w:hAnsi="Times New Roman"/>
          <w:sz w:val="24"/>
          <w:szCs w:val="24"/>
        </w:rPr>
        <w:tab/>
        <w:t xml:space="preserve">3.1. Оказанные услуги оплачиваются в строгом соответствии с объемами и источниками финансирования.</w:t>
      </w:r>
      <w:r>
        <w:rPr>
          <w:rFonts w:ascii="Times New Roman" w:hAnsi="Times New Roman"/>
          <w:sz w:val="24"/>
          <w:szCs w:val="24"/>
        </w:rPr>
      </w:r>
    </w:p>
    <w:p>
      <w:pPr>
        <w:jc w:val="both"/>
      </w:pPr>
      <w:r>
        <w:tab/>
        <w:t xml:space="preserve">3.2. Авансовый платеж не предусмотрен. Оплата производится за оказанные услуги в течение 7 (семи) рабочих дней после подписания Заказчиком и Исполнителем документа о приемке оказанных услуг на основании выставленного счета </w:t>
      </w:r>
      <w:r>
        <w:rPr>
          <w:rFonts w:eastAsia="Times New Roman"/>
          <w:lang w:eastAsia="ar-SA"/>
        </w:rPr>
        <w:t xml:space="preserve">и счёта-фактуры</w:t>
      </w:r>
      <w:r>
        <w:rPr>
          <w:rFonts w:eastAsia="Times New Roman"/>
          <w:vertAlign w:val="superscript"/>
          <w:lang w:eastAsia="ar-SA"/>
        </w:rPr>
        <w:footnoteReference w:id="2"/>
      </w:r>
      <w:r>
        <w:rPr>
          <w:rFonts w:eastAsia="Times New Roman"/>
          <w:lang w:eastAsia="ar-SA"/>
        </w:rPr>
        <w:t xml:space="preserve">.</w:t>
      </w:r>
      <w:r/>
    </w:p>
    <w:p>
      <w:pPr>
        <w:jc w:val="both"/>
        <w:rPr>
          <w:color w:val="000000"/>
        </w:rPr>
      </w:pPr>
      <w:r>
        <w:t xml:space="preserve"> </w:t>
      </w:r>
      <w:r>
        <w:tab/>
        <w:t xml:space="preserve">Выставленный </w:t>
      </w:r>
      <w:r>
        <w:rPr>
          <w:color w:val="000000"/>
        </w:rPr>
        <w:t xml:space="preserve">счет должен содержать ссылку на номер и дату контракта.</w:t>
      </w:r>
      <w:r>
        <w:rPr>
          <w:color w:val="000000"/>
        </w:rPr>
      </w:r>
    </w:p>
    <w:p>
      <w:pPr>
        <w:jc w:val="both"/>
      </w:pPr>
      <w:r>
        <w:tab/>
        <w:t xml:space="preserve">3.3. Финансирование настоящего контракта осуществляется за счет средств бюджета Тосненского муниципального район Ленинградской области на 202</w:t>
      </w:r>
      <w:r>
        <w:t xml:space="preserve">6</w:t>
      </w:r>
      <w:r>
        <w:t xml:space="preserve"> год.</w:t>
      </w:r>
      <w:r/>
    </w:p>
    <w:p>
      <w:pPr>
        <w:jc w:val="both"/>
      </w:pPr>
      <w:r>
        <w:tab/>
        <w:t xml:space="preserve">3.4. 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w:t>
      </w:r>
      <w:r/>
    </w:p>
    <w:p>
      <w:pPr>
        <w:jc w:val="both"/>
      </w:pPr>
      <w:r>
        <w:tab/>
        <w:t xml:space="preserve">3.5. Обязанность Заказчика по оплате оказанных услуг считаются исполненными в момент списания денежных средств с его расчетного счета.</w:t>
      </w:r>
      <w:r/>
    </w:p>
    <w:p>
      <w:pPr>
        <w:jc w:val="both"/>
      </w:pPr>
      <w:r>
        <w:rPr>
          <w:color w:val="000000"/>
        </w:rPr>
        <w:tab/>
      </w:r>
      <w:r/>
    </w:p>
    <w:p>
      <w:pPr>
        <w:jc w:val="both"/>
      </w:pPr>
      <w:r/>
      <w:r/>
    </w:p>
    <w:p>
      <w:pPr>
        <w:jc w:val="center"/>
        <w:rPr>
          <w:rFonts w:eastAsia="Times New Roman"/>
        </w:rPr>
      </w:pPr>
      <w:r>
        <w:rPr>
          <w:rFonts w:eastAsia="Times New Roman"/>
        </w:rPr>
        <w:t xml:space="preserve">4. ПОРЯДОК И СРОКИ ОКАЗАНИЯ УСЛУГ</w:t>
      </w:r>
      <w:r>
        <w:rPr>
          <w:rFonts w:eastAsia="Times New Roman"/>
        </w:rPr>
      </w:r>
    </w:p>
    <w:p>
      <w:pPr>
        <w:jc w:val="center"/>
        <w:rPr>
          <w:rFonts w:eastAsia="Times New Roman"/>
        </w:rPr>
      </w:pPr>
      <w:r>
        <w:rPr>
          <w:rFonts w:eastAsia="Times New Roman"/>
        </w:rPr>
      </w:r>
      <w:r>
        <w:rPr>
          <w:rFonts w:eastAsia="Times New Roman"/>
        </w:rPr>
      </w:r>
    </w:p>
    <w:p>
      <w:pPr>
        <w:jc w:val="both"/>
        <w:rPr>
          <w:rFonts w:eastAsia="Times New Roman"/>
        </w:rPr>
      </w:pPr>
      <w:r>
        <w:rPr>
          <w:rFonts w:eastAsia="Times New Roman"/>
        </w:rPr>
        <w:tab/>
        <w:t xml:space="preserve">4.1. Срок оказания услуг: </w:t>
      </w:r>
      <w:r>
        <w:rPr>
          <w:rFonts w:eastAsia="Times New Roman"/>
        </w:rPr>
        <w:t xml:space="preserve">2</w:t>
      </w:r>
      <w:r>
        <w:rPr>
          <w:rFonts w:eastAsia="Times New Roman"/>
        </w:rPr>
        <w:t xml:space="preserve">5</w:t>
      </w:r>
      <w:r>
        <w:rPr>
          <w:rFonts w:eastAsia="Times New Roman"/>
        </w:rPr>
        <w:t xml:space="preserve">.0</w:t>
      </w:r>
      <w:r>
        <w:rPr>
          <w:rFonts w:eastAsia="Times New Roman"/>
        </w:rPr>
        <w:t xml:space="preserve">9</w:t>
      </w:r>
      <w:r>
        <w:rPr>
          <w:rFonts w:eastAsia="Times New Roman"/>
        </w:rPr>
        <w:t xml:space="preserve">.202</w:t>
      </w:r>
      <w:r>
        <w:rPr>
          <w:rFonts w:eastAsia="Times New Roman"/>
        </w:rPr>
        <w:t xml:space="preserve">6</w:t>
      </w:r>
      <w:r>
        <w:rPr>
          <w:rFonts w:eastAsia="Times New Roman"/>
        </w:rPr>
        <w:t xml:space="preserve"> по </w:t>
      </w:r>
      <w:r>
        <w:rPr>
          <w:rFonts w:eastAsia="Times New Roman"/>
        </w:rPr>
        <w:t xml:space="preserve">31</w:t>
      </w:r>
      <w:r>
        <w:rPr>
          <w:rFonts w:eastAsia="Times New Roman"/>
        </w:rPr>
        <w:t xml:space="preserve">.1</w:t>
      </w:r>
      <w:r>
        <w:rPr>
          <w:rFonts w:eastAsia="Times New Roman"/>
        </w:rPr>
        <w:t xml:space="preserve">0</w:t>
      </w:r>
      <w:r>
        <w:rPr>
          <w:rFonts w:eastAsia="Times New Roman"/>
        </w:rPr>
        <w:t xml:space="preserve">.202</w:t>
      </w:r>
      <w:r>
        <w:rPr>
          <w:rFonts w:eastAsia="Times New Roman"/>
        </w:rPr>
        <w:t xml:space="preserve">6</w:t>
      </w:r>
      <w:r>
        <w:rPr>
          <w:rFonts w:eastAsia="Times New Roman"/>
        </w:rPr>
        <w:t xml:space="preserve"> года.</w:t>
      </w:r>
      <w:r>
        <w:rPr>
          <w:rFonts w:eastAsia="Times New Roman"/>
        </w:rPr>
      </w:r>
    </w:p>
    <w:p>
      <w:pPr>
        <w:jc w:val="both"/>
      </w:pPr>
      <w:r>
        <w:tab/>
        <w:t xml:space="preserve">4.2. </w:t>
      </w:r>
      <w:r>
        <w:t xml:space="preserve">Место оказания услуги: по адресу Исполнителя.</w:t>
      </w:r>
      <w:r/>
    </w:p>
    <w:p>
      <w:pPr>
        <w:jc w:val="both"/>
      </w:pPr>
      <w:r>
        <w:tab/>
      </w:r>
      <w:r/>
    </w:p>
    <w:p>
      <w:pPr>
        <w:jc w:val="center"/>
        <w:rPr>
          <w:rFonts w:eastAsia="Times New Roman"/>
          <w:bCs/>
        </w:rPr>
      </w:pPr>
      <w:r>
        <w:rPr>
          <w:rFonts w:eastAsia="Times New Roman"/>
          <w:bCs/>
        </w:rPr>
        <w:t xml:space="preserve">5. ПРАВА И ОБЯЗАННОСТИ СТОРОН</w:t>
      </w:r>
      <w:r>
        <w:rPr>
          <w:rFonts w:eastAsia="Times New Roman"/>
          <w:bCs/>
        </w:rPr>
      </w:r>
    </w:p>
    <w:p>
      <w:pPr>
        <w:jc w:val="both"/>
        <w:rPr>
          <w:rFonts w:eastAsia="Times New Roman"/>
          <w:bCs/>
        </w:rPr>
      </w:pPr>
      <w:r>
        <w:rPr>
          <w:rFonts w:eastAsia="Times New Roman"/>
          <w:bCs/>
        </w:rPr>
      </w:r>
      <w:r>
        <w:rPr>
          <w:rFonts w:eastAsia="Times New Roman"/>
          <w:bCs/>
        </w:rPr>
      </w:r>
    </w:p>
    <w:p>
      <w:pPr>
        <w:jc w:val="both"/>
        <w:rPr>
          <w:rFonts w:eastAsia="Times New Roman"/>
          <w:bCs/>
        </w:rPr>
      </w:pPr>
      <w:r>
        <w:rPr>
          <w:rFonts w:eastAsia="Times New Roman"/>
          <w:bCs/>
        </w:rPr>
        <w:tab/>
        <w:t xml:space="preserve">5.1. Исполнитель обязуется:</w:t>
      </w:r>
      <w:r>
        <w:rPr>
          <w:rFonts w:eastAsia="Times New Roman"/>
          <w:bCs/>
        </w:rPr>
      </w:r>
    </w:p>
    <w:p>
      <w:pPr>
        <w:jc w:val="both"/>
        <w:rPr>
          <w:rFonts w:eastAsia="Times New Roman"/>
          <w:bCs/>
          <w:color w:val="000000"/>
        </w:rPr>
      </w:pPr>
      <w:r>
        <w:rPr>
          <w:rFonts w:eastAsia="Times New Roman"/>
          <w:bCs/>
          <w:color w:val="000000"/>
        </w:rPr>
        <w:tab/>
        <w:t xml:space="preserve">5.1.1. Оказать услуги лично, в надлежащий срок в установленном месте, надлежащего качества по заданию Заказчика.</w:t>
      </w:r>
      <w:r>
        <w:rPr>
          <w:rFonts w:eastAsia="Times New Roman"/>
          <w:bCs/>
          <w:color w:val="000000"/>
        </w:rPr>
      </w:r>
    </w:p>
    <w:p>
      <w:pPr>
        <w:jc w:val="both"/>
        <w:rPr>
          <w:rFonts w:eastAsia="Times New Roman"/>
          <w:bCs/>
        </w:rPr>
      </w:pPr>
      <w:r>
        <w:rPr>
          <w:rFonts w:eastAsia="Times New Roman"/>
          <w:bCs/>
        </w:rPr>
        <w:tab/>
        <w:t xml:space="preserve">5.1.2. Оказывать услуги на высоком профессиональном уровне, согласно требованиям действующего законодательства Российской Федерации, в соответствии </w:t>
      </w:r>
      <w:r>
        <w:rPr>
          <w:rFonts w:eastAsia="Times New Roman"/>
          <w:bCs/>
        </w:rPr>
        <w:t xml:space="preserve">с Описанием объекта закупки (Приложение №1 к контракту) и Спецификацией (Приложение № 2 к контракту)</w:t>
      </w:r>
      <w:r>
        <w:rPr>
          <w:rFonts w:eastAsia="Times New Roman"/>
          <w:bCs/>
        </w:rPr>
        <w:t xml:space="preserve">.</w:t>
      </w:r>
      <w:r>
        <w:rPr>
          <w:rFonts w:eastAsia="Times New Roman"/>
          <w:bCs/>
        </w:rPr>
      </w:r>
    </w:p>
    <w:p>
      <w:pPr>
        <w:jc w:val="both"/>
        <w:rPr>
          <w:rFonts w:eastAsia="Times New Roman"/>
          <w:bCs/>
        </w:rPr>
      </w:pPr>
      <w:r>
        <w:rPr>
          <w:rFonts w:eastAsia="Times New Roman"/>
          <w:bCs/>
        </w:rPr>
        <w:tab/>
        <w:t xml:space="preserve">5.1.3.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Pr>
          <w:rFonts w:eastAsia="Times New Roman"/>
          <w:bCs/>
        </w:rPr>
      </w:r>
    </w:p>
    <w:p>
      <w:pPr>
        <w:jc w:val="both"/>
        <w:rPr>
          <w:rFonts w:eastAsia="Times New Roman"/>
          <w:bCs/>
        </w:rPr>
      </w:pPr>
      <w:r>
        <w:rPr>
          <w:rFonts w:eastAsia="Times New Roman"/>
          <w:bCs/>
        </w:rPr>
        <w:tab/>
        <w:t xml:space="preserve">5.1.4. Соответствовать требованиям, установленным в части 1, 1.1статьи 31 Федерального закона № 44-ФЗ.</w:t>
      </w:r>
      <w:r>
        <w:rPr>
          <w:rFonts w:eastAsia="Times New Roman"/>
          <w:bCs/>
        </w:rPr>
      </w:r>
    </w:p>
    <w:p>
      <w:pPr>
        <w:rPr>
          <w:rFonts w:eastAsia="Times New Roman"/>
          <w:bCs/>
        </w:rPr>
      </w:pPr>
      <w:r>
        <w:rPr>
          <w:rFonts w:eastAsia="Times New Roman"/>
          <w:bCs/>
        </w:rPr>
        <w:tab/>
        <w:t xml:space="preserve">5.2. Исполнитель имеет право:</w:t>
      </w:r>
      <w:r>
        <w:rPr>
          <w:rFonts w:eastAsia="Times New Roman"/>
          <w:bCs/>
        </w:rPr>
      </w:r>
    </w:p>
    <w:p>
      <w:pPr>
        <w:jc w:val="both"/>
        <w:rPr>
          <w:rFonts w:eastAsia="Times New Roman"/>
          <w:bCs/>
          <w:color w:val="000000"/>
        </w:rPr>
      </w:pPr>
      <w:r>
        <w:rPr>
          <w:rFonts w:eastAsia="Times New Roman"/>
          <w:bCs/>
          <w:color w:val="000000"/>
        </w:rPr>
        <w:tab/>
        <w:t xml:space="preserve">5.2.1. Требовать своевременной приемки и оплаты, надлежащим образом, оказанных услуг в соответствии с условиями контракта.</w:t>
      </w:r>
      <w:r>
        <w:rPr>
          <w:rFonts w:eastAsia="Times New Roman"/>
          <w:bCs/>
          <w:color w:val="000000"/>
        </w:rPr>
      </w:r>
    </w:p>
    <w:p>
      <w:pPr>
        <w:jc w:val="both"/>
        <w:rPr>
          <w:rFonts w:eastAsia="Times New Roman"/>
          <w:bCs/>
        </w:rPr>
      </w:pPr>
      <w:r>
        <w:rPr>
          <w:rFonts w:eastAsia="Times New Roman"/>
          <w:bCs/>
        </w:rPr>
        <w:tab/>
        <w:t xml:space="preserve">5.2.2. Обращаться к Заказчику за организационным содействием в целях проведения мероприятий по улучшению качества оказываемых услуг.</w:t>
      </w:r>
      <w:r>
        <w:rPr>
          <w:rFonts w:eastAsia="Times New Roman"/>
          <w:bCs/>
        </w:rPr>
      </w:r>
    </w:p>
    <w:p>
      <w:pPr>
        <w:jc w:val="both"/>
        <w:rPr>
          <w:rFonts w:eastAsia="Times New Roman"/>
          <w:bCs/>
        </w:rPr>
      </w:pPr>
      <w:r>
        <w:rPr>
          <w:rFonts w:eastAsia="Times New Roman"/>
          <w:bCs/>
        </w:rPr>
        <w:tab/>
        <w:t xml:space="preserve">5.2.3. Самостоятельно определять количество специалистов, необходимых для оказания услуг Заказчику.</w:t>
      </w:r>
      <w:r>
        <w:rPr>
          <w:rFonts w:eastAsia="Times New Roman"/>
          <w:bCs/>
        </w:rPr>
      </w:r>
    </w:p>
    <w:p>
      <w:pPr>
        <w:jc w:val="both"/>
        <w:rPr>
          <w:rFonts w:eastAsia="Times New Roman"/>
          <w:bCs/>
        </w:rPr>
      </w:pPr>
      <w:r>
        <w:rPr>
          <w:rFonts w:eastAsia="Times New Roman"/>
          <w:bCs/>
        </w:rPr>
        <w:tab/>
        <w:t xml:space="preserve">5.3. Заказчик обязуется:</w:t>
      </w:r>
      <w:r>
        <w:rPr>
          <w:rFonts w:eastAsia="Times New Roman"/>
          <w:bCs/>
        </w:rPr>
      </w:r>
    </w:p>
    <w:p>
      <w:pPr>
        <w:jc w:val="both"/>
        <w:rPr>
          <w:rFonts w:eastAsia="Times New Roman"/>
          <w:bCs/>
        </w:rPr>
      </w:pPr>
      <w:r>
        <w:rPr>
          <w:rFonts w:eastAsia="Times New Roman"/>
          <w:bCs/>
        </w:rPr>
        <w:tab/>
        <w:t xml:space="preserve">5.3.1. Своевременно предоставлять Исполнителю информацию и материалы, необходимые для оказания услуг, в случае невозможности их получения Исполнителем самостоятельно.</w:t>
      </w:r>
      <w:r>
        <w:rPr>
          <w:rFonts w:eastAsia="Times New Roman"/>
          <w:bCs/>
        </w:rPr>
      </w:r>
    </w:p>
    <w:p>
      <w:pPr>
        <w:jc w:val="both"/>
        <w:rPr>
          <w:rFonts w:eastAsia="Times New Roman"/>
        </w:rPr>
      </w:pPr>
      <w:r>
        <w:rPr>
          <w:rFonts w:eastAsia="Times New Roman"/>
        </w:rPr>
        <w:tab/>
        <w:t xml:space="preserve">5.3.2. При обнар</w:t>
      </w:r>
      <w:r>
        <w:rPr>
          <w:rFonts w:eastAsia="Times New Roman"/>
        </w:rPr>
        <w:t xml:space="preserve">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а также назначить срок их устранения.</w:t>
      </w:r>
      <w:r>
        <w:rPr>
          <w:rFonts w:eastAsia="Times New Roman"/>
        </w:rPr>
      </w:r>
    </w:p>
    <w:p>
      <w:pPr>
        <w:jc w:val="both"/>
        <w:rPr>
          <w:rFonts w:eastAsia="Times New Roman"/>
          <w:bCs/>
        </w:rPr>
      </w:pPr>
      <w:r>
        <w:rPr>
          <w:rFonts w:eastAsia="Times New Roman"/>
          <w:bCs/>
        </w:rPr>
        <w:tab/>
        <w:t xml:space="preserve">5.3.3. Оплатить услуги Исполнителя в порядке, предусмотренном настоящим контрактом.</w:t>
      </w:r>
      <w:r>
        <w:rPr>
          <w:rFonts w:eastAsia="Times New Roman"/>
          <w:bCs/>
        </w:rPr>
      </w:r>
    </w:p>
    <w:p>
      <w:pPr>
        <w:jc w:val="both"/>
        <w:rPr>
          <w:rFonts w:eastAsia="Times New Roman"/>
          <w:bCs/>
        </w:rPr>
      </w:pPr>
      <w:r>
        <w:rPr>
          <w:rFonts w:eastAsia="Times New Roman"/>
          <w:bCs/>
        </w:rPr>
        <w:tab/>
        <w:t xml:space="preserve">5.3.4. Оказывать Исполнителю необходимое содействие в процессе оказываемых услуг.</w:t>
      </w:r>
      <w:r>
        <w:rPr>
          <w:rFonts w:eastAsia="Times New Roman"/>
          <w:bCs/>
        </w:rPr>
      </w:r>
    </w:p>
    <w:p>
      <w:pPr>
        <w:pStyle w:val="849"/>
        <w:jc w:val="both"/>
        <w:rPr>
          <w:sz w:val="24"/>
          <w:szCs w:val="24"/>
        </w:rPr>
      </w:pPr>
      <w:r>
        <w:rPr>
          <w:sz w:val="24"/>
          <w:szCs w:val="24"/>
        </w:rPr>
        <w:tab/>
        <w:t xml:space="preserve">5.3.5. Для проверки оказанных услуг, предусмотренных контрактом, в части их соответствия условиям контракта Заказчик </w:t>
      </w:r>
      <w:r>
        <w:rPr>
          <w:sz w:val="24"/>
          <w:szCs w:val="24"/>
        </w:rPr>
        <w:t xml:space="preserve">может</w:t>
      </w:r>
      <w:r>
        <w:rPr>
          <w:sz w:val="24"/>
          <w:szCs w:val="24"/>
        </w:rPr>
        <w:t xml:space="preserve"> провести</w:t>
      </w:r>
      <w:r>
        <w:rPr>
          <w:sz w:val="24"/>
          <w:szCs w:val="24"/>
        </w:rPr>
        <w:t xml:space="preserve"> экспертизу. Экспертиза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r>
        <w:rPr>
          <w:sz w:val="24"/>
          <w:szCs w:val="24"/>
        </w:rPr>
      </w:r>
    </w:p>
    <w:p>
      <w:pPr>
        <w:jc w:val="both"/>
        <w:rPr>
          <w:rFonts w:eastAsia="Times New Roman"/>
          <w:bCs/>
          <w:color w:val="ff0000"/>
        </w:rPr>
      </w:pPr>
      <w:r>
        <w:rPr>
          <w:rFonts w:eastAsia="Times New Roman"/>
          <w:bCs/>
        </w:rPr>
        <w:tab/>
        <w:t xml:space="preserve">5.</w:t>
      </w:r>
      <w:r>
        <w:rPr>
          <w:rFonts w:eastAsia="Times New Roman"/>
          <w:bCs/>
          <w:color w:val="000000"/>
        </w:rPr>
        <w:t xml:space="preserve">3.6. Выполнить иные обязательства, предусмотренные настоящим контрактом и действующим законодательством Российской Федерации.</w:t>
      </w:r>
      <w:r>
        <w:rPr>
          <w:rFonts w:eastAsia="Times New Roman"/>
          <w:bCs/>
          <w:color w:val="ff0000"/>
        </w:rPr>
      </w:r>
    </w:p>
    <w:p>
      <w:pPr>
        <w:jc w:val="both"/>
        <w:rPr>
          <w:rFonts w:eastAsia="Times New Roman"/>
          <w:bCs/>
        </w:rPr>
      </w:pPr>
      <w:r>
        <w:rPr>
          <w:rFonts w:eastAsia="Times New Roman"/>
          <w:bCs/>
        </w:rPr>
        <w:tab/>
        <w:t xml:space="preserve">5.4. Заказчик имеет право:</w:t>
      </w:r>
      <w:r>
        <w:rPr>
          <w:rFonts w:eastAsia="Times New Roman"/>
          <w:bCs/>
        </w:rPr>
      </w:r>
    </w:p>
    <w:p>
      <w:pPr>
        <w:jc w:val="both"/>
        <w:rPr>
          <w:rFonts w:eastAsia="Times New Roman"/>
          <w:bCs/>
        </w:rPr>
      </w:pPr>
      <w:r>
        <w:rPr>
          <w:rFonts w:eastAsia="Times New Roman"/>
          <w:bCs/>
        </w:rPr>
        <w:tab/>
        <w:t xml:space="preserve">5.4.1. В любое время проверять ход и качество услуг, оказываемых Исполнителем, не вмешиваясь в его хозяйственную деятельность.</w:t>
      </w:r>
      <w:r>
        <w:rPr>
          <w:rFonts w:eastAsia="Times New Roman"/>
          <w:bCs/>
        </w:rPr>
      </w:r>
    </w:p>
    <w:p>
      <w:pPr>
        <w:jc w:val="both"/>
        <w:rPr>
          <w:color w:val="000000"/>
        </w:rPr>
      </w:pPr>
      <w:r>
        <w:rPr>
          <w:color w:val="000000"/>
        </w:rPr>
        <w:tab/>
        <w:t xml:space="preserve">5.4.2. Требовать от Исполнителя представления надлежащим образом оформленной отчетной документации и материалов, подтверждающих исполнение обязательств.</w:t>
      </w:r>
      <w:r>
        <w:rPr>
          <w:color w:val="000000"/>
        </w:rPr>
      </w:r>
    </w:p>
    <w:p>
      <w:pPr>
        <w:pStyle w:val="876"/>
        <w:jc w:val="both"/>
        <w:rPr>
          <w:sz w:val="24"/>
          <w:szCs w:val="24"/>
        </w:rPr>
      </w:pPr>
      <w:r>
        <w:rPr>
          <w:sz w:val="24"/>
          <w:szCs w:val="24"/>
        </w:rPr>
        <w:tab/>
        <w:t xml:space="preserve">5.4.3. Заказчик вправе принять решение об одностороннем отказе от исполнения контракта по основаниям, предусмотренным Гражданским законодательством Российской Федерации.</w:t>
      </w:r>
      <w:r>
        <w:rPr>
          <w:sz w:val="24"/>
          <w:szCs w:val="24"/>
        </w:rPr>
      </w:r>
    </w:p>
    <w:p>
      <w:pPr>
        <w:jc w:val="both"/>
        <w:rPr>
          <w:rFonts w:eastAsia="Times New Roman"/>
          <w:b/>
          <w:bCs/>
        </w:rPr>
      </w:pPr>
      <w:r>
        <w:rPr>
          <w:rFonts w:eastAsia="Times New Roman"/>
          <w:b/>
          <w:bCs/>
        </w:rPr>
      </w:r>
      <w:r>
        <w:rPr>
          <w:rFonts w:eastAsia="Times New Roman"/>
          <w:b/>
          <w:bCs/>
        </w:rPr>
      </w:r>
    </w:p>
    <w:p>
      <w:pPr>
        <w:jc w:val="center"/>
        <w:rPr>
          <w:rFonts w:eastAsia="Times New Roman"/>
          <w:bCs/>
        </w:rPr>
      </w:pPr>
      <w:r>
        <w:rPr>
          <w:rFonts w:eastAsia="Times New Roman"/>
          <w:bCs/>
        </w:rPr>
        <w:t xml:space="preserve">6. ПОРЯДОК И СРОКИ ПРИЕМКИ ОКАЗАННЫХ УСЛУГ</w:t>
      </w:r>
      <w:r>
        <w:rPr>
          <w:rFonts w:eastAsia="Times New Roman"/>
          <w:bCs/>
        </w:rPr>
      </w:r>
    </w:p>
    <w:p>
      <w:pPr>
        <w:jc w:val="both"/>
        <w:rPr>
          <w:rFonts w:eastAsia="Times New Roman"/>
          <w:b/>
          <w:bCs/>
        </w:rPr>
      </w:pPr>
      <w:r>
        <w:rPr>
          <w:rFonts w:eastAsia="Times New Roman"/>
          <w:b/>
          <w:bCs/>
        </w:rPr>
      </w:r>
      <w:r>
        <w:rPr>
          <w:rFonts w:eastAsia="Times New Roman"/>
          <w:b/>
          <w:bCs/>
        </w:rPr>
      </w:r>
    </w:p>
    <w:p>
      <w:pPr>
        <w:jc w:val="both"/>
        <w:rPr>
          <w:color w:val="000000"/>
        </w:rPr>
      </w:pPr>
      <w:r>
        <w:rPr>
          <w:color w:val="000000"/>
        </w:rPr>
        <w:tab/>
        <w:t xml:space="preserve">6.1. Приемка оказанных услуг осуществляется в соответствии </w:t>
      </w:r>
      <w:r>
        <w:rPr>
          <w:color w:val="000000"/>
        </w:rPr>
        <w:t xml:space="preserve">с Описанием объекта закупки (Приложение №1 к контракту) и Спецификацией (Приложение № 2 к контракту)</w:t>
      </w:r>
      <w:r>
        <w:rPr>
          <w:color w:val="000000"/>
        </w:rPr>
        <w:t xml:space="preserve">.</w:t>
      </w:r>
      <w:r>
        <w:rPr>
          <w:color w:val="000000"/>
        </w:rPr>
      </w:r>
    </w:p>
    <w:p>
      <w:pPr>
        <w:jc w:val="both"/>
        <w:rPr>
          <w:color w:val="000000"/>
        </w:rPr>
      </w:pPr>
      <w:r>
        <w:rPr>
          <w:color w:val="000000"/>
        </w:rPr>
        <w:tab/>
        <w:t xml:space="preserve">6.2. Исполнитель в течение 3 календарных дней после оказания услуг обязан представить Заказчику </w:t>
      </w:r>
      <w:r>
        <w:rPr>
          <w:color w:val="000000"/>
        </w:rPr>
        <w:t xml:space="preserve">А</w:t>
      </w:r>
      <w:r>
        <w:rPr>
          <w:color w:val="000000"/>
        </w:rPr>
        <w:t xml:space="preserve">кт оказания услуг</w:t>
      </w:r>
      <w:r>
        <w:rPr>
          <w:color w:val="000000"/>
        </w:rPr>
        <w:t xml:space="preserve"> (Приложение № </w:t>
      </w:r>
      <w:r>
        <w:rPr>
          <w:color w:val="000000"/>
        </w:rPr>
        <w:t xml:space="preserve">3 к контракту</w:t>
      </w:r>
      <w:r>
        <w:rPr>
          <w:color w:val="000000"/>
        </w:rPr>
        <w:t xml:space="preserve">). </w:t>
      </w:r>
      <w:r>
        <w:rPr>
          <w:color w:val="000000"/>
        </w:rPr>
      </w:r>
    </w:p>
    <w:p>
      <w:pPr>
        <w:ind w:firstLine="708"/>
        <w:jc w:val="both"/>
        <w:rPr>
          <w:color w:val="000000"/>
        </w:rPr>
      </w:pPr>
      <w:r>
        <w:rPr>
          <w:color w:val="000000"/>
        </w:rPr>
        <w:t xml:space="preserve">6.3. Заказчик в течение не более 5 (пяти) рабочих дней, следующих за днем поступления документов о приемке в соответствии с п. 6.2 настоящего контракта, проверяет достоверность сведений об оказанных услугах, отраженных в документах</w:t>
      </w:r>
      <w:r>
        <w:rPr>
          <w:color w:val="000000"/>
        </w:rPr>
        <w:t xml:space="preserve"> и осуществлять одно из следующих действий:</w:t>
      </w:r>
      <w:r>
        <w:rPr>
          <w:color w:val="000000"/>
        </w:rPr>
      </w:r>
    </w:p>
    <w:p>
      <w:pPr>
        <w:ind w:firstLine="708"/>
        <w:jc w:val="both"/>
        <w:rPr>
          <w:color w:val="000000"/>
        </w:rPr>
      </w:pPr>
      <w:r>
        <w:rPr>
          <w:color w:val="000000"/>
        </w:rPr>
        <w:t xml:space="preserve">а) подписывает документы о приемке;</w:t>
      </w:r>
      <w:r>
        <w:rPr>
          <w:color w:val="000000"/>
        </w:rPr>
      </w:r>
    </w:p>
    <w:p>
      <w:pPr>
        <w:ind w:firstLine="708"/>
        <w:jc w:val="both"/>
        <w:rPr>
          <w:color w:val="000000"/>
        </w:rPr>
      </w:pPr>
      <w:r>
        <w:rPr>
          <w:color w:val="000000"/>
        </w:rPr>
        <w:t xml:space="preserve">б) мотивированный отказ от подписания документов о приемке с указанием причин такого отказа.</w:t>
      </w:r>
      <w:r>
        <w:rPr>
          <w:color w:val="000000"/>
        </w:rPr>
      </w:r>
    </w:p>
    <w:p>
      <w:pPr>
        <w:ind w:firstLine="708"/>
        <w:jc w:val="both"/>
        <w:rPr>
          <w:color w:val="000000"/>
        </w:rPr>
      </w:pPr>
      <w:r>
        <w:rPr>
          <w:color w:val="000000"/>
        </w:rPr>
        <w:t xml:space="preserve">6.4. По решению Заказчика для приемки оказанных услуг может быть создана приемочная комиссия, состоящая не менее чем из пяти человек.</w:t>
      </w:r>
      <w:r>
        <w:rPr>
          <w:color w:val="000000"/>
        </w:rPr>
      </w:r>
    </w:p>
    <w:p>
      <w:pPr>
        <w:jc w:val="both"/>
        <w:rPr>
          <w:color w:val="000000"/>
        </w:rPr>
      </w:pPr>
      <w:r>
        <w:rPr>
          <w:color w:val="000000"/>
        </w:rPr>
        <w:t xml:space="preserve">В случае создания приемочной комиссии подписание документов о приемке осуществляется не позднее 20 рабочих дней, следующих за днем поступления документов о приемке в соответствии с п. 6.2. настоящего Контракта. </w:t>
      </w:r>
      <w:r>
        <w:rPr>
          <w:color w:val="000000"/>
        </w:rPr>
      </w:r>
    </w:p>
    <w:p>
      <w:pPr>
        <w:jc w:val="both"/>
        <w:rPr>
          <w:color w:val="000000"/>
        </w:rPr>
      </w:pPr>
      <w:r>
        <w:rPr>
          <w:color w:val="000000"/>
        </w:rPr>
        <w:tab/>
        <w:t xml:space="preserve">6.5. Про</w:t>
      </w:r>
      <w:r>
        <w:rPr>
          <w:color w:val="000000"/>
        </w:rPr>
        <w:t xml:space="preserve">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перечень обнаруженных дефектов и сроки их устранения Исполнителем. </w:t>
      </w:r>
      <w:r>
        <w:rPr>
          <w:color w:val="000000"/>
        </w:rPr>
        <w:t xml:space="preserve">Неустранение</w:t>
      </w:r>
      <w:r>
        <w:rPr>
          <w:color w:val="000000"/>
        </w:rPr>
        <w:t xml:space="preserve">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контрактом.</w:t>
      </w:r>
      <w:r>
        <w:rPr>
          <w:color w:val="000000"/>
        </w:rPr>
      </w:r>
    </w:p>
    <w:p>
      <w:pPr>
        <w:jc w:val="both"/>
        <w:rPr>
          <w:color w:val="000000"/>
        </w:rPr>
      </w:pPr>
      <w:r>
        <w:rPr>
          <w:color w:val="000000"/>
        </w:rPr>
        <w:tab/>
        <w:t xml:space="preserve">6.6. Для проверки предоставленных Исполнителем результатов, предусмотренных контрактом, в части их соответствия условиям контракта Заказчик </w:t>
      </w:r>
      <w:r>
        <w:rPr>
          <w:color w:val="000000"/>
        </w:rPr>
        <w:t xml:space="preserve">может</w:t>
      </w:r>
      <w:r>
        <w:rPr>
          <w:color w:val="000000"/>
        </w:rPr>
        <w:t xml:space="preserve"> провести экспертизу. </w:t>
      </w:r>
      <w:r>
        <w:rPr>
          <w:color w:val="000000"/>
        </w:rPr>
        <w:t xml:space="preserve">Экспертиза результатов, предусмотренных контракт</w:t>
      </w:r>
      <w:r>
        <w:rPr>
          <w:color w:val="000000"/>
        </w:rPr>
        <w:t xml:space="preserve">ом, может проводиться заказчиком своими силами непосредственно в процессе осуществления приёмки услуг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r>
        <w:rPr>
          <w:color w:val="000000"/>
        </w:rPr>
      </w:r>
    </w:p>
    <w:p>
      <w:pPr>
        <w:ind w:firstLine="708"/>
        <w:jc w:val="both"/>
        <w:rPr>
          <w:rFonts w:eastAsia="Times New Roman"/>
          <w:color w:val="000000"/>
        </w:rPr>
      </w:pPr>
      <w:r>
        <w:rPr>
          <w:color w:val="000000"/>
        </w:rPr>
        <w:t xml:space="preserve">6.7. Подписанный Заказчиком и Исполнителем документ о приёмке является подтверждением проведения Заказчиком необходимой экспертизы и основанием для оплаты Исполнителю оказанных услуг.</w:t>
      </w:r>
      <w:r>
        <w:rPr>
          <w:rFonts w:eastAsia="Times New Roman"/>
          <w:color w:val="000000"/>
        </w:rPr>
      </w:r>
    </w:p>
    <w:p>
      <w:pPr>
        <w:jc w:val="both"/>
        <w:rPr>
          <w:b/>
        </w:rPr>
      </w:pPr>
      <w:r>
        <w:rPr>
          <w:b/>
        </w:rPr>
      </w:r>
      <w:r>
        <w:rPr>
          <w:b/>
        </w:rPr>
      </w:r>
    </w:p>
    <w:p>
      <w:pPr>
        <w:jc w:val="center"/>
      </w:pPr>
      <w:r>
        <w:t xml:space="preserve">7. ОТВЕТСТВЕННОСТЬ СТОРОН</w:t>
      </w:r>
      <w:r/>
    </w:p>
    <w:p>
      <w:pPr>
        <w:jc w:val="both"/>
        <w:rPr>
          <w:b/>
          <w:highlight w:val="yellow"/>
        </w:rPr>
      </w:pPr>
      <w:r>
        <w:rPr>
          <w:b/>
          <w:highlight w:val="yellow"/>
        </w:rPr>
      </w:r>
      <w:r>
        <w:rPr>
          <w:b/>
          <w:highlight w:val="yellow"/>
        </w:rPr>
      </w:r>
    </w:p>
    <w:p>
      <w:pPr>
        <w:pStyle w:val="876"/>
        <w:jc w:val="both"/>
        <w:rPr>
          <w:sz w:val="24"/>
          <w:szCs w:val="24"/>
        </w:rPr>
      </w:pPr>
      <w:r>
        <w:rPr>
          <w:sz w:val="24"/>
          <w:szCs w:val="24"/>
        </w:rPr>
        <w:t xml:space="preserve">7.1. За неисполнение или ненадлежащее исполнение обязательств по </w:t>
      </w:r>
      <w:r>
        <w:rPr>
          <w:sz w:val="24"/>
          <w:szCs w:val="24"/>
        </w:rPr>
        <w:t xml:space="preserve">к</w:t>
      </w:r>
      <w:r>
        <w:rPr>
          <w:sz w:val="24"/>
          <w:szCs w:val="24"/>
        </w:rPr>
        <w:t xml:space="preserve">онтракту Стороны несут ответственность в соответствии с действующим законодательством Российской Федерации.</w:t>
      </w:r>
      <w:r>
        <w:rPr>
          <w:sz w:val="24"/>
          <w:szCs w:val="24"/>
        </w:rPr>
      </w:r>
    </w:p>
    <w:p>
      <w:pPr>
        <w:pStyle w:val="876"/>
        <w:jc w:val="both"/>
        <w:rPr>
          <w:sz w:val="24"/>
          <w:szCs w:val="24"/>
        </w:rPr>
      </w:pPr>
      <w:r>
        <w:rPr>
          <w:sz w:val="24"/>
          <w:szCs w:val="24"/>
        </w:rPr>
        <w:t xml:space="preserve">7.2. В случае просрочки исполнения Заказчиком обязательств, предусмотренных </w:t>
      </w:r>
      <w:r>
        <w:rPr>
          <w:sz w:val="24"/>
          <w:szCs w:val="24"/>
        </w:rPr>
        <w:t xml:space="preserve">к</w:t>
      </w:r>
      <w:r>
        <w:rPr>
          <w:sz w:val="24"/>
          <w:szCs w:val="24"/>
        </w:rPr>
        <w:t xml:space="preserve">онтрактом, а также в иных случаях неисполнения или ненадлежащего исполнения Заказчиком обязательств, предусмотренных </w:t>
      </w:r>
      <w:r>
        <w:rPr>
          <w:sz w:val="24"/>
          <w:szCs w:val="24"/>
        </w:rPr>
        <w:t xml:space="preserve">к</w:t>
      </w:r>
      <w:r>
        <w:rPr>
          <w:sz w:val="24"/>
          <w:szCs w:val="24"/>
        </w:rPr>
        <w:t xml:space="preserve">онтрактом, Исполнитель вправе потребовать уплаты неустоек (штрафов, пеней). </w:t>
      </w:r>
      <w:r>
        <w:rPr>
          <w:sz w:val="24"/>
          <w:szCs w:val="24"/>
        </w:rPr>
      </w:r>
    </w:p>
    <w:p>
      <w:pPr>
        <w:pStyle w:val="876"/>
        <w:jc w:val="both"/>
        <w:rPr>
          <w:sz w:val="24"/>
          <w:szCs w:val="24"/>
        </w:rPr>
      </w:pPr>
      <w:r>
        <w:rPr>
          <w:sz w:val="24"/>
          <w:szCs w:val="24"/>
        </w:rPr>
        <w:t xml:space="preserve">7.2.1. Пеня начисляется за каждый день просрочки исполнения Заказчиком обязательства, предусмотренного </w:t>
      </w:r>
      <w:r>
        <w:rPr>
          <w:sz w:val="24"/>
          <w:szCs w:val="24"/>
        </w:rPr>
        <w:t xml:space="preserve">к</w:t>
      </w:r>
      <w:r>
        <w:rPr>
          <w:sz w:val="24"/>
          <w:szCs w:val="24"/>
        </w:rPr>
        <w:t xml:space="preserve">онтрактом, начиная со дня, следующего после дня истечения установленного </w:t>
      </w:r>
      <w:r>
        <w:rPr>
          <w:sz w:val="24"/>
          <w:szCs w:val="24"/>
        </w:rPr>
        <w:t xml:space="preserve">к</w:t>
      </w:r>
      <w:r>
        <w:rPr>
          <w:sz w:val="24"/>
          <w:szCs w:val="24"/>
        </w:rPr>
        <w:t xml:space="preserve">онтрактом срока исполнения обязательства, и устанавливается </w:t>
      </w:r>
      <w:r>
        <w:rPr>
          <w:sz w:val="24"/>
          <w:szCs w:val="24"/>
        </w:rPr>
        <w:t xml:space="preserve">к</w:t>
      </w:r>
      <w:r>
        <w:rPr>
          <w:sz w:val="24"/>
          <w:szCs w:val="24"/>
        </w:rPr>
        <w:t xml:space="preserve">онтрактом в размере одной трехсотой действующей на дату уплаты пеней ключевой ставки Центрального банка Российской Федерации от неоплаченной в срок суммы. </w:t>
      </w:r>
      <w:r>
        <w:rPr>
          <w:sz w:val="24"/>
          <w:szCs w:val="24"/>
        </w:rPr>
      </w:r>
    </w:p>
    <w:p>
      <w:pPr>
        <w:pStyle w:val="876"/>
        <w:jc w:val="both"/>
        <w:rPr>
          <w:sz w:val="24"/>
          <w:szCs w:val="24"/>
        </w:rPr>
      </w:pPr>
      <w:r>
        <w:rPr>
          <w:sz w:val="24"/>
          <w:szCs w:val="24"/>
        </w:rPr>
        <w:t xml:space="preserve">7.2.2. За каждый факт неисполнения Заказчиком обязательств, предусмотренных </w:t>
      </w:r>
      <w:r>
        <w:rPr>
          <w:sz w:val="24"/>
          <w:szCs w:val="24"/>
        </w:rPr>
        <w:t xml:space="preserve">к</w:t>
      </w:r>
      <w:r>
        <w:rPr>
          <w:sz w:val="24"/>
          <w:szCs w:val="24"/>
        </w:rPr>
        <w:t xml:space="preserve">онтрактом, за исключением просрочки исполнения обязательств, предусмотренных </w:t>
      </w:r>
      <w:r>
        <w:rPr>
          <w:sz w:val="24"/>
          <w:szCs w:val="24"/>
        </w:rPr>
        <w:t xml:space="preserve">к</w:t>
      </w:r>
      <w:r>
        <w:rPr>
          <w:sz w:val="24"/>
          <w:szCs w:val="24"/>
        </w:rPr>
        <w:t xml:space="preserve">онтрактом, размер штрафа устанавливается в размере 1000 рублей.</w:t>
      </w:r>
      <w:r>
        <w:rPr>
          <w:sz w:val="24"/>
          <w:szCs w:val="24"/>
        </w:rPr>
      </w:r>
    </w:p>
    <w:p>
      <w:pPr>
        <w:pStyle w:val="876"/>
        <w:jc w:val="both"/>
        <w:rPr>
          <w:sz w:val="24"/>
          <w:szCs w:val="24"/>
        </w:rPr>
      </w:pPr>
      <w:r>
        <w:rPr>
          <w:sz w:val="24"/>
          <w:szCs w:val="24"/>
        </w:rPr>
        <w:t xml:space="preserve">7.2.3. Общая сумма начисленных штрафов за ненадлежащее исполнение Заказчиком обязательств, предусмотренных </w:t>
      </w:r>
      <w:r>
        <w:rPr>
          <w:sz w:val="24"/>
          <w:szCs w:val="24"/>
        </w:rPr>
        <w:t xml:space="preserve">к</w:t>
      </w:r>
      <w:r>
        <w:rPr>
          <w:sz w:val="24"/>
          <w:szCs w:val="24"/>
        </w:rPr>
        <w:t xml:space="preserve">онтрактом, не может превышать цену </w:t>
      </w:r>
      <w:r>
        <w:rPr>
          <w:sz w:val="24"/>
          <w:szCs w:val="24"/>
        </w:rPr>
        <w:t xml:space="preserve">к</w:t>
      </w:r>
      <w:r>
        <w:rPr>
          <w:sz w:val="24"/>
          <w:szCs w:val="24"/>
        </w:rPr>
        <w:t xml:space="preserve">онтракта.</w:t>
      </w:r>
      <w:r>
        <w:rPr>
          <w:sz w:val="24"/>
          <w:szCs w:val="24"/>
        </w:rPr>
      </w:r>
    </w:p>
    <w:p>
      <w:pPr>
        <w:pStyle w:val="876"/>
        <w:jc w:val="both"/>
        <w:rPr>
          <w:sz w:val="24"/>
          <w:szCs w:val="24"/>
        </w:rPr>
      </w:pPr>
      <w:r>
        <w:rPr>
          <w:sz w:val="24"/>
          <w:szCs w:val="24"/>
        </w:rPr>
        <w:t xml:space="preserve">7.3. В случае просрочки исполнения Исполнителем обязательств (в том числе гарантийного обязательства), предусмотренных </w:t>
      </w:r>
      <w:r>
        <w:rPr>
          <w:sz w:val="24"/>
          <w:szCs w:val="24"/>
        </w:rPr>
        <w:t xml:space="preserve">к</w:t>
      </w:r>
      <w:r>
        <w:rPr>
          <w:sz w:val="24"/>
          <w:szCs w:val="24"/>
        </w:rPr>
        <w:t xml:space="preserve">онтрактом, а также в иных случаях неисполнения или ненадлежащего исполнения Исполнителем обязательств, предусмотренных </w:t>
      </w:r>
      <w:r>
        <w:rPr>
          <w:sz w:val="24"/>
          <w:szCs w:val="24"/>
        </w:rPr>
        <w:t xml:space="preserve">к</w:t>
      </w:r>
      <w:r>
        <w:rPr>
          <w:sz w:val="24"/>
          <w:szCs w:val="24"/>
        </w:rPr>
        <w:t xml:space="preserve">онтрактом, Заказчик направляет Исполнителю требование об уплате неустоек (штрафов, пеней).</w:t>
      </w:r>
      <w:r>
        <w:rPr>
          <w:sz w:val="24"/>
          <w:szCs w:val="24"/>
        </w:rPr>
      </w:r>
    </w:p>
    <w:p>
      <w:pPr>
        <w:pStyle w:val="876"/>
        <w:jc w:val="both"/>
        <w:rPr>
          <w:sz w:val="24"/>
          <w:szCs w:val="24"/>
        </w:rPr>
      </w:pPr>
      <w:r>
        <w:rPr>
          <w:sz w:val="24"/>
          <w:szCs w:val="24"/>
        </w:rPr>
        <w:t xml:space="preserve">7.3.1. Пеня начисляется за каждый день просрочки исполнения Исполнителем обязательства, предусмотренного </w:t>
      </w:r>
      <w:r>
        <w:rPr>
          <w:sz w:val="24"/>
          <w:szCs w:val="24"/>
        </w:rPr>
        <w:t xml:space="preserve">к</w:t>
      </w:r>
      <w:r>
        <w:rPr>
          <w:sz w:val="24"/>
          <w:szCs w:val="24"/>
        </w:rPr>
        <w:t xml:space="preserve">онтрактом, начиная со дня, следующего после дня истечения установленного </w:t>
      </w:r>
      <w:r>
        <w:rPr>
          <w:sz w:val="24"/>
          <w:szCs w:val="24"/>
        </w:rPr>
        <w:t xml:space="preserve">к</w:t>
      </w:r>
      <w:r>
        <w:rPr>
          <w:sz w:val="24"/>
          <w:szCs w:val="24"/>
        </w:rPr>
        <w:t xml:space="preserve">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w:t>
      </w:r>
      <w:r>
        <w:rPr>
          <w:sz w:val="24"/>
          <w:szCs w:val="24"/>
        </w:rPr>
        <w:t xml:space="preserve">к</w:t>
      </w:r>
      <w:r>
        <w:rPr>
          <w:sz w:val="24"/>
          <w:szCs w:val="24"/>
        </w:rPr>
        <w:t xml:space="preserve">онтракта, уменьшенной на сумму, пропорциональную объему обязательств, предусмотренных </w:t>
      </w:r>
      <w:r>
        <w:rPr>
          <w:sz w:val="24"/>
          <w:szCs w:val="24"/>
        </w:rPr>
        <w:t xml:space="preserve">к</w:t>
      </w:r>
      <w:r>
        <w:rPr>
          <w:sz w:val="24"/>
          <w:szCs w:val="24"/>
        </w:rPr>
        <w:t xml:space="preserve">онтрактом, соответствующим отдельным этапом исполнения </w:t>
      </w:r>
      <w:r>
        <w:rPr>
          <w:sz w:val="24"/>
          <w:szCs w:val="24"/>
        </w:rPr>
        <w:t xml:space="preserve">к</w:t>
      </w:r>
      <w:r>
        <w:rPr>
          <w:sz w:val="24"/>
          <w:szCs w:val="24"/>
        </w:rPr>
        <w:t xml:space="preserve">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Pr>
          <w:sz w:val="24"/>
          <w:szCs w:val="24"/>
        </w:rPr>
      </w:r>
    </w:p>
    <w:p>
      <w:pPr>
        <w:pStyle w:val="876"/>
        <w:jc w:val="both"/>
        <w:rPr>
          <w:sz w:val="24"/>
          <w:szCs w:val="24"/>
        </w:rPr>
      </w:pPr>
      <w:r>
        <w:rPr>
          <w:sz w:val="24"/>
          <w:szCs w:val="24"/>
        </w:rPr>
        <w:t xml:space="preserve">7.3.2. За каждый факт неисполнения или ненадлежащего исполнения Исполнителем обязательств, предусмотренных </w:t>
      </w:r>
      <w:r>
        <w:rPr>
          <w:sz w:val="24"/>
          <w:szCs w:val="24"/>
        </w:rPr>
        <w:t xml:space="preserve">к</w:t>
      </w:r>
      <w:r>
        <w:rPr>
          <w:sz w:val="24"/>
          <w:szCs w:val="24"/>
        </w:rPr>
        <w:t xml:space="preserve">онтрактом, за исключением просрочки исполнения обязательств (в том числе гарантийного обязательства), предусмотренных </w:t>
      </w:r>
      <w:r>
        <w:rPr>
          <w:sz w:val="24"/>
          <w:szCs w:val="24"/>
        </w:rPr>
        <w:t xml:space="preserve">к</w:t>
      </w:r>
      <w:r>
        <w:rPr>
          <w:sz w:val="24"/>
          <w:szCs w:val="24"/>
        </w:rPr>
        <w:t xml:space="preserve">онтрактом, штраф устанавливается в размере _____ руб. ___ коп. (____ рублей ___ копеек).</w:t>
      </w:r>
      <w:r>
        <w:rPr>
          <w:sz w:val="24"/>
          <w:szCs w:val="24"/>
        </w:rPr>
      </w:r>
    </w:p>
    <w:p>
      <w:pPr>
        <w:pStyle w:val="876"/>
        <w:jc w:val="both"/>
        <w:rPr>
          <w:sz w:val="24"/>
          <w:szCs w:val="24"/>
        </w:rPr>
      </w:pPr>
      <w:r>
        <w:rPr>
          <w:sz w:val="24"/>
          <w:szCs w:val="24"/>
        </w:rPr>
        <w:t xml:space="preserve">7.3.3. За каждый факт неисполнения или ненадлежащего исполнения Исполнителем обязательства, предусмотренного </w:t>
      </w:r>
      <w:r>
        <w:rPr>
          <w:sz w:val="24"/>
          <w:szCs w:val="24"/>
        </w:rPr>
        <w:t xml:space="preserve">к</w:t>
      </w:r>
      <w:r>
        <w:rPr>
          <w:sz w:val="24"/>
          <w:szCs w:val="24"/>
        </w:rPr>
        <w:t xml:space="preserve">онтрактом, которое не имеет стоимостного выражения, устанавливается штраф в размере 1000 рублей.</w:t>
      </w:r>
      <w:r>
        <w:rPr>
          <w:sz w:val="24"/>
          <w:szCs w:val="24"/>
        </w:rPr>
      </w:r>
    </w:p>
    <w:p>
      <w:pPr>
        <w:pStyle w:val="876"/>
        <w:jc w:val="both"/>
        <w:rPr>
          <w:sz w:val="24"/>
          <w:szCs w:val="24"/>
        </w:rPr>
      </w:pPr>
      <w:r>
        <w:rPr>
          <w:sz w:val="24"/>
          <w:szCs w:val="24"/>
        </w:rPr>
        <w:t xml:space="preserve">7.4. Общая сумма начисленных штрафов за неисполнение или ненадлежащее исполнение Исполнителем обязательств, предусмотренных </w:t>
      </w:r>
      <w:r>
        <w:rPr>
          <w:sz w:val="24"/>
          <w:szCs w:val="24"/>
        </w:rPr>
        <w:t xml:space="preserve">к</w:t>
      </w:r>
      <w:r>
        <w:rPr>
          <w:sz w:val="24"/>
          <w:szCs w:val="24"/>
        </w:rPr>
        <w:t xml:space="preserve">онтрактом, не может превышать цену </w:t>
      </w:r>
      <w:r>
        <w:rPr>
          <w:sz w:val="24"/>
          <w:szCs w:val="24"/>
        </w:rPr>
        <w:t xml:space="preserve">к</w:t>
      </w:r>
      <w:r>
        <w:rPr>
          <w:sz w:val="24"/>
          <w:szCs w:val="24"/>
        </w:rPr>
        <w:t xml:space="preserve">онтракта.</w:t>
      </w:r>
      <w:r>
        <w:rPr>
          <w:sz w:val="24"/>
          <w:szCs w:val="24"/>
        </w:rPr>
      </w:r>
    </w:p>
    <w:p>
      <w:pPr>
        <w:pStyle w:val="876"/>
        <w:jc w:val="both"/>
        <w:rPr>
          <w:sz w:val="24"/>
          <w:szCs w:val="24"/>
        </w:rPr>
      </w:pPr>
      <w:r>
        <w:rPr>
          <w:sz w:val="24"/>
          <w:szCs w:val="24"/>
        </w:rPr>
        <w:t xml:space="preserve">7.5.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Pr>
          <w:sz w:val="24"/>
          <w:szCs w:val="24"/>
        </w:rPr>
        <w:t xml:space="preserve">к</w:t>
      </w:r>
      <w:r>
        <w:rPr>
          <w:sz w:val="24"/>
          <w:szCs w:val="24"/>
        </w:rPr>
        <w:t xml:space="preserve">онтрактом, произошло вследствие непреодолимой силы или по вине другой Стороны. </w:t>
      </w:r>
      <w:r>
        <w:rPr>
          <w:sz w:val="24"/>
          <w:szCs w:val="24"/>
        </w:rPr>
      </w:r>
    </w:p>
    <w:p>
      <w:pPr>
        <w:pStyle w:val="876"/>
        <w:jc w:val="both"/>
        <w:rPr>
          <w:sz w:val="24"/>
          <w:szCs w:val="24"/>
        </w:rPr>
      </w:pPr>
      <w:r>
        <w:rPr>
          <w:sz w:val="24"/>
          <w:szCs w:val="24"/>
        </w:rPr>
        <w:t xml:space="preserve">7.6.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w:t>
      </w:r>
      <w:r>
        <w:rPr>
          <w:sz w:val="24"/>
          <w:szCs w:val="24"/>
        </w:rPr>
        <w:t xml:space="preserve">Претензия может быть направлена Исполнителю в том числе в адрес электронной почты, указанный в </w:t>
      </w:r>
      <w:r>
        <w:rPr>
          <w:sz w:val="24"/>
          <w:szCs w:val="24"/>
        </w:rPr>
        <w:t xml:space="preserve">к</w:t>
      </w:r>
      <w:r>
        <w:rPr>
          <w:sz w:val="24"/>
          <w:szCs w:val="24"/>
        </w:rPr>
        <w:t xml:space="preserve">онтракте.</w:t>
      </w:r>
      <w:r>
        <w:rPr>
          <w:sz w:val="24"/>
          <w:szCs w:val="24"/>
        </w:rPr>
      </w:r>
    </w:p>
    <w:p>
      <w:pPr>
        <w:pStyle w:val="876"/>
        <w:jc w:val="both"/>
        <w:rPr>
          <w:sz w:val="24"/>
          <w:szCs w:val="24"/>
        </w:rPr>
      </w:pPr>
      <w:r>
        <w:rPr>
          <w:sz w:val="24"/>
          <w:szCs w:val="24"/>
        </w:rPr>
        <w:t xml:space="preserve">7.7. Уплата неустойки не освобождает Сторон от исполнения их контрактных обязательств. Неустойка взымается за каждое нарушение в отдельности.</w:t>
      </w:r>
      <w:r>
        <w:rPr>
          <w:sz w:val="24"/>
          <w:szCs w:val="24"/>
        </w:rPr>
      </w:r>
    </w:p>
    <w:p>
      <w:pPr>
        <w:pStyle w:val="876"/>
        <w:jc w:val="both"/>
        <w:rPr>
          <w:sz w:val="24"/>
          <w:szCs w:val="24"/>
        </w:rPr>
      </w:pPr>
      <w:r>
        <w:rPr>
          <w:sz w:val="24"/>
          <w:szCs w:val="24"/>
        </w:rPr>
        <w:t xml:space="preserve">7.8. Размеры неустойки (штрафы,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w:t>
      </w:r>
      <w:r>
        <w:rPr>
          <w:sz w:val="24"/>
          <w:szCs w:val="24"/>
        </w:rPr>
        <w:t xml:space="preserve">з</w:t>
      </w:r>
      <w:r>
        <w:rPr>
          <w:sz w:val="24"/>
          <w:szCs w:val="24"/>
        </w:rPr>
        <w:t xml:space="preserve">аказчиком, неисполнения или ненадлежащего исполнения и</w:t>
      </w:r>
      <w:r>
        <w:rPr>
          <w:sz w:val="24"/>
          <w:szCs w:val="24"/>
        </w:rPr>
        <w:t xml:space="preserve">сполнителем обязательств, предусмотренных контрактом (за исключение просрочки исполнения обязательств заказчиком, исполнителем обязательства, предусмотренного контрактом, утвержденными постановлением Правительства Российской Федерации от 30.08.2017 № 1042.</w:t>
      </w:r>
      <w:r>
        <w:rPr>
          <w:sz w:val="24"/>
          <w:szCs w:val="24"/>
        </w:rPr>
      </w:r>
    </w:p>
    <w:p>
      <w:pPr>
        <w:pStyle w:val="876"/>
        <w:jc w:val="both"/>
        <w:rPr>
          <w:sz w:val="24"/>
          <w:szCs w:val="24"/>
        </w:rPr>
      </w:pPr>
      <w:r>
        <w:rPr>
          <w:sz w:val="24"/>
          <w:szCs w:val="24"/>
        </w:rPr>
        <w:t xml:space="preserve">7.9.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r>
        <w:rPr>
          <w:sz w:val="24"/>
          <w:szCs w:val="24"/>
        </w:rPr>
      </w:r>
    </w:p>
    <w:p>
      <w:pPr>
        <w:pStyle w:val="876"/>
        <w:jc w:val="both"/>
        <w:rPr>
          <w:sz w:val="24"/>
          <w:szCs w:val="24"/>
        </w:rPr>
      </w:pPr>
      <w:r>
        <w:rPr>
          <w:sz w:val="24"/>
          <w:szCs w:val="24"/>
        </w:rPr>
      </w:r>
      <w:r>
        <w:rPr>
          <w:sz w:val="24"/>
          <w:szCs w:val="24"/>
        </w:rPr>
      </w:r>
    </w:p>
    <w:p>
      <w:pPr>
        <w:jc w:val="center"/>
      </w:pPr>
      <w:r>
        <w:t xml:space="preserve">8. ДЕЙСТВИЕ ОБСТОЯТЕЛЬСТВ НЕПРЕОДОЛИМОЙ СИЛЫ</w:t>
      </w:r>
      <w:r/>
    </w:p>
    <w:p>
      <w:pPr>
        <w:jc w:val="both"/>
        <w:rPr>
          <w:b/>
          <w:color w:val="000000"/>
        </w:rPr>
      </w:pPr>
      <w:r>
        <w:rPr>
          <w:b/>
          <w:color w:val="000000"/>
        </w:rPr>
      </w:r>
      <w:r>
        <w:rPr>
          <w:b/>
          <w:color w:val="000000"/>
        </w:rPr>
      </w:r>
    </w:p>
    <w:p>
      <w:pPr>
        <w:jc w:val="both"/>
        <w:rPr>
          <w:color w:val="000000"/>
        </w:rPr>
      </w:pPr>
      <w:r>
        <w:rPr>
          <w:color w:val="000000"/>
        </w:rPr>
        <w:tab/>
        <w:t xml:space="preserve">8.1.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w:t>
      </w:r>
      <w:r>
        <w:rPr>
          <w:color w:val="000000"/>
        </w:rPr>
        <w:t xml:space="preserve">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r>
        <w:rPr>
          <w:color w:val="000000"/>
        </w:rPr>
      </w:r>
    </w:p>
    <w:p>
      <w:pPr>
        <w:jc w:val="both"/>
        <w:rPr>
          <w:color w:val="000000"/>
        </w:rPr>
      </w:pPr>
      <w:r>
        <w:rPr>
          <w:color w:val="000000"/>
        </w:rPr>
        <w:tab/>
        <w:t xml:space="preserve">8.2.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r>
        <w:rPr>
          <w:color w:val="000000"/>
        </w:rPr>
      </w:r>
    </w:p>
    <w:p>
      <w:pPr>
        <w:jc w:val="both"/>
        <w:rPr>
          <w:color w:val="000000"/>
        </w:rPr>
      </w:pPr>
      <w:r>
        <w:rPr>
          <w:color w:val="000000"/>
        </w:rPr>
        <w:tab/>
        <w:t xml:space="preserve">8.3.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r>
        <w:rPr>
          <w:color w:val="000000"/>
        </w:rPr>
      </w:r>
    </w:p>
    <w:p>
      <w:pPr>
        <w:jc w:val="both"/>
        <w:rPr>
          <w:rFonts w:eastAsia="MS Mincho"/>
          <w:b/>
          <w:bCs/>
        </w:rPr>
      </w:pPr>
      <w:r>
        <w:rPr>
          <w:rFonts w:eastAsia="MS Mincho"/>
          <w:b/>
          <w:bCs/>
        </w:rPr>
      </w:r>
      <w:r>
        <w:rPr>
          <w:rFonts w:eastAsia="MS Mincho"/>
          <w:b/>
          <w:bCs/>
        </w:rPr>
      </w:r>
    </w:p>
    <w:p>
      <w:pPr>
        <w:jc w:val="center"/>
        <w:rPr>
          <w:rFonts w:eastAsia="MS Mincho"/>
          <w:bCs/>
        </w:rPr>
      </w:pPr>
      <w:r>
        <w:rPr>
          <w:rFonts w:eastAsia="MS Mincho"/>
          <w:bCs/>
        </w:rPr>
        <w:t xml:space="preserve">9. ПОРЯДОК УРЕГУЛИРОВАНИЯ СПОРОВ</w:t>
      </w:r>
      <w:r>
        <w:rPr>
          <w:rFonts w:eastAsia="MS Mincho"/>
          <w:bCs/>
        </w:rPr>
      </w:r>
    </w:p>
    <w:p>
      <w:pPr>
        <w:jc w:val="both"/>
        <w:rPr>
          <w:rFonts w:eastAsia="MS Mincho"/>
          <w:b/>
          <w:bCs/>
        </w:rPr>
      </w:pPr>
      <w:r>
        <w:rPr>
          <w:rFonts w:eastAsia="MS Mincho"/>
          <w:b/>
          <w:bCs/>
        </w:rPr>
      </w:r>
      <w:r>
        <w:rPr>
          <w:rFonts w:eastAsia="MS Mincho"/>
          <w:b/>
          <w:bCs/>
        </w:rPr>
      </w:r>
    </w:p>
    <w:p>
      <w:pPr>
        <w:pStyle w:val="876"/>
        <w:jc w:val="both"/>
        <w:rPr>
          <w:sz w:val="24"/>
          <w:szCs w:val="24"/>
        </w:rPr>
      </w:pPr>
      <w:r>
        <w:rPr>
          <w:sz w:val="24"/>
          <w:szCs w:val="24"/>
        </w:rPr>
        <w:tab/>
        <w:t xml:space="preserve">9.1.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r>
        <w:rPr>
          <w:sz w:val="24"/>
          <w:szCs w:val="24"/>
        </w:rPr>
      </w:r>
    </w:p>
    <w:p>
      <w:pPr>
        <w:pStyle w:val="876"/>
        <w:jc w:val="both"/>
        <w:shd w:val="clear" w:color="auto" w:fill="ffffff"/>
        <w:rPr>
          <w:sz w:val="24"/>
          <w:szCs w:val="24"/>
        </w:rPr>
      </w:pPr>
      <w:r>
        <w:rPr>
          <w:iCs/>
          <w:sz w:val="24"/>
          <w:szCs w:val="24"/>
        </w:rPr>
        <w:tab/>
        <w:t xml:space="preserve">9.2. Претензия в письменной форме направляется Стороне, допустившей нарушение у</w:t>
      </w:r>
      <w:r>
        <w:rPr>
          <w:iCs/>
          <w:sz w:val="24"/>
          <w:szCs w:val="24"/>
        </w:rPr>
        <w:t xml:space="preserve">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r>
        <w:rPr>
          <w:sz w:val="24"/>
          <w:szCs w:val="24"/>
        </w:rPr>
      </w:r>
    </w:p>
    <w:p>
      <w:pPr>
        <w:jc w:val="both"/>
        <w:rPr>
          <w:color w:val="000000"/>
        </w:rPr>
      </w:pPr>
      <w:r>
        <w:rPr>
          <w:color w:val="000000"/>
        </w:rPr>
        <w:tab/>
        <w:t xml:space="preserve">Претензионный порядок досудебного урегулирования споров, вытекающих из контракта, является для Сторон обязательным.</w:t>
      </w:r>
      <w:r>
        <w:rPr>
          <w:color w:val="000000"/>
        </w:rPr>
      </w:r>
    </w:p>
    <w:p>
      <w:pPr>
        <w:pStyle w:val="876"/>
        <w:jc w:val="both"/>
        <w:shd w:val="clear" w:color="auto" w:fill="ffffff"/>
        <w:rPr>
          <w:sz w:val="24"/>
          <w:szCs w:val="24"/>
        </w:rPr>
      </w:pPr>
      <w:r>
        <w:rPr>
          <w:iCs/>
          <w:sz w:val="24"/>
          <w:szCs w:val="24"/>
        </w:rPr>
        <w:tab/>
        <w:t xml:space="preserve">9.3. Срок рассмотрения писем, уведомлений или претензий не может превышать 10 (десяти) рабочих дней со дня их получения.</w:t>
      </w:r>
      <w:r>
        <w:rPr>
          <w:sz w:val="24"/>
          <w:szCs w:val="24"/>
        </w:rPr>
      </w:r>
    </w:p>
    <w:p>
      <w:pPr>
        <w:pStyle w:val="876"/>
        <w:jc w:val="both"/>
        <w:rPr>
          <w:sz w:val="24"/>
          <w:szCs w:val="24"/>
        </w:rPr>
      </w:pPr>
      <w:r>
        <w:rPr>
          <w:sz w:val="24"/>
          <w:szCs w:val="24"/>
        </w:rPr>
        <w:tab/>
        <w:t xml:space="preserve">9.4. В</w:t>
      </w:r>
      <w:r>
        <w:rPr>
          <w:sz w:val="24"/>
          <w:szCs w:val="24"/>
        </w:rPr>
        <w:t xml:space="preserve">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r>
        <w:rPr>
          <w:sz w:val="24"/>
          <w:szCs w:val="24"/>
        </w:rPr>
      </w:r>
    </w:p>
    <w:p>
      <w:pPr>
        <w:jc w:val="both"/>
        <w:rPr>
          <w:b/>
        </w:rPr>
      </w:pPr>
      <w:r>
        <w:rPr>
          <w:b/>
        </w:rPr>
      </w:r>
      <w:r>
        <w:rPr>
          <w:b/>
        </w:rPr>
      </w:r>
    </w:p>
    <w:p>
      <w:pPr>
        <w:pStyle w:val="876"/>
        <w:jc w:val="center"/>
        <w:rPr>
          <w:sz w:val="24"/>
          <w:szCs w:val="24"/>
        </w:rPr>
      </w:pPr>
      <w:r>
        <w:rPr>
          <w:bCs/>
          <w:sz w:val="24"/>
          <w:szCs w:val="24"/>
        </w:rPr>
        <w:t xml:space="preserve">10. УВЕДОМЛЕНИЯ И ИЗВЕЩЕНИЯ</w:t>
      </w:r>
      <w:r>
        <w:rPr>
          <w:sz w:val="24"/>
          <w:szCs w:val="24"/>
        </w:rPr>
      </w:r>
    </w:p>
    <w:p>
      <w:pPr>
        <w:pStyle w:val="876"/>
        <w:jc w:val="both"/>
        <w:rPr>
          <w:sz w:val="24"/>
          <w:szCs w:val="24"/>
        </w:rPr>
      </w:pPr>
      <w:r>
        <w:rPr>
          <w:sz w:val="24"/>
          <w:szCs w:val="24"/>
        </w:rPr>
      </w:r>
      <w:r>
        <w:rPr>
          <w:sz w:val="24"/>
          <w:szCs w:val="24"/>
        </w:rPr>
      </w:r>
    </w:p>
    <w:p>
      <w:pPr>
        <w:pStyle w:val="876"/>
        <w:jc w:val="both"/>
        <w:rPr>
          <w:sz w:val="24"/>
          <w:szCs w:val="24"/>
        </w:rPr>
      </w:pPr>
      <w:r>
        <w:rPr>
          <w:sz w:val="24"/>
          <w:szCs w:val="24"/>
        </w:rPr>
        <w:tab/>
        <w:t xml:space="preserve">10.1.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w:t>
      </w:r>
      <w:r>
        <w:rPr>
          <w:sz w:val="24"/>
          <w:szCs w:val="24"/>
        </w:rPr>
        <w:t xml:space="preserve">ом</w:t>
      </w:r>
      <w:r>
        <w:rPr>
          <w:sz w:val="24"/>
          <w:szCs w:val="24"/>
        </w:rPr>
        <w:t xml:space="preserve"> с последующим предоставлением оригинала или курьером по месту нахождения Сторон, иным адресам, указанным Сторонами.</w:t>
      </w:r>
      <w:r>
        <w:rPr>
          <w:sz w:val="24"/>
          <w:szCs w:val="24"/>
        </w:rPr>
      </w:r>
    </w:p>
    <w:p>
      <w:pPr>
        <w:pStyle w:val="876"/>
        <w:jc w:val="both"/>
        <w:rPr>
          <w:sz w:val="24"/>
          <w:szCs w:val="24"/>
        </w:rPr>
      </w:pPr>
      <w:r>
        <w:rPr>
          <w:sz w:val="24"/>
          <w:szCs w:val="24"/>
        </w:rPr>
        <w:tab/>
        <w:t xml:space="preserve">10.2. Уведомления и извещения направляются за счет уведомляющей Стороны.</w:t>
      </w:r>
      <w:r>
        <w:rPr>
          <w:sz w:val="24"/>
          <w:szCs w:val="24"/>
        </w:rPr>
      </w:r>
    </w:p>
    <w:p>
      <w:pPr>
        <w:pStyle w:val="876"/>
        <w:jc w:val="both"/>
        <w:rPr>
          <w:sz w:val="24"/>
          <w:szCs w:val="24"/>
        </w:rPr>
      </w:pPr>
      <w:r>
        <w:rPr>
          <w:sz w:val="24"/>
          <w:szCs w:val="24"/>
        </w:rPr>
        <w:tab/>
        <w:t xml:space="preserve">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w:t>
      </w:r>
      <w:r>
        <w:rPr>
          <w:sz w:val="24"/>
          <w:szCs w:val="24"/>
        </w:rPr>
        <w:t xml:space="preserve">а</w:t>
      </w:r>
      <w:r>
        <w:rPr>
          <w:sz w:val="24"/>
          <w:szCs w:val="24"/>
        </w:rPr>
        <w:t xml:space="preserve">.</w:t>
      </w:r>
      <w:r>
        <w:rPr>
          <w:sz w:val="24"/>
          <w:szCs w:val="24"/>
        </w:rPr>
      </w:r>
    </w:p>
    <w:p>
      <w:pPr>
        <w:pStyle w:val="876"/>
        <w:jc w:val="both"/>
        <w:rPr>
          <w:sz w:val="24"/>
          <w:szCs w:val="24"/>
        </w:rPr>
      </w:pPr>
      <w:r>
        <w:rPr>
          <w:sz w:val="24"/>
          <w:szCs w:val="24"/>
        </w:rPr>
        <w:tab/>
        <w:t xml:space="preserve">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Pr>
          <w:sz w:val="24"/>
          <w:szCs w:val="24"/>
        </w:rPr>
        <w:t xml:space="preserve">не рабочий</w:t>
      </w:r>
      <w:r>
        <w:rPr>
          <w:sz w:val="24"/>
          <w:szCs w:val="24"/>
        </w:rPr>
        <w:t xml:space="preserve">, днем получения считается первый рабочий день, следующий за днем вручения.</w:t>
      </w:r>
      <w:r>
        <w:rPr>
          <w:sz w:val="24"/>
          <w:szCs w:val="24"/>
        </w:rPr>
      </w:r>
    </w:p>
    <w:p>
      <w:pPr>
        <w:jc w:val="both"/>
        <w:rPr>
          <w:b/>
        </w:rPr>
      </w:pPr>
      <w:r>
        <w:rPr>
          <w:b/>
        </w:rPr>
      </w:r>
      <w:r>
        <w:rPr>
          <w:b/>
        </w:rPr>
      </w:r>
    </w:p>
    <w:p>
      <w:pPr>
        <w:pStyle w:val="876"/>
        <w:jc w:val="center"/>
        <w:rPr>
          <w:sz w:val="24"/>
          <w:szCs w:val="24"/>
        </w:rPr>
      </w:pPr>
      <w:r>
        <w:rPr>
          <w:bCs/>
          <w:sz w:val="24"/>
          <w:szCs w:val="24"/>
        </w:rPr>
        <w:t xml:space="preserve">11. ДЕЙСТВИЕ КОНТРАКТА</w:t>
      </w:r>
      <w:r>
        <w:rPr>
          <w:sz w:val="24"/>
          <w:szCs w:val="24"/>
        </w:rPr>
      </w:r>
    </w:p>
    <w:p>
      <w:pPr>
        <w:pStyle w:val="876"/>
        <w:jc w:val="both"/>
        <w:rPr>
          <w:sz w:val="24"/>
          <w:szCs w:val="24"/>
        </w:rPr>
      </w:pPr>
      <w:r>
        <w:rPr>
          <w:sz w:val="24"/>
          <w:szCs w:val="24"/>
        </w:rPr>
      </w:r>
      <w:r>
        <w:rPr>
          <w:sz w:val="24"/>
          <w:szCs w:val="24"/>
        </w:rPr>
      </w:r>
    </w:p>
    <w:p>
      <w:pPr>
        <w:pStyle w:val="876"/>
        <w:jc w:val="both"/>
        <w:rPr>
          <w:sz w:val="24"/>
          <w:szCs w:val="24"/>
        </w:rPr>
      </w:pPr>
      <w:r>
        <w:rPr>
          <w:sz w:val="24"/>
          <w:szCs w:val="24"/>
        </w:rPr>
        <w:tab/>
        <w:t xml:space="preserve">11.1. Контракт вступает в силу с даты его подписания и действует до 2</w:t>
      </w:r>
      <w:r>
        <w:rPr>
          <w:sz w:val="24"/>
          <w:szCs w:val="24"/>
        </w:rPr>
        <w:t xml:space="preserve">0</w:t>
      </w:r>
      <w:r>
        <w:rPr>
          <w:sz w:val="24"/>
          <w:szCs w:val="24"/>
        </w:rPr>
        <w:t xml:space="preserve"> декабря 202</w:t>
      </w:r>
      <w:r>
        <w:rPr>
          <w:sz w:val="24"/>
          <w:szCs w:val="24"/>
        </w:rPr>
        <w:t xml:space="preserve">6</w:t>
      </w:r>
      <w:r>
        <w:rPr>
          <w:sz w:val="24"/>
          <w:szCs w:val="24"/>
        </w:rPr>
        <w:t xml:space="preserve"> года, а в части оплаты, возмещения убытков, выплаты неустойки, исполнения гарантийных обязательств - до полного исполнения Сторонами своих обязательств по контракту.</w:t>
      </w:r>
      <w:r>
        <w:rPr>
          <w:sz w:val="24"/>
          <w:szCs w:val="24"/>
        </w:rPr>
      </w:r>
    </w:p>
    <w:p>
      <w:pPr>
        <w:pStyle w:val="876"/>
        <w:jc w:val="both"/>
        <w:rPr>
          <w:sz w:val="24"/>
          <w:szCs w:val="24"/>
        </w:rPr>
      </w:pPr>
      <w:r>
        <w:rPr>
          <w:sz w:val="24"/>
          <w:szCs w:val="24"/>
        </w:rPr>
        <w:tab/>
      </w:r>
      <w:r>
        <w:rPr>
          <w:sz w:val="24"/>
          <w:szCs w:val="24"/>
        </w:rPr>
      </w:r>
    </w:p>
    <w:p>
      <w:pPr>
        <w:pStyle w:val="876"/>
        <w:jc w:val="center"/>
        <w:rPr>
          <w:sz w:val="24"/>
          <w:szCs w:val="24"/>
        </w:rPr>
      </w:pPr>
      <w:r>
        <w:rPr>
          <w:bCs/>
          <w:sz w:val="24"/>
          <w:szCs w:val="24"/>
        </w:rPr>
        <w:t xml:space="preserve">12. ПОРЯДОК ИЗМЕНЕНИЯ И РАСТОРЖЕНИЯ КОНТРАКТА</w:t>
      </w:r>
      <w:r>
        <w:rPr>
          <w:sz w:val="24"/>
          <w:szCs w:val="24"/>
        </w:rPr>
      </w:r>
    </w:p>
    <w:p>
      <w:pPr>
        <w:pStyle w:val="876"/>
        <w:jc w:val="center"/>
        <w:rPr>
          <w:sz w:val="24"/>
          <w:szCs w:val="24"/>
        </w:rPr>
      </w:pPr>
      <w:r>
        <w:rPr>
          <w:sz w:val="24"/>
          <w:szCs w:val="24"/>
        </w:rPr>
      </w:r>
      <w:r>
        <w:rPr>
          <w:sz w:val="24"/>
          <w:szCs w:val="24"/>
        </w:rPr>
      </w:r>
    </w:p>
    <w:p>
      <w:pPr>
        <w:pStyle w:val="877"/>
        <w:jc w:val="both"/>
        <w:rPr>
          <w:rFonts w:ascii="Times New Roman" w:hAnsi="Times New Roman" w:cs="Times New Roman"/>
          <w:sz w:val="24"/>
          <w:szCs w:val="24"/>
        </w:rPr>
      </w:pPr>
      <w:r>
        <w:rPr>
          <w:rFonts w:ascii="Times New Roman" w:hAnsi="Times New Roman" w:cs="Times New Roman"/>
          <w:sz w:val="24"/>
          <w:szCs w:val="24"/>
        </w:rPr>
        <w:tab/>
        <w:t xml:space="preserve">12.1. При заключении и исполнении контракта изменение его условий в одностороннем порядке не допускается.</w:t>
      </w:r>
      <w:r>
        <w:rPr>
          <w:rFonts w:ascii="Times New Roman" w:hAnsi="Times New Roman" w:cs="Times New Roman"/>
          <w:sz w:val="24"/>
          <w:szCs w:val="24"/>
        </w:rPr>
      </w:r>
    </w:p>
    <w:p>
      <w:pPr>
        <w:jc w:val="both"/>
        <w:rPr>
          <w:color w:val="000000"/>
        </w:rPr>
      </w:pPr>
      <w:r>
        <w:rPr>
          <w:color w:val="000000"/>
        </w:rPr>
        <w:tab/>
        <w:t xml:space="preserve">Контракт может быть изменен по соглашению Сторон по основаниям, предусмотренным Федеральным законом № 44-ФЗ.</w:t>
      </w:r>
      <w:r>
        <w:rPr>
          <w:color w:val="000000"/>
        </w:rPr>
      </w:r>
    </w:p>
    <w:p>
      <w:pPr>
        <w:pStyle w:val="877"/>
        <w:jc w:val="both"/>
        <w:rPr>
          <w:rFonts w:ascii="Times New Roman" w:hAnsi="Times New Roman" w:cs="Times New Roman"/>
          <w:sz w:val="24"/>
          <w:szCs w:val="24"/>
        </w:rPr>
      </w:pPr>
      <w:r>
        <w:rPr>
          <w:rFonts w:ascii="Times New Roman" w:hAnsi="Times New Roman" w:cs="Times New Roman"/>
          <w:sz w:val="24"/>
          <w:szCs w:val="24"/>
        </w:rPr>
        <w:tab/>
        <w:t xml:space="preserve">12.2. Все изменения и дополнения к настоящему контракту дейст</w:t>
      </w:r>
      <w:r>
        <w:rPr>
          <w:rFonts w:ascii="Times New Roman" w:hAnsi="Times New Roman" w:cs="Times New Roman"/>
          <w:sz w:val="24"/>
          <w:szCs w:val="24"/>
        </w:rPr>
        <w:t xml:space="preserve">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r>
        <w:rPr>
          <w:rFonts w:ascii="Times New Roman" w:hAnsi="Times New Roman" w:cs="Times New Roman"/>
          <w:sz w:val="24"/>
          <w:szCs w:val="24"/>
        </w:rPr>
      </w:r>
    </w:p>
    <w:p>
      <w:pPr>
        <w:pStyle w:val="877"/>
        <w:ind w:firstLine="708"/>
        <w:jc w:val="both"/>
        <w:rPr>
          <w:rFonts w:ascii="Times New Roman" w:hAnsi="Times New Roman" w:cs="Times New Roman"/>
          <w:sz w:val="24"/>
          <w:szCs w:val="24"/>
        </w:rPr>
      </w:pPr>
      <w:r>
        <w:rPr>
          <w:rFonts w:ascii="Times New Roman" w:hAnsi="Times New Roman" w:cs="Times New Roman"/>
          <w:sz w:val="24"/>
          <w:szCs w:val="24"/>
        </w:rPr>
        <w:t xml:space="preserve">12.3. При исп</w:t>
      </w:r>
      <w:r>
        <w:rPr>
          <w:rFonts w:ascii="Times New Roman" w:hAnsi="Times New Roman" w:cs="Times New Roman"/>
          <w:sz w:val="24"/>
          <w:szCs w:val="24"/>
        </w:rPr>
        <w:t xml:space="preserve">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r>
        <w:rPr>
          <w:rFonts w:ascii="Times New Roman" w:hAnsi="Times New Roman" w:cs="Times New Roman"/>
          <w:sz w:val="24"/>
          <w:szCs w:val="24"/>
        </w:rPr>
      </w:r>
    </w:p>
    <w:p>
      <w:pPr>
        <w:pStyle w:val="877"/>
        <w:jc w:val="both"/>
        <w:rPr>
          <w:rFonts w:ascii="Times New Roman" w:hAnsi="Times New Roman" w:cs="Times New Roman"/>
          <w:sz w:val="24"/>
          <w:szCs w:val="24"/>
        </w:rPr>
      </w:pPr>
      <w:r>
        <w:rPr>
          <w:rFonts w:ascii="Times New Roman" w:hAnsi="Times New Roman" w:cs="Times New Roman"/>
          <w:sz w:val="24"/>
          <w:szCs w:val="24"/>
        </w:rPr>
        <w:tab/>
        <w:t xml:space="preserve">12.4.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r>
        <w:rPr>
          <w:rFonts w:ascii="Times New Roman" w:hAnsi="Times New Roman" w:cs="Times New Roman"/>
          <w:sz w:val="24"/>
          <w:szCs w:val="24"/>
        </w:rPr>
      </w:r>
    </w:p>
    <w:p>
      <w:pPr>
        <w:pStyle w:val="877"/>
        <w:jc w:val="both"/>
        <w:rPr>
          <w:rFonts w:ascii="Times New Roman" w:hAnsi="Times New Roman" w:cs="Times New Roman"/>
          <w:sz w:val="24"/>
          <w:szCs w:val="24"/>
        </w:rPr>
      </w:pPr>
      <w:r>
        <w:rPr>
          <w:rFonts w:ascii="Times New Roman" w:hAnsi="Times New Roman" w:cs="Times New Roman"/>
          <w:sz w:val="24"/>
          <w:szCs w:val="24"/>
        </w:rPr>
        <w:tab/>
        <w:t xml:space="preserve">12.5. Расторжение контракта допускается по соглашению Сторон, по решению суда, в случае одностороннего отказа Стороны</w:t>
      </w: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контракта от исполнения контракта в соответствии с гражданским законодательством Российской Федерации.</w:t>
      </w:r>
      <w:r>
        <w:rPr>
          <w:rFonts w:ascii="Times New Roman" w:hAnsi="Times New Roman" w:cs="Times New Roman"/>
          <w:sz w:val="24"/>
          <w:szCs w:val="24"/>
        </w:rPr>
      </w:r>
    </w:p>
    <w:p>
      <w:pPr>
        <w:jc w:val="both"/>
        <w:rPr>
          <w:b/>
        </w:rPr>
      </w:pPr>
      <w:r>
        <w:rPr>
          <w:b/>
        </w:rPr>
      </w:r>
      <w:r>
        <w:rPr>
          <w:b/>
        </w:rPr>
      </w:r>
    </w:p>
    <w:p>
      <w:pPr>
        <w:jc w:val="center"/>
      </w:pPr>
      <w:r>
        <w:t xml:space="preserve">13. ПРОЧИЕ УСЛОВИЯ</w:t>
      </w:r>
      <w:r/>
    </w:p>
    <w:p>
      <w:pPr>
        <w:jc w:val="both"/>
        <w:rPr>
          <w:color w:val="ff0000"/>
        </w:rPr>
      </w:pPr>
      <w:r>
        <w:rPr>
          <w:color w:val="ff0000"/>
        </w:rPr>
      </w:r>
      <w:r>
        <w:rPr>
          <w:color w:val="ff0000"/>
        </w:rPr>
      </w:r>
    </w:p>
    <w:p>
      <w:pPr>
        <w:pStyle w:val="877"/>
        <w:jc w:val="both"/>
        <w:rPr>
          <w:rFonts w:ascii="Times New Roman" w:hAnsi="Times New Roman" w:cs="Times New Roman"/>
          <w:sz w:val="24"/>
          <w:szCs w:val="24"/>
        </w:rPr>
      </w:pPr>
      <w:r>
        <w:rPr>
          <w:rFonts w:ascii="Times New Roman" w:hAnsi="Times New Roman" w:cs="Times New Roman"/>
          <w:sz w:val="24"/>
          <w:szCs w:val="24"/>
        </w:rPr>
        <w:tab/>
        <w:t xml:space="preserve">13.1. При изменении юридического адреса, организационно-правовой формы Исполнитель в двухнедельный срок обязан письменно известить об этом Заказчика.</w:t>
      </w:r>
      <w:r>
        <w:rPr>
          <w:rFonts w:ascii="Times New Roman" w:hAnsi="Times New Roman" w:cs="Times New Roman"/>
          <w:sz w:val="24"/>
          <w:szCs w:val="24"/>
        </w:rPr>
      </w:r>
    </w:p>
    <w:p>
      <w:pPr>
        <w:jc w:val="both"/>
        <w:rPr>
          <w:rFonts w:eastAsia="Times New Roman"/>
          <w:color w:val="000000"/>
        </w:rPr>
      </w:pPr>
      <w:r>
        <w:rPr>
          <w:rFonts w:eastAsia="Times New Roman"/>
          <w:color w:val="000000"/>
        </w:rPr>
        <w:tab/>
        <w:t xml:space="preserve">В случае изменения своего расчетного счета Исполнитель обязан в однодневн</w:t>
      </w:r>
      <w:r>
        <w:rPr>
          <w:rFonts w:eastAsia="Times New Roman"/>
          <w:color w:val="000000"/>
        </w:rPr>
        <w:t xml:space="preserve">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r>
        <w:rPr>
          <w:rFonts w:eastAsia="Times New Roman"/>
          <w:color w:val="000000"/>
        </w:rPr>
      </w:r>
    </w:p>
    <w:p>
      <w:pPr>
        <w:pStyle w:val="876"/>
        <w:jc w:val="both"/>
        <w:rPr>
          <w:sz w:val="24"/>
          <w:szCs w:val="24"/>
        </w:rPr>
      </w:pPr>
      <w:r>
        <w:rPr>
          <w:sz w:val="24"/>
          <w:szCs w:val="24"/>
        </w:rPr>
        <w:tab/>
      </w:r>
      <w:r>
        <w:rPr>
          <w:color w:val="262626"/>
          <w:sz w:val="24"/>
          <w:szCs w:val="24"/>
        </w:rPr>
        <w:t xml:space="preserve">13.2.</w:t>
      </w:r>
      <w:r>
        <w:rPr>
          <w:sz w:val="24"/>
          <w:szCs w:val="24"/>
        </w:rPr>
        <w:t xml:space="preserve"> Настоящий контракт составлен в двух экземплярах, имеющих одинаковую юридическую силу, по одному экземпляру для каждой из Сторон.</w:t>
      </w:r>
      <w:r>
        <w:rPr>
          <w:sz w:val="24"/>
          <w:szCs w:val="24"/>
        </w:rPr>
      </w:r>
    </w:p>
    <w:p>
      <w:pPr>
        <w:pStyle w:val="876"/>
        <w:jc w:val="both"/>
        <w:rPr>
          <w:sz w:val="24"/>
          <w:szCs w:val="24"/>
        </w:rPr>
      </w:pPr>
      <w:r>
        <w:tab/>
      </w:r>
      <w:r>
        <w:rPr>
          <w:sz w:val="24"/>
          <w:szCs w:val="24"/>
        </w:rPr>
        <w:t xml:space="preserve">13.3. Исполнитель не вправе без предварительного письменного согласия Заказчика передавать свои права по контракту третьим лицам.</w:t>
      </w:r>
      <w:r>
        <w:rPr>
          <w:sz w:val="24"/>
          <w:szCs w:val="24"/>
        </w:rPr>
      </w:r>
    </w:p>
    <w:p>
      <w:pPr>
        <w:jc w:val="both"/>
      </w:pPr>
      <w:r>
        <w:rPr>
          <w:color w:val="000000"/>
        </w:rPr>
        <w:tab/>
        <w:t xml:space="preserve">13.4. Приложения, указанные в настоящем</w:t>
      </w:r>
      <w:r>
        <w:rPr>
          <w:rFonts w:eastAsia="MS Mincho"/>
          <w:color w:val="000000"/>
        </w:rPr>
        <w:t xml:space="preserve"> контракте</w:t>
      </w:r>
      <w:r>
        <w:rPr>
          <w:color w:val="000000"/>
        </w:rPr>
        <w:t xml:space="preserve">, являются его </w:t>
      </w:r>
      <w:r>
        <w:t xml:space="preserve">неотъемлемой частью:</w:t>
      </w:r>
      <w:r/>
    </w:p>
    <w:p>
      <w:pPr>
        <w:ind w:firstLine="708"/>
        <w:jc w:val="both"/>
        <w:rPr>
          <w:rFonts w:eastAsia="Times New Roman"/>
        </w:rPr>
      </w:pPr>
      <w:r>
        <w:rPr>
          <w:rFonts w:eastAsia="Times New Roman"/>
        </w:rPr>
        <w:t xml:space="preserve">- Приложение № 1</w:t>
      </w:r>
      <w:r>
        <w:rPr>
          <w:rFonts w:eastAsia="Times New Roman"/>
        </w:rPr>
        <w:t xml:space="preserve"> </w:t>
      </w:r>
      <w:r>
        <w:rPr>
          <w:rFonts w:eastAsia="Times New Roman"/>
        </w:rPr>
        <w:t xml:space="preserve">«</w:t>
      </w:r>
      <w:r>
        <w:rPr>
          <w:rFonts w:eastAsia="Times New Roman"/>
        </w:rPr>
        <w:t xml:space="preserve">Описание объекта закупок</w:t>
      </w:r>
      <w:r>
        <w:rPr>
          <w:rFonts w:eastAsia="Times New Roman"/>
        </w:rPr>
        <w:t xml:space="preserve">»</w:t>
      </w:r>
      <w:r>
        <w:rPr>
          <w:rFonts w:eastAsia="Times New Roman"/>
        </w:rPr>
        <w:t xml:space="preserve">;</w:t>
      </w:r>
      <w:r>
        <w:rPr>
          <w:rFonts w:eastAsia="Times New Roman"/>
        </w:rPr>
      </w:r>
    </w:p>
    <w:p>
      <w:pPr>
        <w:ind w:firstLine="708"/>
        <w:jc w:val="both"/>
        <w:rPr>
          <w:rFonts w:eastAsia="Times New Roman"/>
        </w:rPr>
      </w:pPr>
      <w:r>
        <w:rPr>
          <w:rFonts w:eastAsia="Times New Roman"/>
        </w:rPr>
        <w:t xml:space="preserve">- Приложение № </w:t>
      </w:r>
      <w:r>
        <w:rPr>
          <w:rFonts w:eastAsia="Times New Roman"/>
        </w:rPr>
        <w:t xml:space="preserve">2</w:t>
      </w:r>
      <w:r>
        <w:rPr>
          <w:rFonts w:eastAsia="Times New Roman"/>
        </w:rPr>
        <w:t xml:space="preserve"> «Спецификация»;</w:t>
      </w:r>
      <w:r>
        <w:rPr>
          <w:rFonts w:eastAsia="Times New Roman"/>
        </w:rPr>
      </w:r>
    </w:p>
    <w:p>
      <w:pPr>
        <w:ind w:firstLine="708"/>
        <w:jc w:val="both"/>
        <w:rPr>
          <w:rFonts w:eastAsia="Times New Roman"/>
        </w:rPr>
      </w:pPr>
      <w:r>
        <w:rPr>
          <w:rFonts w:eastAsia="Times New Roman"/>
        </w:rPr>
        <w:t xml:space="preserve">- Приложение № </w:t>
      </w:r>
      <w:r>
        <w:rPr>
          <w:rFonts w:eastAsia="Times New Roman"/>
        </w:rPr>
        <w:t xml:space="preserve">3</w:t>
      </w:r>
      <w:r>
        <w:rPr>
          <w:rFonts w:eastAsia="Times New Roman"/>
        </w:rPr>
        <w:t xml:space="preserve"> «Акт выполненных работ».</w:t>
      </w:r>
      <w:r>
        <w:rPr>
          <w:rFonts w:eastAsia="Times New Roman"/>
        </w:rPr>
      </w:r>
    </w:p>
    <w:p>
      <w:pPr>
        <w:ind w:firstLine="708"/>
        <w:jc w:val="both"/>
        <w:rPr>
          <w:rFonts w:eastAsia="Times New Roman"/>
        </w:rPr>
      </w:pPr>
      <w:r>
        <w:rPr>
          <w:rFonts w:eastAsia="Times New Roman"/>
        </w:rPr>
      </w:r>
      <w:r>
        <w:rPr>
          <w:rFonts w:eastAsia="Times New Roman"/>
        </w:rPr>
      </w:r>
    </w:p>
    <w:p>
      <w:pPr>
        <w:pStyle w:val="869"/>
        <w:jc w:val="center"/>
        <w:rPr>
          <w:rFonts w:ascii="Times New Roman" w:hAnsi="Times New Roman" w:eastAsia="MS Mincho"/>
          <w:bCs/>
        </w:rPr>
      </w:pPr>
      <w:r>
        <w:rPr>
          <w:rFonts w:ascii="Times New Roman" w:hAnsi="Times New Roman" w:eastAsia="MS Mincho"/>
          <w:bCs/>
        </w:rPr>
      </w:r>
      <w:r>
        <w:rPr>
          <w:rFonts w:ascii="Times New Roman" w:hAnsi="Times New Roman" w:eastAsia="MS Mincho"/>
          <w:bCs/>
        </w:rPr>
      </w:r>
    </w:p>
    <w:p>
      <w:pPr>
        <w:pStyle w:val="869"/>
        <w:jc w:val="center"/>
        <w:rPr>
          <w:rFonts w:ascii="Times New Roman" w:hAnsi="Times New Roman" w:eastAsia="MS Mincho"/>
          <w:bCs/>
          <w:color w:val="000000"/>
          <w:szCs w:val="24"/>
        </w:rPr>
      </w:pPr>
      <w:r>
        <w:rPr>
          <w:rFonts w:ascii="Times New Roman" w:hAnsi="Times New Roman" w:eastAsia="MS Mincho"/>
          <w:bCs/>
        </w:rPr>
        <w:t xml:space="preserve">14.</w:t>
      </w:r>
      <w:r>
        <w:rPr>
          <w:rFonts w:eastAsia="MS Mincho"/>
          <w:bCs/>
        </w:rPr>
        <w:t xml:space="preserve"> </w:t>
      </w:r>
      <w:r>
        <w:rPr>
          <w:rFonts w:ascii="Times New Roman" w:hAnsi="Times New Roman" w:eastAsia="Times New Roman"/>
          <w:bCs/>
          <w:szCs w:val="24"/>
          <w:lang w:eastAsia="ru-RU"/>
        </w:rPr>
        <w:t xml:space="preserve">ЮРИДИЧЕСКИЕ АДРЕСА И БАНКОВСКИЕ РЕКВИЗИТЫ СТОРОН</w:t>
      </w:r>
      <w:r>
        <w:rPr>
          <w:rFonts w:ascii="Times New Roman" w:hAnsi="Times New Roman" w:eastAsia="MS Mincho"/>
          <w:bCs/>
          <w:color w:val="000000"/>
          <w:szCs w:val="24"/>
        </w:rPr>
      </w:r>
    </w:p>
    <w:p>
      <w:pPr>
        <w:pStyle w:val="869"/>
        <w:jc w:val="both"/>
        <w:rPr>
          <w:rFonts w:ascii="Times New Roman" w:hAnsi="Times New Roman" w:eastAsia="MS Mincho"/>
          <w:b/>
          <w:bCs/>
          <w:color w:val="000000"/>
          <w:szCs w:val="24"/>
        </w:rPr>
      </w:pPr>
      <w:r>
        <w:rPr>
          <w:rFonts w:ascii="Times New Roman" w:hAnsi="Times New Roman" w:eastAsia="MS Mincho"/>
          <w:b/>
          <w:bCs/>
          <w:color w:val="000000"/>
          <w:szCs w:val="24"/>
        </w:rPr>
      </w:r>
      <w:r>
        <w:rPr>
          <w:rFonts w:ascii="Times New Roman" w:hAnsi="Times New Roman" w:eastAsia="MS Mincho"/>
          <w:b/>
          <w:bCs/>
          <w:color w:val="000000"/>
          <w:szCs w:val="24"/>
        </w:rPr>
      </w:r>
    </w:p>
    <w:tbl>
      <w:tblPr>
        <w:tblW w:w="9952" w:type="dxa"/>
        <w:tblLayout w:type="fixed"/>
        <w:tblLook w:val="00A0" w:firstRow="1" w:lastRow="0" w:firstColumn="1" w:lastColumn="0" w:noHBand="0" w:noVBand="0"/>
      </w:tblPr>
      <w:tblGrid>
        <w:gridCol w:w="5167"/>
        <w:gridCol w:w="4785"/>
      </w:tblGrid>
      <w:tr>
        <w:tblPrEx/>
        <w:trPr/>
        <w:tc>
          <w:tcPr>
            <w:tcBorders>
              <w:top w:val="none" w:color="000000" w:sz="0" w:space="0"/>
              <w:left w:val="none" w:color="000000" w:sz="0" w:space="0"/>
              <w:bottom w:val="none" w:color="000000" w:sz="0" w:space="0"/>
              <w:right w:val="none" w:color="000000" w:sz="0" w:space="0"/>
            </w:tcBorders>
            <w:tcW w:w="5167" w:type="dxa"/>
            <w:textDirection w:val="lrTb"/>
            <w:noWrap w:val="false"/>
          </w:tcPr>
          <w:p>
            <w:pPr>
              <w:pStyle w:val="869"/>
              <w:jc w:val="both"/>
              <w:rPr>
                <w:rFonts w:ascii="Times New Roman" w:hAnsi="Times New Roman" w:eastAsia="MS Mincho"/>
                <w:color w:val="000000"/>
                <w:szCs w:val="24"/>
              </w:rPr>
            </w:pPr>
            <w:r>
              <w:rPr>
                <w:rFonts w:ascii="Times New Roman" w:hAnsi="Times New Roman" w:eastAsia="MS Mincho"/>
                <w:color w:val="000000"/>
                <w:szCs w:val="24"/>
              </w:rPr>
              <w:t xml:space="preserve">ЗАКАЗЧИК</w:t>
            </w:r>
            <w:r>
              <w:rPr>
                <w:rFonts w:ascii="Times New Roman" w:hAnsi="Times New Roman" w:eastAsia="MS Mincho"/>
                <w:color w:val="000000"/>
                <w:szCs w:val="24"/>
              </w:rPr>
            </w:r>
          </w:p>
        </w:tc>
        <w:tc>
          <w:tcPr>
            <w:tcBorders>
              <w:top w:val="none" w:color="000000" w:sz="0" w:space="0"/>
              <w:left w:val="none" w:color="000000" w:sz="0" w:space="0"/>
              <w:bottom w:val="none" w:color="000000" w:sz="0" w:space="0"/>
              <w:right w:val="none" w:color="000000" w:sz="0" w:space="0"/>
            </w:tcBorders>
            <w:tcW w:w="4785" w:type="dxa"/>
            <w:textDirection w:val="lrTb"/>
            <w:noWrap w:val="false"/>
          </w:tcPr>
          <w:p>
            <w:pPr>
              <w:pStyle w:val="869"/>
              <w:jc w:val="both"/>
              <w:rPr>
                <w:rFonts w:ascii="Times New Roman" w:hAnsi="Times New Roman" w:eastAsia="MS Mincho"/>
                <w:color w:val="000000"/>
                <w:szCs w:val="24"/>
              </w:rPr>
            </w:pPr>
            <w:r>
              <w:rPr>
                <w:rFonts w:ascii="Times New Roman" w:hAnsi="Times New Roman" w:eastAsia="MS Mincho"/>
                <w:color w:val="000000"/>
                <w:szCs w:val="24"/>
              </w:rPr>
              <w:t xml:space="preserve">        </w:t>
            </w:r>
            <w:r>
              <w:rPr>
                <w:rFonts w:ascii="Times New Roman" w:hAnsi="Times New Roman" w:eastAsia="MS Mincho"/>
                <w:color w:val="000000"/>
                <w:szCs w:val="24"/>
              </w:rPr>
              <w:t xml:space="preserve">ИСПОЛНИТЕЛЬ</w:t>
            </w:r>
            <w:r>
              <w:rPr>
                <w:rFonts w:ascii="Times New Roman" w:hAnsi="Times New Roman" w:eastAsia="MS Mincho"/>
                <w:color w:val="000000"/>
                <w:szCs w:val="24"/>
              </w:rPr>
            </w:r>
          </w:p>
        </w:tc>
      </w:tr>
      <w:tr>
        <w:tblPrEx/>
        <w:trPr>
          <w:trHeight w:val="6678"/>
        </w:trPr>
        <w:tc>
          <w:tcPr>
            <w:tcBorders>
              <w:top w:val="none" w:color="000000" w:sz="0" w:space="0"/>
              <w:left w:val="none" w:color="000000" w:sz="0" w:space="0"/>
              <w:bottom w:val="none" w:color="000000" w:sz="0" w:space="0"/>
              <w:right w:val="none" w:color="000000" w:sz="0" w:space="0"/>
            </w:tcBorders>
            <w:tcW w:w="5167" w:type="dxa"/>
            <w:textDirection w:val="lrTb"/>
            <w:noWrap w:val="false"/>
          </w:tcPr>
          <w:p>
            <w:pPr>
              <w:pStyle w:val="869"/>
              <w:jc w:val="both"/>
              <w:rPr>
                <w:rFonts w:ascii="Times New Roman" w:hAnsi="Times New Roman" w:eastAsia="MS Mincho"/>
                <w:color w:val="000000"/>
              </w:rPr>
            </w:pPr>
            <w:r>
              <w:rPr>
                <w:rFonts w:ascii="Times New Roman" w:hAnsi="Times New Roman" w:eastAsia="MS Mincho"/>
                <w:color w:val="000000"/>
              </w:rPr>
              <w:t xml:space="preserve">администрация Тосненского муниципального района Ленинградской области</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Место нахождения: 187000, Ленинградская область, </w:t>
            </w:r>
            <w:r>
              <w:rPr>
                <w:rFonts w:ascii="Times New Roman" w:hAnsi="Times New Roman" w:eastAsia="MS Mincho"/>
                <w:color w:val="000000"/>
              </w:rPr>
              <w:t xml:space="preserve">г.Тосно</w:t>
            </w:r>
            <w:r>
              <w:rPr>
                <w:rFonts w:ascii="Times New Roman" w:hAnsi="Times New Roman" w:eastAsia="MS Mincho"/>
                <w:color w:val="000000"/>
              </w:rPr>
              <w:t xml:space="preserve">, </w:t>
            </w:r>
            <w:r>
              <w:rPr>
                <w:rFonts w:ascii="Times New Roman" w:hAnsi="Times New Roman" w:eastAsia="MS Mincho"/>
                <w:color w:val="000000"/>
              </w:rPr>
              <w:t xml:space="preserve">пр.Ленина</w:t>
            </w:r>
            <w:r>
              <w:rPr>
                <w:rFonts w:ascii="Times New Roman" w:hAnsi="Times New Roman" w:eastAsia="MS Mincho"/>
                <w:color w:val="000000"/>
              </w:rPr>
              <w:t xml:space="preserve">, д.32</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Банковские реквизиты:</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КФ   администрации ТМРЛО (администрация муниципального образования Тосненский район Ленинградской области л/с 0270301003)</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ОКЦ №1 СЗГУ Банка России//УФК по Ленинградской области г. Санкт-Петербург </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Казначейский счет 03231643416480004500</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Единый казначейский счет 40102810745370000098</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БИК территориального органа 044030098</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ОКТМО 41648000</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ОГРН 1054700604518</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ОКВЭД 84.11.3</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ОКПО 43489566</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ИНН/КПП 4716024480/471601001</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телефон 8 (813-61) 33-258</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электронная почта: motosno@mail.ru</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t xml:space="preserve">Заместитель главы администрации </w:t>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r>
            <w:r>
              <w:rPr>
                <w:rFonts w:ascii="Times New Roman" w:hAnsi="Times New Roman" w:eastAsia="MS Mincho"/>
                <w:color w:val="000000"/>
              </w:rPr>
            </w:r>
          </w:p>
          <w:p>
            <w:pPr>
              <w:pStyle w:val="869"/>
              <w:jc w:val="both"/>
              <w:rPr>
                <w:rFonts w:ascii="Times New Roman" w:hAnsi="Times New Roman" w:eastAsia="MS Mincho"/>
                <w:color w:val="000000"/>
              </w:rPr>
            </w:pPr>
            <w:r>
              <w:rPr>
                <w:rFonts w:ascii="Times New Roman" w:hAnsi="Times New Roman" w:eastAsia="MS Mincho"/>
                <w:color w:val="000000"/>
              </w:rPr>
            </w:r>
            <w:r>
              <w:rPr>
                <w:rFonts w:ascii="Times New Roman" w:hAnsi="Times New Roman" w:eastAsia="MS Mincho"/>
                <w:color w:val="000000"/>
              </w:rPr>
            </w:r>
          </w:p>
          <w:p>
            <w:pPr>
              <w:pStyle w:val="882"/>
              <w:jc w:val="both"/>
            </w:pPr>
            <w:r/>
            <w:r/>
          </w:p>
        </w:tc>
        <w:tc>
          <w:tcPr>
            <w:tcBorders>
              <w:top w:val="none" w:color="000000" w:sz="0" w:space="0"/>
              <w:left w:val="none" w:color="000000" w:sz="0" w:space="0"/>
              <w:bottom w:val="none" w:color="000000" w:sz="0" w:space="0"/>
              <w:right w:val="none" w:color="000000" w:sz="0" w:space="0"/>
            </w:tcBorders>
            <w:tcW w:w="4785" w:type="dxa"/>
            <w:textDirection w:val="lrTb"/>
            <w:noWrap w:val="false"/>
          </w:tcPr>
          <w:p>
            <w:pPr>
              <w:pStyle w:val="869"/>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p>
            <w:pPr>
              <w:pStyle w:val="869"/>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tc>
      </w:tr>
      <w:tr>
        <w:tblPrEx/>
        <w:trPr>
          <w:trHeight w:val="359"/>
        </w:trPr>
        <w:tc>
          <w:tcPr>
            <w:tcBorders>
              <w:top w:val="none" w:color="000000" w:sz="0" w:space="0"/>
              <w:left w:val="none" w:color="000000" w:sz="0" w:space="0"/>
              <w:bottom w:val="none" w:color="000000" w:sz="0" w:space="0"/>
              <w:right w:val="none" w:color="000000" w:sz="0" w:space="0"/>
            </w:tcBorders>
            <w:tcW w:w="5167" w:type="dxa"/>
            <w:textDirection w:val="lrTb"/>
            <w:noWrap w:val="false"/>
          </w:tcPr>
          <w:p>
            <w:pPr>
              <w:pStyle w:val="882"/>
              <w:rPr>
                <w:rFonts w:ascii="Times New Roman" w:hAnsi="Times New Roman" w:eastAsia="MS Mincho"/>
                <w:color w:val="000000"/>
              </w:rPr>
            </w:pPr>
            <w:r>
              <w:rPr>
                <w:rFonts w:ascii="Times New Roman" w:hAnsi="Times New Roman" w:eastAsia="MS Mincho"/>
                <w:color w:val="000000"/>
              </w:rPr>
              <w:t xml:space="preserve">___________________/Воробьева О.В.</w:t>
            </w:r>
            <w:r>
              <w:rPr>
                <w:rFonts w:ascii="Times New Roman" w:hAnsi="Times New Roman" w:eastAsia="MS Mincho"/>
                <w:color w:val="000000"/>
              </w:rPr>
            </w:r>
          </w:p>
          <w:p>
            <w:pPr>
              <w:pStyle w:val="882"/>
              <w:rPr>
                <w:rFonts w:ascii="Times New Roman" w:hAnsi="Times New Roman" w:eastAsia="MS Mincho"/>
                <w:color w:val="000000"/>
              </w:rPr>
            </w:pPr>
            <w:r>
              <w:rPr>
                <w:rFonts w:ascii="Times New Roman" w:hAnsi="Times New Roman" w:eastAsia="MS Mincho"/>
                <w:color w:val="000000"/>
              </w:rPr>
              <w:t xml:space="preserve">     (подпись)</w:t>
            </w:r>
            <w:r>
              <w:rPr>
                <w:rFonts w:ascii="Times New Roman" w:hAnsi="Times New Roman" w:eastAsia="MS Mincho"/>
                <w:color w:val="000000"/>
              </w:rPr>
            </w:r>
          </w:p>
        </w:tc>
        <w:tc>
          <w:tcPr>
            <w:tcBorders>
              <w:top w:val="none" w:color="000000" w:sz="0" w:space="0"/>
              <w:left w:val="none" w:color="000000" w:sz="0" w:space="0"/>
              <w:bottom w:val="none" w:color="000000" w:sz="0" w:space="0"/>
              <w:right w:val="none" w:color="000000" w:sz="0" w:space="0"/>
            </w:tcBorders>
            <w:tcW w:w="4785" w:type="dxa"/>
            <w:textDirection w:val="lrTb"/>
            <w:noWrap w:val="false"/>
          </w:tcPr>
          <w:p>
            <w:pPr>
              <w:pStyle w:val="882"/>
              <w:jc w:val="both"/>
            </w:pPr>
            <w:r>
              <w:rPr>
                <w:rFonts w:ascii="Times New Roman" w:hAnsi="Times New Roman" w:eastAsia="MS Mincho"/>
                <w:color w:val="000000"/>
                <w:szCs w:val="24"/>
              </w:rPr>
              <w:t xml:space="preserve">      </w:t>
            </w:r>
            <w:r>
              <w:rPr>
                <w:rFonts w:ascii="Times New Roman" w:hAnsi="Times New Roman" w:eastAsia="MS Mincho"/>
                <w:color w:val="000000"/>
                <w:szCs w:val="24"/>
              </w:rPr>
              <w:t xml:space="preserve">___________________ /</w:t>
            </w:r>
            <w:r>
              <w:rPr>
                <w:rFonts w:ascii="Times New Roman" w:hAnsi="Times New Roman" w:eastAsia="MS Mincho"/>
                <w:color w:val="000000"/>
                <w:szCs w:val="24"/>
              </w:rPr>
              <w:t xml:space="preserve">ФИО</w:t>
            </w:r>
            <w:r/>
          </w:p>
          <w:p>
            <w:pPr>
              <w:pStyle w:val="882"/>
            </w:pPr>
            <w:r>
              <w:rPr>
                <w:rFonts w:ascii="Times New Roman" w:hAnsi="Times New Roman" w:eastAsia="MS Mincho"/>
                <w:color w:val="000000"/>
                <w:szCs w:val="24"/>
              </w:rPr>
              <w:t xml:space="preserve">         </w:t>
            </w:r>
            <w:r>
              <w:rPr>
                <w:rFonts w:ascii="Times New Roman" w:hAnsi="Times New Roman" w:eastAsia="MS Mincho"/>
                <w:color w:val="000000"/>
                <w:szCs w:val="24"/>
              </w:rPr>
              <w:t xml:space="preserve">     </w:t>
            </w:r>
            <w:r>
              <w:rPr>
                <w:rFonts w:ascii="Times New Roman" w:hAnsi="Times New Roman" w:eastAsia="MS Mincho"/>
                <w:color w:val="000000"/>
                <w:szCs w:val="24"/>
              </w:rPr>
              <w:t xml:space="preserve"> (подпись)</w:t>
            </w:r>
            <w:r/>
          </w:p>
          <w:p>
            <w:pPr>
              <w:pStyle w:val="882"/>
              <w:rPr>
                <w:rFonts w:ascii="Times New Roman" w:hAnsi="Times New Roman" w:eastAsia="MS Mincho"/>
                <w:color w:val="000000"/>
                <w:sz w:val="20"/>
                <w:szCs w:val="20"/>
              </w:rPr>
            </w:pPr>
            <w:r>
              <w:rPr>
                <w:rFonts w:ascii="Times New Roman" w:hAnsi="Times New Roman" w:eastAsia="MS Mincho"/>
                <w:color w:val="000000"/>
                <w:sz w:val="20"/>
                <w:szCs w:val="20"/>
              </w:rPr>
            </w:r>
            <w:r>
              <w:rPr>
                <w:rFonts w:ascii="Times New Roman" w:hAnsi="Times New Roman" w:eastAsia="MS Mincho"/>
                <w:color w:val="000000"/>
                <w:sz w:val="20"/>
                <w:szCs w:val="20"/>
              </w:rPr>
            </w:r>
          </w:p>
        </w:tc>
      </w:tr>
    </w:tbl>
    <w:p>
      <w:pPr>
        <w:ind w:left="7371"/>
        <w:jc w:val="both"/>
      </w:pPr>
      <w:r>
        <w:rPr>
          <w:rFonts w:eastAsia="Times New Roman"/>
        </w:rPr>
        <w:br w:type="page" w:clear="all"/>
      </w:r>
      <w:bookmarkStart w:id="2" w:name="_Hlk239926946"/>
      <w:r>
        <w:t xml:space="preserve">Приложение 1</w:t>
      </w:r>
      <w:r/>
    </w:p>
    <w:p>
      <w:pPr>
        <w:ind w:left="7371"/>
        <w:jc w:val="both"/>
      </w:pPr>
      <w:r>
        <w:t xml:space="preserve">к </w:t>
      </w:r>
      <w:r>
        <w:t xml:space="preserve">муниципальному </w:t>
      </w:r>
      <w:r/>
    </w:p>
    <w:p>
      <w:pPr>
        <w:ind w:left="7371"/>
        <w:jc w:val="both"/>
      </w:pPr>
      <w:r>
        <w:t xml:space="preserve">Контракту №___</w:t>
      </w:r>
      <w:r/>
    </w:p>
    <w:p>
      <w:pPr>
        <w:ind w:left="7371"/>
        <w:jc w:val="both"/>
      </w:pPr>
      <w:r>
        <w:t xml:space="preserve">от ________________</w:t>
      </w:r>
      <w:bookmarkEnd w:id="2"/>
      <w:r/>
      <w:r/>
    </w:p>
    <w:p>
      <w:pPr>
        <w:jc w:val="both"/>
      </w:pPr>
      <w:r/>
      <w:r/>
    </w:p>
    <w:p>
      <w:pPr>
        <w:ind w:left="7371"/>
        <w:jc w:val="both"/>
      </w:pPr>
      <w:r/>
      <w:r/>
    </w:p>
    <w:p>
      <w:pPr>
        <w:ind w:left="7371"/>
        <w:jc w:val="both"/>
      </w:pPr>
      <w:r/>
      <w:r/>
    </w:p>
    <w:p>
      <w:pPr>
        <w:jc w:val="center"/>
      </w:pPr>
      <w:r>
        <w:t xml:space="preserve">Описание объекта закупки</w:t>
      </w:r>
      <w:r/>
    </w:p>
    <w:p>
      <w:pPr>
        <w:ind w:left="7371"/>
        <w:jc w:val="both"/>
      </w:pPr>
      <w:r/>
      <w:r/>
    </w:p>
    <w:p>
      <w:pPr>
        <w:jc w:val="both"/>
      </w:pPr>
      <w:r>
        <w:rPr>
          <w:bCs/>
        </w:rPr>
        <w:t xml:space="preserve">«У</w:t>
      </w:r>
      <w:r>
        <w:rPr>
          <w:bCs/>
        </w:rPr>
        <w:t xml:space="preserve">слуги по техническому и информационному </w:t>
      </w:r>
      <w:r>
        <w:rPr>
          <w:bCs/>
        </w:rPr>
        <w:t xml:space="preserve">обслуживанию</w:t>
      </w:r>
      <w:r>
        <w:rPr>
          <w:bCs/>
        </w:rPr>
        <w:t xml:space="preserve"> сайта </w:t>
      </w:r>
      <w:r>
        <w:rPr>
          <w:bCs/>
        </w:rPr>
        <w:t xml:space="preserve">tosno47.gosuslugi.ru</w:t>
      </w:r>
      <w:r>
        <w:rPr>
          <w:bCs/>
        </w:rPr>
        <w:t xml:space="preserve">»</w:t>
      </w:r>
      <w:r/>
    </w:p>
    <w:p>
      <w:pPr>
        <w:ind w:left="7371"/>
        <w:jc w:val="both"/>
      </w:pPr>
      <w:r/>
      <w:r/>
    </w:p>
    <w:p>
      <w:pPr>
        <w:pStyle w:val="883"/>
      </w:pPr>
      <w:r>
        <w:t xml:space="preserve">Виды работ</w:t>
      </w:r>
      <w:r>
        <w:t xml:space="preserve">: </w:t>
      </w:r>
      <w:r/>
    </w:p>
    <w:p>
      <w:pPr>
        <w:pStyle w:val="883"/>
      </w:pPr>
      <w:r>
        <w:t xml:space="preserve">Редактирование основного шаблона сайта; </w:t>
      </w:r>
      <w:r/>
    </w:p>
    <w:p>
      <w:pPr>
        <w:pStyle w:val="883"/>
      </w:pPr>
      <w:r>
        <w:t xml:space="preserve">Добавление функций сайта по мере необходимости;</w:t>
      </w:r>
      <w:r/>
    </w:p>
    <w:p>
      <w:pPr>
        <w:pStyle w:val="883"/>
      </w:pPr>
      <w:r>
        <w:t xml:space="preserve">Графическая поддержка: разработка баннеров / картинок; </w:t>
      </w:r>
      <w:r/>
    </w:p>
    <w:p>
      <w:pPr>
        <w:pStyle w:val="883"/>
      </w:pPr>
      <w:r>
        <w:t xml:space="preserve">Поддержка и оптимизация мобильной версии сайта</w:t>
      </w:r>
      <w:r>
        <w:t xml:space="preserve">;</w:t>
      </w:r>
      <w:r/>
    </w:p>
    <w:tbl>
      <w:tblPr>
        <w:tblW w:w="0" w:type="auto"/>
        <w:tblLook w:val="04A0" w:firstRow="1" w:lastRow="0" w:firstColumn="1" w:lastColumn="0" w:noHBand="0" w:noVBand="1"/>
      </w:tblPr>
      <w:tblGrid>
        <w:gridCol w:w="4785"/>
        <w:gridCol w:w="4786"/>
      </w:tblGrid>
      <w:tr>
        <w:tblPrEx/>
        <w:trPr/>
        <w:tc>
          <w:tcPr>
            <w:shd w:val="clear" w:color="auto" w:fill="auto"/>
            <w:tcW w:w="4785" w:type="dxa"/>
            <w:textDirection w:val="lrTb"/>
            <w:noWrap w:val="false"/>
          </w:tcPr>
          <w:p>
            <w:pPr>
              <w:pStyle w:val="883"/>
            </w:pPr>
            <w:r>
              <w:t xml:space="preserve">Мониторинг заполнения разделов сайта.</w:t>
            </w:r>
            <w:r/>
          </w:p>
        </w:tc>
        <w:tc>
          <w:tcPr>
            <w:shd w:val="clear" w:color="auto" w:fill="auto"/>
            <w:tcW w:w="4786" w:type="dxa"/>
            <w:textDirection w:val="lrTb"/>
            <w:noWrap w:val="false"/>
          </w:tcPr>
          <w:p>
            <w:pPr>
              <w:jc w:val="center"/>
              <w:rPr>
                <w:rFonts w:eastAsia="Times New Roman"/>
              </w:rPr>
            </w:pPr>
            <w:r>
              <w:rPr>
                <w:rFonts w:eastAsia="Times New Roman"/>
              </w:rPr>
            </w:r>
            <w:r>
              <w:rPr>
                <w:rFonts w:eastAsia="Times New Roman"/>
              </w:rPr>
            </w:r>
          </w:p>
        </w:tc>
      </w:tr>
      <w:tr>
        <w:tblPrEx/>
        <w:trPr/>
        <w:tc>
          <w:tcPr>
            <w:shd w:val="clear" w:color="auto" w:fill="auto"/>
            <w:tcW w:w="4785" w:type="dxa"/>
            <w:textDirection w:val="lrTb"/>
            <w:noWrap w:val="false"/>
          </w:tcPr>
          <w:p>
            <w:pPr>
              <w:pStyle w:val="883"/>
            </w:pPr>
            <w:r/>
            <w:r/>
          </w:p>
        </w:tc>
        <w:tc>
          <w:tcPr>
            <w:shd w:val="clear" w:color="auto" w:fill="auto"/>
            <w:tcW w:w="4786" w:type="dxa"/>
            <w:textDirection w:val="lrTb"/>
            <w:noWrap w:val="false"/>
          </w:tcPr>
          <w:p>
            <w:pPr>
              <w:jc w:val="center"/>
              <w:rPr>
                <w:rFonts w:eastAsia="Times New Roman"/>
              </w:rPr>
            </w:pPr>
            <w:r>
              <w:rPr>
                <w:rFonts w:eastAsia="Times New Roman"/>
              </w:rPr>
            </w:r>
            <w:r>
              <w:rPr>
                <w:rFonts w:eastAsia="Times New Roman"/>
              </w:rPr>
            </w:r>
          </w:p>
        </w:tc>
      </w:tr>
      <w:tr>
        <w:tblPrEx/>
        <w:trPr/>
        <w:tc>
          <w:tcPr>
            <w:shd w:val="clear" w:color="auto" w:fill="auto"/>
            <w:tcW w:w="4785" w:type="dxa"/>
            <w:textDirection w:val="lrTb"/>
            <w:noWrap w:val="false"/>
          </w:tcPr>
          <w:p>
            <w:pPr>
              <w:pStyle w:val="883"/>
            </w:pPr>
            <w:r/>
            <w:r/>
          </w:p>
        </w:tc>
        <w:tc>
          <w:tcPr>
            <w:shd w:val="clear" w:color="auto" w:fill="auto"/>
            <w:tcW w:w="4786" w:type="dxa"/>
            <w:textDirection w:val="lrTb"/>
            <w:noWrap w:val="false"/>
          </w:tcPr>
          <w:p>
            <w:pPr>
              <w:jc w:val="center"/>
              <w:rPr>
                <w:rFonts w:eastAsia="Times New Roman"/>
              </w:rPr>
            </w:pPr>
            <w:r>
              <w:rPr>
                <w:rFonts w:eastAsia="Times New Roman"/>
              </w:rPr>
            </w:r>
            <w:r>
              <w:rPr>
                <w:rFonts w:eastAsia="Times New Roman"/>
              </w:rPr>
            </w:r>
          </w:p>
        </w:tc>
      </w:tr>
      <w:tr>
        <w:tblPrEx/>
        <w:trPr/>
        <w:tc>
          <w:tcPr>
            <w:shd w:val="clear" w:color="auto" w:fill="auto"/>
            <w:tcW w:w="4785" w:type="dxa"/>
            <w:textDirection w:val="lrTb"/>
            <w:noWrap w:val="false"/>
          </w:tcPr>
          <w:p>
            <w:pPr>
              <w:rPr>
                <w:rFonts w:eastAsia="Times New Roman"/>
              </w:rPr>
            </w:pPr>
            <w:r>
              <w:rPr>
                <w:rFonts w:eastAsia="Times New Roman"/>
              </w:rPr>
            </w:r>
            <w:r>
              <w:rPr>
                <w:rFonts w:eastAsia="Times New Roman"/>
              </w:rPr>
            </w:r>
          </w:p>
        </w:tc>
        <w:tc>
          <w:tcPr>
            <w:shd w:val="clear" w:color="auto" w:fill="auto"/>
            <w:tcW w:w="4786" w:type="dxa"/>
            <w:textDirection w:val="lrTb"/>
            <w:noWrap w:val="false"/>
          </w:tcPr>
          <w:p>
            <w:pPr>
              <w:jc w:val="center"/>
              <w:rPr>
                <w:rFonts w:eastAsia="Times New Roman"/>
              </w:rPr>
            </w:pPr>
            <w:r>
              <w:rPr>
                <w:rFonts w:eastAsia="Times New Roman"/>
              </w:rPr>
            </w:r>
            <w:r>
              <w:rPr>
                <w:rFonts w:eastAsia="Times New Roman"/>
              </w:rPr>
            </w:r>
          </w:p>
        </w:tc>
      </w:tr>
      <w:tr>
        <w:tblPrEx/>
        <w:trPr/>
        <w:tc>
          <w:tcPr>
            <w:shd w:val="clear" w:color="auto" w:fill="auto"/>
            <w:tcW w:w="4785" w:type="dxa"/>
            <w:textDirection w:val="lrTb"/>
            <w:noWrap w:val="false"/>
          </w:tcPr>
          <w:p>
            <w:pPr>
              <w:rPr>
                <w:rFonts w:eastAsia="Times New Roman"/>
              </w:rPr>
            </w:pPr>
            <w:r>
              <w:rPr>
                <w:rFonts w:eastAsia="Times New Roman"/>
              </w:rPr>
            </w:r>
            <w:r>
              <w:rPr>
                <w:rFonts w:eastAsia="Times New Roman"/>
              </w:rPr>
            </w:r>
          </w:p>
        </w:tc>
        <w:tc>
          <w:tcPr>
            <w:shd w:val="clear" w:color="auto" w:fill="auto"/>
            <w:tcW w:w="4786" w:type="dxa"/>
            <w:textDirection w:val="lrTb"/>
            <w:noWrap w:val="false"/>
          </w:tcPr>
          <w:p>
            <w:pPr>
              <w:jc w:val="center"/>
              <w:rPr>
                <w:rFonts w:eastAsia="Times New Roman"/>
              </w:rPr>
            </w:pPr>
            <w:r>
              <w:rPr>
                <w:rFonts w:eastAsia="Times New Roman"/>
              </w:rPr>
            </w:r>
            <w:r>
              <w:rPr>
                <w:rFonts w:eastAsia="Times New Roman"/>
              </w:rPr>
            </w:r>
          </w:p>
        </w:tc>
      </w:tr>
      <w:tr>
        <w:tblPrEx/>
        <w:trPr/>
        <w:tc>
          <w:tcPr>
            <w:shd w:val="clear" w:color="auto" w:fill="auto"/>
            <w:tcW w:w="4785" w:type="dxa"/>
            <w:textDirection w:val="lrTb"/>
            <w:noWrap w:val="false"/>
          </w:tcPr>
          <w:p>
            <w:pPr>
              <w:rPr>
                <w:rFonts w:eastAsia="Times New Roman"/>
                <w:color w:val="000000"/>
              </w:rPr>
            </w:pPr>
            <w:r>
              <w:rPr>
                <w:rFonts w:eastAsia="Times New Roman"/>
                <w:color w:val="000000"/>
              </w:rPr>
            </w:r>
            <w:r>
              <w:rPr>
                <w:rFonts w:eastAsia="Times New Roman"/>
                <w:color w:val="000000"/>
              </w:rPr>
            </w:r>
          </w:p>
        </w:tc>
        <w:tc>
          <w:tcPr>
            <w:shd w:val="clear" w:color="auto" w:fill="auto"/>
            <w:tcW w:w="4786" w:type="dxa"/>
            <w:textDirection w:val="lrTb"/>
            <w:noWrap w:val="false"/>
          </w:tcPr>
          <w:p>
            <w:pPr>
              <w:jc w:val="center"/>
              <w:rPr>
                <w:rFonts w:eastAsia="Times New Roman"/>
              </w:rPr>
            </w:pPr>
            <w:r>
              <w:rPr>
                <w:rFonts w:eastAsia="Times New Roman"/>
              </w:rPr>
            </w:r>
            <w:r>
              <w:rPr>
                <w:rFonts w:eastAsia="Times New Roman"/>
              </w:rPr>
            </w:r>
          </w:p>
        </w:tc>
      </w:tr>
    </w:tbl>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shd w:val="nil"/>
      </w:pPr>
      <w:r>
        <w:br w:type="page" w:clear="all"/>
      </w:r>
      <w:r/>
    </w:p>
    <w:p>
      <w:pPr>
        <w:ind w:left="7371"/>
        <w:jc w:val="both"/>
      </w:pPr>
      <w:r/>
      <w:r/>
    </w:p>
    <w:p>
      <w:pPr>
        <w:ind w:left="7371"/>
        <w:jc w:val="both"/>
      </w:pPr>
      <w:r/>
      <w:r/>
    </w:p>
    <w:p>
      <w:pPr>
        <w:ind w:left="7371"/>
        <w:jc w:val="both"/>
      </w:pPr>
      <w:r/>
      <w:r/>
    </w:p>
    <w:p>
      <w:pPr>
        <w:ind w:left="7371"/>
        <w:jc w:val="both"/>
      </w:pPr>
      <w:r>
        <w:t xml:space="preserve">Приложение </w:t>
      </w:r>
      <w:r>
        <w:t xml:space="preserve">2</w:t>
      </w:r>
      <w:r/>
    </w:p>
    <w:p>
      <w:pPr>
        <w:ind w:left="7371"/>
        <w:jc w:val="both"/>
      </w:pPr>
      <w:r>
        <w:t xml:space="preserve">к муниципальному </w:t>
      </w:r>
      <w:r/>
    </w:p>
    <w:p>
      <w:pPr>
        <w:ind w:left="7371"/>
        <w:jc w:val="both"/>
      </w:pPr>
      <w:r>
        <w:t xml:space="preserve">Контракту №___</w:t>
      </w:r>
      <w:r/>
    </w:p>
    <w:p>
      <w:pPr>
        <w:ind w:left="5954"/>
        <w:jc w:val="both"/>
      </w:pPr>
      <w:r>
        <w:t xml:space="preserve">                        </w:t>
      </w:r>
      <w:r>
        <w:t xml:space="preserve">от ________________</w:t>
      </w:r>
      <w:r/>
    </w:p>
    <w:p>
      <w:pPr>
        <w:ind w:left="5954"/>
        <w:jc w:val="both"/>
      </w:pPr>
      <w:r/>
      <w:r/>
    </w:p>
    <w:p>
      <w:pPr>
        <w:ind w:left="5954"/>
        <w:jc w:val="both"/>
      </w:pPr>
      <w:r/>
      <w:r/>
    </w:p>
    <w:p>
      <w:pPr>
        <w:jc w:val="center"/>
      </w:pPr>
      <w:r>
        <w:rPr>
          <w:rFonts w:eastAsia="MS Mincho"/>
        </w:rPr>
        <w:t xml:space="preserve">Спецификация</w:t>
      </w:r>
      <w:r>
        <w:t xml:space="preserve"> </w:t>
      </w:r>
      <w:r/>
    </w:p>
    <w:p>
      <w:r/>
      <w:bookmarkStart w:id="3" w:name="_Hlk239775635"/>
      <w:r/>
      <w:r/>
    </w:p>
    <w:p>
      <w:pPr>
        <w:jc w:val="center"/>
      </w:pPr>
      <w:r/>
      <w:r/>
    </w:p>
    <w:tbl>
      <w:tblPr>
        <w:tblW w:w="10540" w:type="dxa"/>
        <w:tblLook w:val="04A0" w:firstRow="1" w:lastRow="0" w:firstColumn="1" w:lastColumn="0" w:noHBand="0" w:noVBand="1"/>
      </w:tblPr>
      <w:tblGrid>
        <w:gridCol w:w="630"/>
        <w:gridCol w:w="2312"/>
        <w:gridCol w:w="2042"/>
        <w:gridCol w:w="1251"/>
        <w:gridCol w:w="1047"/>
        <w:gridCol w:w="1635"/>
        <w:gridCol w:w="1623"/>
      </w:tblGrid>
      <w:tr>
        <w:tblPrEx/>
        <w:trPr>
          <w:trHeight w:val="210"/>
        </w:trPr>
        <w:tc>
          <w:tcPr>
            <w:shd w:val="clear" w:color="auto" w:fill="auto"/>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pPr>
            <w:r>
              <w:t xml:space="preserve">№</w:t>
            </w:r>
            <w:r/>
          </w:p>
        </w:tc>
        <w:tc>
          <w:tcPr>
            <w:shd w:val="clear" w:color="auto" w:fill="auto"/>
            <w:tcBorders>
              <w:top w:val="single" w:color="auto" w:sz="4" w:space="0"/>
              <w:left w:val="single" w:color="auto" w:sz="4" w:space="0"/>
              <w:bottom w:val="single" w:color="auto" w:sz="4" w:space="0"/>
              <w:right w:val="single" w:color="auto" w:sz="4" w:space="0"/>
            </w:tcBorders>
            <w:tcW w:w="2335" w:type="dxa"/>
            <w:textDirection w:val="lrTb"/>
            <w:noWrap w:val="false"/>
          </w:tcPr>
          <w:p>
            <w:pPr>
              <w:jc w:val="center"/>
            </w:pPr>
            <w:r>
              <w:t xml:space="preserve">Товары (работы, услуги)</w:t>
            </w:r>
            <w:r/>
          </w:p>
        </w:tc>
        <w:tc>
          <w:tcPr>
            <w:shd w:val="clear" w:color="auto" w:fill="auto"/>
            <w:tcBorders>
              <w:top w:val="single" w:color="auto" w:sz="4" w:space="0"/>
              <w:left w:val="single" w:color="auto" w:sz="4" w:space="0"/>
              <w:bottom w:val="single" w:color="auto" w:sz="4" w:space="0"/>
              <w:right w:val="single" w:color="auto" w:sz="4" w:space="0"/>
            </w:tcBorders>
            <w:tcW w:w="1506" w:type="dxa"/>
            <w:textDirection w:val="lrTb"/>
            <w:noWrap w:val="false"/>
          </w:tcPr>
          <w:p>
            <w:pPr>
              <w:jc w:val="center"/>
            </w:pPr>
            <w:r>
              <w:t xml:space="preserve">ОКПД2</w:t>
            </w:r>
            <w:r/>
          </w:p>
        </w:tc>
        <w:tc>
          <w:tcPr>
            <w:shd w:val="clear" w:color="auto" w:fill="auto"/>
            <w:tcBorders>
              <w:top w:val="single" w:color="auto" w:sz="4" w:space="0"/>
              <w:left w:val="single" w:color="auto" w:sz="4" w:space="0"/>
              <w:bottom w:val="single" w:color="auto" w:sz="4" w:space="0"/>
              <w:right w:val="single" w:color="auto" w:sz="4" w:space="0"/>
            </w:tcBorders>
            <w:tcW w:w="1262" w:type="dxa"/>
            <w:textDirection w:val="lrTb"/>
            <w:noWrap w:val="false"/>
          </w:tcPr>
          <w:p>
            <w:pPr>
              <w:jc w:val="center"/>
            </w:pPr>
            <w:r>
              <w:t xml:space="preserve">Ед.измер</w:t>
            </w:r>
            <w: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pPr>
            <w:r>
              <w:t xml:space="preserve">Кол-во </w:t>
            </w:r>
            <w:r/>
          </w:p>
        </w:tc>
        <w:tc>
          <w:tcPr>
            <w:shd w:val="clear" w:color="auto" w:fill="auto"/>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pPr>
            <w:r>
              <w:t xml:space="preserve">Цена,</w:t>
            </w:r>
            <w:r>
              <w:t xml:space="preserve"> руб.</w:t>
            </w:r>
            <w:r>
              <w:t xml:space="preserve"> </w:t>
            </w:r>
            <w:r/>
          </w:p>
          <w:p>
            <w:pPr>
              <w:jc w:val="center"/>
            </w:pPr>
            <w:r>
              <w:t xml:space="preserve">в т.ч с НДС/ без НДС</w:t>
            </w:r>
            <w:r/>
          </w:p>
        </w:tc>
        <w:tc>
          <w:tcPr>
            <w:shd w:val="clear" w:color="auto" w:fill="auto"/>
            <w:tcBorders>
              <w:top w:val="single" w:color="auto" w:sz="4" w:space="0"/>
              <w:left w:val="single" w:color="auto" w:sz="4" w:space="0"/>
              <w:bottom w:val="single" w:color="auto" w:sz="4" w:space="0"/>
              <w:right w:val="single" w:color="auto" w:sz="4" w:space="0"/>
            </w:tcBorders>
            <w:tcW w:w="1785" w:type="dxa"/>
            <w:textDirection w:val="lrTb"/>
            <w:noWrap w:val="false"/>
          </w:tcPr>
          <w:p>
            <w:pPr>
              <w:jc w:val="center"/>
            </w:pPr>
            <w:r>
              <w:t xml:space="preserve">Сумма, </w:t>
            </w:r>
            <w:r>
              <w:t xml:space="preserve">руб. </w:t>
            </w:r>
            <w:r/>
          </w:p>
          <w:p>
            <w:pPr>
              <w:jc w:val="center"/>
            </w:pPr>
            <w:r>
              <w:t xml:space="preserve">в т.ч с НДС/ без НДС</w:t>
            </w:r>
            <w:r/>
          </w:p>
        </w:tc>
      </w:tr>
      <w:tr>
        <w:tblPrEx/>
        <w:trPr>
          <w:trHeight w:val="1155"/>
        </w:trPr>
        <w:tc>
          <w:tcPr>
            <w:shd w:val="clear" w:color="auto" w:fill="auto"/>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pPr>
            <w: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335" w:type="dxa"/>
            <w:textDirection w:val="lrTb"/>
            <w:noWrap w:val="false"/>
          </w:tcPr>
          <w:p>
            <w:r>
              <w:rPr>
                <w:bCs/>
              </w:rPr>
              <w:t xml:space="preserve">услуги по техническому и информационному </w:t>
            </w:r>
            <w:r>
              <w:rPr>
                <w:bCs/>
              </w:rPr>
              <w:t xml:space="preserve">обслуживанию</w:t>
            </w:r>
            <w:r>
              <w:rPr>
                <w:bCs/>
              </w:rPr>
              <w:t xml:space="preserve"> сайта </w:t>
            </w:r>
            <w:r>
              <w:rPr>
                <w:bCs/>
              </w:rPr>
              <w:t xml:space="preserve">tosno47.gosuslugi.ru</w:t>
            </w:r>
            <w:r/>
          </w:p>
        </w:tc>
        <w:tc>
          <w:tcPr>
            <w:shd w:val="clear" w:color="auto" w:fill="auto"/>
            <w:tcBorders>
              <w:top w:val="single" w:color="auto" w:sz="4" w:space="0"/>
              <w:left w:val="single" w:color="auto" w:sz="4" w:space="0"/>
              <w:bottom w:val="single" w:color="auto" w:sz="4" w:space="0"/>
              <w:right w:val="single" w:color="auto" w:sz="4" w:space="0"/>
            </w:tcBorders>
            <w:tcW w:w="1506" w:type="dxa"/>
            <w:textDirection w:val="lrTb"/>
            <w:noWrap w:val="false"/>
          </w:tcPr>
          <w:p>
            <w:pPr>
              <w:jc w:val="center"/>
            </w:pPr>
            <w:r>
              <w:t xml:space="preserve">62.02.30.000 — «Услуги по технической поддержке информационных технологий»</w:t>
            </w:r>
            <w:r/>
          </w:p>
        </w:tc>
        <w:tc>
          <w:tcPr>
            <w:shd w:val="clear" w:color="auto" w:fill="auto"/>
            <w:tcBorders>
              <w:top w:val="single" w:color="auto" w:sz="4" w:space="0"/>
              <w:left w:val="single" w:color="auto" w:sz="4" w:space="0"/>
              <w:bottom w:val="single" w:color="auto" w:sz="4" w:space="0"/>
              <w:right w:val="single" w:color="auto" w:sz="4" w:space="0"/>
            </w:tcBorders>
            <w:tcW w:w="1262" w:type="dxa"/>
            <w:textDirection w:val="lrTb"/>
            <w:noWrap w:val="false"/>
          </w:tcPr>
          <w:p>
            <w:pPr>
              <w:jc w:val="center"/>
            </w:pPr>
            <w:r/>
            <w:r/>
          </w:p>
          <w:p>
            <w:pPr>
              <w:jc w:val="center"/>
            </w:pPr>
            <w:r>
              <w:t xml:space="preserve">ч</w:t>
            </w:r>
            <w:r/>
          </w:p>
          <w:p>
            <w:pPr>
              <w:jc w:val="center"/>
            </w:pPr>
            <w:r/>
            <w:r/>
          </w:p>
          <w:p>
            <w:pPr>
              <w:jc w:val="center"/>
            </w:pPr>
            <w:r/>
            <w:r/>
          </w:p>
        </w:tc>
        <w:tc>
          <w:tcPr>
            <w:shd w:val="clear" w:color="auto" w:fill="auto"/>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pPr>
            <w:r/>
            <w:r/>
          </w:p>
          <w:p>
            <w:pPr>
              <w:jc w:val="center"/>
            </w:pPr>
            <w: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pPr>
            <w:r/>
            <w:r/>
          </w:p>
        </w:tc>
        <w:tc>
          <w:tcPr>
            <w:shd w:val="clear" w:color="auto" w:fill="auto"/>
            <w:tcBorders>
              <w:top w:val="single" w:color="auto" w:sz="4" w:space="0"/>
              <w:left w:val="single" w:color="auto" w:sz="4" w:space="0"/>
              <w:bottom w:val="single" w:color="auto" w:sz="4" w:space="0"/>
              <w:right w:val="single" w:color="auto" w:sz="4" w:space="0"/>
            </w:tcBorders>
            <w:tcW w:w="1785" w:type="dxa"/>
            <w:textDirection w:val="lrTb"/>
            <w:noWrap w:val="false"/>
          </w:tcPr>
          <w:p>
            <w:pPr>
              <w:jc w:val="center"/>
            </w:pPr>
            <w:r/>
            <w:r/>
          </w:p>
        </w:tc>
      </w:tr>
    </w:tbl>
    <w:p>
      <w:pPr>
        <w:jc w:val="center"/>
      </w:pPr>
      <w:r/>
      <w:r/>
    </w:p>
    <w:p>
      <w:pPr>
        <w:ind w:firstLine="708"/>
      </w:pPr>
      <w:r/>
      <w:r/>
    </w:p>
    <w:p>
      <w:pPr>
        <w:ind w:firstLine="708"/>
      </w:pPr>
      <w:r>
        <w:t xml:space="preserve">Цена контракта составляет __________ рублей ______ копеек (_______), в том числе НДС - (__ процентов) _______ рублей ______ копеек (______) / НДС не облагается на основании ___________ Налогового кодекса Российской Федерации.</w:t>
      </w:r>
      <w:r/>
    </w:p>
    <w:p>
      <w:pPr>
        <w:ind w:firstLine="708"/>
      </w:pPr>
      <w:r/>
      <w:bookmarkEnd w:id="3"/>
      <w:r/>
    </w:p>
    <w:p>
      <w:pPr>
        <w:ind w:firstLine="708"/>
      </w:pPr>
      <w:r/>
      <w:r/>
    </w:p>
    <w:p>
      <w:pPr>
        <w:ind w:left="5954"/>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r/>
    </w:p>
    <w:p>
      <w:pPr>
        <w:ind w:left="7371"/>
        <w:jc w:val="both"/>
      </w:pPr>
      <w:r>
        <w:t xml:space="preserve">Приложение </w:t>
      </w:r>
      <w:r>
        <w:t xml:space="preserve">3</w:t>
      </w:r>
      <w:r/>
    </w:p>
    <w:p>
      <w:pPr>
        <w:ind w:left="7371"/>
        <w:jc w:val="both"/>
      </w:pPr>
      <w:r>
        <w:t xml:space="preserve">к муниципальному </w:t>
      </w:r>
      <w:r/>
    </w:p>
    <w:p>
      <w:pPr>
        <w:ind w:left="7371"/>
        <w:jc w:val="both"/>
      </w:pPr>
      <w:r>
        <w:t xml:space="preserve">Контракту №___</w:t>
      </w:r>
      <w:r/>
    </w:p>
    <w:p>
      <w:pPr>
        <w:ind w:left="7371"/>
        <w:jc w:val="both"/>
      </w:pPr>
      <w:r>
        <w:t xml:space="preserve">от ___</w:t>
      </w:r>
      <w:r>
        <w:t xml:space="preserve">____</w:t>
      </w:r>
      <w:r>
        <w:t xml:space="preserve">________</w:t>
      </w:r>
      <w:r/>
    </w:p>
    <w:p>
      <w:pPr>
        <w:ind w:left="7371"/>
        <w:jc w:val="both"/>
      </w:pPr>
      <w:r/>
      <w:r/>
    </w:p>
    <w:p>
      <w:pPr>
        <w:jc w:val="center"/>
      </w:pPr>
      <w:r>
        <w:t xml:space="preserve">АКТ №</w:t>
      </w:r>
      <w:r/>
    </w:p>
    <w:p>
      <w:pPr>
        <w:jc w:val="center"/>
      </w:pPr>
      <w:r>
        <w:t xml:space="preserve">ПРИЕМКИ ОКАЗАННЫХ УСЛУГ</w:t>
      </w:r>
      <w:r/>
    </w:p>
    <w:p>
      <w:r>
        <w:t xml:space="preserve">г.Тосно</w:t>
      </w:r>
      <w:r>
        <w:t xml:space="preserve">                                                                                                     </w:t>
      </w:r>
      <w:r>
        <w:t xml:space="preserve">   «</w:t>
      </w:r>
      <w:r>
        <w:t xml:space="preserve">___»______________2026 год</w:t>
      </w:r>
      <w:r/>
    </w:p>
    <w:p>
      <w:r/>
      <w:r/>
    </w:p>
    <w:p>
      <w:r/>
      <w:r/>
    </w:p>
    <w:p>
      <w:pPr>
        <w:ind w:firstLine="708"/>
        <w:jc w:val="both"/>
      </w:pPr>
      <w:r>
        <w:t xml:space="preserve">Администрация Тосненского муниципального района Ленинградской области именуемая в дальнейшем «Заказчик», в лице заместителя главы администрации Воробьевой Оксаны Владимировны, действующей на основании доверенности от  16.01.2026 № 04-03-08-21</w:t>
      </w:r>
      <w:r>
        <w:t xml:space="preserve">/2026, с одной стороны, и _______________, именуемое в дальнейшем «Исполнитель», в лице ______, действующего на основании ______, с другой стороны, при совместном упоминании по тексту настоящего контракта «Стороны», составили настоящий Акт о нижеследующем:</w:t>
      </w:r>
      <w:r/>
    </w:p>
    <w:p>
      <w:pPr>
        <w:jc w:val="both"/>
      </w:pPr>
      <w:r>
        <w:t xml:space="preserve">1. В рамках исполнения Муниципального контракта от «__» ________ 2026 года № _ </w:t>
      </w:r>
      <w:r>
        <w:t xml:space="preserve">на оказание услуги по техническому и информационному обслуживанию сайта администрации Тосненского муниципального района Ленинградской области</w:t>
      </w:r>
      <w:r>
        <w:t xml:space="preserve">, установлено:</w:t>
      </w:r>
      <w:r/>
    </w:p>
    <w:p>
      <w:pPr>
        <w:jc w:val="both"/>
      </w:pPr>
      <w:r>
        <w:t xml:space="preserve">Фактическое качество оказанных услуг соответствует требованиям контракта.</w:t>
      </w:r>
      <w:r/>
    </w:p>
    <w:p>
      <w:pPr>
        <w:jc w:val="both"/>
      </w:pPr>
      <w:r>
        <w:t xml:space="preserve">Недостатки оказанных услуг не выявлены.</w:t>
      </w:r>
      <w:r/>
    </w:p>
    <w:p>
      <w:pPr>
        <w:jc w:val="both"/>
      </w:pPr>
      <w:r>
        <w:t xml:space="preserve">Результаты оказанных услуг по контракту: по объему и качеству оказания услуг Заказчик претензий не имеет. Оказаны следующие услуги:</w:t>
      </w:r>
      <w:r/>
    </w:p>
    <w:p>
      <w:pPr>
        <w:jc w:val="both"/>
      </w:pPr>
      <w:r/>
      <w:r/>
    </w:p>
    <w:p>
      <w:pPr>
        <w:jc w:val="both"/>
      </w:pPr>
      <w:r/>
      <w:r/>
    </w:p>
    <w:tbl>
      <w:tblPr>
        <w:tblW w:w="10540" w:type="dxa"/>
        <w:tblLook w:val="04A0" w:firstRow="1" w:lastRow="0" w:firstColumn="1" w:lastColumn="0" w:noHBand="0" w:noVBand="1"/>
      </w:tblPr>
      <w:tblGrid>
        <w:gridCol w:w="630"/>
        <w:gridCol w:w="2312"/>
        <w:gridCol w:w="2042"/>
        <w:gridCol w:w="1251"/>
        <w:gridCol w:w="1047"/>
        <w:gridCol w:w="1635"/>
        <w:gridCol w:w="1623"/>
      </w:tblGrid>
      <w:tr>
        <w:tblPrEx/>
        <w:trPr>
          <w:trHeight w:val="210"/>
        </w:trPr>
        <w:tc>
          <w:tcPr>
            <w:shd w:val="clear" w:color="auto" w:fill="auto"/>
            <w:tcBorders>
              <w:top w:val="single" w:color="auto" w:sz="4" w:space="0"/>
              <w:left w:val="single" w:color="auto" w:sz="4" w:space="0"/>
              <w:bottom w:val="single" w:color="auto" w:sz="4" w:space="0"/>
              <w:right w:val="single" w:color="auto" w:sz="4" w:space="0"/>
            </w:tcBorders>
            <w:tcW w:w="675" w:type="dxa"/>
            <w:textDirection w:val="lrTb"/>
            <w:noWrap w:val="false"/>
          </w:tcPr>
          <w:p>
            <w:pPr>
              <w:jc w:val="both"/>
            </w:pPr>
            <w:r>
              <w:t xml:space="preserve">№</w:t>
            </w:r>
            <w:r/>
          </w:p>
        </w:tc>
        <w:tc>
          <w:tcPr>
            <w:shd w:val="clear" w:color="auto" w:fill="auto"/>
            <w:tcBorders>
              <w:top w:val="single" w:color="auto" w:sz="4" w:space="0"/>
              <w:left w:val="single" w:color="auto" w:sz="4" w:space="0"/>
              <w:bottom w:val="single" w:color="auto" w:sz="4" w:space="0"/>
              <w:right w:val="single" w:color="auto" w:sz="4" w:space="0"/>
            </w:tcBorders>
            <w:tcW w:w="2335" w:type="dxa"/>
            <w:textDirection w:val="lrTb"/>
            <w:noWrap w:val="false"/>
          </w:tcPr>
          <w:p>
            <w:pPr>
              <w:jc w:val="both"/>
            </w:pPr>
            <w:r>
              <w:t xml:space="preserve">Товары (работы, услуги)</w:t>
            </w:r>
            <w:r/>
          </w:p>
        </w:tc>
        <w:tc>
          <w:tcPr>
            <w:shd w:val="clear" w:color="auto" w:fill="auto"/>
            <w:tcBorders>
              <w:top w:val="single" w:color="auto" w:sz="4" w:space="0"/>
              <w:left w:val="single" w:color="auto" w:sz="4" w:space="0"/>
              <w:bottom w:val="single" w:color="auto" w:sz="4" w:space="0"/>
              <w:right w:val="single" w:color="auto" w:sz="4" w:space="0"/>
            </w:tcBorders>
            <w:tcW w:w="1506" w:type="dxa"/>
            <w:textDirection w:val="lrTb"/>
            <w:noWrap w:val="false"/>
          </w:tcPr>
          <w:p>
            <w:pPr>
              <w:jc w:val="both"/>
            </w:pPr>
            <w:r>
              <w:t xml:space="preserve">ОКПД2</w:t>
            </w:r>
            <w:r/>
          </w:p>
        </w:tc>
        <w:tc>
          <w:tcPr>
            <w:shd w:val="clear" w:color="auto" w:fill="auto"/>
            <w:tcBorders>
              <w:top w:val="single" w:color="auto" w:sz="4" w:space="0"/>
              <w:left w:val="single" w:color="auto" w:sz="4" w:space="0"/>
              <w:bottom w:val="single" w:color="auto" w:sz="4" w:space="0"/>
              <w:right w:val="single" w:color="auto" w:sz="4" w:space="0"/>
            </w:tcBorders>
            <w:tcW w:w="1262" w:type="dxa"/>
            <w:textDirection w:val="lrTb"/>
            <w:noWrap w:val="false"/>
          </w:tcPr>
          <w:p>
            <w:pPr>
              <w:jc w:val="both"/>
            </w:pPr>
            <w:r>
              <w:t xml:space="preserve">Ед.измер</w:t>
            </w:r>
            <w: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34" w:type="dxa"/>
            <w:textDirection w:val="lrTb"/>
            <w:noWrap w:val="false"/>
          </w:tcPr>
          <w:p>
            <w:pPr>
              <w:jc w:val="both"/>
            </w:pPr>
            <w:r>
              <w:t xml:space="preserve">Кол-во </w:t>
            </w:r>
            <w:r/>
          </w:p>
        </w:tc>
        <w:tc>
          <w:tcPr>
            <w:shd w:val="clear" w:color="auto" w:fill="auto"/>
            <w:tcBorders>
              <w:top w:val="single" w:color="auto" w:sz="4" w:space="0"/>
              <w:left w:val="single" w:color="auto" w:sz="4" w:space="0"/>
              <w:bottom w:val="single" w:color="auto" w:sz="4" w:space="0"/>
              <w:right w:val="single" w:color="auto" w:sz="4" w:space="0"/>
            </w:tcBorders>
            <w:tcW w:w="1843" w:type="dxa"/>
            <w:textDirection w:val="lrTb"/>
            <w:noWrap w:val="false"/>
          </w:tcPr>
          <w:p>
            <w:pPr>
              <w:jc w:val="both"/>
            </w:pPr>
            <w:r>
              <w:t xml:space="preserve">Цена, руб. </w:t>
            </w:r>
            <w:r/>
          </w:p>
          <w:p>
            <w:pPr>
              <w:jc w:val="both"/>
            </w:pPr>
            <w:r>
              <w:t xml:space="preserve">в т.ч с НДС/ без НДС</w:t>
            </w:r>
            <w:r/>
          </w:p>
        </w:tc>
        <w:tc>
          <w:tcPr>
            <w:shd w:val="clear" w:color="auto" w:fill="auto"/>
            <w:tcBorders>
              <w:top w:val="single" w:color="auto" w:sz="4" w:space="0"/>
              <w:left w:val="single" w:color="auto" w:sz="4" w:space="0"/>
              <w:bottom w:val="single" w:color="auto" w:sz="4" w:space="0"/>
              <w:right w:val="single" w:color="auto" w:sz="4" w:space="0"/>
            </w:tcBorders>
            <w:tcW w:w="1785" w:type="dxa"/>
            <w:textDirection w:val="lrTb"/>
            <w:noWrap w:val="false"/>
          </w:tcPr>
          <w:p>
            <w:pPr>
              <w:jc w:val="both"/>
            </w:pPr>
            <w:r>
              <w:t xml:space="preserve">Сумма, руб. </w:t>
            </w:r>
            <w:r/>
          </w:p>
          <w:p>
            <w:pPr>
              <w:jc w:val="both"/>
            </w:pPr>
            <w:r>
              <w:t xml:space="preserve">в т.ч с НДС/ без НДС</w:t>
            </w:r>
            <w:r/>
          </w:p>
        </w:tc>
      </w:tr>
      <w:tr>
        <w:tblPrEx/>
        <w:trPr>
          <w:trHeight w:val="1155"/>
        </w:trPr>
        <w:tc>
          <w:tcPr>
            <w:shd w:val="clear" w:color="auto" w:fill="auto"/>
            <w:tcBorders>
              <w:top w:val="single" w:color="auto" w:sz="4" w:space="0"/>
              <w:left w:val="single" w:color="auto" w:sz="4" w:space="0"/>
              <w:bottom w:val="single" w:color="auto" w:sz="4" w:space="0"/>
              <w:right w:val="single" w:color="auto" w:sz="4" w:space="0"/>
            </w:tcBorders>
            <w:tcW w:w="675" w:type="dxa"/>
            <w:textDirection w:val="lrTb"/>
            <w:noWrap w:val="false"/>
          </w:tcPr>
          <w:p>
            <w:pPr>
              <w:jc w:val="both"/>
            </w:pPr>
            <w: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335" w:type="dxa"/>
            <w:textDirection w:val="lrTb"/>
            <w:noWrap w:val="false"/>
          </w:tcPr>
          <w:p>
            <w:pPr>
              <w:jc w:val="both"/>
            </w:pPr>
            <w:r>
              <w:rPr>
                <w:bCs/>
              </w:rPr>
              <w:t xml:space="preserve">услуги по техническому и информационному обслуживанию сайта </w:t>
            </w:r>
            <w:r>
              <w:rPr>
                <w:bCs/>
              </w:rPr>
              <w:t xml:space="preserve">tosno47.gosuslugi.ru</w:t>
            </w:r>
            <w:r/>
          </w:p>
        </w:tc>
        <w:tc>
          <w:tcPr>
            <w:shd w:val="clear" w:color="auto" w:fill="auto"/>
            <w:tcBorders>
              <w:top w:val="single" w:color="auto" w:sz="4" w:space="0"/>
              <w:left w:val="single" w:color="auto" w:sz="4" w:space="0"/>
              <w:bottom w:val="single" w:color="auto" w:sz="4" w:space="0"/>
              <w:right w:val="single" w:color="auto" w:sz="4" w:space="0"/>
            </w:tcBorders>
            <w:tcW w:w="1506" w:type="dxa"/>
            <w:textDirection w:val="lrTb"/>
            <w:noWrap w:val="false"/>
          </w:tcPr>
          <w:p>
            <w:pPr>
              <w:jc w:val="both"/>
            </w:pPr>
            <w:r>
              <w:t xml:space="preserve">62.02.30.000 — «Услуги по технической поддержке информационных технологий»</w:t>
            </w:r>
            <w:r/>
          </w:p>
        </w:tc>
        <w:tc>
          <w:tcPr>
            <w:shd w:val="clear" w:color="auto" w:fill="auto"/>
            <w:tcBorders>
              <w:top w:val="single" w:color="auto" w:sz="4" w:space="0"/>
              <w:left w:val="single" w:color="auto" w:sz="4" w:space="0"/>
              <w:bottom w:val="single" w:color="auto" w:sz="4" w:space="0"/>
              <w:right w:val="single" w:color="auto" w:sz="4" w:space="0"/>
            </w:tcBorders>
            <w:tcW w:w="1262" w:type="dxa"/>
            <w:textDirection w:val="lrTb"/>
            <w:noWrap w:val="false"/>
          </w:tcPr>
          <w:p>
            <w:pPr>
              <w:jc w:val="both"/>
            </w:pPr>
            <w:r/>
            <w:r/>
          </w:p>
          <w:p>
            <w:pPr>
              <w:jc w:val="both"/>
            </w:pPr>
            <w:r>
              <w:t xml:space="preserve">ч</w:t>
            </w:r>
            <w:r/>
          </w:p>
          <w:p>
            <w:pPr>
              <w:jc w:val="both"/>
            </w:pPr>
            <w:r/>
            <w:r/>
          </w:p>
          <w:p>
            <w:pPr>
              <w:jc w:val="both"/>
            </w:pPr>
            <w:r/>
            <w:r/>
          </w:p>
        </w:tc>
        <w:tc>
          <w:tcPr>
            <w:shd w:val="clear" w:color="auto" w:fill="auto"/>
            <w:tcBorders>
              <w:top w:val="single" w:color="auto" w:sz="4" w:space="0"/>
              <w:left w:val="single" w:color="auto" w:sz="4" w:space="0"/>
              <w:bottom w:val="single" w:color="auto" w:sz="4" w:space="0"/>
              <w:right w:val="single" w:color="auto" w:sz="4" w:space="0"/>
            </w:tcBorders>
            <w:tcW w:w="1134" w:type="dxa"/>
            <w:textDirection w:val="lrTb"/>
            <w:noWrap w:val="false"/>
          </w:tcPr>
          <w:p>
            <w:pPr>
              <w:jc w:val="both"/>
            </w:pPr>
            <w:r/>
            <w:r/>
          </w:p>
          <w:p>
            <w:pPr>
              <w:jc w:val="both"/>
            </w:pPr>
            <w:r>
              <w:t xml:space="preserve">50</w:t>
            </w:r>
            <w:r/>
          </w:p>
        </w:tc>
        <w:tc>
          <w:tcPr>
            <w:shd w:val="clear" w:color="auto" w:fill="auto"/>
            <w:tcBorders>
              <w:top w:val="single" w:color="auto" w:sz="4" w:space="0"/>
              <w:left w:val="single" w:color="auto" w:sz="4" w:space="0"/>
              <w:bottom w:val="single" w:color="auto" w:sz="4" w:space="0"/>
              <w:right w:val="single" w:color="auto" w:sz="4" w:space="0"/>
            </w:tcBorders>
            <w:tcW w:w="1843" w:type="dxa"/>
            <w:textDirection w:val="lrTb"/>
            <w:noWrap w:val="false"/>
          </w:tcPr>
          <w:p>
            <w:pPr>
              <w:jc w:val="both"/>
            </w:pPr>
            <w:r/>
            <w:r/>
          </w:p>
        </w:tc>
        <w:tc>
          <w:tcPr>
            <w:shd w:val="clear" w:color="auto" w:fill="auto"/>
            <w:tcBorders>
              <w:top w:val="single" w:color="auto" w:sz="4" w:space="0"/>
              <w:left w:val="single" w:color="auto" w:sz="4" w:space="0"/>
              <w:bottom w:val="single" w:color="auto" w:sz="4" w:space="0"/>
              <w:right w:val="single" w:color="auto" w:sz="4" w:space="0"/>
            </w:tcBorders>
            <w:tcW w:w="1785" w:type="dxa"/>
            <w:textDirection w:val="lrTb"/>
            <w:noWrap w:val="false"/>
          </w:tcPr>
          <w:p>
            <w:pPr>
              <w:jc w:val="both"/>
            </w:pPr>
            <w:r/>
            <w:r/>
          </w:p>
        </w:tc>
      </w:tr>
    </w:tbl>
    <w:p>
      <w:pPr>
        <w:jc w:val="both"/>
      </w:pPr>
      <w:r/>
      <w:r/>
    </w:p>
    <w:p>
      <w:pPr>
        <w:jc w:val="both"/>
      </w:pPr>
      <w:r/>
      <w:r/>
    </w:p>
    <w:p>
      <w:pPr>
        <w:jc w:val="both"/>
      </w:pPr>
      <w:r>
        <w:t xml:space="preserve">Цена контракта составляет __________ рублей ______ копеек (_______), в том числе НДС - (__ процентов) _______ рублей ______ копеек (______) / НДС не облагается на основании ___________ Налогового кодекса Российской Федерации.</w:t>
      </w:r>
      <w:r/>
    </w:p>
    <w:p>
      <w:pPr>
        <w:jc w:val="both"/>
      </w:pPr>
      <w:r/>
      <w:r/>
    </w:p>
    <w:p>
      <w:pPr>
        <w:jc w:val="both"/>
      </w:pPr>
      <w:r/>
      <w:r/>
    </w:p>
    <w:tbl>
      <w:tblPr>
        <w:tblW w:w="4995" w:type="pct"/>
        <w:tblInd w:w="10" w:type="dxa"/>
        <w:tblLayout w:type="fixed"/>
        <w:tblLook w:val="0000" w:firstRow="0" w:lastRow="0" w:firstColumn="0" w:lastColumn="0" w:noHBand="0" w:noVBand="0"/>
      </w:tblPr>
      <w:tblGrid>
        <w:gridCol w:w="5201"/>
        <w:gridCol w:w="5210"/>
      </w:tblGrid>
      <w:tr>
        <w:tblPrEx/>
        <w:trPr>
          <w:trHeight w:val="1985"/>
        </w:trPr>
        <w:tc>
          <w:tcPr>
            <w:tcW w:w="5103" w:type="dxa"/>
            <w:textDirection w:val="lrTb"/>
            <w:noWrap w:val="false"/>
          </w:tcPr>
          <w:p>
            <w:pPr>
              <w:pStyle w:val="882"/>
              <w:rPr>
                <w:rFonts w:ascii="Times New Roman" w:hAnsi="Times New Roman" w:eastAsia="MS Mincho"/>
                <w:color w:val="000000"/>
                <w:sz w:val="20"/>
                <w:szCs w:val="20"/>
              </w:rPr>
            </w:pPr>
            <w:r>
              <w:rPr>
                <w:rFonts w:ascii="Times New Roman" w:hAnsi="Times New Roman" w:eastAsia="MS Mincho"/>
                <w:color w:val="000000"/>
                <w:sz w:val="20"/>
                <w:szCs w:val="20"/>
              </w:rPr>
            </w:r>
            <w:r>
              <w:rPr>
                <w:rFonts w:ascii="Times New Roman" w:hAnsi="Times New Roman" w:eastAsia="MS Mincho"/>
                <w:color w:val="000000"/>
                <w:sz w:val="20"/>
                <w:szCs w:val="20"/>
              </w:rPr>
            </w:r>
          </w:p>
        </w:tc>
        <w:tc>
          <w:tcPr>
            <w:tcW w:w="5112" w:type="dxa"/>
            <w:textDirection w:val="lrTb"/>
            <w:noWrap w:val="false"/>
          </w:tcPr>
          <w:p>
            <w:pPr>
              <w:pStyle w:val="882"/>
              <w:rPr>
                <w:rFonts w:ascii="Times New Roman" w:hAnsi="Times New Roman" w:eastAsia="MS Mincho"/>
                <w:color w:val="000000"/>
              </w:rPr>
            </w:pPr>
            <w:r>
              <w:rPr>
                <w:rFonts w:ascii="Times New Roman" w:hAnsi="Times New Roman" w:eastAsia="MS Mincho"/>
                <w:color w:val="000000"/>
              </w:rPr>
            </w:r>
            <w:r>
              <w:rPr>
                <w:rFonts w:ascii="Times New Roman" w:hAnsi="Times New Roman" w:eastAsia="MS Mincho"/>
                <w:color w:val="000000"/>
              </w:rPr>
            </w:r>
          </w:p>
        </w:tc>
      </w:tr>
    </w:tbl>
    <w:p>
      <w:pPr>
        <w:rPr>
          <w:rFonts w:eastAsia="Times New Roman"/>
        </w:rPr>
      </w:pPr>
      <w:r>
        <w:rPr>
          <w:rFonts w:eastAsia="Times New Roman"/>
        </w:rPr>
      </w:r>
      <w:r>
        <w:rPr>
          <w:rFonts w:eastAsia="Times New Roman"/>
        </w:rPr>
      </w:r>
    </w:p>
    <w:sectPr>
      <w:headerReference w:type="default" r:id="rId9"/>
      <w:footnotePr/>
      <w:endnotePr/>
      <w:type w:val="nextPage"/>
      <w:pgSz w:w="11906" w:h="16838" w:orient="portrait"/>
      <w:pgMar w:top="1134" w:right="567" w:bottom="1134" w:left="1134" w:header="709"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6060505090204"/>
  </w:font>
  <w:font w:name="Tahoma">
    <w:panose1 w:val="020B0604030504040204"/>
  </w:font>
  <w:font w:name="Consolas">
    <w:panose1 w:val="020B0606020202030204"/>
  </w:font>
  <w:font w:name="Courier New">
    <w:panose1 w:val="02070409020205020404"/>
  </w:font>
  <w:font w:name="Cambria">
    <w:panose1 w:val="0204050305040603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49"/>
        <w:jc w:val="both"/>
      </w:pPr>
      <w:r>
        <w:rPr>
          <w:rStyle w:val="851"/>
        </w:rPr>
        <w:footnoteRef/>
      </w:r>
      <w:r>
        <w:t xml:space="preserve"> </w:t>
      </w:r>
      <w:r>
        <w:rPr>
          <w:sz w:val="18"/>
          <w:szCs w:val="18"/>
        </w:rPr>
        <w:t xml:space="preserve">В случае применения Исполнителем упрощенной системы налогообложения, согласно статье 346.11 Налогового Кодекса Российской Федерации счет-фактура не предоставляется.</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pPr>
    <w:r>
      <w:fldChar w:fldCharType="begin"/>
    </w:r>
    <w:r>
      <w:instrText xml:space="preserve">PAGE   \* MERGEFORMAT</w:instrText>
    </w:r>
    <w:r>
      <w:fldChar w:fldCharType="separate"/>
    </w:r>
    <w:r>
      <w:t xml:space="preserve">6</w:t>
    </w:r>
    <w:r>
      <w:fldChar w:fldCharType="end"/>
    </w:r>
    <w:r/>
  </w:p>
  <w:p>
    <w:pPr>
      <w:pStyle w:val="7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694"/>
    <w:link w:val="685"/>
    <w:uiPriority w:val="9"/>
    <w:rPr>
      <w:rFonts w:ascii="Arial" w:hAnsi="Arial" w:eastAsia="Arial" w:cs="Arial"/>
      <w:sz w:val="40"/>
      <w:szCs w:val="40"/>
    </w:rPr>
  </w:style>
  <w:style w:type="character" w:styleId="18">
    <w:name w:val="Heading 3 Char"/>
    <w:basedOn w:val="694"/>
    <w:link w:val="687"/>
    <w:uiPriority w:val="9"/>
    <w:rPr>
      <w:rFonts w:ascii="Arial" w:hAnsi="Arial" w:eastAsia="Arial" w:cs="Arial"/>
      <w:sz w:val="30"/>
      <w:szCs w:val="30"/>
    </w:rPr>
  </w:style>
  <w:style w:type="character" w:styleId="20">
    <w:name w:val="Heading 4 Char"/>
    <w:basedOn w:val="694"/>
    <w:link w:val="688"/>
    <w:uiPriority w:val="9"/>
    <w:rPr>
      <w:rFonts w:ascii="Arial" w:hAnsi="Arial" w:eastAsia="Arial" w:cs="Arial"/>
      <w:b/>
      <w:bCs/>
      <w:sz w:val="26"/>
      <w:szCs w:val="26"/>
    </w:rPr>
  </w:style>
  <w:style w:type="character" w:styleId="22">
    <w:name w:val="Heading 5 Char"/>
    <w:basedOn w:val="694"/>
    <w:link w:val="689"/>
    <w:uiPriority w:val="9"/>
    <w:rPr>
      <w:rFonts w:ascii="Arial" w:hAnsi="Arial" w:eastAsia="Arial" w:cs="Arial"/>
      <w:b/>
      <w:bCs/>
      <w:sz w:val="24"/>
      <w:szCs w:val="24"/>
    </w:rPr>
  </w:style>
  <w:style w:type="character" w:styleId="24">
    <w:name w:val="Heading 6 Char"/>
    <w:basedOn w:val="694"/>
    <w:link w:val="690"/>
    <w:uiPriority w:val="9"/>
    <w:rPr>
      <w:rFonts w:ascii="Arial" w:hAnsi="Arial" w:eastAsia="Arial" w:cs="Arial"/>
      <w:b/>
      <w:bCs/>
      <w:sz w:val="22"/>
      <w:szCs w:val="22"/>
    </w:rPr>
  </w:style>
  <w:style w:type="character" w:styleId="28">
    <w:name w:val="Heading 8 Char"/>
    <w:basedOn w:val="694"/>
    <w:link w:val="692"/>
    <w:uiPriority w:val="9"/>
    <w:rPr>
      <w:rFonts w:ascii="Arial" w:hAnsi="Arial" w:eastAsia="Arial" w:cs="Arial"/>
      <w:i/>
      <w:iCs/>
      <w:sz w:val="22"/>
      <w:szCs w:val="22"/>
    </w:rPr>
  </w:style>
  <w:style w:type="character" w:styleId="30">
    <w:name w:val="Heading 9 Char"/>
    <w:basedOn w:val="694"/>
    <w:link w:val="693"/>
    <w:uiPriority w:val="9"/>
    <w:rPr>
      <w:rFonts w:ascii="Arial" w:hAnsi="Arial" w:eastAsia="Arial" w:cs="Arial"/>
      <w:i/>
      <w:iCs/>
      <w:sz w:val="21"/>
      <w:szCs w:val="21"/>
    </w:rPr>
  </w:style>
  <w:style w:type="character" w:styleId="35">
    <w:name w:val="Title Char"/>
    <w:basedOn w:val="694"/>
    <w:link w:val="708"/>
    <w:uiPriority w:val="10"/>
    <w:rPr>
      <w:sz w:val="48"/>
      <w:szCs w:val="48"/>
    </w:rPr>
  </w:style>
  <w:style w:type="character" w:styleId="37">
    <w:name w:val="Subtitle Char"/>
    <w:basedOn w:val="694"/>
    <w:link w:val="710"/>
    <w:uiPriority w:val="11"/>
    <w:rPr>
      <w:sz w:val="24"/>
      <w:szCs w:val="24"/>
    </w:rPr>
  </w:style>
  <w:style w:type="character" w:styleId="39">
    <w:name w:val="Quote Char"/>
    <w:link w:val="712"/>
    <w:uiPriority w:val="29"/>
    <w:rPr>
      <w:i/>
    </w:rPr>
  </w:style>
  <w:style w:type="character" w:styleId="41">
    <w:name w:val="Intense Quote Char"/>
    <w:link w:val="714"/>
    <w:uiPriority w:val="30"/>
    <w:rPr>
      <w:i/>
    </w:rPr>
  </w:style>
  <w:style w:type="character" w:styleId="179">
    <w:name w:val="Endnote Text Char"/>
    <w:link w:val="852"/>
    <w:uiPriority w:val="99"/>
    <w:rPr>
      <w:sz w:val="20"/>
    </w:rPr>
  </w:style>
  <w:style w:type="paragraph" w:styleId="684" w:default="1">
    <w:name w:val="Normal"/>
    <w:qFormat/>
    <w:rPr>
      <w:rFonts w:ascii="Times New Roman" w:hAnsi="Times New Roman"/>
      <w:sz w:val="24"/>
      <w:szCs w:val="24"/>
    </w:rPr>
  </w:style>
  <w:style w:type="paragraph" w:styleId="685">
    <w:name w:val="Heading 1"/>
    <w:basedOn w:val="684"/>
    <w:next w:val="684"/>
    <w:link w:val="697"/>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866"/>
    <w:unhideWhenUsed/>
    <w:qFormat/>
    <w:pPr>
      <w:keepNext/>
      <w:spacing w:before="240" w:after="60"/>
      <w:outlineLvl w:val="1"/>
    </w:pPr>
    <w:rPr>
      <w:rFonts w:ascii="Cambria" w:hAnsi="Cambria" w:eastAsia="Times New Roman"/>
      <w:b/>
      <w:bCs/>
      <w:i/>
      <w:iCs/>
      <w:sz w:val="28"/>
      <w:szCs w:val="28"/>
      <w:lang w:val="en-US" w:eastAsia="en-US"/>
    </w:rPr>
  </w:style>
  <w:style w:type="paragraph" w:styleId="687">
    <w:name w:val="Heading 3"/>
    <w:basedOn w:val="684"/>
    <w:next w:val="684"/>
    <w:link w:val="699"/>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00"/>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01"/>
    <w:uiPriority w:val="9"/>
    <w:unhideWhenUsed/>
    <w:qFormat/>
    <w:pPr>
      <w:keepLines/>
      <w:keepNext/>
      <w:spacing w:before="320" w:after="200"/>
      <w:outlineLvl w:val="4"/>
    </w:pPr>
    <w:rPr>
      <w:rFonts w:ascii="Arial" w:hAnsi="Arial" w:eastAsia="Arial" w:cs="Arial"/>
      <w:b/>
      <w:bCs/>
    </w:rPr>
  </w:style>
  <w:style w:type="paragraph" w:styleId="690">
    <w:name w:val="Heading 6"/>
    <w:basedOn w:val="684"/>
    <w:next w:val="684"/>
    <w:link w:val="702"/>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867"/>
    <w:qFormat/>
    <w:pPr>
      <w:spacing w:before="240" w:after="60"/>
      <w:outlineLvl w:val="6"/>
    </w:pPr>
    <w:rPr>
      <w:rFonts w:eastAsia="Times New Roman"/>
      <w:lang w:val="en-US" w:eastAsia="en-US"/>
    </w:rPr>
  </w:style>
  <w:style w:type="paragraph" w:styleId="692">
    <w:name w:val="Heading 8"/>
    <w:basedOn w:val="684"/>
    <w:next w:val="684"/>
    <w:link w:val="704"/>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05"/>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style>
  <w:style w:type="table" w:styleId="695" w:default="1">
    <w:name w:val="Normal Table"/>
    <w:uiPriority w:val="99"/>
    <w:semiHidden/>
    <w:unhideWhenUsed/>
    <w:tblPr>
      <w:tblInd w:w="0" w:type="dxa"/>
      <w:tblCellMar>
        <w:left w:w="108" w:type="dxa"/>
        <w:top w:w="0" w:type="dxa"/>
        <w:right w:w="108" w:type="dxa"/>
        <w:bottom w:w="0" w:type="dxa"/>
      </w:tblCellMar>
    </w:tblPr>
  </w:style>
  <w:style w:type="numbering" w:styleId="696" w:default="1">
    <w:name w:val="No List"/>
    <w:uiPriority w:val="99"/>
    <w:semiHidden/>
    <w:unhideWhenUsed/>
  </w:style>
  <w:style w:type="character" w:styleId="697" w:customStyle="1">
    <w:name w:val="Заголовок 1 Знак"/>
    <w:link w:val="685"/>
    <w:uiPriority w:val="9"/>
    <w:rPr>
      <w:rFonts w:ascii="Arial" w:hAnsi="Arial" w:eastAsia="Arial" w:cs="Arial"/>
      <w:sz w:val="40"/>
      <w:szCs w:val="40"/>
    </w:rPr>
  </w:style>
  <w:style w:type="character" w:styleId="698" w:customStyle="1">
    <w:name w:val="Heading 2 Char"/>
    <w:uiPriority w:val="9"/>
    <w:rPr>
      <w:rFonts w:ascii="Arial" w:hAnsi="Arial" w:eastAsia="Arial" w:cs="Arial"/>
      <w:sz w:val="34"/>
    </w:rPr>
  </w:style>
  <w:style w:type="character" w:styleId="699" w:customStyle="1">
    <w:name w:val="Заголовок 3 Знак"/>
    <w:link w:val="687"/>
    <w:uiPriority w:val="9"/>
    <w:rPr>
      <w:rFonts w:ascii="Arial" w:hAnsi="Arial" w:eastAsia="Arial" w:cs="Arial"/>
      <w:sz w:val="30"/>
      <w:szCs w:val="30"/>
    </w:rPr>
  </w:style>
  <w:style w:type="character" w:styleId="700" w:customStyle="1">
    <w:name w:val="Заголовок 4 Знак"/>
    <w:link w:val="688"/>
    <w:uiPriority w:val="9"/>
    <w:rPr>
      <w:rFonts w:ascii="Arial" w:hAnsi="Arial" w:eastAsia="Arial" w:cs="Arial"/>
      <w:b/>
      <w:bCs/>
      <w:sz w:val="26"/>
      <w:szCs w:val="26"/>
    </w:rPr>
  </w:style>
  <w:style w:type="character" w:styleId="701" w:customStyle="1">
    <w:name w:val="Заголовок 5 Знак"/>
    <w:link w:val="689"/>
    <w:uiPriority w:val="9"/>
    <w:rPr>
      <w:rFonts w:ascii="Arial" w:hAnsi="Arial" w:eastAsia="Arial" w:cs="Arial"/>
      <w:b/>
      <w:bCs/>
      <w:sz w:val="24"/>
      <w:szCs w:val="24"/>
    </w:rPr>
  </w:style>
  <w:style w:type="character" w:styleId="702" w:customStyle="1">
    <w:name w:val="Заголовок 6 Знак"/>
    <w:link w:val="690"/>
    <w:uiPriority w:val="9"/>
    <w:rPr>
      <w:rFonts w:ascii="Arial" w:hAnsi="Arial" w:eastAsia="Arial" w:cs="Arial"/>
      <w:b/>
      <w:bCs/>
      <w:sz w:val="22"/>
      <w:szCs w:val="22"/>
    </w:rPr>
  </w:style>
  <w:style w:type="character" w:styleId="703" w:customStyle="1">
    <w:name w:val="Heading 7 Char"/>
    <w:uiPriority w:val="9"/>
    <w:rPr>
      <w:rFonts w:ascii="Arial" w:hAnsi="Arial" w:eastAsia="Arial" w:cs="Arial"/>
      <w:b/>
      <w:bCs/>
      <w:i/>
      <w:iCs/>
      <w:sz w:val="22"/>
      <w:szCs w:val="22"/>
    </w:rPr>
  </w:style>
  <w:style w:type="character" w:styleId="704" w:customStyle="1">
    <w:name w:val="Заголовок 8 Знак"/>
    <w:link w:val="692"/>
    <w:uiPriority w:val="9"/>
    <w:rPr>
      <w:rFonts w:ascii="Arial" w:hAnsi="Arial" w:eastAsia="Arial" w:cs="Arial"/>
      <w:i/>
      <w:iCs/>
      <w:sz w:val="22"/>
      <w:szCs w:val="22"/>
    </w:rPr>
  </w:style>
  <w:style w:type="character" w:styleId="705" w:customStyle="1">
    <w:name w:val="Заголовок 9 Знак"/>
    <w:link w:val="693"/>
    <w:uiPriority w:val="9"/>
    <w:rPr>
      <w:rFonts w:ascii="Arial" w:hAnsi="Arial" w:eastAsia="Arial" w:cs="Arial"/>
      <w:i/>
      <w:iCs/>
      <w:sz w:val="21"/>
      <w:szCs w:val="21"/>
    </w:rPr>
  </w:style>
  <w:style w:type="paragraph" w:styleId="706">
    <w:name w:val="List Paragraph"/>
    <w:basedOn w:val="684"/>
    <w:uiPriority w:val="34"/>
    <w:qFormat/>
    <w:pPr>
      <w:ind w:left="720"/>
    </w:pPr>
    <w:rPr>
      <w:rFonts w:eastAsia="Times New Roman"/>
      <w:lang w:eastAsia="zh-CN"/>
    </w:rPr>
  </w:style>
  <w:style w:type="paragraph" w:styleId="707">
    <w:name w:val="No Spacing"/>
    <w:uiPriority w:val="1"/>
    <w:qFormat/>
    <w:rPr>
      <w:lang w:eastAsia="zh-CN"/>
    </w:rPr>
  </w:style>
  <w:style w:type="paragraph" w:styleId="708">
    <w:name w:val="Title"/>
    <w:basedOn w:val="684"/>
    <w:next w:val="684"/>
    <w:link w:val="709"/>
    <w:uiPriority w:val="10"/>
    <w:qFormat/>
    <w:pPr>
      <w:contextualSpacing/>
      <w:spacing w:before="300" w:after="200"/>
    </w:pPr>
    <w:rPr>
      <w:sz w:val="48"/>
      <w:szCs w:val="48"/>
    </w:rPr>
  </w:style>
  <w:style w:type="character" w:styleId="709" w:customStyle="1">
    <w:name w:val="Заголовок Знак"/>
    <w:link w:val="708"/>
    <w:uiPriority w:val="10"/>
    <w:rPr>
      <w:sz w:val="48"/>
      <w:szCs w:val="48"/>
    </w:rPr>
  </w:style>
  <w:style w:type="paragraph" w:styleId="710">
    <w:name w:val="Subtitle"/>
    <w:basedOn w:val="684"/>
    <w:next w:val="684"/>
    <w:link w:val="711"/>
    <w:uiPriority w:val="11"/>
    <w:qFormat/>
    <w:pPr>
      <w:spacing w:before="200" w:after="200"/>
    </w:pPr>
  </w:style>
  <w:style w:type="character" w:styleId="711" w:customStyle="1">
    <w:name w:val="Подзаголовок Знак"/>
    <w:link w:val="710"/>
    <w:uiPriority w:val="11"/>
    <w:rPr>
      <w:sz w:val="24"/>
      <w:szCs w:val="24"/>
    </w:rPr>
  </w:style>
  <w:style w:type="paragraph" w:styleId="712">
    <w:name w:val="Quote"/>
    <w:basedOn w:val="684"/>
    <w:next w:val="684"/>
    <w:link w:val="713"/>
    <w:uiPriority w:val="29"/>
    <w:qFormat/>
    <w:pPr>
      <w:ind w:left="720" w:right="720"/>
    </w:pPr>
    <w:rPr>
      <w:i/>
    </w:rPr>
  </w:style>
  <w:style w:type="character" w:styleId="713" w:customStyle="1">
    <w:name w:val="Цитата 2 Знак"/>
    <w:link w:val="712"/>
    <w:uiPriority w:val="29"/>
    <w:rPr>
      <w:i/>
    </w:rPr>
  </w:style>
  <w:style w:type="paragraph" w:styleId="714">
    <w:name w:val="Intense Quote"/>
    <w:basedOn w:val="684"/>
    <w:next w:val="684"/>
    <w:link w:val="7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Выделенная цитата Знак"/>
    <w:link w:val="714"/>
    <w:uiPriority w:val="30"/>
    <w:rPr>
      <w:i/>
    </w:rPr>
  </w:style>
  <w:style w:type="paragraph" w:styleId="716">
    <w:name w:val="Header"/>
    <w:basedOn w:val="684"/>
    <w:link w:val="878"/>
    <w:uiPriority w:val="99"/>
    <w:unhideWhenUsed/>
    <w:pPr>
      <w:tabs>
        <w:tab w:val="center" w:pos="4677" w:leader="none"/>
        <w:tab w:val="right" w:pos="9355" w:leader="none"/>
      </w:tabs>
    </w:pPr>
  </w:style>
  <w:style w:type="character" w:styleId="717" w:customStyle="1">
    <w:name w:val="Header Char"/>
    <w:uiPriority w:val="99"/>
  </w:style>
  <w:style w:type="paragraph" w:styleId="718">
    <w:name w:val="Footer"/>
    <w:basedOn w:val="684"/>
    <w:link w:val="879"/>
    <w:uiPriority w:val="99"/>
    <w:unhideWhenUsed/>
    <w:pPr>
      <w:tabs>
        <w:tab w:val="center" w:pos="4677" w:leader="none"/>
        <w:tab w:val="right" w:pos="9355" w:leader="none"/>
      </w:tabs>
    </w:pPr>
  </w:style>
  <w:style w:type="character" w:styleId="719" w:customStyle="1">
    <w:name w:val="Footer Char"/>
    <w:uiPriority w:val="99"/>
  </w:style>
  <w:style w:type="paragraph" w:styleId="720">
    <w:name w:val="Caption"/>
    <w:basedOn w:val="684"/>
    <w:next w:val="684"/>
    <w:uiPriority w:val="35"/>
    <w:semiHidden/>
    <w:unhideWhenUsed/>
    <w:qFormat/>
    <w:pPr>
      <w:spacing w:line="276" w:lineRule="auto"/>
    </w:pPr>
    <w:rPr>
      <w:b/>
      <w:bCs/>
      <w:color w:val="4f81bd"/>
      <w:sz w:val="18"/>
      <w:szCs w:val="18"/>
    </w:rPr>
  </w:style>
  <w:style w:type="character" w:styleId="721" w:customStyle="1">
    <w:name w:val="Caption Char"/>
    <w:uiPriority w:val="99"/>
  </w:style>
  <w:style w:type="table" w:styleId="722">
    <w:name w:val="Table Grid"/>
    <w:basedOn w:val="695"/>
    <w:uiPriority w:val="59"/>
    <w:tblPr/>
  </w:style>
  <w:style w:type="table" w:styleId="723" w:customStyle="1">
    <w:name w:val="Table Grid Light"/>
    <w:uiPriority w:val="59"/>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4">
    <w:name w:val="Plain Table 1"/>
    <w:uiPriority w:val="59"/>
    <w:rPr>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5">
    <w:name w:val="Plain Table 2"/>
    <w:uiPriority w:val="59"/>
    <w:rPr>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26">
    <w:name w:val="Plain Table 3"/>
    <w:uiPriority w:val="99"/>
    <w:rPr>
      <w:lang w:eastAsia="zh-CN"/>
    </w:rPr>
    <w:tblPr>
      <w:tblStyleRowBandSize w:val="1"/>
      <w:tblStyleColBandSize w:val="1"/>
      <w:tblInd w:w="0" w:type="dxa"/>
      <w:tblCellMar>
        <w:left w:w="0" w:type="dxa"/>
        <w:top w:w="0" w:type="dxa"/>
        <w:right w:w="0" w:type="dxa"/>
        <w:bottom w:w="0" w:type="dxa"/>
      </w:tblCellMar>
    </w:tblPr>
  </w:style>
  <w:style w:type="table" w:styleId="727">
    <w:name w:val="Plain Table 4"/>
    <w:uiPriority w:val="99"/>
    <w:rPr>
      <w:lang w:eastAsia="zh-CN"/>
    </w:rPr>
    <w:tblPr>
      <w:tblStyleRowBandSize w:val="1"/>
      <w:tblStyleColBandSize w:val="1"/>
      <w:tblInd w:w="0" w:type="dxa"/>
      <w:tblCellMar>
        <w:left w:w="0" w:type="dxa"/>
        <w:top w:w="0" w:type="dxa"/>
        <w:right w:w="0" w:type="dxa"/>
        <w:bottom w:w="0" w:type="dxa"/>
      </w:tblCellMar>
    </w:tblPr>
  </w:style>
  <w:style w:type="table" w:styleId="728">
    <w:name w:val="Plain Table 5"/>
    <w:uiPriority w:val="99"/>
    <w:rPr>
      <w:lang w:eastAsia="zh-CN"/>
    </w:rPr>
    <w:tblPr>
      <w:tblStyleRowBandSize w:val="1"/>
      <w:tblStyleColBandSize w:val="1"/>
      <w:tblInd w:w="0" w:type="dxa"/>
      <w:tblCellMar>
        <w:left w:w="0" w:type="dxa"/>
        <w:top w:w="0" w:type="dxa"/>
        <w:right w:w="0" w:type="dxa"/>
        <w:bottom w:w="0" w:type="dxa"/>
      </w:tblCellMar>
    </w:tblPr>
  </w:style>
  <w:style w:type="table" w:styleId="729">
    <w:name w:val="Grid Table 1 Light"/>
    <w:uiPriority w:val="99"/>
    <w:rPr>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0" w:customStyle="1">
    <w:name w:val="Grid Table 1 Light - Accent 1"/>
    <w:uiPriority w:val="99"/>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31" w:customStyle="1">
    <w:name w:val="Grid Table 1 Light - Accent 2"/>
    <w:uiPriority w:val="99"/>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2" w:customStyle="1">
    <w:name w:val="Grid Table 1 Light - Accent 3"/>
    <w:uiPriority w:val="99"/>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33" w:customStyle="1">
    <w:name w:val="Grid Table 1 Light - Accent 4"/>
    <w:uiPriority w:val="99"/>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4" w:customStyle="1">
    <w:name w:val="Grid Table 1 Light - Accent 5"/>
    <w:uiPriority w:val="99"/>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5" w:customStyle="1">
    <w:name w:val="Grid Table 1 Light - Accent 6"/>
    <w:uiPriority w:val="99"/>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36">
    <w:name w:val="Grid Table 2"/>
    <w:uiPriority w:val="99"/>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7" w:customStyle="1">
    <w:name w:val="Grid Table 2 - Accent 1"/>
    <w:uiPriority w:val="99"/>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8" w:customStyle="1">
    <w:name w:val="Grid Table 2 - Accent 2"/>
    <w:uiPriority w:val="99"/>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9" w:customStyle="1">
    <w:name w:val="Grid Table 2 - Accent 3"/>
    <w:uiPriority w:val="99"/>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0" w:customStyle="1">
    <w:name w:val="Grid Table 2 - Accent 4"/>
    <w:uiPriority w:val="99"/>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1" w:customStyle="1">
    <w:name w:val="Grid Table 2 - Accent 5"/>
    <w:uiPriority w:val="99"/>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2" w:customStyle="1">
    <w:name w:val="Grid Table 2 - Accent 6"/>
    <w:uiPriority w:val="99"/>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3">
    <w:name w:val="Grid Table 3"/>
    <w:uiPriority w:val="99"/>
    <w:rPr>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4" w:customStyle="1">
    <w:name w:val="Grid Table 3 - Accent 1"/>
    <w:uiPriority w:val="99"/>
    <w:rPr>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5" w:customStyle="1">
    <w:name w:val="Grid Table 3 - Accent 2"/>
    <w:uiPriority w:val="99"/>
    <w:rPr>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6" w:customStyle="1">
    <w:name w:val="Grid Table 3 - Accent 3"/>
    <w:uiPriority w:val="99"/>
    <w:rPr>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7" w:customStyle="1">
    <w:name w:val="Grid Table 3 - Accent 4"/>
    <w:uiPriority w:val="99"/>
    <w:rPr>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8" w:customStyle="1">
    <w:name w:val="Grid Table 3 - Accent 5"/>
    <w:uiPriority w:val="99"/>
    <w:rPr>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9" w:customStyle="1">
    <w:name w:val="Grid Table 3 - Accent 6"/>
    <w:uiPriority w:val="99"/>
    <w:rPr>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0">
    <w:name w:val="Grid Table 4"/>
    <w:uiPriority w:val="59"/>
    <w:rPr>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51" w:customStyle="1">
    <w:name w:val="Grid Table 4 - Accent 1"/>
    <w:uiPriority w:val="59"/>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52" w:customStyle="1">
    <w:name w:val="Grid Table 4 - Accent 2"/>
    <w:uiPriority w:val="59"/>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53" w:customStyle="1">
    <w:name w:val="Grid Table 4 - Accent 3"/>
    <w:uiPriority w:val="59"/>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4" w:customStyle="1">
    <w:name w:val="Grid Table 4 - Accent 4"/>
    <w:uiPriority w:val="59"/>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55" w:customStyle="1">
    <w:name w:val="Grid Table 4 - Accent 5"/>
    <w:uiPriority w:val="59"/>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6" w:customStyle="1">
    <w:name w:val="Grid Table 4 - Accent 6"/>
    <w:uiPriority w:val="59"/>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7">
    <w:name w:val="Grid Table 5 Dark"/>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58" w:customStyle="1">
    <w:name w:val="Grid Table 5 Dark- Accent 1"/>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59" w:customStyle="1">
    <w:name w:val="Grid Table 5 Dark - Accent 2"/>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60" w:customStyle="1">
    <w:name w:val="Grid Table 5 Dark - Accent 3"/>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61" w:customStyle="1">
    <w:name w:val="Grid Table 5 Dark- Accent 4"/>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62" w:customStyle="1">
    <w:name w:val="Grid Table 5 Dark - Accent 5"/>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63" w:customStyle="1">
    <w:name w:val="Grid Table 5 Dark - Accent 6"/>
    <w:uiPriority w:val="99"/>
    <w:rPr>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64">
    <w:name w:val="Grid Table 6 Colorful"/>
    <w:uiPriority w:val="99"/>
    <w:rPr>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5" w:customStyle="1">
    <w:name w:val="Grid Table 6 Colorful - Accent 1"/>
    <w:uiPriority w:val="99"/>
    <w:rPr>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6" w:customStyle="1">
    <w:name w:val="Grid Table 6 Colorful - Accent 2"/>
    <w:uiPriority w:val="99"/>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7" w:customStyle="1">
    <w:name w:val="Grid Table 6 Colorful - Accent 3"/>
    <w:uiPriority w:val="99"/>
    <w:rPr>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8" w:customStyle="1">
    <w:name w:val="Grid Table 6 Colorful - Accent 4"/>
    <w:uiPriority w:val="99"/>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9" w:customStyle="1">
    <w:name w:val="Grid Table 6 Colorful - Accent 5"/>
    <w:uiPriority w:val="99"/>
    <w:rPr>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0" w:customStyle="1">
    <w:name w:val="Grid Table 6 Colorful - Accent 6"/>
    <w:uiPriority w:val="99"/>
    <w:rPr>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1">
    <w:name w:val="Grid Table 7 Colorful"/>
    <w:uiPriority w:val="99"/>
    <w:rPr>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2" w:customStyle="1">
    <w:name w:val="Grid Table 7 Colorful - Accent 1"/>
    <w:uiPriority w:val="99"/>
    <w:rPr>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3" w:customStyle="1">
    <w:name w:val="Grid Table 7 Colorful - Accent 2"/>
    <w:uiPriority w:val="99"/>
    <w:rPr>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4" w:customStyle="1">
    <w:name w:val="Grid Table 7 Colorful - Accent 3"/>
    <w:uiPriority w:val="99"/>
    <w:rPr>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5" w:customStyle="1">
    <w:name w:val="Grid Table 7 Colorful - Accent 4"/>
    <w:uiPriority w:val="99"/>
    <w:rPr>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6" w:customStyle="1">
    <w:name w:val="Grid Table 7 Colorful - Accent 5"/>
    <w:uiPriority w:val="99"/>
    <w:rPr>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7" w:customStyle="1">
    <w:name w:val="Grid Table 7 Colorful - Accent 6"/>
    <w:uiPriority w:val="99"/>
    <w:rPr>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8">
    <w:name w:val="List Table 1 Light"/>
    <w:uiPriority w:val="99"/>
    <w:rPr>
      <w:lang w:eastAsia="zh-CN"/>
    </w:rPr>
    <w:tblPr>
      <w:tblStyleRowBandSize w:val="1"/>
      <w:tblStyleColBandSize w:val="1"/>
      <w:tblInd w:w="0" w:type="dxa"/>
      <w:tblCellMar>
        <w:left w:w="0" w:type="dxa"/>
        <w:top w:w="0" w:type="dxa"/>
        <w:right w:w="0" w:type="dxa"/>
        <w:bottom w:w="0" w:type="dxa"/>
      </w:tblCellMar>
    </w:tblPr>
  </w:style>
  <w:style w:type="table" w:styleId="779" w:customStyle="1">
    <w:name w:val="List Table 1 Light - Accent 1"/>
    <w:uiPriority w:val="99"/>
    <w:rPr>
      <w:lang w:eastAsia="zh-CN"/>
    </w:rPr>
    <w:tblPr>
      <w:tblStyleRowBandSize w:val="1"/>
      <w:tblStyleColBandSize w:val="1"/>
      <w:tblInd w:w="0" w:type="dxa"/>
      <w:tblCellMar>
        <w:left w:w="0" w:type="dxa"/>
        <w:top w:w="0" w:type="dxa"/>
        <w:right w:w="0" w:type="dxa"/>
        <w:bottom w:w="0" w:type="dxa"/>
      </w:tblCellMar>
    </w:tblPr>
  </w:style>
  <w:style w:type="table" w:styleId="780" w:customStyle="1">
    <w:name w:val="List Table 1 Light - Accent 2"/>
    <w:uiPriority w:val="99"/>
    <w:rPr>
      <w:lang w:eastAsia="zh-CN"/>
    </w:rPr>
    <w:tblPr>
      <w:tblStyleRowBandSize w:val="1"/>
      <w:tblStyleColBandSize w:val="1"/>
      <w:tblInd w:w="0" w:type="dxa"/>
      <w:tblCellMar>
        <w:left w:w="0" w:type="dxa"/>
        <w:top w:w="0" w:type="dxa"/>
        <w:right w:w="0" w:type="dxa"/>
        <w:bottom w:w="0" w:type="dxa"/>
      </w:tblCellMar>
    </w:tblPr>
  </w:style>
  <w:style w:type="table" w:styleId="781" w:customStyle="1">
    <w:name w:val="List Table 1 Light - Accent 3"/>
    <w:uiPriority w:val="99"/>
    <w:rPr>
      <w:lang w:eastAsia="zh-CN"/>
    </w:rPr>
    <w:tblPr>
      <w:tblStyleRowBandSize w:val="1"/>
      <w:tblStyleColBandSize w:val="1"/>
      <w:tblInd w:w="0" w:type="dxa"/>
      <w:tblCellMar>
        <w:left w:w="0" w:type="dxa"/>
        <w:top w:w="0" w:type="dxa"/>
        <w:right w:w="0" w:type="dxa"/>
        <w:bottom w:w="0" w:type="dxa"/>
      </w:tblCellMar>
    </w:tblPr>
  </w:style>
  <w:style w:type="table" w:styleId="782" w:customStyle="1">
    <w:name w:val="List Table 1 Light - Accent 4"/>
    <w:uiPriority w:val="99"/>
    <w:rPr>
      <w:lang w:eastAsia="zh-CN"/>
    </w:rPr>
    <w:tblPr>
      <w:tblStyleRowBandSize w:val="1"/>
      <w:tblStyleColBandSize w:val="1"/>
      <w:tblInd w:w="0" w:type="dxa"/>
      <w:tblCellMar>
        <w:left w:w="0" w:type="dxa"/>
        <w:top w:w="0" w:type="dxa"/>
        <w:right w:w="0" w:type="dxa"/>
        <w:bottom w:w="0" w:type="dxa"/>
      </w:tblCellMar>
    </w:tblPr>
  </w:style>
  <w:style w:type="table" w:styleId="783" w:customStyle="1">
    <w:name w:val="List Table 1 Light - Accent 5"/>
    <w:uiPriority w:val="99"/>
    <w:rPr>
      <w:lang w:eastAsia="zh-CN"/>
    </w:rPr>
    <w:tblPr>
      <w:tblStyleRowBandSize w:val="1"/>
      <w:tblStyleColBandSize w:val="1"/>
      <w:tblInd w:w="0" w:type="dxa"/>
      <w:tblCellMar>
        <w:left w:w="0" w:type="dxa"/>
        <w:top w:w="0" w:type="dxa"/>
        <w:right w:w="0" w:type="dxa"/>
        <w:bottom w:w="0" w:type="dxa"/>
      </w:tblCellMar>
    </w:tblPr>
  </w:style>
  <w:style w:type="table" w:styleId="784" w:customStyle="1">
    <w:name w:val="List Table 1 Light - Accent 6"/>
    <w:uiPriority w:val="99"/>
    <w:rPr>
      <w:lang w:eastAsia="zh-CN"/>
    </w:rPr>
    <w:tblPr>
      <w:tblStyleRowBandSize w:val="1"/>
      <w:tblStyleColBandSize w:val="1"/>
      <w:tblInd w:w="0" w:type="dxa"/>
      <w:tblCellMar>
        <w:left w:w="0" w:type="dxa"/>
        <w:top w:w="0" w:type="dxa"/>
        <w:right w:w="0" w:type="dxa"/>
        <w:bottom w:w="0" w:type="dxa"/>
      </w:tblCellMar>
    </w:tblPr>
  </w:style>
  <w:style w:type="table" w:styleId="785">
    <w:name w:val="List Table 2"/>
    <w:uiPriority w:val="99"/>
    <w:rPr>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86" w:customStyle="1">
    <w:name w:val="List Table 2 - Accent 1"/>
    <w:uiPriority w:val="99"/>
    <w:rPr>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87" w:customStyle="1">
    <w:name w:val="List Table 2 - Accent 2"/>
    <w:uiPriority w:val="99"/>
    <w:rPr>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88" w:customStyle="1">
    <w:name w:val="List Table 2 - Accent 3"/>
    <w:uiPriority w:val="99"/>
    <w:rPr>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89" w:customStyle="1">
    <w:name w:val="List Table 2 - Accent 4"/>
    <w:uiPriority w:val="99"/>
    <w:rPr>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0" w:customStyle="1">
    <w:name w:val="List Table 2 - Accent 5"/>
    <w:uiPriority w:val="99"/>
    <w:rPr>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91" w:customStyle="1">
    <w:name w:val="List Table 2 - Accent 6"/>
    <w:uiPriority w:val="99"/>
    <w:rPr>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92">
    <w:name w:val="List Table 3"/>
    <w:uiPriority w:val="99"/>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93" w:customStyle="1">
    <w:name w:val="List Table 3 - Accent 1"/>
    <w:uiPriority w:val="99"/>
    <w:rPr>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94" w:customStyle="1">
    <w:name w:val="List Table 3 - Accent 2"/>
    <w:uiPriority w:val="99"/>
    <w:rPr>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95" w:customStyle="1">
    <w:name w:val="List Table 3 - Accent 3"/>
    <w:uiPriority w:val="99"/>
    <w:rPr>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96" w:customStyle="1">
    <w:name w:val="List Table 3 - Accent 4"/>
    <w:uiPriority w:val="99"/>
    <w:rPr>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97" w:customStyle="1">
    <w:name w:val="List Table 3 - Accent 5"/>
    <w:uiPriority w:val="99"/>
    <w:rPr>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98" w:customStyle="1">
    <w:name w:val="List Table 3 - Accent 6"/>
    <w:uiPriority w:val="99"/>
    <w:rPr>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99">
    <w:name w:val="List Table 4"/>
    <w:uiPriority w:val="99"/>
    <w:rPr>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0" w:customStyle="1">
    <w:name w:val="List Table 4 - Accent 1"/>
    <w:uiPriority w:val="99"/>
    <w:rPr>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01" w:customStyle="1">
    <w:name w:val="List Table 4 - Accent 2"/>
    <w:uiPriority w:val="99"/>
    <w:rPr>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02" w:customStyle="1">
    <w:name w:val="List Table 4 - Accent 3"/>
    <w:uiPriority w:val="99"/>
    <w:rPr>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03" w:customStyle="1">
    <w:name w:val="List Table 4 - Accent 4"/>
    <w:uiPriority w:val="99"/>
    <w:rPr>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04" w:customStyle="1">
    <w:name w:val="List Table 4 - Accent 5"/>
    <w:uiPriority w:val="99"/>
    <w:rPr>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05" w:customStyle="1">
    <w:name w:val="List Table 4 - Accent 6"/>
    <w:uiPriority w:val="99"/>
    <w:rPr>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06">
    <w:name w:val="List Table 5 Dark"/>
    <w:uiPriority w:val="99"/>
    <w:rPr>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07" w:customStyle="1">
    <w:name w:val="List Table 5 Dark - Accent 1"/>
    <w:uiPriority w:val="99"/>
    <w:rPr>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08" w:customStyle="1">
    <w:name w:val="List Table 5 Dark - Accent 2"/>
    <w:uiPriority w:val="99"/>
    <w:rPr>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09" w:customStyle="1">
    <w:name w:val="List Table 5 Dark - Accent 3"/>
    <w:uiPriority w:val="99"/>
    <w:rPr>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10" w:customStyle="1">
    <w:name w:val="List Table 5 Dark - Accent 4"/>
    <w:uiPriority w:val="99"/>
    <w:rPr>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11" w:customStyle="1">
    <w:name w:val="List Table 5 Dark - Accent 5"/>
    <w:uiPriority w:val="99"/>
    <w:rPr>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12" w:customStyle="1">
    <w:name w:val="List Table 5 Dark - Accent 6"/>
    <w:uiPriority w:val="99"/>
    <w:rPr>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13">
    <w:name w:val="List Table 6 Colorful"/>
    <w:uiPriority w:val="99"/>
    <w:rPr>
      <w:lang w:eastAsia="zh-CN"/>
    </w:rPr>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14" w:customStyle="1">
    <w:name w:val="List Table 6 Colorful - Accent 1"/>
    <w:uiPriority w:val="99"/>
    <w:rPr>
      <w:lang w:eastAsia="zh-CN"/>
    </w:rPr>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15" w:customStyle="1">
    <w:name w:val="List Table 6 Colorful - Accent 2"/>
    <w:uiPriority w:val="99"/>
    <w:rPr>
      <w:lang w:eastAsia="zh-CN"/>
    </w:rPr>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16" w:customStyle="1">
    <w:name w:val="List Table 6 Colorful - Accent 3"/>
    <w:uiPriority w:val="99"/>
    <w:rPr>
      <w:lang w:eastAsia="zh-CN"/>
    </w:rPr>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17" w:customStyle="1">
    <w:name w:val="List Table 6 Colorful - Accent 4"/>
    <w:uiPriority w:val="99"/>
    <w:rPr>
      <w:lang w:eastAsia="zh-CN"/>
    </w:rPr>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18" w:customStyle="1">
    <w:name w:val="List Table 6 Colorful - Accent 5"/>
    <w:uiPriority w:val="99"/>
    <w:rPr>
      <w:lang w:eastAsia="zh-CN"/>
    </w:rPr>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19" w:customStyle="1">
    <w:name w:val="List Table 6 Colorful - Accent 6"/>
    <w:uiPriority w:val="99"/>
    <w:rPr>
      <w:lang w:eastAsia="zh-CN"/>
    </w:rPr>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20">
    <w:name w:val="List Table 7 Colorful"/>
    <w:uiPriority w:val="99"/>
    <w:rPr>
      <w:lang w:eastAsia="zh-CN"/>
    </w:rPr>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21" w:customStyle="1">
    <w:name w:val="List Table 7 Colorful - Accent 1"/>
    <w:uiPriority w:val="99"/>
    <w:rPr>
      <w:lang w:eastAsia="zh-CN"/>
    </w:rPr>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22" w:customStyle="1">
    <w:name w:val="List Table 7 Colorful - Accent 2"/>
    <w:uiPriority w:val="99"/>
    <w:rPr>
      <w:lang w:eastAsia="zh-CN"/>
    </w:rPr>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23" w:customStyle="1">
    <w:name w:val="List Table 7 Colorful - Accent 3"/>
    <w:uiPriority w:val="99"/>
    <w:rPr>
      <w:lang w:eastAsia="zh-CN"/>
    </w:rPr>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24" w:customStyle="1">
    <w:name w:val="List Table 7 Colorful - Accent 4"/>
    <w:uiPriority w:val="99"/>
    <w:rPr>
      <w:lang w:eastAsia="zh-CN"/>
    </w:rPr>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25" w:customStyle="1">
    <w:name w:val="List Table 7 Colorful - Accent 5"/>
    <w:uiPriority w:val="99"/>
    <w:rPr>
      <w:lang w:eastAsia="zh-CN"/>
    </w:rPr>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26" w:customStyle="1">
    <w:name w:val="List Table 7 Colorful - Accent 6"/>
    <w:uiPriority w:val="99"/>
    <w:rPr>
      <w:lang w:eastAsia="zh-CN"/>
    </w:rPr>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27"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28"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29"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30"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31"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32"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33"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34"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35"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36"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37"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38"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39"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0"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41" w:customStyle="1">
    <w:name w:val="Bordered"/>
    <w:uiPriority w:val="99"/>
    <w:rPr>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42" w:customStyle="1">
    <w:name w:val="Bordered - Accent 1"/>
    <w:uiPriority w:val="99"/>
    <w:rPr>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3" w:customStyle="1">
    <w:name w:val="Bordered - Accent 2"/>
    <w:uiPriority w:val="99"/>
    <w:rPr>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4" w:customStyle="1">
    <w:name w:val="Bordered - Accent 3"/>
    <w:uiPriority w:val="99"/>
    <w:rPr>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5" w:customStyle="1">
    <w:name w:val="Bordered - Accent 4"/>
    <w:uiPriority w:val="99"/>
    <w:rPr>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6" w:customStyle="1">
    <w:name w:val="Bordered - Accent 5"/>
    <w:uiPriority w:val="99"/>
    <w:rPr>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7" w:customStyle="1">
    <w:name w:val="Bordered - Accent 6"/>
    <w:uiPriority w:val="99"/>
    <w:rPr>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48">
    <w:name w:val="Hyperlink"/>
    <w:uiPriority w:val="99"/>
    <w:unhideWhenUsed/>
    <w:rPr>
      <w:color w:val="0000ff"/>
      <w:u w:val="single"/>
    </w:rPr>
  </w:style>
  <w:style w:type="paragraph" w:styleId="849">
    <w:name w:val="footnote text"/>
    <w:basedOn w:val="684"/>
    <w:link w:val="875"/>
    <w:rPr>
      <w:sz w:val="20"/>
      <w:szCs w:val="20"/>
    </w:rPr>
  </w:style>
  <w:style w:type="character" w:styleId="850" w:customStyle="1">
    <w:name w:val="Footnote Text Char"/>
    <w:uiPriority w:val="99"/>
    <w:rPr>
      <w:sz w:val="18"/>
    </w:rPr>
  </w:style>
  <w:style w:type="character" w:styleId="851">
    <w:name w:val="footnote reference"/>
    <w:rPr>
      <w:rFonts w:ascii="Times New Roman" w:hAnsi="Times New Roman"/>
      <w:vertAlign w:val="superscript"/>
    </w:rPr>
  </w:style>
  <w:style w:type="paragraph" w:styleId="852">
    <w:name w:val="endnote text"/>
    <w:basedOn w:val="684"/>
    <w:link w:val="853"/>
    <w:uiPriority w:val="99"/>
    <w:semiHidden/>
    <w:unhideWhenUsed/>
    <w:rPr>
      <w:sz w:val="20"/>
    </w:rPr>
  </w:style>
  <w:style w:type="character" w:styleId="853" w:customStyle="1">
    <w:name w:val="Текст концевой сноски Знак"/>
    <w:link w:val="852"/>
    <w:uiPriority w:val="99"/>
    <w:rPr>
      <w:sz w:val="20"/>
    </w:rPr>
  </w:style>
  <w:style w:type="character" w:styleId="854">
    <w:name w:val="endnote reference"/>
    <w:uiPriority w:val="99"/>
    <w:semiHidden/>
    <w:unhideWhenUsed/>
    <w:rPr>
      <w:vertAlign w:val="superscript"/>
    </w:rPr>
  </w:style>
  <w:style w:type="paragraph" w:styleId="855">
    <w:name w:val="toc 1"/>
    <w:basedOn w:val="684"/>
    <w:next w:val="684"/>
    <w:uiPriority w:val="39"/>
    <w:unhideWhenUsed/>
    <w:pPr>
      <w:spacing w:after="57"/>
    </w:pPr>
  </w:style>
  <w:style w:type="paragraph" w:styleId="856">
    <w:name w:val="toc 2"/>
    <w:basedOn w:val="684"/>
    <w:next w:val="684"/>
    <w:uiPriority w:val="39"/>
    <w:unhideWhenUsed/>
    <w:pPr>
      <w:ind w:left="283"/>
      <w:spacing w:after="57"/>
    </w:pPr>
  </w:style>
  <w:style w:type="paragraph" w:styleId="857">
    <w:name w:val="toc 3"/>
    <w:basedOn w:val="684"/>
    <w:next w:val="684"/>
    <w:uiPriority w:val="39"/>
    <w:unhideWhenUsed/>
    <w:pPr>
      <w:ind w:left="567"/>
      <w:spacing w:after="57"/>
    </w:pPr>
  </w:style>
  <w:style w:type="paragraph" w:styleId="858">
    <w:name w:val="toc 4"/>
    <w:basedOn w:val="684"/>
    <w:next w:val="684"/>
    <w:uiPriority w:val="39"/>
    <w:unhideWhenUsed/>
    <w:pPr>
      <w:ind w:left="850"/>
      <w:spacing w:after="57"/>
    </w:pPr>
  </w:style>
  <w:style w:type="paragraph" w:styleId="859">
    <w:name w:val="toc 5"/>
    <w:basedOn w:val="684"/>
    <w:next w:val="684"/>
    <w:uiPriority w:val="39"/>
    <w:unhideWhenUsed/>
    <w:pPr>
      <w:ind w:left="1134"/>
      <w:spacing w:after="57"/>
    </w:pPr>
  </w:style>
  <w:style w:type="paragraph" w:styleId="860">
    <w:name w:val="toc 6"/>
    <w:basedOn w:val="684"/>
    <w:next w:val="684"/>
    <w:uiPriority w:val="39"/>
    <w:unhideWhenUsed/>
    <w:pPr>
      <w:ind w:left="1417"/>
      <w:spacing w:after="57"/>
    </w:pPr>
  </w:style>
  <w:style w:type="paragraph" w:styleId="861">
    <w:name w:val="toc 7"/>
    <w:basedOn w:val="684"/>
    <w:next w:val="684"/>
    <w:uiPriority w:val="39"/>
    <w:unhideWhenUsed/>
    <w:pPr>
      <w:ind w:left="1701"/>
      <w:spacing w:after="57"/>
    </w:pPr>
  </w:style>
  <w:style w:type="paragraph" w:styleId="862">
    <w:name w:val="toc 8"/>
    <w:basedOn w:val="684"/>
    <w:next w:val="684"/>
    <w:uiPriority w:val="39"/>
    <w:unhideWhenUsed/>
    <w:pPr>
      <w:ind w:left="1984"/>
      <w:spacing w:after="57"/>
    </w:pPr>
  </w:style>
  <w:style w:type="paragraph" w:styleId="863">
    <w:name w:val="toc 9"/>
    <w:basedOn w:val="684"/>
    <w:next w:val="684"/>
    <w:uiPriority w:val="39"/>
    <w:unhideWhenUsed/>
    <w:pPr>
      <w:ind w:left="2268"/>
      <w:spacing w:after="57"/>
    </w:pPr>
  </w:style>
  <w:style w:type="paragraph" w:styleId="864">
    <w:name w:val="TOC Heading"/>
    <w:uiPriority w:val="39"/>
    <w:unhideWhenUsed/>
    <w:rPr>
      <w:lang w:eastAsia="zh-CN"/>
    </w:rPr>
  </w:style>
  <w:style w:type="paragraph" w:styleId="865">
    <w:name w:val="table of figures"/>
    <w:basedOn w:val="684"/>
    <w:next w:val="684"/>
    <w:uiPriority w:val="99"/>
    <w:unhideWhenUsed/>
  </w:style>
  <w:style w:type="character" w:styleId="866" w:customStyle="1">
    <w:name w:val="Заголовок 2 Знак"/>
    <w:link w:val="686"/>
    <w:rPr>
      <w:rFonts w:ascii="Cambria" w:hAnsi="Cambria" w:eastAsia="Times New Roman" w:cs="Times New Roman"/>
      <w:b/>
      <w:bCs/>
      <w:i/>
      <w:iCs/>
      <w:sz w:val="28"/>
      <w:szCs w:val="28"/>
      <w:lang w:val="en-US" w:eastAsia="en-US"/>
    </w:rPr>
  </w:style>
  <w:style w:type="character" w:styleId="867" w:customStyle="1">
    <w:name w:val="Заголовок 7 Знак"/>
    <w:link w:val="691"/>
    <w:rPr>
      <w:rFonts w:ascii="Times New Roman" w:hAnsi="Times New Roman" w:eastAsia="Times New Roman" w:cs="Times New Roman"/>
      <w:sz w:val="24"/>
      <w:szCs w:val="24"/>
      <w:lang w:val="en-US" w:eastAsia="en-US"/>
    </w:rPr>
  </w:style>
  <w:style w:type="character" w:styleId="868" w:customStyle="1">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869"/>
    <w:uiPriority w:val="99"/>
    <w:rPr>
      <w:rFonts w:ascii="Courier New" w:hAnsi="Courier New"/>
      <w:sz w:val="24"/>
    </w:rPr>
  </w:style>
  <w:style w:type="paragraph" w:styleId="869" w:customStyle="1">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684"/>
    <w:link w:val="868"/>
    <w:uiPriority w:val="99"/>
    <w:rPr>
      <w:rFonts w:ascii="Courier New" w:hAnsi="Courier New"/>
      <w:szCs w:val="22"/>
      <w:lang w:eastAsia="en-US"/>
    </w:rPr>
  </w:style>
  <w:style w:type="character" w:styleId="870" w:customStyle="1">
    <w:name w:val="Текст Знак"/>
    <w:uiPriority w:val="99"/>
    <w:semiHidden/>
    <w:rPr>
      <w:rFonts w:ascii="Consolas" w:hAnsi="Consolas" w:eastAsia="Calibri" w:cs="Consolas"/>
      <w:sz w:val="21"/>
      <w:szCs w:val="21"/>
      <w:lang w:eastAsia="ru-RU"/>
    </w:rPr>
  </w:style>
  <w:style w:type="character" w:styleId="871" w:customStyle="1">
    <w:name w:val="ConsPlusNormal Знак"/>
    <w:link w:val="872"/>
    <w:rPr>
      <w:rFonts w:ascii="Arial" w:hAnsi="Arial"/>
    </w:rPr>
  </w:style>
  <w:style w:type="paragraph" w:styleId="872" w:customStyle="1">
    <w:name w:val="ConsPlusNormal"/>
    <w:link w:val="871"/>
    <w:pPr>
      <w:ind w:firstLine="720"/>
    </w:pPr>
    <w:rPr>
      <w:rFonts w:ascii="Arial" w:hAnsi="Arial"/>
      <w:sz w:val="22"/>
      <w:szCs w:val="22"/>
      <w:lang w:eastAsia="en-US"/>
    </w:rPr>
  </w:style>
  <w:style w:type="character" w:styleId="873" w:customStyle="1">
    <w:name w:val="ConsNormal Знак"/>
    <w:link w:val="874"/>
    <w:rPr>
      <w:rFonts w:ascii="Arial" w:hAnsi="Arial"/>
    </w:rPr>
  </w:style>
  <w:style w:type="paragraph" w:styleId="874" w:customStyle="1">
    <w:name w:val="ConsNormal"/>
    <w:link w:val="873"/>
    <w:pPr>
      <w:ind w:right="19772" w:firstLine="720"/>
      <w:widowControl w:val="off"/>
    </w:pPr>
    <w:rPr>
      <w:rFonts w:ascii="Arial" w:hAnsi="Arial"/>
      <w:sz w:val="22"/>
      <w:szCs w:val="22"/>
      <w:lang w:eastAsia="en-US"/>
    </w:rPr>
  </w:style>
  <w:style w:type="character" w:styleId="875" w:customStyle="1">
    <w:name w:val="Текст сноски Знак"/>
    <w:link w:val="849"/>
    <w:rPr>
      <w:rFonts w:ascii="Times New Roman" w:hAnsi="Times New Roman" w:eastAsia="Calibri" w:cs="Times New Roman"/>
      <w:sz w:val="20"/>
      <w:szCs w:val="20"/>
      <w:lang w:eastAsia="ru-RU"/>
    </w:rPr>
  </w:style>
  <w:style w:type="paragraph" w:styleId="876" w:customStyle="1">
    <w:name w:val="обычный"/>
    <w:basedOn w:val="684"/>
    <w:rPr>
      <w:rFonts w:eastAsia="Times New Roman"/>
      <w:color w:val="000000"/>
      <w:sz w:val="20"/>
      <w:szCs w:val="20"/>
    </w:rPr>
  </w:style>
  <w:style w:type="paragraph" w:styleId="877" w:customStyle="1">
    <w:name w:val="consplusnormal"/>
    <w:basedOn w:val="684"/>
    <w:rPr>
      <w:rFonts w:ascii="Arial" w:hAnsi="Arial" w:eastAsia="Times New Roman" w:cs="Arial"/>
      <w:color w:val="000000"/>
      <w:sz w:val="20"/>
      <w:szCs w:val="20"/>
    </w:rPr>
  </w:style>
  <w:style w:type="character" w:styleId="878" w:customStyle="1">
    <w:name w:val="Верхний колонтитул Знак"/>
    <w:link w:val="716"/>
    <w:uiPriority w:val="99"/>
    <w:rPr>
      <w:rFonts w:ascii="Times New Roman" w:hAnsi="Times New Roman" w:eastAsia="Calibri" w:cs="Times New Roman"/>
      <w:sz w:val="24"/>
      <w:szCs w:val="24"/>
      <w:lang w:eastAsia="ru-RU"/>
    </w:rPr>
  </w:style>
  <w:style w:type="character" w:styleId="879" w:customStyle="1">
    <w:name w:val="Нижний колонтитул Знак"/>
    <w:link w:val="718"/>
    <w:uiPriority w:val="99"/>
    <w:rPr>
      <w:rFonts w:ascii="Times New Roman" w:hAnsi="Times New Roman" w:eastAsia="Calibri" w:cs="Times New Roman"/>
      <w:sz w:val="24"/>
      <w:szCs w:val="24"/>
      <w:lang w:eastAsia="ru-RU"/>
    </w:rPr>
  </w:style>
  <w:style w:type="paragraph" w:styleId="880">
    <w:name w:val="Balloon Text"/>
    <w:basedOn w:val="684"/>
    <w:link w:val="881"/>
    <w:uiPriority w:val="99"/>
    <w:semiHidden/>
    <w:unhideWhenUsed/>
    <w:rPr>
      <w:rFonts w:ascii="Tahoma" w:hAnsi="Tahoma" w:cs="Tahoma"/>
      <w:sz w:val="16"/>
      <w:szCs w:val="16"/>
    </w:rPr>
  </w:style>
  <w:style w:type="character" w:styleId="881" w:customStyle="1">
    <w:name w:val="Текст выноски Знак"/>
    <w:link w:val="880"/>
    <w:uiPriority w:val="99"/>
    <w:semiHidden/>
    <w:rPr>
      <w:rFonts w:ascii="Tahoma" w:hAnsi="Tahoma" w:eastAsia="Calibri" w:cs="Tahoma"/>
      <w:sz w:val="16"/>
      <w:szCs w:val="16"/>
      <w:lang w:eastAsia="ru-RU"/>
    </w:rPr>
  </w:style>
  <w:style w:type="paragraph" w:styleId="882" w:customStyle="1">
    <w:name w:val="Текст1"/>
    <w:uiPriority w:val="99"/>
    <w:pPr>
      <w:pBdr>
        <w:top w:val="none" w:color="000000" w:sz="4" w:space="0"/>
        <w:left w:val="none" w:color="000000" w:sz="4" w:space="0"/>
        <w:bottom w:val="none" w:color="000000" w:sz="4" w:space="0"/>
        <w:right w:val="none" w:color="000000" w:sz="4" w:space="0"/>
        <w:between w:val="none" w:color="000000" w:sz="4" w:space="0"/>
      </w:pBdr>
    </w:pPr>
    <w:rPr>
      <w:rFonts w:ascii="Courier New" w:hAnsi="Courier New" w:eastAsia="Arial"/>
      <w:sz w:val="24"/>
      <w:szCs w:val="22"/>
      <w:lang w:eastAsia="en-US"/>
    </w:rPr>
  </w:style>
  <w:style w:type="paragraph" w:styleId="883" w:customStyle="1">
    <w:name w:val="Обычный (Интернет)1"/>
    <w:uiPriority w:val="99"/>
    <w:unhideWhenUsed/>
    <w:pPr>
      <w:spacing w:before="100" w:beforeAutospacing="1" w:after="100" w:afterAutospacing="1"/>
      <w:pBdr>
        <w:top w:val="none" w:color="000000" w:sz="4" w:space="0"/>
        <w:left w:val="none" w:color="000000" w:sz="4" w:space="0"/>
        <w:bottom w:val="none" w:color="000000" w:sz="4" w:space="0"/>
        <w:right w:val="none" w:color="000000" w:sz="4" w:space="0"/>
        <w:between w:val="none" w:color="000000" w:sz="4" w:space="0"/>
      </w:pBdr>
    </w:pPr>
    <w:rPr>
      <w:rFonts w:ascii="Times New Roman" w:hAnsi="Times New Roman" w:eastAsia="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yperlink" Target="http://www.consultant.ru/document/cons_doc_LAW_155057/?dst=100010"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Р7-Офис/2024.4.1.630</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31</cp:revision>
  <dcterms:created xsi:type="dcterms:W3CDTF">2023-01-11T14:36:00Z</dcterms:created>
  <dcterms:modified xsi:type="dcterms:W3CDTF">2026-09-11T08:15:36Z</dcterms:modified>
  <cp:version>917504</cp:version>
</cp:coreProperties>
</file>