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709"/>
        <w:jc w:val="center"/>
        <w:rPr>
          <w:rFonts w:cs="Times New Roman"/>
        </w:rPr>
      </w:pPr>
      <w:r>
        <w:rPr>
          <w:rFonts w:cs="Times New Roman"/>
          <w:b/>
          <w:bCs/>
          <w:lang w:eastAsia="he-IL" w:bidi="he-IL"/>
        </w:rPr>
        <w:t xml:space="preserve"> </w:t>
      </w:r>
      <w:r>
        <w:rPr>
          <w:rFonts w:cs="Times New Roman"/>
          <w:b/>
          <w:bCs/>
          <w:lang w:eastAsia="he-IL" w:bidi="he-IL"/>
        </w:rPr>
        <w:t xml:space="preserve">МУНИЦИПАЛЬНЫЙ КОНТРАКТ </w:t>
      </w:r>
      <w:r>
        <w:rPr>
          <w:rFonts w:cs="Times New Roman"/>
          <w:b/>
          <w:lang w:eastAsia="he-IL" w:bidi="he-IL"/>
        </w:rPr>
        <w:t xml:space="preserve">№ </w:t>
      </w:r>
      <w:r>
        <w:rPr>
          <w:rFonts w:cs="Times New Roman"/>
        </w:rPr>
      </w:r>
      <w:r/>
    </w:p>
    <w:p>
      <w:pPr>
        <w:pStyle w:val="1042"/>
        <w:ind w:firstLine="709"/>
        <w:jc w:val="center"/>
        <w:rPr>
          <w:rFonts w:cs="Times New Roman"/>
        </w:rPr>
      </w:pPr>
      <w:r>
        <w:rPr>
          <w:rFonts w:cs="Times New Roman"/>
        </w:rPr>
      </w:r>
      <w:r/>
    </w:p>
    <w:p>
      <w:pPr>
        <w:pStyle w:val="966"/>
        <w:rPr>
          <w:rFonts w:cs="Times New Roman"/>
          <w:lang w:eastAsia="he-IL" w:bidi="he-IL"/>
        </w:rPr>
      </w:pPr>
      <w:r>
        <w:rPr>
          <w:rFonts w:cs="Times New Roman"/>
        </w:rPr>
        <w:t xml:space="preserve">г.</w:t>
      </w:r>
      <w:r>
        <w:rPr>
          <w:rFonts w:cs="Times New Roman"/>
          <w:lang w:eastAsia="he-IL" w:bidi="he-IL"/>
        </w:rPr>
        <w:t xml:space="preserve"> </w:t>
      </w:r>
      <w:r>
        <w:rPr>
          <w:rFonts w:cs="Times New Roman"/>
          <w:lang w:eastAsia="he-IL" w:bidi="he-IL"/>
        </w:rPr>
        <w:t xml:space="preserve">Сланцы, Ленинградской области </w:t>
        <w:tab/>
        <w:tab/>
        <w:tab/>
        <w:tab/>
        <w:tab/>
        <w:tab/>
        <w:tab/>
        <w:tab/>
        <w:tab/>
      </w:r>
      <w:r>
        <w:rPr>
          <w:rFonts w:cs="Times New Roman"/>
          <w:lang w:eastAsia="he-IL" w:bidi="he-IL"/>
        </w:rPr>
        <w:t xml:space="preserve">«___» ___</w:t>
      </w:r>
      <w:r>
        <w:rPr>
          <w:rFonts w:cs="Times New Roman"/>
          <w:lang w:eastAsia="he-IL" w:bidi="he-IL"/>
        </w:rPr>
        <w:t xml:space="preserve">________</w:t>
      </w:r>
      <w:r>
        <w:rPr>
          <w:rFonts w:cs="Times New Roman"/>
          <w:lang w:eastAsia="he-IL" w:bidi="he-IL"/>
        </w:rPr>
        <w:t xml:space="preserve"> 20</w:t>
      </w:r>
      <w:r>
        <w:rPr>
          <w:rFonts w:cs="Times New Roman"/>
          <w:lang w:eastAsia="he-IL" w:bidi="he-IL"/>
        </w:rPr>
        <w:t xml:space="preserve">2</w:t>
      </w:r>
      <w:r>
        <w:rPr>
          <w:rFonts w:cs="Times New Roman"/>
          <w:lang w:eastAsia="he-IL" w:bidi="he-IL"/>
        </w:rPr>
        <w:t xml:space="preserve">6</w:t>
      </w:r>
      <w:r>
        <w:rPr>
          <w:rFonts w:cs="Times New Roman"/>
          <w:lang w:eastAsia="he-IL" w:bidi="he-IL"/>
        </w:rPr>
        <w:t xml:space="preserve"> года</w:t>
      </w:r>
      <w:r/>
    </w:p>
    <w:p>
      <w:pPr>
        <w:pStyle w:val="966"/>
        <w:jc w:val="center"/>
        <w:rPr>
          <w:rFonts w:cs="Times New Roman"/>
          <w:lang w:eastAsia="he-IL" w:bidi="he-IL"/>
        </w:rPr>
      </w:pPr>
      <w:r>
        <w:rPr>
          <w:rFonts w:cs="Times New Roman"/>
          <w:lang w:eastAsia="he-IL" w:bidi="he-IL"/>
        </w:rPr>
      </w:r>
      <w:r/>
    </w:p>
    <w:p>
      <w:pPr>
        <w:pStyle w:val="966"/>
        <w:ind w:left="0" w:right="0" w:firstLine="567"/>
        <w:jc w:val="both"/>
      </w:pPr>
      <w:r>
        <w:t xml:space="preserve">Администрация муниципального образования Сланцевский муниципальный район Ленинградской области от имени Сланцевского городского поселения Сланцевского муниципального района Ленинградской области</w:t>
      </w:r>
      <w:r>
        <w:t xml:space="preserve">, именуем</w:t>
      </w:r>
      <w:r>
        <w:t xml:space="preserve">ая</w:t>
      </w:r>
      <w:r>
        <w:t xml:space="preserve"> в дальнейшем «Заказчик»,</w:t>
      </w:r>
      <w:r>
        <w:t xml:space="preserve"> </w:t>
      </w:r>
      <w:r>
        <w:t xml:space="preserve">в лице заместителя главы администрации</w:t>
      </w:r>
      <w:r>
        <w:t xml:space="preserve"> Гришакова Вячеслава Евгеньевича</w:t>
      </w:r>
      <w:r>
        <w:t xml:space="preserve">, действующе</w:t>
      </w:r>
      <w:r>
        <w:t xml:space="preserve">го</w:t>
      </w:r>
      <w:r>
        <w:t xml:space="preserve"> на основании Доверенности № </w:t>
      </w:r>
      <w:r>
        <w:t xml:space="preserve">1 от 12</w:t>
      </w:r>
      <w:r>
        <w:t xml:space="preserve">.0</w:t>
      </w:r>
      <w:r>
        <w:t xml:space="preserve">1.202</w:t>
      </w:r>
      <w:r>
        <w:t xml:space="preserve">6</w:t>
      </w:r>
      <w:r>
        <w:t xml:space="preserve"> года,</w:t>
      </w:r>
      <w:r>
        <w:t xml:space="preserve"> </w:t>
      </w:r>
      <w:r>
        <w:t xml:space="preserve">с одной стороны</w:t>
      </w:r>
      <w:r>
        <w:t xml:space="preserve"> и</w:t>
      </w:r>
      <w:r>
        <w:t xml:space="preserve"> ________________________________________</w:t>
      </w:r>
      <w:r>
        <w:rPr>
          <w:bCs/>
        </w:rPr>
        <w:t xml:space="preserve">,</w:t>
      </w:r>
      <w:r>
        <w:rPr>
          <w:rFonts w:eastAsia="Times New Roman" w:cs="Times New Roman"/>
          <w:color w:val="000000"/>
          <w:lang w:eastAsia="ru-RU" w:bidi="ar-SA"/>
        </w:rPr>
        <w:t xml:space="preserve"> именуемое в дальнейшем</w:t>
      </w:r>
      <w:r>
        <w:t xml:space="preserve"> </w:t>
      </w:r>
      <w:r>
        <w:rPr>
          <w:rFonts w:eastAsia="Times New Roman" w:cs="Times New Roman"/>
          <w:color w:val="000000"/>
          <w:lang w:eastAsia="ru-RU" w:bidi="ar-SA"/>
        </w:rPr>
        <w:t xml:space="preserve">«Подрядчик», в лице </w:t>
      </w:r>
      <w:r>
        <w:rPr>
          <w:rFonts w:eastAsia="Times New Roman" w:cs="Times New Roman"/>
          <w:color w:val="000000"/>
          <w:lang w:eastAsia="ru-RU" w:bidi="ar-SA"/>
        </w:rPr>
        <w:t xml:space="preserve"> _________________________________, </w:t>
      </w:r>
      <w:r>
        <w:rPr>
          <w:rFonts w:eastAsia="Times New Roman" w:cs="Times New Roman"/>
          <w:color w:val="000000"/>
          <w:lang w:eastAsia="ru-RU" w:bidi="ar-SA"/>
        </w:rPr>
        <w:t xml:space="preserve">действующе</w:t>
      </w:r>
      <w:r>
        <w:rPr>
          <w:rFonts w:eastAsia="Times New Roman" w:cs="Times New Roman"/>
          <w:color w:val="000000"/>
          <w:lang w:eastAsia="ru-RU" w:bidi="ar-SA"/>
        </w:rPr>
        <w:t xml:space="preserve">й</w:t>
      </w:r>
      <w:r>
        <w:t xml:space="preserve"> на основании _______________, </w:t>
      </w:r>
      <w:r>
        <w:t xml:space="preserve">с др</w:t>
      </w:r>
      <w:r>
        <w:rPr>
          <w:color w:val="000000" w:themeColor="text1"/>
        </w:rPr>
        <w:t xml:space="preserve">угой стороны</w:t>
      </w:r>
      <w:r>
        <w:rPr>
          <w:bCs/>
          <w:color w:val="000000" w:themeColor="text1"/>
          <w:spacing w:val="-6"/>
        </w:rPr>
        <w:t xml:space="preserve">, </w:t>
      </w:r>
      <w:r>
        <w:rPr>
          <w:bCs/>
          <w:color w:val="000000" w:themeColor="text1"/>
        </w:rPr>
        <w:t xml:space="preserve">в дальнейшем вместе именуемые «Стороны»,</w:t>
      </w:r>
      <w:r>
        <w:rPr>
          <w:color w:val="000000" w:themeColor="text1"/>
        </w:rPr>
        <w:t xml:space="preserve"> и каждый в отдельности «Сторона», с соблюдением</w:t>
      </w:r>
      <w:r>
        <w:rPr>
          <w:color w:val="000000" w:themeColor="text1"/>
        </w:rPr>
        <w:t xml:space="preserve"> требований Гражданского </w:t>
      </w:r>
      <w:r>
        <w:rPr>
          <w:color w:val="000000" w:themeColor="text1"/>
        </w:rPr>
        <w:fldChar w:fldCharType="begin"/>
      </w:r>
      <w:r>
        <w:rPr>
          <w:color w:val="000000" w:themeColor="text1"/>
        </w:rPr>
        <w:instrText xml:space="preserve"> HYPERLINK "consultantplus://offline/main?base=LAW;n=112770;fld=134"</w:instrText>
      </w:r>
      <w:r>
        <w:rPr>
          <w:color w:val="000000" w:themeColor="text1"/>
        </w:rPr>
        <w:fldChar w:fldCharType="separate"/>
      </w:r>
      <w:r>
        <w:rPr>
          <w:rStyle w:val="1009"/>
          <w:color w:val="000000" w:themeColor="text1"/>
        </w:rPr>
        <w:t xml:space="preserve">кодекса</w:t>
      </w:r>
      <w:r>
        <w:rPr>
          <w:color w:val="000000" w:themeColor="text1"/>
        </w:rPr>
        <w:fldChar w:fldCharType="end"/>
      </w:r>
      <w:r>
        <w:rPr>
          <w:color w:val="000000" w:themeColor="text1"/>
        </w:rPr>
        <w:t xml:space="preserve"> Российской Федерации, </w:t>
      </w:r>
      <w:r>
        <w:rPr>
          <w:color w:val="000000" w:themeColor="text1"/>
        </w:rPr>
        <w:t xml:space="preserve">на основании п.</w:t>
      </w:r>
      <w:r>
        <w:rPr>
          <w:color w:val="000000" w:themeColor="text1"/>
        </w:rPr>
        <w:t xml:space="preserve"> </w:t>
      </w:r>
      <w:r>
        <w:rPr>
          <w:color w:val="000000" w:themeColor="text1"/>
        </w:rPr>
        <w:t xml:space="preserve">4 ч.</w:t>
      </w:r>
      <w:r>
        <w:rPr>
          <w:color w:val="000000" w:themeColor="text1"/>
        </w:rPr>
        <w:t xml:space="preserve"> </w:t>
      </w:r>
      <w:r>
        <w:rPr>
          <w:color w:val="000000" w:themeColor="text1"/>
        </w:rPr>
        <w:t xml:space="preserve">1 ст. 93</w:t>
      </w:r>
      <w:r>
        <w:rPr>
          <w:color w:val="000000" w:themeColor="text1"/>
        </w:rPr>
        <w:t xml:space="preserve"> </w:t>
      </w:r>
      <w:r>
        <w:rPr>
          <w:color w:val="000000" w:themeColor="text1"/>
        </w:rPr>
        <w:t xml:space="preserve">Федерального </w:t>
      </w:r>
      <w:r>
        <w:rPr>
          <w:color w:val="000000" w:themeColor="text1"/>
        </w:rPr>
        <w:fldChar w:fldCharType="begin"/>
      </w:r>
      <w:r>
        <w:rPr>
          <w:color w:val="000000" w:themeColor="text1"/>
        </w:rPr>
        <w:instrText xml:space="preserve"> HYPERLINK "consultantplus://offline/main?base=LAW;n=116659;fld=134"</w:instrText>
      </w:r>
      <w:r>
        <w:rPr>
          <w:color w:val="000000" w:themeColor="text1"/>
        </w:rPr>
        <w:fldChar w:fldCharType="separate"/>
      </w:r>
      <w:r>
        <w:rPr>
          <w:rStyle w:val="1009"/>
          <w:color w:val="000000" w:themeColor="text1"/>
        </w:rPr>
        <w:t xml:space="preserve">закона</w:t>
      </w:r>
      <w:r>
        <w:rPr>
          <w:color w:val="000000" w:themeColor="text1"/>
        </w:rPr>
        <w:fldChar w:fldCharType="end"/>
      </w:r>
      <w:r>
        <w:rPr>
          <w:color w:val="000000" w:themeColor="text1"/>
        </w:rPr>
        <w:t xml:space="preserve"> от 05 апреля 2013 г. № 44-ФЗ «О контрактной системе в сфере закупок товаров, работ, услуг для обеспечения гос</w:t>
      </w:r>
      <w:r>
        <w:t xml:space="preserve">ударственных и муниципальных нужд» (далее - Федеральный закон № 44-ФЗ)</w:t>
      </w:r>
      <w:r>
        <w:t xml:space="preserve"> </w:t>
      </w:r>
      <w:r>
        <w:t xml:space="preserve">заключили настоящий муниципальный контракт (далее-</w:t>
      </w:r>
      <w:r>
        <w:t xml:space="preserve"> </w:t>
      </w:r>
      <w:r>
        <w:t xml:space="preserve">К</w:t>
      </w:r>
      <w:r>
        <w:t xml:space="preserve">онтракт) о нижеследующем:</w:t>
      </w:r>
      <w:r/>
    </w:p>
    <w:p>
      <w:pPr>
        <w:pStyle w:val="1032"/>
        <w:ind w:firstLine="567"/>
        <w:jc w:val="center"/>
        <w:rPr>
          <w:rStyle w:val="1011"/>
          <w:bCs/>
          <w:iCs/>
          <w:spacing w:val="-6"/>
          <w:sz w:val="24"/>
          <w:szCs w:val="24"/>
        </w:rPr>
      </w:pPr>
      <w:r>
        <w:rPr>
          <w:rStyle w:val="1011"/>
          <w:bCs/>
          <w:iCs/>
          <w:spacing w:val="-6"/>
          <w:sz w:val="24"/>
          <w:szCs w:val="24"/>
        </w:rPr>
      </w:r>
      <w:r/>
    </w:p>
    <w:p>
      <w:pPr>
        <w:pStyle w:val="966"/>
        <w:jc w:val="center"/>
        <w:rPr>
          <w:rFonts w:cs="Times New Roman"/>
          <w:b/>
          <w:bCs/>
        </w:rPr>
      </w:pPr>
      <w:r>
        <w:rPr>
          <w:rFonts w:cs="Times New Roman"/>
          <w:b/>
          <w:bCs/>
        </w:rPr>
        <w:t xml:space="preserve">1. ПРЕДМЕТ КОНТРАКТА</w:t>
      </w:r>
      <w:r/>
    </w:p>
    <w:p>
      <w:pPr>
        <w:pStyle w:val="966"/>
        <w:ind w:left="0" w:right="0" w:firstLine="567"/>
        <w:jc w:val="both"/>
        <w:widowControl/>
        <w:tabs>
          <w:tab w:val="left" w:pos="284" w:leader="none"/>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w:t>
      </w:r>
      <w:r>
        <w:rPr>
          <w:rFonts w:ascii="Times New Roman" w:hAnsi="Times New Roman" w:cs="Times New Roman"/>
          <w:color w:val="000000" w:themeColor="text1"/>
          <w:sz w:val="24"/>
          <w:szCs w:val="24"/>
        </w:rPr>
        <w:t xml:space="preserve">По</w:t>
      </w:r>
      <w:r>
        <w:rPr>
          <w:rFonts w:ascii="Times New Roman" w:hAnsi="Times New Roman" w:cs="Times New Roman"/>
          <w:color w:val="000000" w:themeColor="text1"/>
          <w:sz w:val="24"/>
          <w:szCs w:val="24"/>
        </w:rPr>
        <w:t xml:space="preserve">дрядчик</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по Контракту принимает на себя обязательства </w:t>
      </w:r>
      <w:r>
        <w:rPr>
          <w:rFonts w:ascii="Times New Roman" w:hAnsi="Times New Roman" w:cs="Times New Roman"/>
          <w:color w:val="000000" w:themeColor="text1"/>
          <w:sz w:val="24"/>
          <w:szCs w:val="24"/>
        </w:rPr>
        <w:t xml:space="preserve">выполнить работы </w:t>
      </w:r>
      <w:r>
        <w:rPr>
          <w:rFonts w:ascii="Times New Roman" w:hAnsi="Times New Roman" w:cs="Times New Roman"/>
          <w:color w:val="000000" w:themeColor="text1"/>
          <w:sz w:val="24"/>
          <w:szCs w:val="24"/>
        </w:rPr>
        <w:t xml:space="preserve">по ремонту тротуара по ул. Свободы г. Сланцы Ленинградской области</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(далее – </w:t>
      </w:r>
      <w:r>
        <w:rPr>
          <w:rFonts w:ascii="Times New Roman" w:hAnsi="Times New Roman" w:cs="Times New Roman"/>
          <w:color w:val="000000" w:themeColor="text1"/>
          <w:sz w:val="24"/>
          <w:szCs w:val="24"/>
        </w:rPr>
        <w:t xml:space="preserve">Работы</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Заказчик обязуется принять</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выполненные работы и оплатить их в порядке и на условиях, определенных настоящим</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Контрактом.</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r>
      <w:r/>
    </w:p>
    <w:p>
      <w:pPr>
        <w:pStyle w:val="966"/>
        <w:ind w:left="0" w:right="0" w:firstLine="567"/>
        <w:jc w:val="both"/>
        <w:rPr>
          <w:rFonts w:ascii="Times New Roman" w:hAnsi="Times New Roman" w:cs="Times New Roman"/>
          <w:color w:val="000000" w:themeColor="text1"/>
          <w:sz w:val="24"/>
          <w:szCs w:val="24"/>
        </w:rPr>
      </w:pPr>
      <w:r>
        <w:rPr>
          <w:rFonts w:ascii="Times New Roman" w:hAnsi="Times New Roman" w:eastAsia="Times New Roman" w:cs="Times New Roman"/>
          <w:color w:val="000000" w:themeColor="text1"/>
          <w:sz w:val="24"/>
          <w:szCs w:val="24"/>
          <w:lang w:eastAsia="ru-RU"/>
        </w:rPr>
        <w:t xml:space="preserve">1.2. </w:t>
      </w:r>
      <w:r>
        <w:rPr>
          <w:rFonts w:ascii="Times New Roman" w:hAnsi="Times New Roman" w:cs="Times New Roman"/>
          <w:color w:val="000000" w:themeColor="text1"/>
          <w:sz w:val="24"/>
          <w:szCs w:val="24"/>
        </w:rPr>
        <w:t xml:space="preserve">Состав, объём, содержание работ определены </w:t>
      </w:r>
      <w:r>
        <w:rPr>
          <w:rFonts w:ascii="Times New Roman" w:hAnsi="Times New Roman" w:cs="Times New Roman"/>
          <w:color w:val="000000" w:themeColor="text1"/>
          <w:sz w:val="24"/>
          <w:szCs w:val="24"/>
        </w:rPr>
        <w:t xml:space="preserve">Техническим заданием </w:t>
      </w:r>
      <w:r>
        <w:rPr>
          <w:rFonts w:ascii="Times New Roman" w:hAnsi="Times New Roman" w:cs="Times New Roman"/>
          <w:color w:val="000000" w:themeColor="text1"/>
          <w:sz w:val="24"/>
          <w:szCs w:val="24"/>
        </w:rPr>
        <w:t xml:space="preserve">(Приложение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1</w:t>
      </w:r>
      <w:r>
        <w:rPr>
          <w:rFonts w:ascii="Times New Roman" w:hAnsi="Times New Roman" w:cs="Times New Roman"/>
          <w:color w:val="000000" w:themeColor="text1"/>
          <w:sz w:val="24"/>
          <w:szCs w:val="24"/>
        </w:rPr>
        <w:t xml:space="preserve"> к Контракту</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 Локальным сметным расчетом (Приложение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2</w:t>
      </w:r>
      <w:r>
        <w:rPr>
          <w:rFonts w:ascii="Times New Roman" w:hAnsi="Times New Roman" w:cs="Times New Roman"/>
          <w:color w:val="000000" w:themeColor="text1"/>
          <w:sz w:val="24"/>
          <w:szCs w:val="24"/>
        </w:rPr>
        <w:t xml:space="preserve"> к Контракту</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 являющими</w:t>
      </w:r>
      <w:r>
        <w:rPr>
          <w:rFonts w:ascii="Times New Roman" w:hAnsi="Times New Roman" w:cs="Times New Roman"/>
          <w:color w:val="000000" w:themeColor="text1"/>
          <w:sz w:val="24"/>
          <w:szCs w:val="24"/>
        </w:rPr>
        <w:t xml:space="preserve">ся неотъемлемой частью настоящего Контракта.</w:t>
      </w:r>
      <w:r>
        <w:rPr>
          <w:rFonts w:ascii="Times New Roman" w:hAnsi="Times New Roman" w:cs="Times New Roman"/>
          <w:color w:val="000000" w:themeColor="text1"/>
          <w:sz w:val="24"/>
          <w:szCs w:val="24"/>
        </w:rPr>
      </w:r>
      <w:r/>
    </w:p>
    <w:p>
      <w:pPr>
        <w:pStyle w:val="966"/>
        <w:ind w:left="0" w:right="0" w:firstLine="567"/>
        <w:jc w:val="both"/>
        <w:rPr>
          <w:rFonts w:ascii="Times New Roman" w:hAnsi="Times New Roman" w:cs="Times New Roman"/>
          <w:color w:val="000000" w:themeColor="text1"/>
          <w:sz w:val="24"/>
          <w:szCs w:val="24"/>
        </w:rPr>
      </w:pPr>
      <w:r>
        <w:rPr>
          <w:rFonts w:ascii="Times New Roman" w:hAnsi="Times New Roman" w:eastAsia="Times New Roman" w:cs="Times New Roman"/>
          <w:color w:val="000000" w:themeColor="text1"/>
          <w:sz w:val="24"/>
          <w:szCs w:val="24"/>
          <w:lang w:eastAsia="ru-RU"/>
        </w:rPr>
        <w:t xml:space="preserve">1.3. Срок выполнения работ:</w:t>
      </w:r>
      <w:r>
        <w:rPr>
          <w:rFonts w:ascii="Times New Roman" w:hAnsi="Times New Roman" w:eastAsia="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rPr>
      </w:r>
      <w:r/>
    </w:p>
    <w:p>
      <w:pPr>
        <w:pStyle w:val="966"/>
        <w:ind w:left="0" w:right="0" w:firstLine="567"/>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Начало выполнения работ: с момента заключения контракта</w:t>
      </w:r>
      <w:r>
        <w:rPr>
          <w:rFonts w:ascii="Times New Roman" w:hAnsi="Times New Roman" w:cs="Times New Roman"/>
          <w:color w:val="000000" w:themeColor="text1"/>
          <w:sz w:val="24"/>
          <w:szCs w:val="24"/>
        </w:rPr>
      </w:r>
      <w:r/>
    </w:p>
    <w:p>
      <w:pPr>
        <w:pStyle w:val="966"/>
        <w:ind w:left="0" w:right="0" w:firstLine="567"/>
        <w:jc w:val="both"/>
        <w:tabs>
          <w:tab w:val="left" w:pos="851" w:leader="none"/>
          <w:tab w:val="left" w:pos="993"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Окончание работ: </w:t>
      </w:r>
      <w:r>
        <w:rPr>
          <w:rFonts w:ascii="Times New Roman" w:hAnsi="Times New Roman" w:cs="Times New Roman"/>
          <w:color w:val="000000" w:themeColor="text1"/>
          <w:sz w:val="24"/>
          <w:szCs w:val="24"/>
        </w:rPr>
        <w:t xml:space="preserve">не позднее 27</w:t>
      </w:r>
      <w:r>
        <w:rPr>
          <w:rFonts w:ascii="Times New Roman" w:hAnsi="Times New Roman" w:cs="Times New Roman"/>
          <w:color w:val="000000" w:themeColor="text1"/>
          <w:sz w:val="24"/>
          <w:szCs w:val="24"/>
        </w:rPr>
        <w:t xml:space="preserve">.11</w:t>
      </w:r>
      <w:r>
        <w:rPr>
          <w:rFonts w:ascii="Times New Roman" w:hAnsi="Times New Roman" w:cs="Times New Roman"/>
          <w:color w:val="000000" w:themeColor="text1"/>
          <w:sz w:val="24"/>
          <w:szCs w:val="24"/>
        </w:rPr>
        <w:t xml:space="preserve">.202</w:t>
      </w:r>
      <w:r>
        <w:rPr>
          <w:rFonts w:ascii="Times New Roman" w:hAnsi="Times New Roman" w:cs="Times New Roman"/>
          <w:color w:val="000000" w:themeColor="text1"/>
          <w:sz w:val="24"/>
          <w:szCs w:val="24"/>
        </w:rPr>
        <w:t xml:space="preserve">6</w:t>
      </w:r>
      <w:r>
        <w:rPr>
          <w:rFonts w:ascii="Times New Roman" w:hAnsi="Times New Roman" w:cs="Times New Roman"/>
          <w:color w:val="000000" w:themeColor="text1"/>
          <w:sz w:val="24"/>
          <w:szCs w:val="24"/>
        </w:rPr>
        <w:t xml:space="preserve"> года</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r>
      <w:r/>
    </w:p>
    <w:p>
      <w:pPr>
        <w:pStyle w:val="966"/>
        <w:ind w:left="0" w:right="0" w:firstLine="567"/>
        <w:jc w:val="both"/>
        <w:rPr>
          <w:rFonts w:ascii="Times New Roman" w:hAnsi="Times New Roman" w:cs="Times New Roman"/>
          <w:bCs/>
          <w:color w:val="000000" w:themeColor="text1"/>
          <w:sz w:val="24"/>
          <w:szCs w:val="24"/>
        </w:rPr>
      </w:pPr>
      <w:r>
        <w:rPr>
          <w:rFonts w:ascii="Times New Roman" w:hAnsi="Times New Roman" w:eastAsia="Times New Roman" w:cs="Times New Roman"/>
          <w:color w:val="000000" w:themeColor="text1"/>
          <w:sz w:val="24"/>
          <w:szCs w:val="24"/>
          <w:lang w:eastAsia="ru-RU"/>
        </w:rPr>
        <w:t xml:space="preserve">1.4. Место выполнения работ: </w:t>
      </w:r>
      <w:r>
        <w:rPr>
          <w:rFonts w:ascii="Times New Roman" w:hAnsi="Times New Roman" w:cs="Times New Roman"/>
          <w:bCs/>
          <w:color w:val="000000" w:themeColor="text1"/>
          <w:sz w:val="24"/>
          <w:szCs w:val="24"/>
        </w:rPr>
        <w:t xml:space="preserve">Ленинградская область, Сланцевский район, г. Сланцы,</w:t>
      </w:r>
      <w:r>
        <w:rPr>
          <w:rFonts w:ascii="Times New Roman" w:hAnsi="Times New Roman" w:cs="Times New Roman"/>
          <w:bCs/>
          <w:color w:val="000000" w:themeColor="text1"/>
          <w:sz w:val="24"/>
          <w:szCs w:val="24"/>
        </w:rPr>
        <w:t xml:space="preserve"> </w:t>
      </w:r>
      <w:r>
        <w:rPr>
          <w:rFonts w:ascii="Times New Roman" w:hAnsi="Times New Roman" w:cs="Times New Roman"/>
          <w:color w:val="000000" w:themeColor="text1"/>
          <w:sz w:val="24"/>
          <w:szCs w:val="24"/>
        </w:rPr>
        <w:t xml:space="preserve">ул</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 Свободы.</w:t>
      </w:r>
      <w:r>
        <w:rPr>
          <w:rFonts w:ascii="Times New Roman" w:hAnsi="Times New Roman" w:cs="Times New Roman"/>
          <w:color w:val="000000" w:themeColor="text1"/>
          <w:sz w:val="24"/>
          <w:szCs w:val="24"/>
        </w:rPr>
      </w:r>
      <w:r/>
    </w:p>
    <w:p>
      <w:pPr>
        <w:pStyle w:val="966"/>
        <w:ind w:left="0" w:right="0" w:firstLine="567"/>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1.5. ИКЗ - </w:t>
      </w:r>
      <w:r>
        <w:rPr>
          <w:rFonts w:ascii="Times New Roman" w:hAnsi="Times New Roman" w:cs="Times New Roman"/>
          <w:color w:val="000000" w:themeColor="text1"/>
          <w:sz w:val="24"/>
          <w:szCs w:val="24"/>
        </w:rPr>
      </w:r>
      <w:hyperlink r:id="rId9" w:tooltip="https://zakupki.gov.ru/epz/orderplan/pg2020/special-purchase-info.html?plan-number=202401453000019002&amp;special-purchase-id=&amp;reestr-number=202401453000019002000007&amp;purchase-number=243471300813747070100100010000000244&amp;special-purchase-position-id=62489233&amp;revision-id=" w:history="1">
        <w:r>
          <w:rPr>
            <w:rStyle w:val="948"/>
            <w:rFonts w:ascii="Times New Roman" w:hAnsi="Times New Roman" w:eastAsia="Roboto" w:cs="Times New Roman"/>
            <w:color w:val="000000" w:themeColor="text1"/>
            <w:sz w:val="28"/>
            <w:szCs w:val="28"/>
            <w:highlight w:val="white"/>
            <w:u w:val="none"/>
          </w:rPr>
        </w:r>
        <w:r>
          <w:rPr>
            <w:rStyle w:val="948"/>
            <w:rFonts w:ascii="Times New Roman" w:hAnsi="Times New Roman" w:eastAsia="Roboto" w:cs="Times New Roman"/>
            <w:color w:val="000000" w:themeColor="text1"/>
            <w:sz w:val="24"/>
            <w:szCs w:val="24"/>
            <w:highlight w:val="yellow"/>
            <w:u w:val="none"/>
          </w:rPr>
        </w:r>
        <w:r>
          <w:rPr>
            <w:rStyle w:val="948"/>
            <w:rFonts w:ascii="Times New Roman" w:hAnsi="Times New Roman" w:eastAsia="Roboto" w:cs="Times New Roman"/>
            <w:color w:val="000000" w:themeColor="text1"/>
            <w:sz w:val="24"/>
            <w:szCs w:val="24"/>
            <w:highlight w:val="none"/>
            <w:u w:val="none"/>
          </w:rPr>
          <w:t xml:space="preserve">2634713008137470701001000</w:t>
        </w:r>
        <w:r>
          <w:rPr>
            <w:rStyle w:val="948"/>
            <w:rFonts w:ascii="Times New Roman" w:hAnsi="Times New Roman" w:eastAsia="Roboto" w:cs="Times New Roman"/>
            <w:color w:val="000000" w:themeColor="text1"/>
            <w:sz w:val="24"/>
            <w:szCs w:val="24"/>
            <w:highlight w:val="none"/>
            <w:u w:val="none"/>
          </w:rPr>
          <w:t xml:space="preserve">4</w:t>
        </w:r>
        <w:r>
          <w:rPr>
            <w:rStyle w:val="948"/>
            <w:rFonts w:ascii="Times New Roman" w:hAnsi="Times New Roman" w:eastAsia="Roboto" w:cs="Times New Roman"/>
            <w:color w:val="000000" w:themeColor="text1"/>
            <w:sz w:val="24"/>
            <w:szCs w:val="24"/>
            <w:highlight w:val="none"/>
            <w:u w:val="none"/>
          </w:rPr>
          <w:t xml:space="preserve">0000000244</w:t>
        </w:r>
        <w:r>
          <w:rPr>
            <w:rStyle w:val="948"/>
            <w:rFonts w:ascii="Times New Roman" w:hAnsi="Times New Roman" w:eastAsia="Roboto" w:cs="Times New Roman"/>
            <w:color w:val="000000" w:themeColor="text1"/>
            <w:sz w:val="24"/>
            <w:szCs w:val="24"/>
            <w:highlight w:val="none"/>
            <w:u w:val="none"/>
          </w:rPr>
        </w:r>
        <w:r>
          <w:rPr>
            <w:rStyle w:val="948"/>
            <w:rFonts w:ascii="Times New Roman" w:hAnsi="Times New Roman" w:eastAsia="Roboto" w:cs="Times New Roman"/>
            <w:color w:val="000000" w:themeColor="text1"/>
            <w:sz w:val="28"/>
            <w:szCs w:val="28"/>
            <w:highlight w:val="none"/>
            <w:u w:val="none"/>
          </w:rPr>
        </w:r>
      </w:hyperlink>
      <w:r>
        <w:rPr>
          <w:rFonts w:ascii="Times New Roman" w:hAnsi="Times New Roman" w:cs="Times New Roman"/>
          <w:color w:val="000000" w:themeColor="text1"/>
          <w:sz w:val="24"/>
          <w:szCs w:val="24"/>
        </w:rPr>
      </w:r>
      <w:r/>
    </w:p>
    <w:p>
      <w:pPr>
        <w:pStyle w:val="966"/>
        <w:ind w:left="0" w:right="0" w:firstLine="567"/>
        <w:jc w:val="both"/>
        <w:rPr>
          <w:rFonts w:ascii="Times New Roman" w:hAnsi="Times New Roman" w:cs="Times New Roman"/>
          <w:color w:val="000000" w:themeColor="text1"/>
          <w:sz w:val="24"/>
          <w:szCs w:val="24"/>
          <w:highlight w:val="none"/>
        </w:rPr>
      </w:pPr>
      <w:r>
        <w:rPr>
          <w:rFonts w:ascii="Times New Roman" w:hAnsi="Times New Roman" w:cs="Times New Roman"/>
          <w:bCs/>
          <w:color w:val="000000" w:themeColor="text1"/>
          <w:sz w:val="24"/>
          <w:szCs w:val="24"/>
        </w:rPr>
        <w:t xml:space="preserve">1.6. ОКПД 2 </w:t>
      </w:r>
      <w:r>
        <w:rPr>
          <w:rFonts w:ascii="Times New Roman" w:hAnsi="Times New Roman" w:cs="Times New Roman"/>
          <w:bCs/>
          <w:color w:val="000000" w:themeColor="text1"/>
          <w:sz w:val="24"/>
          <w:szCs w:val="24"/>
        </w:rPr>
        <w:t xml:space="preserve">–</w:t>
      </w:r>
      <w:r>
        <w:rPr>
          <w:rFonts w:ascii="Times New Roman" w:hAnsi="Times New Roman" w:cs="Times New Roman"/>
          <w:bCs/>
          <w:color w:val="000000" w:themeColor="text1"/>
          <w:sz w:val="24"/>
          <w:szCs w:val="24"/>
        </w:rPr>
        <w:t xml:space="preserve"> </w:t>
      </w:r>
      <w:r>
        <w:rPr>
          <w:rFonts w:ascii="Times New Roman" w:hAnsi="Times New Roman" w:cs="Times New Roman"/>
          <w:color w:val="000000" w:themeColor="text1"/>
          <w:sz w:val="24"/>
          <w:szCs w:val="24"/>
        </w:rPr>
        <w:t xml:space="preserve">42.11.20.200.</w:t>
      </w:r>
      <w:r>
        <w:rPr>
          <w:rFonts w:ascii="Times New Roman" w:hAnsi="Times New Roman" w:cs="Times New Roman"/>
          <w:color w:val="000000" w:themeColor="text1"/>
          <w:sz w:val="24"/>
          <w:szCs w:val="24"/>
        </w:rPr>
      </w:r>
      <w:r/>
    </w:p>
    <w:p>
      <w:pPr>
        <w:ind w:left="0" w:right="0" w:firstLine="567"/>
        <w:jc w:val="center"/>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highlight w:val="none"/>
        </w:rPr>
      </w:r>
      <w:r>
        <w:rPr>
          <w:rFonts w:ascii="Times New Roman" w:hAnsi="Times New Roman" w:cs="Times New Roman"/>
          <w:bCs/>
          <w:color w:val="000000" w:themeColor="text1"/>
          <w:sz w:val="24"/>
          <w:szCs w:val="24"/>
          <w:highlight w:val="none"/>
        </w:rPr>
      </w:r>
      <w:r/>
    </w:p>
    <w:p>
      <w:pPr>
        <w:pStyle w:val="966"/>
        <w:ind w:firstLine="540"/>
        <w:jc w:val="center"/>
        <w:rPr>
          <w:rFonts w:cs="Times New Roman"/>
          <w:b/>
        </w:rPr>
      </w:pPr>
      <w:r>
        <w:rPr>
          <w:rFonts w:cs="Times New Roman"/>
          <w:b/>
        </w:rPr>
        <w:t xml:space="preserve">2. ЦЕНА КОНТРАКТА</w:t>
      </w:r>
      <w:r>
        <w:rPr>
          <w:rFonts w:cs="Times New Roman"/>
          <w:b/>
        </w:rPr>
      </w:r>
      <w:r/>
    </w:p>
    <w:p>
      <w:pPr>
        <w:ind w:left="0" w:right="0" w:firstLine="567"/>
        <w:jc w:val="both"/>
        <w:rPr>
          <w:rFonts w:ascii="Times New Roman" w:hAnsi="Times New Roman" w:cs="Times New Roman"/>
          <w:sz w:val="24"/>
          <w:szCs w:val="24"/>
          <w:highlight w:val="none"/>
        </w:rPr>
      </w:pPr>
      <w:r>
        <w:rPr>
          <w:rFonts w:cs="Times New Roman"/>
          <w:sz w:val="24"/>
          <w:szCs w:val="24"/>
        </w:rPr>
        <w:t xml:space="preserve">2.1. Цена настоящего </w:t>
      </w:r>
      <w:r>
        <w:rPr>
          <w:rFonts w:cs="Times New Roman"/>
          <w:sz w:val="24"/>
          <w:szCs w:val="24"/>
        </w:rPr>
        <w:t xml:space="preserve">К</w:t>
      </w:r>
      <w:r>
        <w:rPr>
          <w:rFonts w:cs="Times New Roman"/>
          <w:sz w:val="24"/>
          <w:szCs w:val="24"/>
        </w:rPr>
        <w:t xml:space="preserve">онтракта составляет</w:t>
      </w:r>
      <w:r>
        <w:rPr>
          <w:rFonts w:cs="Times New Roman"/>
          <w:sz w:val="24"/>
          <w:szCs w:val="24"/>
        </w:rPr>
        <w:t xml:space="preserve"> </w:t>
      </w:r>
      <w:r>
        <w:rPr>
          <w:color w:val="auto"/>
          <w:sz w:val="24"/>
          <w:szCs w:val="24"/>
        </w:rPr>
        <w:t xml:space="preserve">_____________</w:t>
      </w:r>
      <w:r>
        <w:rPr>
          <w:b/>
          <w:color w:val="auto"/>
          <w:sz w:val="24"/>
          <w:szCs w:val="24"/>
        </w:rPr>
        <w:t xml:space="preserve"> (</w:t>
      </w:r>
      <w:r>
        <w:rPr>
          <w:b/>
          <w:color w:val="auto"/>
          <w:sz w:val="24"/>
          <w:szCs w:val="24"/>
        </w:rPr>
        <w:t xml:space="preserve">________________________) рублей ___ копеек</w:t>
      </w:r>
      <w:r>
        <w:rPr>
          <w:color w:val="auto"/>
          <w:sz w:val="24"/>
          <w:szCs w:val="24"/>
        </w:rPr>
        <w:t xml:space="preserve">, </w:t>
      </w:r>
      <w:r>
        <w:rPr>
          <w:color w:val="auto"/>
          <w:sz w:val="24"/>
          <w:szCs w:val="24"/>
        </w:rPr>
        <w:t xml:space="preserve">(с НДС/ без НДС)</w:t>
      </w:r>
      <w:r>
        <w:rPr>
          <w:sz w:val="24"/>
          <w:szCs w:val="24"/>
          <w:shd w:val="clear" w:color="auto" w:fill="ffffff"/>
        </w:rPr>
        <w:t xml:space="preserve">. </w:t>
      </w:r>
      <w:r>
        <w:rPr>
          <w:rFonts w:cs="Times New Roman"/>
          <w:sz w:val="24"/>
          <w:szCs w:val="24"/>
        </w:rPr>
        <w:t xml:space="preserve">Источник финансирования:</w:t>
      </w:r>
      <w:r>
        <w:rPr>
          <w:sz w:val="24"/>
          <w:szCs w:val="24"/>
        </w:rPr>
        <w:t xml:space="preserve"> </w:t>
      </w:r>
      <w:r>
        <w:rPr>
          <w:rFonts w:cs="Times New Roman"/>
          <w:sz w:val="24"/>
          <w:szCs w:val="24"/>
        </w:rPr>
        <w:t xml:space="preserve">за счет средств бюджета</w:t>
      </w:r>
      <w:r>
        <w:rPr>
          <w:rFonts w:cs="Times New Roman"/>
          <w:sz w:val="24"/>
          <w:szCs w:val="24"/>
        </w:rPr>
        <w:t xml:space="preserve"> </w:t>
      </w:r>
      <w:r>
        <w:rPr>
          <w:rFonts w:cs="Times New Roman"/>
          <w:sz w:val="24"/>
          <w:szCs w:val="24"/>
        </w:rPr>
        <w:t xml:space="preserve">Сланцевского городского поселения Сланцевского муниципального района Ленинградской области</w:t>
      </w:r>
      <w:r>
        <w:rPr>
          <w:sz w:val="24"/>
          <w:szCs w:val="24"/>
          <w:shd w:val="clear" w:color="auto" w:fill="ffffff"/>
        </w:rPr>
        <w:t xml:space="preserve">.</w:t>
      </w:r>
      <w:r>
        <w:rPr>
          <w:rFonts w:ascii="Times New Roman" w:hAnsi="Times New Roman" w:cs="Times New Roman"/>
          <w:sz w:val="24"/>
          <w:szCs w:val="24"/>
          <w:highlight w:val="none"/>
        </w:rPr>
      </w:r>
      <w:r/>
    </w:p>
    <w:p>
      <w:pPr>
        <w:pStyle w:val="966"/>
        <w:ind w:left="0" w:right="0" w:firstLine="567"/>
        <w:jc w:val="both"/>
        <w:tabs>
          <w:tab w:val="left" w:pos="0" w:leader="none"/>
        </w:tabs>
        <w:rPr>
          <w:sz w:val="24"/>
          <w:szCs w:val="24"/>
        </w:rPr>
      </w:pPr>
      <w:r>
        <w:rPr>
          <w:sz w:val="24"/>
          <w:szCs w:val="24"/>
        </w:rPr>
        <w:t xml:space="preserve">Оплата по настоящему Контракту осуществляется в рублях Российской Федерации.</w:t>
      </w:r>
      <w:r>
        <w:rPr>
          <w:sz w:val="24"/>
          <w:szCs w:val="24"/>
        </w:rPr>
      </w:r>
      <w:r/>
    </w:p>
    <w:p>
      <w:pPr>
        <w:pStyle w:val="966"/>
        <w:ind w:left="0" w:right="0" w:firstLine="567"/>
        <w:jc w:val="both"/>
        <w:spacing w:line="240" w:lineRule="atLeast"/>
        <w:rPr>
          <w:rFonts w:cs="Times New Roman"/>
        </w:rPr>
      </w:pPr>
      <w:r>
        <w:rPr>
          <w:rFonts w:cs="Times New Roman"/>
          <w:sz w:val="24"/>
          <w:szCs w:val="24"/>
        </w:rPr>
        <w:t xml:space="preserve">2.2</w:t>
      </w:r>
      <w:r>
        <w:rPr>
          <w:rFonts w:cs="Times New Roman"/>
          <w:sz w:val="24"/>
          <w:szCs w:val="24"/>
        </w:rPr>
        <w:t xml:space="preserve">. </w:t>
      </w:r>
      <w:r>
        <w:rPr>
          <w:sz w:val="24"/>
          <w:szCs w:val="24"/>
        </w:rPr>
        <w:t xml:space="preserve">Цена Контракта включает в себя стоимость работ, расходных и иных материалов, необходимых для выполнения работ в полном объеме, в том числе расходы на перевозку, страхование, уплату таможенных пошли</w:t>
      </w:r>
      <w:r>
        <w:t xml:space="preserve">н, налогов и других обязательных платежей,</w:t>
      </w:r>
      <w:r>
        <w:rPr>
          <w:rFonts w:cs="Times New Roman"/>
        </w:rPr>
        <w:t xml:space="preserve"> </w:t>
      </w:r>
      <w:r>
        <w:rPr>
          <w:rFonts w:cs="Times New Roman"/>
        </w:rPr>
        <w:t xml:space="preserve">которые Подрядчик должен выплатить в связи с выполнением обязательств по контракту в соответствии с законодательством Российской Федерации.</w:t>
      </w:r>
      <w:r/>
    </w:p>
    <w:p>
      <w:pPr>
        <w:pStyle w:val="1043"/>
        <w:ind w:left="0" w:right="0" w:firstLine="567"/>
        <w:jc w:val="both"/>
        <w:rPr>
          <w:rFonts w:ascii="Times New Roman" w:hAnsi="Times New Roman" w:cs="Times New Roman"/>
          <w:sz w:val="24"/>
          <w:szCs w:val="24"/>
        </w:rPr>
      </w:pPr>
      <w:r>
        <w:rPr>
          <w:rFonts w:ascii="Times New Roman" w:hAnsi="Times New Roman" w:cs="Times New Roman"/>
          <w:bCs/>
          <w:sz w:val="24"/>
          <w:szCs w:val="24"/>
        </w:rPr>
        <w:t xml:space="preserve">2.</w:t>
      </w:r>
      <w:r>
        <w:rPr>
          <w:rFonts w:ascii="Times New Roman" w:hAnsi="Times New Roman" w:cs="Times New Roman"/>
          <w:bCs/>
          <w:sz w:val="24"/>
          <w:szCs w:val="24"/>
        </w:rPr>
        <w:t xml:space="preserve">3</w:t>
      </w:r>
      <w:r>
        <w:rPr>
          <w:rFonts w:ascii="Times New Roman" w:hAnsi="Times New Roman" w:cs="Times New Roman"/>
          <w:bCs/>
          <w:sz w:val="24"/>
          <w:szCs w:val="24"/>
        </w:rPr>
        <w:t xml:space="preserve">. </w:t>
      </w:r>
      <w:r>
        <w:rPr>
          <w:rFonts w:ascii="Times New Roman" w:hAnsi="Times New Roman" w:cs="Times New Roman"/>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w:t>
      </w:r>
      <w:r>
        <w:rPr>
          <w:rFonts w:ascii="Times New Roman" w:hAnsi="Times New Roman" w:cs="Times New Roman"/>
          <w:sz w:val="24"/>
          <w:szCs w:val="24"/>
        </w:rPr>
      </w:r>
      <w:r/>
    </w:p>
    <w:p>
      <w:pPr>
        <w:pStyle w:val="1043"/>
        <w:ind w:left="0" w:right="0" w:firstLine="567"/>
        <w:jc w:val="both"/>
        <w:rPr>
          <w:rFonts w:ascii="Times New Roman" w:hAnsi="Times New Roman" w:cs="Times New Roman"/>
          <w:bCs/>
          <w:sz w:val="24"/>
          <w:szCs w:val="24"/>
          <w:lang w:eastAsia="ru-RU"/>
        </w:rPr>
      </w:pPr>
      <w:r>
        <w:rPr>
          <w:rFonts w:ascii="Times New Roman" w:hAnsi="Times New Roman" w:cs="Times New Roman"/>
          <w:sz w:val="24"/>
          <w:szCs w:val="24"/>
        </w:rPr>
        <w:t xml:space="preserve">предпринимателя, на размер налогов, сборов и иных обязательных платежей в бюджеты бюджетной системы Р</w:t>
      </w:r>
      <w:r>
        <w:rPr>
          <w:rFonts w:ascii="Times New Roman" w:hAnsi="Times New Roman" w:cs="Times New Roman"/>
          <w:sz w:val="24"/>
          <w:szCs w:val="24"/>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bCs/>
          <w:sz w:val="24"/>
          <w:szCs w:val="24"/>
          <w:lang w:eastAsia="ru-RU"/>
        </w:rPr>
      </w:r>
      <w:r/>
    </w:p>
    <w:p>
      <w:pPr>
        <w:pStyle w:val="1043"/>
        <w:ind w:left="0" w:right="0" w:firstLine="567"/>
        <w:jc w:val="both"/>
        <w:rPr>
          <w:rFonts w:ascii="Times New Roman" w:hAnsi="Times New Roman" w:cs="Times New Roman"/>
          <w:sz w:val="24"/>
          <w:szCs w:val="24"/>
          <w:highlight w:val="none"/>
        </w:rPr>
      </w:pPr>
      <w:r>
        <w:rPr>
          <w:rFonts w:ascii="Times New Roman" w:hAnsi="Times New Roman" w:eastAsia="Calibri" w:cs="Times New Roman"/>
          <w:bCs/>
          <w:color w:val="000000"/>
          <w:spacing w:val="-4"/>
          <w:sz w:val="24"/>
          <w:szCs w:val="24"/>
          <w:lang w:eastAsia="en-US"/>
        </w:rPr>
        <w:t xml:space="preserve">2.4. </w:t>
      </w:r>
      <w:r>
        <w:rPr>
          <w:rFonts w:ascii="Times New Roman" w:hAnsi="Times New Roman" w:cs="Times New Roman"/>
          <w:bCs/>
          <w:sz w:val="24"/>
          <w:szCs w:val="24"/>
          <w:lang w:eastAsia="ru-RU"/>
        </w:rPr>
        <w:t xml:space="preserve">Цена </w:t>
      </w:r>
      <w:r>
        <w:rPr>
          <w:rFonts w:ascii="Times New Roman" w:hAnsi="Times New Roman" w:cs="Times New Roman"/>
          <w:bCs/>
          <w:sz w:val="24"/>
          <w:szCs w:val="24"/>
          <w:lang w:eastAsia="ru-RU"/>
        </w:rPr>
        <w:t xml:space="preserve">К</w:t>
      </w:r>
      <w:r>
        <w:rPr>
          <w:rFonts w:ascii="Times New Roman" w:hAnsi="Times New Roman" w:cs="Times New Roman"/>
          <w:bCs/>
          <w:sz w:val="24"/>
          <w:szCs w:val="24"/>
          <w:lang w:eastAsia="ru-RU"/>
        </w:rPr>
        <w:t xml:space="preserve">онтракта является твердой и </w:t>
      </w:r>
      <w:r>
        <w:rPr>
          <w:rFonts w:ascii="Times New Roman" w:hAnsi="Times New Roman" w:cs="Times New Roman"/>
          <w:spacing w:val="3"/>
          <w:sz w:val="24"/>
          <w:szCs w:val="24"/>
          <w:lang w:eastAsia="ru-RU"/>
        </w:rPr>
        <w:t xml:space="preserve">определяется на весь срок исполнения </w:t>
      </w:r>
      <w:r>
        <w:rPr>
          <w:rFonts w:ascii="Times New Roman" w:hAnsi="Times New Roman" w:cs="Times New Roman"/>
          <w:spacing w:val="3"/>
          <w:sz w:val="24"/>
          <w:szCs w:val="24"/>
          <w:lang w:eastAsia="ru-RU"/>
        </w:rPr>
        <w:t xml:space="preserve">К</w:t>
      </w:r>
      <w:r>
        <w:rPr>
          <w:rFonts w:ascii="Times New Roman" w:hAnsi="Times New Roman" w:cs="Times New Roman"/>
          <w:spacing w:val="3"/>
          <w:sz w:val="24"/>
          <w:szCs w:val="24"/>
          <w:lang w:eastAsia="ru-RU"/>
        </w:rPr>
        <w:t xml:space="preserve">онтракта</w:t>
      </w:r>
      <w:r>
        <w:rPr>
          <w:rFonts w:ascii="Times New Roman" w:hAnsi="Times New Roman" w:cs="Times New Roman"/>
          <w:bCs/>
          <w:sz w:val="24"/>
          <w:szCs w:val="24"/>
          <w:lang w:eastAsia="ru-RU"/>
        </w:rPr>
        <w:t xml:space="preserve">, за исключением случаев, предусмотренных действующим законодательством </w:t>
      </w:r>
      <w:r>
        <w:rPr>
          <w:rFonts w:ascii="Times New Roman" w:hAnsi="Times New Roman" w:cs="Times New Roman"/>
          <w:sz w:val="24"/>
          <w:szCs w:val="24"/>
        </w:rPr>
        <w:t xml:space="preserve">Российской Федерации</w:t>
      </w:r>
      <w:r>
        <w:rPr>
          <w:rFonts w:ascii="Times New Roman" w:hAnsi="Times New Roman" w:cs="Times New Roman"/>
          <w:bCs/>
          <w:sz w:val="24"/>
          <w:szCs w:val="24"/>
          <w:lang w:eastAsia="ru-RU"/>
        </w:rPr>
        <w:t xml:space="preserve">.</w:t>
      </w:r>
      <w:r>
        <w:rPr>
          <w:rFonts w:ascii="Times New Roman" w:hAnsi="Times New Roman" w:cs="Times New Roman"/>
          <w:sz w:val="24"/>
          <w:szCs w:val="24"/>
        </w:rPr>
      </w:r>
      <w:r/>
    </w:p>
    <w:p>
      <w:pPr>
        <w:pStyle w:val="1043"/>
        <w:ind w:left="0" w:right="0" w:firstLine="567"/>
        <w:jc w:val="center"/>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pStyle w:val="1044"/>
        <w:ind w:right="0" w:firstLine="709"/>
        <w:jc w:val="center"/>
        <w:tabs>
          <w:tab w:val="left" w:pos="709" w:leader="none"/>
        </w:tabs>
        <w:rPr>
          <w:rFonts w:ascii="Times New Roman" w:hAnsi="Times New Roman" w:cs="Times New Roman"/>
          <w:b/>
          <w:sz w:val="24"/>
          <w:szCs w:val="24"/>
        </w:rPr>
      </w:pPr>
      <w:r>
        <w:rPr>
          <w:rFonts w:ascii="Times New Roman" w:hAnsi="Times New Roman" w:cs="Times New Roman"/>
          <w:b/>
          <w:sz w:val="24"/>
          <w:szCs w:val="24"/>
        </w:rPr>
        <w:t xml:space="preserve">3. ПОРЯДОК РАСЧЕТОВ</w:t>
      </w:r>
      <w:r/>
    </w:p>
    <w:p>
      <w:pPr>
        <w:pStyle w:val="966"/>
        <w:ind w:left="0" w:right="0" w:firstLine="567"/>
        <w:jc w:val="both"/>
        <w:tabs>
          <w:tab w:val="left" w:pos="709" w:leader="none"/>
          <w:tab w:val="left" w:pos="810" w:leader="none"/>
        </w:tabs>
        <w:rPr>
          <w:rFonts w:cs="Times New Roman"/>
          <w:lang w:eastAsia="ru-RU"/>
        </w:rPr>
      </w:pPr>
      <w:r>
        <w:rPr>
          <w:rFonts w:cs="Times New Roman"/>
        </w:rPr>
        <w:t xml:space="preserve">3.1. </w:t>
      </w:r>
      <w:r>
        <w:rPr>
          <w:rFonts w:eastAsia="Century Schoolbook" w:cs="Times New Roman"/>
        </w:rPr>
        <w:t xml:space="preserve">Оплата по Контракту</w:t>
      </w:r>
      <w:r>
        <w:rPr>
          <w:rFonts w:eastAsia="Century Schoolbook" w:cs="Times New Roman"/>
        </w:rPr>
        <w:t xml:space="preserve">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Pr>
          <w:rFonts w:eastAsia="Century Schoolbook" w:cs="Times New Roman"/>
        </w:rPr>
        <w:t xml:space="preserve">Подрядчика</w:t>
      </w:r>
      <w:r>
        <w:rPr>
          <w:rFonts w:eastAsia="Century Schoolbook" w:cs="Times New Roman"/>
        </w:rPr>
        <w:t xml:space="preserve">, указанный в </w:t>
      </w:r>
      <w:r>
        <w:rPr>
          <w:rFonts w:eastAsia="Century Schoolbook" w:cs="Times New Roman"/>
        </w:rPr>
        <w:fldChar w:fldCharType="begin"/>
      </w:r>
      <w:r>
        <w:rPr>
          <w:rFonts w:eastAsia="Century Schoolbook" w:cs="Times New Roman"/>
        </w:rPr>
        <w:instrText xml:space="preserve"> HYPERLINK "consultantplus://offline/ref=1DFEC7638300A505F27E29B58ADA737C300DA16B3A3140B8B745165F41671B562F761484C56C73FE16J"</w:instrText>
      </w:r>
      <w:r>
        <w:rPr>
          <w:rFonts w:eastAsia="Century Schoolbook" w:cs="Times New Roman"/>
        </w:rPr>
        <w:fldChar w:fldCharType="separate"/>
      </w:r>
      <w:r>
        <w:rPr>
          <w:rFonts w:eastAsia="Century Schoolbook" w:cs="Times New Roman"/>
        </w:rPr>
        <w:t xml:space="preserve">пункте 1</w:t>
      </w:r>
      <w:r>
        <w:rPr>
          <w:rFonts w:eastAsia="Century Schoolbook" w:cs="Times New Roman"/>
        </w:rPr>
        <w:fldChar w:fldCharType="end"/>
      </w:r>
      <w:r>
        <w:rPr>
          <w:rFonts w:eastAsia="Century Schoolbook" w:cs="Times New Roman"/>
        </w:rPr>
        <w:t xml:space="preserve">3</w:t>
      </w:r>
      <w:r>
        <w:rPr>
          <w:rFonts w:eastAsia="Century Schoolbook" w:cs="Times New Roman"/>
        </w:rPr>
        <w:t xml:space="preserve"> Кон</w:t>
      </w:r>
      <w:r>
        <w:rPr>
          <w:rFonts w:eastAsia="Century Schoolbook" w:cs="Times New Roman"/>
        </w:rPr>
        <w:t xml:space="preserve">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Pr>
          <w:rFonts w:cs="Times New Roman"/>
          <w:lang w:eastAsia="ru-RU"/>
        </w:rPr>
      </w:r>
      <w:r/>
    </w:p>
    <w:p>
      <w:pPr>
        <w:pStyle w:val="966"/>
        <w:ind w:left="0" w:right="0" w:firstLine="567"/>
        <w:jc w:val="both"/>
        <w:rPr>
          <w:rFonts w:cs="Times New Roman"/>
          <w:lang w:eastAsia="ru-RU"/>
        </w:rPr>
      </w:pPr>
      <w:r>
        <w:rPr>
          <w:rFonts w:cs="Times New Roman"/>
          <w:lang w:eastAsia="ru-RU"/>
        </w:rPr>
        <w:t xml:space="preserve">3.2. </w:t>
      </w:r>
      <w:r>
        <w:rPr>
          <w:rFonts w:cs="Times New Roman"/>
          <w:lang w:eastAsia="ru-RU"/>
        </w:rPr>
        <w:t xml:space="preserve">Выплата аванса </w:t>
      </w:r>
      <w:r>
        <w:rPr>
          <w:rFonts w:cs="Times New Roman"/>
          <w:lang w:eastAsia="ru-RU"/>
        </w:rPr>
        <w:t xml:space="preserve">не предусмотрена.</w:t>
      </w:r>
      <w:r>
        <w:rPr>
          <w:rFonts w:cs="Times New Roman"/>
          <w:lang w:eastAsia="ru-RU"/>
        </w:rPr>
      </w:r>
      <w:r/>
    </w:p>
    <w:p>
      <w:pPr>
        <w:pStyle w:val="966"/>
        <w:ind w:left="0" w:right="0" w:firstLine="567"/>
        <w:jc w:val="both"/>
        <w:tabs>
          <w:tab w:val="left" w:pos="360" w:leader="none"/>
        </w:tabs>
      </w:pPr>
      <w:r>
        <w:rPr>
          <w:rFonts w:cs="Times New Roman"/>
          <w:lang w:eastAsia="ru-RU"/>
        </w:rPr>
        <w:t xml:space="preserve">3.3.</w:t>
      </w:r>
      <w:r>
        <w:rPr>
          <w:lang w:eastAsia="ru-RU"/>
        </w:rPr>
        <w:t xml:space="preserve"> Оплата работ</w:t>
      </w:r>
      <w:r>
        <w:rPr>
          <w:rFonts w:eastAsia="Century Schoolbook"/>
        </w:rPr>
        <w:t xml:space="preserve"> по Контракту, производится единовременно </w:t>
      </w:r>
      <w:r>
        <w:rPr>
          <w:rFonts w:eastAsia="Lucida Sans Unicode"/>
          <w:iCs/>
          <w:lang w:eastAsia="hi-IN"/>
        </w:rPr>
        <w:t xml:space="preserve">по факту выполненных работ и после сдачи объекта </w:t>
      </w:r>
      <w:r>
        <w:rPr>
          <w:rFonts w:eastAsia="Century Schoolbook"/>
        </w:rPr>
        <w:t xml:space="preserve">в течение 7 (семи) рабочих дней на основании подписанного Заказчиком </w:t>
      </w:r>
      <w:r>
        <w:t xml:space="preserve">акта о приемке выполненных работ (форма КС-2), справки о стоимости выполненных работ (форма КС-3) </w:t>
      </w:r>
      <w:r>
        <w:rPr>
          <w:rFonts w:eastAsia="Century Schoolbook"/>
        </w:rPr>
        <w:t xml:space="preserve">и предъявленных Подрядчиком счета, </w:t>
      </w:r>
      <w:r>
        <w:rPr>
          <w:rFonts w:eastAsia="Century Schoolbook"/>
        </w:rPr>
        <w:t xml:space="preserve">счет фактуры, </w:t>
      </w:r>
      <w:r>
        <w:rPr>
          <w:rFonts w:eastAsia="Century Schoolbook"/>
        </w:rPr>
        <w:t xml:space="preserve">исполнительной документации, указанной в настоящем Контракте в порядке, </w:t>
      </w:r>
      <w:r>
        <w:rPr>
          <w:rFonts w:eastAsia="Century Schoolbook"/>
        </w:rPr>
        <w:t xml:space="preserve">предусмотренном разделом 5 </w:t>
      </w:r>
      <w:r>
        <w:rPr>
          <w:rFonts w:eastAsia="Century Schoolbook"/>
        </w:rPr>
        <w:t xml:space="preserve">настоящего контракта.</w:t>
      </w:r>
      <w:r/>
    </w:p>
    <w:p>
      <w:pPr>
        <w:pStyle w:val="966"/>
        <w:ind w:left="0" w:right="0"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Century Schoolbook"/>
        </w:rPr>
      </w:pPr>
      <w:r>
        <w:rPr>
          <w:rFonts w:eastAsia="Century Schoolbook"/>
        </w:rPr>
        <w:t xml:space="preserve">Подрядчик не вправе требовать оплаты работ, выполненных по настоящему Контракту сверх лимитов финансирования и объемов работ, предусмотренных настоящим Контрактом.</w:t>
      </w:r>
      <w:r/>
    </w:p>
    <w:p>
      <w:pPr>
        <w:pStyle w:val="966"/>
        <w:ind w:left="0" w:right="0" w:firstLine="567"/>
        <w:jc w:val="both"/>
        <w:rPr>
          <w:rFonts w:eastAsia="Century Schoolbook"/>
        </w:rPr>
      </w:pPr>
      <w:r>
        <w:rPr>
          <w:rFonts w:eastAsia="Century Schoolbook"/>
        </w:rPr>
        <w:t xml:space="preserve">3.4. Работы, выполненные Подрядчиком с отклонениями (если такие отклонения не были письменно соглас</w:t>
      </w:r>
      <w:r>
        <w:rPr>
          <w:rFonts w:eastAsia="Century Schoolbook"/>
        </w:rPr>
        <w:t xml:space="preserve">ованы с Заказчиком) от </w:t>
      </w:r>
      <w:r>
        <w:t xml:space="preserve">Технического задания (Приложение №</w:t>
      </w:r>
      <w:r>
        <w:t xml:space="preserve"> </w:t>
      </w:r>
      <w:r>
        <w:t xml:space="preserve">1 к Контракту), Локального сметного расчета (Приложение №</w:t>
      </w:r>
      <w:r>
        <w:t xml:space="preserve"> </w:t>
      </w:r>
      <w:r>
        <w:t xml:space="preserve">2 к Контракту)</w:t>
      </w:r>
      <w:r>
        <w:rPr>
          <w:rFonts w:eastAsia="Century Schoolbook"/>
        </w:rPr>
        <w:t xml:space="preserve">, строительных норм, требований и правил, а также условий Контракта, не подлежат принятию и оплате Заказчиком до устранения отклонений.</w:t>
      </w:r>
      <w:r/>
    </w:p>
    <w:p>
      <w:pPr>
        <w:pStyle w:val="966"/>
        <w:ind w:left="0" w:right="0" w:firstLine="567"/>
        <w:jc w:val="both"/>
        <w:rPr>
          <w:rFonts w:eastAsia="Century Schoolbook"/>
        </w:rPr>
      </w:pPr>
      <w:r>
        <w:rPr>
          <w:rFonts w:eastAsia="Century Schoolbook"/>
        </w:rPr>
        <w:t xml:space="preserve">3.5. Если в процессе проведения работ возникнет необходимость в оформлении</w:t>
      </w:r>
      <w:r>
        <w:rPr>
          <w:rFonts w:eastAsia="Century Schoolbook"/>
        </w:rPr>
        <w:t xml:space="preserve"> отпавших и вновь прибывших работ, изменения объемов работ по объекту, подготовке пакета документов, а именно: сопоставительных ведомостей, сметной документации, подготовку документации осуществляет Подрядчик на основании актов, согласованных с Заказчиком.</w:t>
      </w:r>
      <w:r/>
    </w:p>
    <w:p>
      <w:pPr>
        <w:pStyle w:val="966"/>
        <w:ind w:left="0" w:right="0" w:firstLine="567"/>
        <w:jc w:val="both"/>
        <w:tabs>
          <w:tab w:val="left" w:pos="0" w:leader="none"/>
          <w:tab w:val="left" w:pos="709" w:leader="none"/>
        </w:tabs>
        <w:rPr>
          <w:rFonts w:eastAsia="Century Schoolbook"/>
        </w:rPr>
      </w:pPr>
      <w:r>
        <w:rPr>
          <w:rFonts w:eastAsia="Century Schoolbook"/>
        </w:rPr>
        <w:t xml:space="preserve">3.6. Если в процессе выполнения работ фактические затраты Подрядчика окажутся выше стоимости работ и затрат, согласованных Сторонами по условиям Контракта, Подрядчик не имеет права требовать от Заказчика пересмотра цены Контракта.</w:t>
      </w:r>
      <w:r/>
    </w:p>
    <w:p>
      <w:pPr>
        <w:pStyle w:val="966"/>
        <w:ind w:left="0" w:right="0" w:firstLine="567"/>
        <w:jc w:val="both"/>
        <w:tabs>
          <w:tab w:val="left" w:pos="709" w:leader="none"/>
        </w:tabs>
        <w:rPr>
          <w:rFonts w:eastAsia="Century Schoolbook"/>
        </w:rPr>
      </w:pPr>
      <w:r>
        <w:rPr>
          <w:rFonts w:eastAsia="Century Schoolbook"/>
        </w:rPr>
        <w:t xml:space="preserve">3.7. Подрядчик берет на себя обязательства по риску необходимости выполнения дополнительных работ и несения затрат, в том числе обусловленных недостатками </w:t>
      </w:r>
      <w:r>
        <w:t xml:space="preserve">Локального сметного расчета (Приложение №</w:t>
      </w:r>
      <w:r>
        <w:t xml:space="preserve"> </w:t>
      </w:r>
      <w:r>
        <w:t xml:space="preserve">2 к Контракту)</w:t>
      </w:r>
      <w:r>
        <w:rPr>
          <w:rFonts w:eastAsia="Century Schoolbook"/>
        </w:rPr>
        <w:t xml:space="preserve"> и/или связанных с необходимостью его модификации </w:t>
      </w:r>
      <w:r>
        <w:rPr>
          <w:rFonts w:eastAsia="Century Schoolbook"/>
        </w:rPr>
        <w:t xml:space="preserve">для завершения работ по объекту</w:t>
      </w:r>
      <w:r>
        <w:rPr>
          <w:rFonts w:eastAsia="Century Schoolbook"/>
        </w:rPr>
        <w:t xml:space="preserve">.</w:t>
      </w:r>
      <w:r/>
    </w:p>
    <w:p>
      <w:pPr>
        <w:pStyle w:val="966"/>
        <w:ind w:left="0" w:right="0" w:firstLine="567"/>
        <w:jc w:val="both"/>
        <w:rPr>
          <w:rFonts w:cs="Times New Roman"/>
          <w:highlight w:val="cyan"/>
          <w:lang w:eastAsia="ru-RU"/>
        </w:rPr>
      </w:pPr>
      <w:r>
        <w:rPr>
          <w:rFonts w:cs="Times New Roman"/>
        </w:rPr>
        <w:t xml:space="preserve">3.</w:t>
      </w:r>
      <w:r>
        <w:rPr>
          <w:rFonts w:cs="Times New Roman"/>
        </w:rPr>
        <w:t xml:space="preserve">8</w:t>
      </w:r>
      <w:r>
        <w:rPr>
          <w:rFonts w:cs="Times New Roman"/>
        </w:rPr>
        <w:t xml:space="preserve">. В случае изменения банковских реквизитов По</w:t>
      </w:r>
      <w:r>
        <w:rPr>
          <w:rFonts w:cs="Times New Roman"/>
        </w:rPr>
        <w:t xml:space="preserve">дрядчик</w:t>
      </w:r>
      <w:r>
        <w:rPr>
          <w:rFonts w:cs="Times New Roman"/>
        </w:rPr>
        <w:t xml:space="preserve"> обязан в однодневный срок</w:t>
      </w:r>
      <w:r>
        <w:rPr>
          <w:rFonts w:cs="Times New Roman"/>
        </w:rPr>
        <w:t xml:space="preserve">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По</w:t>
      </w:r>
      <w:r>
        <w:rPr>
          <w:rFonts w:cs="Times New Roman"/>
        </w:rPr>
        <w:t xml:space="preserve">дрядчика</w:t>
      </w:r>
      <w:r>
        <w:rPr>
          <w:rFonts w:cs="Times New Roman"/>
        </w:rPr>
        <w:t xml:space="preserve">, несет По</w:t>
      </w:r>
      <w:r>
        <w:rPr>
          <w:rFonts w:cs="Times New Roman"/>
        </w:rPr>
        <w:t xml:space="preserve">дрядчик</w:t>
      </w:r>
      <w:r>
        <w:rPr>
          <w:rFonts w:cs="Times New Roman"/>
        </w:rPr>
        <w:t xml:space="preserve">.</w:t>
      </w:r>
      <w:r>
        <w:rPr>
          <w:rFonts w:cs="Times New Roman"/>
          <w:highlight w:val="cyan"/>
          <w:lang w:eastAsia="ru-RU"/>
        </w:rPr>
      </w:r>
      <w:r/>
    </w:p>
    <w:p>
      <w:pPr>
        <w:pStyle w:val="966"/>
        <w:ind w:left="0" w:right="0" w:firstLine="567"/>
        <w:jc w:val="both"/>
        <w:rPr>
          <w:rFonts w:eastAsia="Century Schoolbook" w:cs="Times New Roman"/>
        </w:rPr>
      </w:pPr>
      <w:r>
        <w:rPr>
          <w:rFonts w:eastAsia="Century Schoolbook" w:cs="Times New Roman"/>
        </w:rPr>
        <w:t xml:space="preserve">3.</w:t>
      </w:r>
      <w:r>
        <w:rPr>
          <w:rFonts w:eastAsia="Century Schoolbook" w:cs="Times New Roman"/>
        </w:rPr>
        <w:t xml:space="preserve">9</w:t>
      </w:r>
      <w:r>
        <w:rPr>
          <w:rFonts w:eastAsia="Century Schoolbook" w:cs="Times New Roman"/>
        </w:rPr>
        <w:t xml:space="preserve">. Заказчик не несёт ответственность за последствия при расчетах по банковским реквизитам По</w:t>
      </w:r>
      <w:r>
        <w:rPr>
          <w:rFonts w:eastAsia="Century Schoolbook" w:cs="Times New Roman"/>
        </w:rPr>
        <w:t xml:space="preserve">дрядчика</w:t>
      </w:r>
      <w:r>
        <w:rPr>
          <w:rFonts w:eastAsia="Century Schoolbook" w:cs="Times New Roman"/>
        </w:rPr>
        <w:t xml:space="preserve">, если последний своевременно письменно не уведомил Заказчика об их изменении.</w:t>
      </w:r>
      <w:r/>
    </w:p>
    <w:p>
      <w:pPr>
        <w:pStyle w:val="966"/>
        <w:ind w:left="0" w:right="0" w:firstLine="567"/>
        <w:jc w:val="both"/>
        <w:tabs>
          <w:tab w:val="left" w:pos="0" w:leader="none"/>
        </w:tabs>
        <w:rPr>
          <w:rFonts w:cs="Times New Roman"/>
        </w:rPr>
      </w:pPr>
      <w:r>
        <w:rPr>
          <w:rFonts w:cs="Times New Roman"/>
        </w:rPr>
        <w:t xml:space="preserve">3.</w:t>
      </w:r>
      <w:r>
        <w:rPr>
          <w:rFonts w:cs="Times New Roman"/>
        </w:rPr>
        <w:t xml:space="preserve">10</w:t>
      </w:r>
      <w:r>
        <w:rPr>
          <w:rFonts w:cs="Times New Roman"/>
        </w:rPr>
        <w:t xml:space="preserve">. Заказчик не несёт ответственности за несвоевременное перечисление денежных средств По</w:t>
      </w:r>
      <w:r>
        <w:rPr>
          <w:rFonts w:cs="Times New Roman"/>
        </w:rPr>
        <w:t xml:space="preserve">дрядчику</w:t>
      </w:r>
      <w:r>
        <w:rPr>
          <w:rFonts w:cs="Times New Roman"/>
        </w:rPr>
        <w:t xml:space="preserve"> по независящим от него причинам (в случаях приостановления или отсутствия бюджетного финансирования).</w:t>
      </w:r>
      <w:r/>
    </w:p>
    <w:p>
      <w:pPr>
        <w:pStyle w:val="1044"/>
        <w:ind w:right="0" w:firstLine="709"/>
        <w:jc w:val="center"/>
        <w:tabs>
          <w:tab w:val="left" w:pos="709" w:leader="none"/>
        </w:tabs>
        <w:rPr>
          <w:rFonts w:ascii="Times New Roman" w:hAnsi="Times New Roman" w:cs="Times New Roman"/>
          <w:b/>
          <w:sz w:val="24"/>
          <w:szCs w:val="24"/>
        </w:rPr>
      </w:pPr>
      <w:r>
        <w:rPr>
          <w:rFonts w:ascii="Times New Roman" w:hAnsi="Times New Roman" w:cs="Times New Roman"/>
          <w:b/>
          <w:sz w:val="24"/>
          <w:szCs w:val="24"/>
        </w:rPr>
      </w:r>
      <w:r/>
    </w:p>
    <w:p>
      <w:pPr>
        <w:pStyle w:val="966"/>
        <w:jc w:val="center"/>
        <w:rPr>
          <w:rFonts w:cs="Times New Roman"/>
          <w:b/>
          <w:bCs/>
        </w:rPr>
      </w:pPr>
      <w:r>
        <w:rPr>
          <w:rFonts w:cs="Times New Roman"/>
          <w:b/>
          <w:bCs/>
        </w:rPr>
        <w:t xml:space="preserve">4. ПРАВА И ОБЯЗАННОСТИ СТОРОН</w:t>
      </w:r>
      <w:r/>
    </w:p>
    <w:p>
      <w:pPr>
        <w:pStyle w:val="1062"/>
        <w:ind w:firstLine="567"/>
        <w:jc w:val="both"/>
        <w:rPr>
          <w:rFonts w:ascii="Times New Roman" w:hAnsi="Times New Roman" w:cs="Times New Roman"/>
          <w:sz w:val="24"/>
          <w:szCs w:val="24"/>
        </w:rPr>
      </w:pPr>
      <w:r>
        <w:rPr>
          <w:rFonts w:ascii="Times New Roman" w:hAnsi="Times New Roman" w:cs="Times New Roman"/>
          <w:sz w:val="24"/>
          <w:szCs w:val="24"/>
        </w:rPr>
        <w:t xml:space="preserve">4.1. В течение 3-х рабочих дней с момента (даты) заключ</w:t>
      </w:r>
      <w:r>
        <w:rPr>
          <w:rFonts w:ascii="Times New Roman" w:hAnsi="Times New Roman" w:cs="Times New Roman"/>
          <w:sz w:val="24"/>
          <w:szCs w:val="24"/>
        </w:rPr>
        <w:t xml:space="preserve">ения контракта Стороны назначают приказом своего ответственного представителя на весь период действия Контракта для координации работ и решения вопросов, возникающих по настоящему Контракту. Заверенную копию приказа Стороны предоставляют отдельным письмом.</w:t>
      </w:r>
      <w:r/>
    </w:p>
    <w:p>
      <w:pPr>
        <w:pStyle w:val="966"/>
        <w:ind w:firstLine="567"/>
        <w:jc w:val="both"/>
      </w:pPr>
      <w:r>
        <w:rPr>
          <w:b/>
          <w:bCs/>
        </w:rPr>
        <w:t xml:space="preserve">4.2. Подрядчик вправе:</w:t>
      </w:r>
      <w:r/>
    </w:p>
    <w:p>
      <w:pPr>
        <w:pStyle w:val="1021"/>
        <w:ind w:firstLine="567"/>
        <w:jc w:val="both"/>
        <w:widowControl/>
        <w:tabs>
          <w:tab w:val="left" w:pos="709" w:leader="none"/>
        </w:tabs>
        <w:rPr>
          <w:rFonts w:ascii="Times New Roman" w:hAnsi="Times New Roman"/>
          <w:sz w:val="24"/>
          <w:szCs w:val="24"/>
        </w:rPr>
      </w:pPr>
      <w:r>
        <w:rPr>
          <w:rFonts w:ascii="Times New Roman" w:hAnsi="Times New Roman"/>
          <w:sz w:val="24"/>
          <w:szCs w:val="24"/>
        </w:rPr>
        <w:t xml:space="preserve">4.2.1. Требовать от Заказчика предоставления имеющейся у него информации, необходимой для исполнения обязательств по Контракту.</w:t>
      </w:r>
      <w:r/>
    </w:p>
    <w:p>
      <w:pPr>
        <w:pStyle w:val="1021"/>
        <w:ind w:firstLine="567"/>
        <w:jc w:val="both"/>
        <w:widowControl/>
        <w:tabs>
          <w:tab w:val="left" w:pos="709" w:leader="none"/>
        </w:tabs>
        <w:rPr>
          <w:rFonts w:ascii="Times New Roman" w:hAnsi="Times New Roman"/>
          <w:sz w:val="24"/>
          <w:szCs w:val="24"/>
        </w:rPr>
      </w:pPr>
      <w:r>
        <w:rPr>
          <w:rFonts w:ascii="Times New Roman" w:hAnsi="Times New Roman"/>
          <w:sz w:val="24"/>
          <w:szCs w:val="24"/>
        </w:rPr>
        <w:t xml:space="preserve">4.2.2. Требовать от Заказчика своевременной оплаты выполненных работ в порядке и на условиях, предусмотренных настоящим Контрактом. </w:t>
      </w:r>
      <w:r/>
    </w:p>
    <w:p>
      <w:pPr>
        <w:pStyle w:val="966"/>
        <w:ind w:firstLine="567"/>
        <w:jc w:val="both"/>
        <w:rPr>
          <w:lang w:eastAsia="ru-RU"/>
        </w:rPr>
      </w:pPr>
      <w:r>
        <w:t xml:space="preserve">4.2.3. Запрашивать у Заказчика разъяснения и уточнения относительно выполнения работ в рамках настоящего Контракта. </w:t>
      </w:r>
      <w:r>
        <w:rPr>
          <w:lang w:eastAsia="ru-RU"/>
        </w:rPr>
      </w:r>
      <w:r/>
    </w:p>
    <w:p>
      <w:pPr>
        <w:pStyle w:val="966"/>
        <w:ind w:firstLine="567"/>
        <w:jc w:val="both"/>
        <w:rPr>
          <w:b/>
        </w:rPr>
      </w:pPr>
      <w:r>
        <w:rPr>
          <w:b/>
        </w:rPr>
        <w:t xml:space="preserve">4.3. Подрядчик обязан:</w:t>
      </w:r>
      <w:r/>
    </w:p>
    <w:p>
      <w:pPr>
        <w:pStyle w:val="966"/>
        <w:ind w:firstLine="567"/>
        <w:jc w:val="both"/>
      </w:pPr>
      <w:r>
        <w:t xml:space="preserve">4.3.1. Выполнить все работы по объекту в объеме и в сроки, предусмотренные настоящим Контрактом и приложениями к нему и сдать объект Заказчику в установленный срок.</w:t>
      </w:r>
      <w:r/>
    </w:p>
    <w:p>
      <w:pPr>
        <w:pStyle w:val="966"/>
        <w:ind w:firstLine="567"/>
        <w:jc w:val="both"/>
      </w:pPr>
      <w:r>
        <w:t xml:space="preserve">4.3.2. Обеспечить:</w:t>
      </w:r>
      <w:r/>
    </w:p>
    <w:p>
      <w:pPr>
        <w:pStyle w:val="966"/>
        <w:ind w:firstLine="567"/>
        <w:jc w:val="both"/>
      </w:pPr>
      <w:r>
        <w:t xml:space="preserve">- приемку </w:t>
      </w:r>
      <w:r>
        <w:t xml:space="preserve">Объекта в течение 3-х рабочих дней со дня подписания настоящего Контракта по акту приема-передачи;</w:t>
      </w:r>
      <w:r/>
    </w:p>
    <w:p>
      <w:pPr>
        <w:pStyle w:val="966"/>
        <w:ind w:firstLine="567"/>
        <w:jc w:val="both"/>
      </w:pPr>
      <w:r>
        <w:t xml:space="preserve">- получение всех необходимых профессиональных допусков, разрешений на право производства работ, требуемых в соответствии с действующим законодательством РФ.</w:t>
      </w:r>
      <w:r/>
    </w:p>
    <w:p>
      <w:pPr>
        <w:pStyle w:val="1085"/>
        <w:ind w:left="0" w:firstLine="567"/>
        <w:jc w:val="both"/>
        <w:spacing w:after="0" w:line="240" w:lineRule="auto"/>
        <w:rPr>
          <w:rFonts w:ascii="Times New Roman" w:hAnsi="Times New Roman"/>
          <w:sz w:val="24"/>
          <w:szCs w:val="24"/>
          <w:lang w:val="ru-RU"/>
        </w:rPr>
      </w:pPr>
      <w:r>
        <w:rPr>
          <w:rFonts w:ascii="Times New Roman" w:hAnsi="Times New Roman"/>
          <w:sz w:val="24"/>
          <w:szCs w:val="24"/>
          <w:lang w:val="ru-RU"/>
        </w:rPr>
        <w:t xml:space="preserve">- выполнять работы в соответствии с нормативно-техническими требованиями, действующими СНиП, ГОСТ, ТУ, правилами техники безопасности:</w:t>
      </w:r>
      <w:r/>
    </w:p>
    <w:p>
      <w:pPr>
        <w:pStyle w:val="966"/>
        <w:ind w:firstLine="567"/>
        <w:jc w:val="both"/>
      </w:pPr>
      <w:r>
        <w:t xml:space="preserve">Работы (результаты работ), выполняемые подрядчиком, должны соответствовать следующим установленным требованиям и правилам к их качеству и безопасности: </w:t>
      </w:r>
      <w:r/>
    </w:p>
    <w:p>
      <w:pPr>
        <w:pStyle w:val="966"/>
        <w:ind w:firstLine="567"/>
        <w:jc w:val="both"/>
      </w:pPr>
      <w:r>
        <w:t xml:space="preserve">Федерального закона от 24 июня 1998 года № 89-ФЗ «Об отходах производства и потребления»;</w:t>
      </w:r>
      <w:r/>
    </w:p>
    <w:p>
      <w:pPr>
        <w:pStyle w:val="966"/>
        <w:ind w:firstLine="567"/>
        <w:jc w:val="both"/>
      </w:pPr>
      <w:r>
        <w:t xml:space="preserve">Федерального закона от 30 марта 1999 года № 52-ФЗ «О санитарно-эпидемиологическом благополучии населения»;</w:t>
      </w:r>
      <w:r/>
    </w:p>
    <w:p>
      <w:pPr>
        <w:pStyle w:val="966"/>
        <w:ind w:firstLine="567"/>
        <w:jc w:val="both"/>
      </w:pPr>
      <w:r>
        <w:t xml:space="preserve">СНиП 12.03-2001 «Безопасность труда в строительстве. Часть 1. «Общие требования»;</w:t>
      </w:r>
      <w:r/>
    </w:p>
    <w:p>
      <w:pPr>
        <w:pStyle w:val="966"/>
        <w:ind w:firstLine="567"/>
        <w:jc w:val="both"/>
      </w:pPr>
      <w:r>
        <w:t xml:space="preserve">СНиП 12-01-2004 «Организация строительства»;</w:t>
      </w:r>
      <w:r/>
    </w:p>
    <w:p>
      <w:pPr>
        <w:pStyle w:val="966"/>
        <w:ind w:firstLine="567"/>
        <w:jc w:val="both"/>
      </w:pPr>
      <w:r>
        <w:t xml:space="preserve">СП 82.13330.</w:t>
      </w:r>
      <w:r>
        <w:t xml:space="preserve">2016 Благоустройство территорий</w:t>
      </w:r>
      <w:r/>
    </w:p>
    <w:p>
      <w:pPr>
        <w:pStyle w:val="966"/>
        <w:ind w:firstLine="567"/>
        <w:jc w:val="both"/>
      </w:pPr>
      <w:r>
        <w:t xml:space="preserve">иных требований и правил, установленных правовыми актами Российской Федерации, Ленинградской области и МО</w:t>
      </w:r>
      <w:r>
        <w:t xml:space="preserve"> Сланцевского муниципального района Ленинградской области, а также обеспечить на месте выполнения работ соблюдение правил благоустройства, санитарного содержания, иных норм и требований, установленных при выполнении данного вида работ законодательством РФ;</w:t>
      </w:r>
      <w:r/>
    </w:p>
    <w:p>
      <w:pPr>
        <w:pStyle w:val="966"/>
        <w:ind w:firstLine="567"/>
        <w:jc w:val="both"/>
      </w:pPr>
      <w:r>
        <w:t xml:space="preserve">- качество выполнения всех работ в соответствии со сметной документацией, действующими строительными нормами и правилами, техническими условиями на строительные материалы и изделия, применяемые в ходе выполнения настоящего Контракта;</w:t>
      </w:r>
      <w:r/>
    </w:p>
    <w:p>
      <w:pPr>
        <w:pStyle w:val="966"/>
        <w:ind w:firstLine="567"/>
        <w:jc w:val="both"/>
      </w:pPr>
      <w:r>
        <w:t xml:space="preserve">- выполнение на объекте необходимых мероприятий по технике безопасности, рациональному использованию территории, охране окружающей среды;</w:t>
      </w:r>
      <w:r/>
    </w:p>
    <w:p>
      <w:pPr>
        <w:pStyle w:val="966"/>
        <w:ind w:firstLine="567"/>
        <w:jc w:val="both"/>
      </w:pPr>
      <w:r>
        <w:t xml:space="preserve">- </w:t>
      </w:r>
      <w:r>
        <w:rPr>
          <w:lang w:eastAsia="ru-RU"/>
        </w:rPr>
        <w:t xml:space="preserve">доступ на территорию, на которой выполняются работы, представителей Заказчика, </w:t>
      </w:r>
      <w:r>
        <w:t xml:space="preserve">организаций, осуществляющих строительный контроль по объекту</w:t>
      </w:r>
      <w:r>
        <w:rPr>
          <w:lang w:eastAsia="ru-RU"/>
        </w:rPr>
        <w:t xml:space="preserve">, </w:t>
      </w:r>
      <w:r>
        <w:t xml:space="preserve">представлять по их требованию отчеты о ходе выполнения работ, </w:t>
      </w:r>
      <w:r>
        <w:rPr>
          <w:lang w:eastAsia="ru-RU"/>
        </w:rPr>
        <w:t xml:space="preserve">обеспечивать ведение исполнительной документации, а также обеспечить </w:t>
      </w:r>
      <w:r>
        <w:t xml:space="preserve">ограничение свободного доступа посторонних лиц на объект;</w:t>
      </w:r>
      <w:r/>
    </w:p>
    <w:p>
      <w:pPr>
        <w:pStyle w:val="966"/>
        <w:ind w:firstLine="567"/>
        <w:jc w:val="both"/>
      </w:pPr>
      <w:r>
        <w:t xml:space="preserve">- своевременное устранение недостатков и дефектов, выявленных при приемке работ и в течение гарантийного срока эксплуатации объекта;</w:t>
      </w:r>
      <w:r/>
    </w:p>
    <w:p>
      <w:pPr>
        <w:pStyle w:val="966"/>
        <w:ind w:firstLine="567"/>
        <w:jc w:val="both"/>
        <w:rPr>
          <w:rFonts w:cs="Times New Roman"/>
        </w:rPr>
      </w:pPr>
      <w:r>
        <w:t xml:space="preserve">4.3.3. </w:t>
      </w:r>
      <w:r>
        <w:rPr>
          <w:rFonts w:cs="Times New Roman"/>
        </w:rPr>
        <w:t xml:space="preserve">Использовать в работе только сертифицированные материалы, конструкции, оборудование и технику.</w:t>
      </w:r>
      <w:r/>
    </w:p>
    <w:p>
      <w:pPr>
        <w:pStyle w:val="966"/>
        <w:ind w:firstLine="567"/>
        <w:jc w:val="both"/>
        <w:rPr>
          <w:rFonts w:cs="Times New Roman"/>
        </w:rPr>
      </w:pPr>
      <w:r>
        <w:rPr>
          <w:rFonts w:eastAsia="Calibri"/>
        </w:rPr>
        <w:t xml:space="preserve">Используемые при выполнении работ материалы должны быть новыми, не бывшими в употребле</w:t>
      </w:r>
      <w:r>
        <w:rPr>
          <w:rFonts w:eastAsia="Calibri"/>
        </w:rPr>
        <w:t xml:space="preserve">нии и иметь документы (сертификаты, паспорта и др.), подтверждающие соответствие их качества установленным требованиям в соответствии с законодательством Российской Федерации. Материалы, используемые при выполнении работ должны соответствовать требованиям </w:t>
      </w:r>
      <w:r>
        <w:rPr>
          <w:shd w:val="clear" w:color="auto" w:fill="ffffff"/>
        </w:rPr>
        <w:t xml:space="preserve">"СП 82.13330.2016. Свод правил. Благоустройство территорий. Актуализированная редакция СНиП III-10-75"</w:t>
      </w:r>
      <w:r>
        <w:rPr>
          <w:shd w:val="clear" w:color="auto" w:fill="ffffff"/>
        </w:rPr>
        <w:t xml:space="preserve"> </w:t>
      </w:r>
      <w:r>
        <w:rPr>
          <w:shd w:val="clear" w:color="auto" w:fill="ffffff"/>
        </w:rPr>
        <w:t xml:space="preserve">(утв. Приказом Минстроя России от 16.12.2016 N 972/пр).</w:t>
      </w:r>
      <w:r>
        <w:rPr>
          <w:rFonts w:cs="Times New Roman"/>
        </w:rPr>
      </w:r>
      <w:r/>
    </w:p>
    <w:p>
      <w:pPr>
        <w:pStyle w:val="966"/>
        <w:ind w:firstLine="567"/>
        <w:jc w:val="both"/>
      </w:pPr>
      <w:r>
        <w:t xml:space="preserve">4.3.4. Скрытые работы подлежат приемке Заказчиком перед производством последующих работ. Подрядчик извещает Заказчика о назначении даты приемки скрытых работ. Ув</w:t>
      </w:r>
      <w:r>
        <w:t xml:space="preserve">едомление о назначении даты приемки скрытых работ должно быть направлено Подрядчиком Заказчику в часы работы и в рабочие дни. Скрытые работы своевременно не предъявленные и не оформленные соответствующим актом Заказчик вправе не принимать к финансированию.</w:t>
      </w:r>
      <w:r/>
    </w:p>
    <w:p>
      <w:pPr>
        <w:pStyle w:val="966"/>
        <w:ind w:firstLine="567"/>
        <w:jc w:val="both"/>
        <w:tabs>
          <w:tab w:val="left" w:pos="-500" w:leader="none"/>
          <w:tab w:val="left" w:pos="0" w:leader="none"/>
        </w:tabs>
      </w:pPr>
      <w:r>
        <w:t xml:space="preserve">4.3.5. Отклонение параметров объекта от Технического задания </w:t>
      </w:r>
      <w:r>
        <w:rPr>
          <w:rFonts w:cs="Times New Roman"/>
        </w:rPr>
        <w:t xml:space="preserve">(Приложение № 1 к Контракту) </w:t>
      </w:r>
      <w:r>
        <w:t xml:space="preserve">необходимость в которых выявилась в процессе производства работ, допускается только по согласованию с Заказчиком.</w:t>
      </w:r>
      <w:r/>
    </w:p>
    <w:p>
      <w:pPr>
        <w:pStyle w:val="966"/>
        <w:ind w:firstLine="567"/>
        <w:jc w:val="both"/>
        <w:tabs>
          <w:tab w:val="left" w:pos="0" w:leader="none"/>
        </w:tabs>
      </w:pPr>
      <w:r>
        <w:t xml:space="preserve">4.3.6. Немедленно известить Заказчика и до получения от него указаний приостановить работы при обнаружении:</w:t>
      </w:r>
      <w:r/>
    </w:p>
    <w:p>
      <w:pPr>
        <w:pStyle w:val="966"/>
        <w:ind w:firstLine="567"/>
        <w:jc w:val="both"/>
        <w:tabs>
          <w:tab w:val="left" w:pos="0" w:leader="none"/>
        </w:tabs>
      </w:pPr>
      <w:r>
        <w:t xml:space="preserve">- возможных неблагоприятных для Заказчика последствиях выполнения его указаний о способе исполнения работы;</w:t>
      </w:r>
      <w:r/>
    </w:p>
    <w:p>
      <w:pPr>
        <w:pStyle w:val="966"/>
        <w:ind w:firstLine="567"/>
        <w:jc w:val="both"/>
        <w:tabs>
          <w:tab w:val="left" w:pos="0" w:leader="none"/>
        </w:tabs>
      </w:pPr>
      <w:r>
        <w:t xml:space="preserve">- иных, не зависящих от Подрядчика обстоятельств, угрожающих годности, прочности и надежности результатов выполняемой работы, либо создающих невозможность ее завершения в срок.</w:t>
      </w:r>
      <w:r/>
    </w:p>
    <w:p>
      <w:pPr>
        <w:pStyle w:val="966"/>
        <w:ind w:firstLine="567"/>
        <w:jc w:val="both"/>
        <w:tabs>
          <w:tab w:val="left" w:pos="0" w:leader="none"/>
        </w:tabs>
      </w:pPr>
      <w:r>
        <w:t xml:space="preserve">4.3.7. Подрядчик обязан выполнять и обеспечивать выполнение работ с соблюдением норм техники б</w:t>
      </w:r>
      <w:r>
        <w:t xml:space="preserve">езопасности, охраны труда, безопасности труда в строительстве, пожарной безопасности, охраны окружающей среды, зеленых насаждений. Подрядчик несёт полную ответственность за нарушения вышеперечисленных норм в соответствии с действующим законодательством РФ.</w:t>
      </w:r>
      <w:r/>
    </w:p>
    <w:p>
      <w:pPr>
        <w:pStyle w:val="966"/>
        <w:ind w:firstLine="567"/>
        <w:jc w:val="both"/>
        <w:tabs>
          <w:tab w:val="left" w:pos="0" w:leader="none"/>
        </w:tabs>
      </w:pPr>
      <w:r>
        <w:t xml:space="preserve">4.3.8. Подрядчик обязан 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r/>
    </w:p>
    <w:p>
      <w:pPr>
        <w:pStyle w:val="966"/>
        <w:ind w:firstLine="567"/>
        <w:jc w:val="both"/>
        <w:tabs>
          <w:tab w:val="left" w:pos="0" w:leader="none"/>
        </w:tabs>
      </w:pPr>
      <w:r>
        <w:t xml:space="preserve">4.3.9. Подрядчик обязан исполнять требования миграционного и трудового законодательства Российской федерации.</w:t>
      </w:r>
      <w:r/>
    </w:p>
    <w:p>
      <w:pPr>
        <w:pStyle w:val="966"/>
        <w:ind w:firstLine="567"/>
        <w:jc w:val="both"/>
        <w:tabs>
          <w:tab w:val="left" w:pos="0" w:leader="none"/>
        </w:tabs>
      </w:pPr>
      <w:r>
        <w:t xml:space="preserve">4.3.10. Подрядчик не вправе привлекать для выполнения работ сторонние организации.</w:t>
      </w:r>
      <w:r/>
    </w:p>
    <w:p>
      <w:pPr>
        <w:pStyle w:val="966"/>
        <w:ind w:firstLine="567"/>
        <w:jc w:val="both"/>
        <w:tabs>
          <w:tab w:val="left" w:pos="-500" w:leader="none"/>
          <w:tab w:val="left" w:pos="0" w:leader="none"/>
        </w:tabs>
      </w:pPr>
      <w:r>
        <w:t xml:space="preserve">4.3.11. Исполнять полученные в</w:t>
      </w:r>
      <w:r>
        <w:t xml:space="preserve"> ходе выполнения работ указания Заказчика, которые заносятся в журналы производства работ на объекте,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r/>
    </w:p>
    <w:p>
      <w:pPr>
        <w:pStyle w:val="966"/>
        <w:ind w:firstLine="567"/>
        <w:jc w:val="both"/>
        <w:tabs>
          <w:tab w:val="left" w:pos="0" w:leader="none"/>
        </w:tabs>
      </w:pPr>
      <w:r>
        <w:t xml:space="preserve">4.3.12.</w:t>
      </w:r>
      <w:r>
        <w:t xml:space="preserve">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w:t>
      </w:r>
      <w:r/>
    </w:p>
    <w:p>
      <w:pPr>
        <w:pStyle w:val="966"/>
        <w:ind w:firstLine="567"/>
        <w:jc w:val="both"/>
        <w:tabs>
          <w:tab w:val="left" w:pos="0" w:leader="none"/>
          <w:tab w:val="left" w:pos="851" w:leader="none"/>
        </w:tabs>
      </w:pPr>
      <w:r>
        <w:t xml:space="preserve">4.3.13</w:t>
      </w:r>
      <w:r>
        <w:t xml:space="preserve">. После завершения работ до подписания документа о приёмке, вывезти принадлежащее ему имущество, строительные средства, другое имущество, а также строительный мусор, передать Заказчику в течение 3-х рабочих дней со дня подписания </w:t>
      </w:r>
      <w:r>
        <w:rPr>
          <w:rFonts w:eastAsia="Lucida Sans Unicode"/>
          <w:iCs/>
          <w:lang w:eastAsia="hi-IN"/>
        </w:rPr>
        <w:t xml:space="preserve">акта приемки выполненных работ </w:t>
      </w:r>
      <w:r>
        <w:t xml:space="preserve">Объект по акту приема-передачи, подписанному Подрядчиком и Заказчиком.</w:t>
      </w:r>
      <w:r/>
    </w:p>
    <w:p>
      <w:pPr>
        <w:pStyle w:val="966"/>
        <w:ind w:firstLine="567"/>
        <w:jc w:val="both"/>
        <w:tabs>
          <w:tab w:val="left" w:pos="0" w:leader="none"/>
        </w:tabs>
        <w:rPr>
          <w:rFonts w:cs="Times New Roman"/>
        </w:rPr>
      </w:pPr>
      <w:r>
        <w:t xml:space="preserve">4.3.1</w:t>
      </w:r>
      <w:r>
        <w:t xml:space="preserve">4</w:t>
      </w:r>
      <w:r>
        <w:t xml:space="preserve">. </w:t>
      </w:r>
      <w:r>
        <w:rPr>
          <w:rFonts w:cs="Times New Roman"/>
        </w:rPr>
        <w:t xml:space="preserve">Выполнить в полном объеме все свои обязательства, предусмотренные настоящим Контрактом и действующим законодательством Российской Федерации при выполнении работ данного вида.</w:t>
      </w:r>
      <w:r/>
    </w:p>
    <w:p>
      <w:pPr>
        <w:pStyle w:val="966"/>
        <w:ind w:firstLine="567"/>
        <w:jc w:val="both"/>
        <w:tabs>
          <w:tab w:val="left" w:pos="0" w:leader="none"/>
        </w:tabs>
      </w:pPr>
      <w:r>
        <w:t xml:space="preserve">4.3.15</w:t>
      </w:r>
      <w:r>
        <w:t xml:space="preserve">. Принять от Заказчика объект, на котором будут производиться работы в течение трех рабочих дней с момента заключения настоящего Контракта, по акту приема-передачи объекта. Подписание акт приема-передачи производится непосредственно на Объекте.</w:t>
      </w:r>
      <w:r/>
    </w:p>
    <w:p>
      <w:pPr>
        <w:pStyle w:val="966"/>
        <w:ind w:firstLine="567"/>
        <w:jc w:val="both"/>
        <w:tabs>
          <w:tab w:val="left" w:pos="0" w:leader="none"/>
        </w:tabs>
      </w:pPr>
      <w:r>
        <w:t xml:space="preserve">4.3.16. Соответствовать требованиям установленным в ст. 31 Федерального закона № 44-ФЗ.</w:t>
      </w:r>
      <w:r/>
    </w:p>
    <w:p>
      <w:pPr>
        <w:pStyle w:val="966"/>
        <w:ind w:firstLine="567"/>
        <w:jc w:val="both"/>
        <w:tabs>
          <w:tab w:val="left" w:pos="1260" w:leader="none"/>
        </w:tabs>
        <w:rPr>
          <w:rFonts w:cs="Times New Roman"/>
          <w:b/>
          <w:bCs/>
        </w:rPr>
      </w:pPr>
      <w:r>
        <w:rPr>
          <w:rFonts w:cs="Times New Roman"/>
          <w:b/>
        </w:rPr>
        <w:t xml:space="preserve">4.4. Заказчик вправе:</w:t>
      </w:r>
      <w:r>
        <w:rPr>
          <w:rFonts w:cs="Times New Roman"/>
          <w:b/>
          <w:bCs/>
        </w:rPr>
      </w:r>
      <w:r/>
    </w:p>
    <w:p>
      <w:pPr>
        <w:pStyle w:val="966"/>
        <w:ind w:firstLine="567"/>
        <w:jc w:val="both"/>
        <w:tabs>
          <w:tab w:val="left" w:pos="1260" w:leader="none"/>
        </w:tabs>
        <w:rPr>
          <w:rFonts w:eastAsia="Calibri" w:cs="Times New Roman"/>
        </w:rPr>
      </w:pPr>
      <w:r>
        <w:rPr>
          <w:rFonts w:eastAsia="Calibri" w:cs="Times New Roman"/>
        </w:rPr>
        <w:t xml:space="preserve">4.4.1. 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r/>
    </w:p>
    <w:p>
      <w:pPr>
        <w:pStyle w:val="966"/>
        <w:ind w:firstLine="567"/>
        <w:jc w:val="both"/>
        <w:tabs>
          <w:tab w:val="left" w:pos="1260" w:leader="none"/>
        </w:tabs>
        <w:rPr>
          <w:rFonts w:eastAsia="Calibri" w:cs="Times New Roman"/>
        </w:rPr>
      </w:pPr>
      <w:r>
        <w:rPr>
          <w:rFonts w:eastAsia="Calibri" w:cs="Times New Roman"/>
        </w:rPr>
        <w:t xml:space="preserve">4.4.2. Требовать от Подрядчика представления надлежащим образом оформленных документов, подтверждающих исполнение обязательств, предусмотренных настоящим Контрактом.</w:t>
      </w:r>
      <w:r/>
    </w:p>
    <w:p>
      <w:pPr>
        <w:pStyle w:val="966"/>
        <w:ind w:firstLine="567"/>
        <w:jc w:val="both"/>
        <w:tabs>
          <w:tab w:val="left" w:pos="1260" w:leader="none"/>
        </w:tabs>
        <w:rPr>
          <w:rFonts w:eastAsia="Calibri" w:cs="Times New Roman"/>
        </w:rPr>
      </w:pPr>
      <w:r>
        <w:rPr>
          <w:rFonts w:eastAsia="Calibri" w:cs="Times New Roman"/>
        </w:rPr>
        <w:t xml:space="preserve">4.4.3. Запрашивать у Подрядчика информацию о ходе выполнения работ.</w:t>
      </w:r>
      <w:r/>
    </w:p>
    <w:p>
      <w:pPr>
        <w:pStyle w:val="966"/>
        <w:ind w:firstLine="567"/>
        <w:jc w:val="both"/>
        <w:tabs>
          <w:tab w:val="left" w:pos="1260" w:leader="none"/>
        </w:tabs>
        <w:rPr>
          <w:rFonts w:eastAsia="Calibri" w:cs="Times New Roman"/>
        </w:rPr>
      </w:pPr>
      <w:r>
        <w:rPr>
          <w:rFonts w:eastAsia="Calibri" w:cs="Times New Roman"/>
        </w:rPr>
        <w:t xml:space="preserve">4.4.4.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p>
    <w:p>
      <w:pPr>
        <w:pStyle w:val="966"/>
        <w:ind w:firstLine="567"/>
        <w:jc w:val="both"/>
        <w:tabs>
          <w:tab w:val="left" w:pos="1260" w:leader="none"/>
        </w:tabs>
        <w:rPr>
          <w:rFonts w:eastAsia="Calibri" w:cs="Times New Roman"/>
        </w:rPr>
      </w:pPr>
      <w:r>
        <w:rPr>
          <w:rFonts w:eastAsia="Calibri" w:cs="Times New Roman"/>
        </w:rPr>
        <w:t xml:space="preserve">4.4.5. Принять решение об одностороннем отказе от исполнения Контракта в соответствии с положениями </w:t>
      </w:r>
      <w:r>
        <w:rPr>
          <w:rFonts w:eastAsia="Calibri" w:cs="Times New Roman"/>
        </w:rPr>
        <w:fldChar w:fldCharType="begin"/>
      </w:r>
      <w:r>
        <w:rPr>
          <w:rFonts w:eastAsia="Calibri" w:cs="Times New Roman"/>
        </w:rPr>
        <w:instrText xml:space="preserve"> HYPERLINK "consultantplus://offline/ref=F9A49C35119D01DC3FD30209EB5DBB5</w:instrText>
      </w:r>
      <w:r>
        <w:rPr>
          <w:rFonts w:eastAsia="Calibri" w:cs="Times New Roman"/>
        </w:rPr>
        <w:instrText xml:space="preserve">2C54FBD85DF861E5626CB977A3C3DA0893EAB06E29FD0789Ex5rAB" \o "Федеральный закон от 05.04.2013 N 44-ФЗ (ред. от 28.12.2013) \"О контрактной системе в сфере закупок товаров, работ, услуг для обеспечения государственных и муниципальных нужд\"{КонсультантПлюс}" </w:instrText>
      </w:r>
      <w:r>
        <w:rPr>
          <w:rFonts w:eastAsia="Calibri" w:cs="Times New Roman"/>
        </w:rPr>
        <w:fldChar w:fldCharType="separate"/>
      </w:r>
      <w:r>
        <w:rPr>
          <w:rFonts w:eastAsia="Calibri" w:cs="Times New Roman"/>
        </w:rPr>
        <w:t xml:space="preserve">статьи 95</w:t>
      </w:r>
      <w:r>
        <w:rPr>
          <w:rFonts w:eastAsia="Calibri" w:cs="Times New Roman"/>
        </w:rPr>
        <w:fldChar w:fldCharType="end"/>
      </w:r>
      <w:r>
        <w:rPr>
          <w:rFonts w:eastAsia="Calibri" w:cs="Times New Roman"/>
        </w:rPr>
        <w:t xml:space="preserve"> Закона о контрактной системе.</w:t>
      </w:r>
      <w:r/>
    </w:p>
    <w:p>
      <w:pPr>
        <w:pStyle w:val="966"/>
        <w:ind w:firstLine="567"/>
        <w:jc w:val="both"/>
        <w:tabs>
          <w:tab w:val="left" w:pos="1260" w:leader="none"/>
        </w:tabs>
        <w:rPr>
          <w:rFonts w:cs="Times New Roman"/>
          <w:b/>
          <w:bCs/>
        </w:rPr>
      </w:pPr>
      <w:r>
        <w:rPr>
          <w:rFonts w:eastAsia="Calibri" w:cs="Times New Roman"/>
        </w:rPr>
        <w:t xml:space="preserve">4.4.6. Пользоваться иными правами, установленными Контрактом и законодательством Российской Федерации.</w:t>
      </w:r>
      <w:r>
        <w:rPr>
          <w:rFonts w:cs="Times New Roman"/>
          <w:b/>
          <w:bCs/>
        </w:rPr>
      </w:r>
      <w:r/>
    </w:p>
    <w:p>
      <w:pPr>
        <w:pStyle w:val="966"/>
        <w:ind w:firstLine="567"/>
        <w:jc w:val="both"/>
        <w:tabs>
          <w:tab w:val="left" w:pos="0" w:leader="none"/>
        </w:tabs>
        <w:rPr>
          <w:b/>
        </w:rPr>
      </w:pPr>
      <w:r>
        <w:rPr>
          <w:b/>
        </w:rPr>
        <w:t xml:space="preserve">4.5. Заказчик обязан:</w:t>
      </w:r>
      <w:r/>
    </w:p>
    <w:p>
      <w:pPr>
        <w:pStyle w:val="966"/>
        <w:ind w:firstLine="567"/>
        <w:jc w:val="both"/>
        <w:tabs>
          <w:tab w:val="left" w:pos="0" w:leader="none"/>
        </w:tabs>
      </w:pPr>
      <w:r>
        <w:t xml:space="preserve">4.5.1. Передать Подрядчику в течение 3-х рабочих дней со дня подписания настоящего Ко</w:t>
      </w:r>
      <w:r>
        <w:t xml:space="preserve">нтракта Объект по акту приема-передачи, подписанному Подрядчиком и Заказчиком, на период проведения работ по Объекту и до их полного завершения, в соответствии с настоящим Контрактом. Подписание акта приема-передачи производится непосредственно на Объекте.</w:t>
      </w:r>
      <w:r/>
    </w:p>
    <w:p>
      <w:pPr>
        <w:pStyle w:val="966"/>
        <w:ind w:firstLine="567"/>
        <w:jc w:val="both"/>
        <w:tabs>
          <w:tab w:val="left" w:pos="0" w:leader="none"/>
        </w:tabs>
      </w:pPr>
      <w:r>
        <w:t xml:space="preserve">4.5.2. Осуществлять в течение всего периода выполнения работ контроль и надзор за ходом</w:t>
      </w:r>
      <w:r/>
    </w:p>
    <w:p>
      <w:pPr>
        <w:pStyle w:val="966"/>
        <w:jc w:val="both"/>
        <w:tabs>
          <w:tab w:val="left" w:pos="0" w:leader="none"/>
        </w:tabs>
      </w:pPr>
      <w:r>
        <w:t xml:space="preserve"> и качество</w:t>
      </w:r>
      <w:r>
        <w:t xml:space="preserve">м выполняемых работ, соблюдением сроков их выполнения и соответствием установленной Контрактом цене, запрашивать информацию о ходе и состоянии исполнения обязательств по Контракту, не вмешиваясь при этом в оперативно-хозяйственную деятельность Подрядчика. </w:t>
      </w:r>
      <w:r/>
    </w:p>
    <w:p>
      <w:pPr>
        <w:pStyle w:val="1021"/>
        <w:ind w:firstLine="567"/>
        <w:jc w:val="both"/>
        <w:tabs>
          <w:tab w:val="left" w:pos="0" w:leader="none"/>
        </w:tabs>
        <w:rPr>
          <w:rFonts w:ascii="Times New Roman" w:hAnsi="Times New Roman"/>
          <w:sz w:val="24"/>
          <w:szCs w:val="24"/>
        </w:rPr>
      </w:pPr>
      <w:r>
        <w:rPr>
          <w:rFonts w:ascii="Times New Roman" w:hAnsi="Times New Roman"/>
          <w:sz w:val="24"/>
          <w:szCs w:val="24"/>
        </w:rPr>
        <w:t xml:space="preserve">При необходимости изымать образцы, применяемые в ходе проведения работ, материалов для проведения независимой экспертизы качества.</w:t>
      </w:r>
      <w:r/>
    </w:p>
    <w:p>
      <w:pPr>
        <w:pStyle w:val="966"/>
        <w:ind w:firstLine="567"/>
        <w:jc w:val="both"/>
        <w:tabs>
          <w:tab w:val="left" w:pos="0" w:leader="none"/>
        </w:tabs>
      </w:pPr>
      <w:r>
        <w:t xml:space="preserve">4.5.3. При обнаружении в ходе выполнения работ отступлений от условий Контракта, ко</w:t>
      </w:r>
      <w:r>
        <w:t xml:space="preserve">торые ухудшают или могут ухудшить качество выполненных работ, или иных недостатков, в том числе связанных с нарушением (неисполнением) Подрядчиком обязанностей, незамедлительно заявить об этом Подрядчику в письменной форме, назначив срок для их устранения.</w:t>
      </w:r>
      <w:r/>
    </w:p>
    <w:p>
      <w:pPr>
        <w:pStyle w:val="966"/>
        <w:ind w:firstLine="567"/>
        <w:jc w:val="both"/>
        <w:tabs>
          <w:tab w:val="left" w:pos="0" w:leader="none"/>
        </w:tabs>
      </w:pPr>
      <w:r>
        <w:t xml:space="preserve">Об устранении выявленных недостатков составляется акт, который подписывается уполномоченными представителями Сторон. </w:t>
      </w:r>
      <w:r/>
    </w:p>
    <w:p>
      <w:pPr>
        <w:pStyle w:val="966"/>
        <w:ind w:firstLine="567"/>
        <w:jc w:val="both"/>
        <w:tabs>
          <w:tab w:val="left" w:pos="0" w:leader="none"/>
        </w:tabs>
      </w:pPr>
      <w:r>
        <w:t xml:space="preserve">В случае не устранения или несвоевременно</w:t>
      </w:r>
      <w:r>
        <w:t xml:space="preserve">го устранения выявленных недостатков в срок, установленный в предписании, Заказчик вправе устранить их своими силами или поручить их исправление другой организации. В этом случае расходы, связанные с устранением недостатков, возмещаются за счет Подрядчика.</w:t>
      </w:r>
      <w:r/>
    </w:p>
    <w:p>
      <w:pPr>
        <w:pStyle w:val="966"/>
        <w:ind w:firstLine="567"/>
        <w:jc w:val="both"/>
        <w:tabs>
          <w:tab w:val="left" w:pos="0" w:leader="none"/>
        </w:tabs>
      </w:pPr>
      <w:r>
        <w:t xml:space="preserve">В случае неявки Подрядчика или уклонение от подписания, акт подписывается Заказчиком в одностороннем порядке.</w:t>
      </w:r>
      <w:r/>
    </w:p>
    <w:p>
      <w:pPr>
        <w:pStyle w:val="966"/>
        <w:ind w:firstLine="567"/>
        <w:jc w:val="both"/>
        <w:tabs>
          <w:tab w:val="left" w:pos="0" w:leader="none"/>
        </w:tabs>
      </w:pPr>
      <w:r>
        <w:t xml:space="preserve">4.5.4. Участвовать в освидетельствовании скрытых работ.</w:t>
      </w:r>
      <w:r/>
    </w:p>
    <w:p>
      <w:pPr>
        <w:pStyle w:val="966"/>
        <w:ind w:firstLine="567"/>
        <w:jc w:val="both"/>
        <w:tabs>
          <w:tab w:val="left" w:pos="0" w:leader="none"/>
        </w:tabs>
      </w:pPr>
      <w:r>
        <w:t xml:space="preserve">4.5.5. При завершении Подрядчиком работ провести экспертизу предоставленных Подрядчиком результатов работ на соответствие их условиям Контракта, в соответствии с Федеральным законом № 44-ФЗ.</w:t>
      </w:r>
      <w:r/>
    </w:p>
    <w:p>
      <w:pPr>
        <w:pStyle w:val="966"/>
        <w:ind w:firstLine="567"/>
        <w:jc w:val="both"/>
        <w:tabs>
          <w:tab w:val="left" w:pos="0" w:leader="none"/>
        </w:tabs>
      </w:pPr>
      <w:r>
        <w:t xml:space="preserve">4.5.6. Приостановить выполнение работ, письменно уведомив об этом Подрядчика, в следующих случаях:</w:t>
      </w:r>
      <w:r/>
    </w:p>
    <w:p>
      <w:pPr>
        <w:pStyle w:val="966"/>
        <w:ind w:firstLine="567"/>
        <w:jc w:val="both"/>
        <w:tabs>
          <w:tab w:val="left" w:pos="0" w:leader="none"/>
        </w:tabs>
      </w:pPr>
      <w:r>
        <w:t xml:space="preserve">- работы выполняются с</w:t>
      </w:r>
      <w:r>
        <w:t xml:space="preserve"> нарушением требований действующего законодательства и настоящего контракта, что создает угрозу пригодности и прочности результата выполненных работ, жизни и здоровью людей, сохранности имущества физических и юридических лиц, безопасности окружающей среды,</w:t>
      </w:r>
      <w:r/>
    </w:p>
    <w:p>
      <w:pPr>
        <w:pStyle w:val="966"/>
        <w:ind w:firstLine="567"/>
        <w:jc w:val="both"/>
      </w:pPr>
      <w:r>
        <w:t xml:space="preserve">- в иных случаях, когда продолжение выполнения работ по контракту может повлечь неблагоприятные последствия для Заказчика, в том числе увеличение сроков выполнения работ и их стоимости.</w:t>
      </w:r>
      <w:r/>
    </w:p>
    <w:p>
      <w:pPr>
        <w:pStyle w:val="966"/>
        <w:ind w:firstLine="567"/>
        <w:jc w:val="both"/>
      </w:pPr>
      <w:r>
        <w:t xml:space="preserve">Подрядчик, не выполнивший указание Заказчика о приостановке работ, либо возобновивший их ранее срока, определенного Заказчиком, несет полную ответственность за любой вред, причиненный в результате указанных действий Заказчику или иным лицам.</w:t>
      </w:r>
      <w:r/>
    </w:p>
    <w:p>
      <w:pPr>
        <w:pStyle w:val="966"/>
        <w:ind w:firstLine="567"/>
        <w:jc w:val="both"/>
      </w:pPr>
      <w:r>
        <w:t xml:space="preserve">4.5.7. Производить оплату за фактически выполненные работы согласно части 3 настоящего Контракта.</w:t>
      </w:r>
      <w:r/>
    </w:p>
    <w:p>
      <w:pPr>
        <w:pStyle w:val="966"/>
        <w:ind w:firstLine="567"/>
        <w:jc w:val="both"/>
      </w:pPr>
      <w:r>
        <w:t xml:space="preserve">4.5.8. По окончани</w:t>
      </w:r>
      <w:r>
        <w:t xml:space="preserve">и выполнения Подрядчиком работ осуществить приемку их результата в порядке, установленном частью 5 Контракта.</w:t>
      </w:r>
      <w:r/>
    </w:p>
    <w:p>
      <w:pPr>
        <w:pStyle w:val="966"/>
        <w:ind w:firstLine="567"/>
        <w:jc w:val="both"/>
      </w:pPr>
      <w:r>
        <w:t xml:space="preserve">4.5.9. При проведении фотофиксации скрытых работ</w:t>
      </w:r>
      <w:r>
        <w:t xml:space="preserve"> в случае выявления дефектных участков требовать их переделки, либо исключения данных участков из закрываемого объема работ. Отказать в приемке и оплате работ, выполненных Подрядчиком, в случае применения замененных материалов, не согласованных Заказчиком.</w:t>
      </w:r>
      <w:r/>
    </w:p>
    <w:p>
      <w:pPr>
        <w:pStyle w:val="966"/>
        <w:ind w:firstLine="567"/>
        <w:jc w:val="both"/>
      </w:pPr>
      <w:r>
        <w:t xml:space="preserve">4.5.10. Выполнить в полном объеме все свои обязательства, предусмотренные в других статьях настоящего Контракта.</w:t>
      </w:r>
      <w:r/>
    </w:p>
    <w:p>
      <w:pPr>
        <w:pStyle w:val="966"/>
        <w:ind w:firstLine="567"/>
        <w:jc w:val="both"/>
      </w:pPr>
      <w:r>
        <w:t xml:space="preserve">4.5.11. В случае существенных нарушени</w:t>
      </w:r>
      <w:r>
        <w:t xml:space="preserve">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в Федеральную антимонопольную службу, с целью включения в реестр недобросовестных Подрядчиков.</w:t>
      </w:r>
      <w:r/>
    </w:p>
    <w:p>
      <w:pPr>
        <w:pStyle w:val="966"/>
        <w:ind w:firstLine="567"/>
        <w:jc w:val="center"/>
      </w:pPr>
      <w:r/>
      <w:r/>
    </w:p>
    <w:p>
      <w:pPr>
        <w:pStyle w:val="1015"/>
        <w:jc w:val="center"/>
        <w:spacing w:after="0"/>
        <w:rPr>
          <w:color w:val="000000"/>
        </w:rPr>
      </w:pPr>
      <w:r>
        <w:rPr>
          <w:b/>
        </w:rPr>
        <w:t xml:space="preserve">5. ПОРЯДОК СДАЧИ И ПРИЁМКИ ВЫПОЛНЕННЫХ РАБОТ  </w:t>
      </w:r>
      <w:r>
        <w:rPr>
          <w:color w:val="000000"/>
        </w:rPr>
      </w:r>
      <w:r/>
    </w:p>
    <w:p>
      <w:pPr>
        <w:pStyle w:val="1048"/>
        <w:ind w:firstLine="567"/>
        <w:jc w:val="both"/>
        <w:spacing w:line="240" w:lineRule="auto"/>
        <w:tabs>
          <w:tab w:val="left" w:pos="15" w:leader="none"/>
          <w:tab w:val="left" w:pos="75" w:leader="none"/>
        </w:tabs>
        <w:rPr>
          <w:rFonts w:ascii="Times New Roman" w:hAnsi="Times New Roman" w:cs="Times New Roman"/>
          <w:sz w:val="24"/>
          <w:szCs w:val="24"/>
        </w:rPr>
      </w:pPr>
      <w:r>
        <w:rPr>
          <w:rFonts w:ascii="Times New Roman" w:hAnsi="Times New Roman" w:cs="Times New Roman"/>
          <w:color w:val="000000"/>
          <w:sz w:val="24"/>
          <w:szCs w:val="24"/>
        </w:rPr>
        <w:t xml:space="preserve">5.1. </w:t>
      </w:r>
      <w:r>
        <w:rPr>
          <w:rFonts w:ascii="Times New Roman" w:hAnsi="Times New Roman" w:eastAsia="Lucida Sans Unicode" w:cs="Times New Roman"/>
          <w:sz w:val="24"/>
          <w:szCs w:val="24"/>
          <w:lang w:eastAsia="hi-IN"/>
        </w:rPr>
        <w:t xml:space="preserve">Приемка </w:t>
      </w:r>
      <w:r>
        <w:rPr>
          <w:rFonts w:ascii="Times New Roman" w:hAnsi="Times New Roman" w:cs="Times New Roman"/>
          <w:sz w:val="24"/>
          <w:szCs w:val="24"/>
        </w:rPr>
        <w:t xml:space="preserve">работ осуществляется в соответствии с законодательными актами, строительными нормами и правилами, стандартами, и</w:t>
      </w:r>
      <w:r>
        <w:rPr>
          <w:rFonts w:ascii="Times New Roman" w:hAnsi="Times New Roman" w:cs="Times New Roman"/>
          <w:sz w:val="24"/>
          <w:szCs w:val="24"/>
        </w:rPr>
        <w:t xml:space="preserve">нструкциями, а также настоящим </w:t>
      </w:r>
      <w:r>
        <w:rPr>
          <w:rFonts w:ascii="Times New Roman" w:hAnsi="Times New Roman" w:cs="Times New Roman"/>
          <w:sz w:val="24"/>
          <w:szCs w:val="24"/>
        </w:rPr>
        <w:t xml:space="preserve">Контрактом путём проверки исполнительной документации, связанной с выполнением работ по Контракту и указанной в п. 5.2. настоящего Контракта, оформленной Подрядчиком в двух экземплярах.</w:t>
      </w:r>
      <w:r/>
    </w:p>
    <w:p>
      <w:pPr>
        <w:pStyle w:val="966"/>
        <w:ind w:firstLine="567"/>
        <w:jc w:val="both"/>
        <w:tabs>
          <w:tab w:val="left" w:pos="360" w:leader="none"/>
        </w:tabs>
      </w:pPr>
      <w:r>
        <w:t xml:space="preserve">5.2. В состав исполнительной документации, связанной с выполнением работ по настоящему Контракту входят следующие документы:</w:t>
      </w:r>
      <w:r/>
    </w:p>
    <w:p>
      <w:pPr>
        <w:pStyle w:val="966"/>
        <w:ind w:firstLine="567"/>
        <w:jc w:val="both"/>
        <w:tabs>
          <w:tab w:val="left" w:pos="360" w:leader="none"/>
        </w:tabs>
      </w:pPr>
      <w:r>
        <w:t xml:space="preserve">- акт о приемке выполненных работ формы КС-2;</w:t>
      </w:r>
      <w:r/>
    </w:p>
    <w:p>
      <w:pPr>
        <w:pStyle w:val="966"/>
        <w:ind w:firstLine="567"/>
        <w:jc w:val="both"/>
        <w:tabs>
          <w:tab w:val="left" w:pos="360" w:leader="none"/>
        </w:tabs>
      </w:pPr>
      <w:r>
        <w:t xml:space="preserve">- справка о стоимости выполненных работ формы КС-3;</w:t>
      </w:r>
      <w:r/>
    </w:p>
    <w:p>
      <w:pPr>
        <w:pStyle w:val="966"/>
        <w:ind w:firstLine="567"/>
        <w:jc w:val="both"/>
        <w:tabs>
          <w:tab w:val="left" w:pos="360" w:leader="none"/>
        </w:tabs>
      </w:pPr>
      <w:r>
        <w:t xml:space="preserve">- общий журнал производства работ, оформленный в соответствии с требованиями законодательства РФ;</w:t>
      </w:r>
      <w:r/>
    </w:p>
    <w:p>
      <w:pPr>
        <w:pStyle w:val="966"/>
        <w:ind w:firstLine="567"/>
        <w:jc w:val="both"/>
        <w:tabs>
          <w:tab w:val="left" w:pos="360" w:leader="none"/>
        </w:tabs>
        <w:rPr>
          <w:rFonts w:cs="Times New Roman"/>
        </w:rPr>
      </w:pPr>
      <w:r>
        <w:rPr>
          <w:rFonts w:cs="Times New Roman"/>
        </w:rPr>
        <w:t xml:space="preserve">- акты освидетельствования скрытых работ (</w:t>
      </w:r>
      <w:r>
        <w:rPr>
          <w:rFonts w:cs="Times New Roman"/>
        </w:rPr>
        <w:t xml:space="preserve">приложение №</w:t>
      </w:r>
      <w:r>
        <w:rPr>
          <w:rFonts w:cs="Times New Roman"/>
        </w:rPr>
        <w:t xml:space="preserve"> </w:t>
      </w:r>
      <w:r>
        <w:rPr>
          <w:rFonts w:cs="Times New Roman"/>
        </w:rPr>
        <w:t xml:space="preserve">3, утвержденное</w:t>
      </w:r>
      <w:r>
        <w:rPr>
          <w:rFonts w:cs="Times New Roman"/>
        </w:rPr>
        <w:t xml:space="preserve"> приказом </w:t>
      </w:r>
      <w:r>
        <w:rPr>
          <w:rFonts w:cs="Times New Roman"/>
        </w:rPr>
        <w:t xml:space="preserve">Министерства строительства и жилищно-коммунального хозяйства Российской Федерации от </w:t>
      </w:r>
      <w:r>
        <w:rPr>
          <w:rFonts w:cs="Times New Roman"/>
        </w:rPr>
        <w:t xml:space="preserve">16.05.2023 г. № 344/пр.);</w:t>
      </w:r>
      <w:r>
        <w:rPr>
          <w:rFonts w:cs="Times New Roman"/>
        </w:rPr>
      </w:r>
      <w:r/>
    </w:p>
    <w:p>
      <w:pPr>
        <w:pStyle w:val="966"/>
        <w:ind w:firstLine="567"/>
        <w:jc w:val="both"/>
        <w:tabs>
          <w:tab w:val="left" w:pos="360" w:leader="none"/>
        </w:tabs>
      </w:pPr>
      <w:r>
        <w:t xml:space="preserve">- сертификаты, паспорта качества или копии данных документов;</w:t>
      </w:r>
      <w:r/>
    </w:p>
    <w:p>
      <w:pPr>
        <w:pStyle w:val="966"/>
        <w:ind w:firstLine="567"/>
        <w:jc w:val="both"/>
        <w:tabs>
          <w:tab w:val="left" w:pos="360" w:leader="none"/>
        </w:tabs>
      </w:pPr>
      <w:r>
        <w:t xml:space="preserve">Все документы (копии документов) должны быть подписаны (завизированы) руководителем Подрядчика и утверждены печатью Подрядчика.</w:t>
      </w:r>
      <w:r/>
    </w:p>
    <w:p>
      <w:pPr>
        <w:pStyle w:val="966"/>
        <w:ind w:firstLine="567"/>
        <w:jc w:val="both"/>
        <w:spacing w:line="240" w:lineRule="atLeast"/>
        <w:tabs>
          <w:tab w:val="left" w:pos="360" w:leader="none"/>
        </w:tabs>
        <w:rPr>
          <w:rFonts w:cs="Times New Roman"/>
        </w:rPr>
      </w:pPr>
      <w:r>
        <w:t xml:space="preserve"> </w:t>
      </w:r>
      <w:r>
        <w:rPr>
          <w:rFonts w:cs="Times New Roman"/>
        </w:rPr>
        <w:t xml:space="preserve">Ответственность за подлинность и достоверность предоставленных документов несёт Подрядчик.</w:t>
      </w:r>
      <w:r>
        <w:rPr>
          <w:rFonts w:cs="Times New Roman"/>
        </w:rPr>
      </w:r>
      <w:r/>
    </w:p>
    <w:p>
      <w:pPr>
        <w:pStyle w:val="966"/>
        <w:ind w:firstLine="567"/>
        <w:jc w:val="both"/>
        <w:tabs>
          <w:tab w:val="left" w:pos="709" w:leader="none"/>
        </w:tabs>
      </w:pPr>
      <w:r>
        <w:t xml:space="preserve">5.3. Приемка Заказчиком выполненных работ по настоящему контракту включает в себя: </w:t>
      </w:r>
      <w:r/>
    </w:p>
    <w:p>
      <w:pPr>
        <w:pStyle w:val="966"/>
        <w:ind w:firstLine="567"/>
        <w:jc w:val="both"/>
        <w:tabs>
          <w:tab w:val="left" w:pos="709" w:leader="none"/>
        </w:tabs>
      </w:pPr>
      <w:r>
        <w:t xml:space="preserve">а) проверку полноты и правильности оформления комплекта исполнительной документации в соответствии с условиями настоящего Контракта;</w:t>
      </w:r>
      <w:r/>
    </w:p>
    <w:p>
      <w:pPr>
        <w:pStyle w:val="966"/>
        <w:ind w:firstLine="567"/>
        <w:jc w:val="both"/>
        <w:tabs>
          <w:tab w:val="left" w:pos="709" w:leader="none"/>
        </w:tabs>
      </w:pPr>
      <w:r>
        <w:t xml:space="preserve">б) проверку наличия необходимых документов (копий документов), предусмотренных пунктом 5.2 настоящего контракта;</w:t>
      </w:r>
      <w:r/>
    </w:p>
    <w:p>
      <w:pPr>
        <w:pStyle w:val="966"/>
        <w:ind w:firstLine="567"/>
        <w:jc w:val="both"/>
        <w:tabs>
          <w:tab w:val="left" w:pos="709" w:leader="none"/>
        </w:tabs>
      </w:pPr>
      <w:r>
        <w:t xml:space="preserve">в) проверку по качеству, объему выполненных работ требованиям, и</w:t>
      </w:r>
      <w:r>
        <w:t xml:space="preserve">зложенным в настоящем контракте, и оформление результатов приемки. </w:t>
      </w:r>
      <w:r/>
    </w:p>
    <w:p>
      <w:pPr>
        <w:pStyle w:val="1082"/>
        <w:ind w:firstLine="567"/>
        <w:jc w:val="both"/>
        <w:tabs>
          <w:tab w:val="left" w:pos="15" w:leader="none"/>
          <w:tab w:val="left" w:pos="75" w:leader="none"/>
        </w:tabs>
        <w:rPr>
          <w:color w:val="000000"/>
        </w:rPr>
      </w:pPr>
      <w:r>
        <w:rPr>
          <w:color w:val="000000"/>
        </w:rPr>
        <w:t xml:space="preserve">5.4. </w:t>
      </w:r>
      <w:r>
        <w:t xml:space="preserve">Не позднее рабочего дня, следующего за днем получения Заказчиком письменного уведомления от Подрядчика о завершении работ, Подрядчик предоставляет Заказчику оригиналы следующих документов, офо</w:t>
      </w:r>
      <w:r>
        <w:t xml:space="preserve">рмленные надлежащим порядком: </w:t>
      </w:r>
      <w:r>
        <w:t xml:space="preserve">акты о приемке выполненных работ формы КС-2, справки о стоимости выполненных работ и затрат формы КС-3 и счета на оплату, а так же исполнительную документацию в соответствии с п.</w:t>
      </w:r>
      <w:r>
        <w:t xml:space="preserve"> </w:t>
      </w:r>
      <w:r>
        <w:t xml:space="preserve">5.2. настоящего Контракта, подписанную Подрядчиком в 2 (двух) экземплярах.</w:t>
      </w:r>
      <w:r>
        <w:rPr>
          <w:color w:val="000000"/>
        </w:rPr>
        <w:t xml:space="preserve"> Заказчик </w:t>
      </w:r>
      <w:r>
        <w:rPr>
          <w:color w:val="000000"/>
        </w:rPr>
        <w:t xml:space="preserve">в течении 20</w:t>
      </w:r>
      <w:r>
        <w:rPr>
          <w:color w:val="000000"/>
        </w:rPr>
        <w:t xml:space="preserve"> рабочих дней после получения от Подрядчика документов осуществляет  приемку выполненных работ, </w:t>
      </w:r>
      <w:r/>
    </w:p>
    <w:p>
      <w:pPr>
        <w:pStyle w:val="1082"/>
        <w:jc w:val="both"/>
        <w:tabs>
          <w:tab w:val="left" w:pos="15" w:leader="none"/>
          <w:tab w:val="left" w:pos="75" w:leader="none"/>
        </w:tabs>
        <w:rPr>
          <w:color w:val="000000"/>
        </w:rPr>
      </w:pPr>
      <w:r>
        <w:rPr>
          <w:color w:val="000000"/>
        </w:rPr>
        <w:t xml:space="preserve">проводит экспертизу результатов фактически выполненных работ с привлечением экспертов, экспертных орга</w:t>
      </w:r>
      <w:r>
        <w:rPr>
          <w:color w:val="000000"/>
        </w:rPr>
        <w:t xml:space="preserve">низаций, либо силами Заказчика и оформляет результаты такой приемки.</w:t>
      </w:r>
      <w:r>
        <w:rPr>
          <w:color w:val="000000"/>
        </w:rPr>
      </w:r>
      <w:r/>
    </w:p>
    <w:p>
      <w:pPr>
        <w:pStyle w:val="1082"/>
        <w:ind w:firstLine="567"/>
        <w:jc w:val="both"/>
        <w:rPr>
          <w:color w:val="000000"/>
        </w:rPr>
      </w:pPr>
      <w:r>
        <w:rPr>
          <w:color w:val="000000"/>
        </w:rPr>
        <w:t xml:space="preserve">5.5. В случае выявленны</w:t>
      </w:r>
      <w:r>
        <w:rPr>
          <w:color w:val="000000"/>
        </w:rPr>
        <w:t xml:space="preserve">х нарушений, которые препятствуют приемке работ, Заказчик направляет Подрядчику мотивированный отказ от приемки работ с указанием недостатков, допущенных Подрядчиком, и предложения об устранении таких нарушений, в том числе с указанием срока их устранения.</w:t>
      </w:r>
      <w:r/>
    </w:p>
    <w:p>
      <w:pPr>
        <w:pStyle w:val="1082"/>
        <w:ind w:firstLine="567"/>
        <w:jc w:val="both"/>
        <w:rPr>
          <w:color w:val="000000"/>
        </w:rPr>
      </w:pPr>
      <w:r>
        <w:rPr>
          <w:color w:val="000000"/>
        </w:rPr>
        <w:t xml:space="preserve">Исправление недостатков, допущенных Подрядчиком и выявленных при сдаче-приемке работ, осуществляется в срок, установленный Заказчиком, и за счет Подрядчика.</w:t>
      </w:r>
      <w:r/>
    </w:p>
    <w:p>
      <w:pPr>
        <w:pStyle w:val="1082"/>
        <w:ind w:firstLine="567"/>
        <w:jc w:val="both"/>
        <w:rPr>
          <w:color w:val="000000"/>
        </w:rPr>
      </w:pPr>
      <w:r>
        <w:rPr>
          <w:color w:val="000000"/>
        </w:rPr>
        <w:t xml:space="preserve">Подрядчик в указанный Заказчиком срок устраняет выявленные при приемке выполненных работ недостатки (дефекты) работ и (или) недостатки (дефекты) документации.</w:t>
      </w:r>
      <w:r/>
    </w:p>
    <w:p>
      <w:pPr>
        <w:pStyle w:val="1082"/>
        <w:ind w:firstLine="567"/>
        <w:jc w:val="both"/>
        <w:rPr>
          <w:color w:val="000000"/>
        </w:rPr>
      </w:pPr>
      <w:r>
        <w:rPr>
          <w:color w:val="000000"/>
        </w:rPr>
        <w:t xml:space="preserve">После устранения недостатков (дефектов) Подрядчик повторно в порядке п.</w:t>
      </w:r>
      <w:r>
        <w:rPr>
          <w:color w:val="000000"/>
        </w:rPr>
        <w:t xml:space="preserve"> </w:t>
      </w:r>
      <w:r>
        <w:rPr>
          <w:color w:val="000000"/>
        </w:rPr>
        <w:t xml:space="preserve">5.4. контракта, предоставляет к приемке работы (результат работ) и документы, подтверждающие устранение выявленных Заказчиком недостатков (дефектов).</w:t>
      </w:r>
      <w:r/>
    </w:p>
    <w:p>
      <w:pPr>
        <w:pStyle w:val="1082"/>
        <w:ind w:firstLine="567"/>
        <w:jc w:val="both"/>
        <w:rPr>
          <w:color w:val="000000"/>
        </w:rPr>
      </w:pPr>
      <w:r>
        <w:rPr>
          <w:color w:val="000000"/>
        </w:rPr>
        <w:t xml:space="preserve">Представленные Подрядчиком работы (результаты) работ и документы в срок и в порядке, предусмотренные п. 5.1.</w:t>
      </w:r>
      <w:r>
        <w:rPr>
          <w:color w:val="000000"/>
        </w:rPr>
        <w:t xml:space="preserve"> </w:t>
      </w:r>
      <w:r>
        <w:rPr>
          <w:color w:val="000000"/>
        </w:rPr>
        <w:t xml:space="preserve">-</w:t>
      </w:r>
      <w:r>
        <w:rPr>
          <w:color w:val="000000"/>
        </w:rPr>
        <w:t xml:space="preserve"> </w:t>
      </w:r>
      <w:r>
        <w:rPr>
          <w:color w:val="000000"/>
        </w:rPr>
        <w:t xml:space="preserve">5.4. Контракта, повторно рассматриваются Заказчиком.</w:t>
      </w:r>
      <w:r/>
    </w:p>
    <w:p>
      <w:pPr>
        <w:pStyle w:val="1082"/>
        <w:ind w:firstLine="567"/>
        <w:jc w:val="both"/>
      </w:pPr>
      <w:r>
        <w:rPr>
          <w:color w:val="000000"/>
        </w:rPr>
        <w:t xml:space="preserve">В случае если Подрядчик в установленный срок не устранит выявленные недостатки (дефекты) или не </w:t>
      </w:r>
      <w:r>
        <w:rPr>
          <w:color w:val="000000"/>
        </w:rPr>
        <w:t xml:space="preserve">приступит к их устранению недостатков (дефектов) работ, Заказчик в праве своими силами устранить такие недостатки (дефекты) или поручить их устранение третьим лицам и потребовать от Подрядчика возмещение расходов на устранение недостатков (дефектов) работ.</w:t>
      </w:r>
      <w:r/>
    </w:p>
    <w:p>
      <w:pPr>
        <w:pStyle w:val="1082"/>
        <w:ind w:firstLine="567"/>
        <w:jc w:val="both"/>
      </w:pPr>
      <w:r>
        <w:t xml:space="preserve">5.6. Устранение Подрядчиком в установленные сроки выявленных Заказчиком недостатков не освобождает его от уплаты неустойки (штрафа, пени), предусмотренных Контрактом.</w:t>
      </w:r>
      <w:r/>
    </w:p>
    <w:p>
      <w:pPr>
        <w:pStyle w:val="1082"/>
        <w:ind w:firstLine="567"/>
        <w:jc w:val="both"/>
      </w:pPr>
      <w:r>
        <w:t xml:space="preserve">5.7. </w:t>
      </w:r>
      <w:r>
        <w:rPr>
          <w:color w:val="000000"/>
        </w:rPr>
        <w:t xml:space="preserve">В случае если при приемке работ </w:t>
      </w:r>
      <w:r>
        <w:t xml:space="preserve">не установлены нарушения требований контракта</w:t>
      </w:r>
      <w:r>
        <w:rPr>
          <w:color w:val="000000"/>
        </w:rPr>
        <w:t xml:space="preserve">, работы соответствуют условиям контракта, а также требованиям соответствующих нормативных актов, Заказчик принимает результат работ, предусмотренных Контрактом, путем подписания акта приёмки выполненных работ (</w:t>
      </w:r>
      <w:r>
        <w:t xml:space="preserve">форма КС-2</w:t>
      </w:r>
      <w:r>
        <w:rPr>
          <w:color w:val="000000"/>
        </w:rPr>
        <w:t xml:space="preserve">) и справки о стоимости выполненных работ по форме КС-3,</w:t>
      </w:r>
      <w:r>
        <w:t xml:space="preserve"> и оформления документа о проведенной экспертизе.</w:t>
      </w:r>
      <w:r/>
    </w:p>
    <w:p>
      <w:pPr>
        <w:pStyle w:val="1082"/>
        <w:ind w:firstLine="588"/>
        <w:jc w:val="both"/>
      </w:pPr>
      <w:r>
        <w:t xml:space="preserve">5.8. Датой сдачи Объекта считается дата двустороннего подписания уполномоченными лицами акта приемки выполненных работ </w:t>
      </w:r>
      <w:r>
        <w:rPr>
          <w:color w:val="000000"/>
        </w:rPr>
        <w:t xml:space="preserve">(</w:t>
      </w:r>
      <w:r>
        <w:t xml:space="preserve">форма КС-2</w:t>
      </w:r>
      <w:r>
        <w:rPr>
          <w:color w:val="000000"/>
        </w:rPr>
        <w:t xml:space="preserve">).</w:t>
      </w:r>
      <w:r/>
    </w:p>
    <w:p>
      <w:pPr>
        <w:pStyle w:val="1082"/>
        <w:ind w:firstLine="567"/>
        <w:jc w:val="both"/>
        <w:rPr>
          <w:b/>
        </w:rPr>
      </w:pPr>
      <w:r>
        <w:t xml:space="preserve">5.9. Подписанные Заказчиком и Подрядчиком акт приёмки выполненных работ (</w:t>
      </w:r>
      <w:r>
        <w:t xml:space="preserve">форма КС-2</w:t>
      </w:r>
      <w:r>
        <w:t xml:space="preserve">), справка о стоимости выполненных работ (</w:t>
      </w:r>
      <w:r>
        <w:t xml:space="preserve">форма </w:t>
      </w:r>
      <w:r>
        <w:t xml:space="preserve">КС-3), счёт на оплату Цены Контракта, являются основанием для оплаты Подрядчику результата выполненных работ по объекту.</w:t>
      </w:r>
      <w:r>
        <w:rPr>
          <w:b/>
        </w:rPr>
      </w:r>
      <w:r/>
    </w:p>
    <w:p>
      <w:pPr>
        <w:pStyle w:val="966"/>
        <w:ind w:firstLine="567"/>
        <w:jc w:val="both"/>
        <w:rPr>
          <w:rFonts w:cs="Times New Roman"/>
          <w:b/>
        </w:rPr>
      </w:pPr>
      <w:r>
        <w:t xml:space="preserve">5.10. Ответственность за подлинность и достоверность предоставленных документов несёт Подрядчик.</w:t>
      </w:r>
      <w:r>
        <w:rPr>
          <w:rFonts w:cs="Times New Roman"/>
          <w:b/>
        </w:rPr>
      </w:r>
      <w:r/>
    </w:p>
    <w:p>
      <w:pPr>
        <w:pStyle w:val="966"/>
        <w:ind w:firstLine="567"/>
        <w:jc w:val="center"/>
        <w:rPr>
          <w:rFonts w:cs="Times New Roman"/>
          <w:b w:val="0"/>
          <w:bCs w:val="0"/>
        </w:rPr>
      </w:pPr>
      <w:r>
        <w:rPr>
          <w:rFonts w:cs="Times New Roman"/>
          <w:b w:val="0"/>
          <w:bCs w:val="0"/>
        </w:rPr>
      </w:r>
      <w:r>
        <w:rPr>
          <w:rFonts w:cs="Times New Roman"/>
          <w:b w:val="0"/>
          <w:bCs w:val="0"/>
        </w:rPr>
      </w:r>
      <w:r/>
    </w:p>
    <w:p>
      <w:pPr>
        <w:pStyle w:val="966"/>
        <w:ind w:firstLine="709"/>
        <w:jc w:val="center"/>
        <w:tabs>
          <w:tab w:val="left" w:pos="709" w:leader="none"/>
        </w:tabs>
        <w:rPr>
          <w:rFonts w:cs="Times New Roman"/>
          <w:b/>
        </w:rPr>
      </w:pPr>
      <w:r>
        <w:rPr>
          <w:rFonts w:cs="Times New Roman"/>
          <w:b/>
        </w:rPr>
        <w:t xml:space="preserve">6</w:t>
      </w:r>
      <w:r>
        <w:rPr>
          <w:rFonts w:cs="Times New Roman"/>
          <w:b/>
        </w:rPr>
        <w:t xml:space="preserve">. ГАРАНТИЙНЫЕ ОБЯЗАТЕЛЬСТВА</w:t>
      </w:r>
      <w:r>
        <w:rPr>
          <w:rFonts w:cs="Times New Roman"/>
          <w:b/>
        </w:rPr>
      </w:r>
      <w:r/>
    </w:p>
    <w:p>
      <w:pPr>
        <w:pStyle w:val="1082"/>
        <w:ind w:left="0" w:right="0" w:firstLine="567"/>
        <w:jc w:val="both"/>
        <w:rPr>
          <w:szCs w:val="24"/>
        </w:rPr>
      </w:pPr>
      <w:r>
        <w:rPr>
          <w:szCs w:val="24"/>
        </w:rPr>
        <w:t xml:space="preserve">6</w:t>
      </w:r>
      <w:r>
        <w:rPr>
          <w:szCs w:val="24"/>
        </w:rPr>
        <w:t xml:space="preserve">.1. Под гарантийными обязательствами Стороны понимают обязанность Подрядчика добровольно устранить за </w:t>
      </w:r>
      <w:r>
        <w:rPr>
          <w:szCs w:val="24"/>
        </w:rPr>
        <w:t xml:space="preserve">свой счёт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 Подрядчик принимает на себя обязательства по устранению возникших нарушений и недоделок н</w:t>
      </w:r>
      <w:r>
        <w:rPr>
          <w:szCs w:val="24"/>
        </w:rPr>
        <w:t xml:space="preserve">а весь объём произведённых работ. Длительность гарантийного срока на Работы по Контракту составляет 3 (три) года с момента подписания Заказчиком и Подрядчиком документа о приемке после выполнения работ в полном объеме в соответствии с условиями Контракта. </w:t>
      </w:r>
      <w:r>
        <w:rPr>
          <w:szCs w:val="24"/>
        </w:rPr>
      </w:r>
      <w:r/>
    </w:p>
    <w:p>
      <w:pPr>
        <w:pStyle w:val="1082"/>
        <w:ind w:left="0" w:right="0" w:firstLine="567"/>
        <w:jc w:val="both"/>
        <w:rPr>
          <w:szCs w:val="24"/>
        </w:rPr>
      </w:pPr>
      <w:r>
        <w:rPr>
          <w:szCs w:val="24"/>
        </w:rPr>
        <w:t xml:space="preserve">6</w:t>
      </w:r>
      <w:r>
        <w:rPr>
          <w:szCs w:val="24"/>
        </w:rPr>
        <w:t xml:space="preserve">.2. Если в период гарантийного срока обнаружатся недостатки (дефекты), то Подрядчик обязан устранить их за свой счёт в сроки, согласованные Сторонами и зафиксированные в акте с перечн</w:t>
      </w:r>
      <w:r>
        <w:rPr>
          <w:szCs w:val="24"/>
        </w:rPr>
        <w:t xml:space="preserve">ем выявленных недостатков и сроком их устранения. При этом Подрядчик не вправе ссылаться на факт принятия работ Заказчиком в период действия контракта. Гарантийный срок в этом случае соответственно продлевается на период устранения недостатков (дефектов). </w:t>
      </w:r>
      <w:r>
        <w:rPr>
          <w:szCs w:val="24"/>
        </w:rPr>
      </w:r>
      <w:r/>
    </w:p>
    <w:p>
      <w:pPr>
        <w:pStyle w:val="1082"/>
        <w:ind w:left="0" w:right="0" w:firstLine="567"/>
        <w:jc w:val="both"/>
        <w:rPr>
          <w:szCs w:val="24"/>
        </w:rPr>
      </w:pPr>
      <w:r>
        <w:rPr>
          <w:szCs w:val="24"/>
        </w:rPr>
        <w:t xml:space="preserve">6</w:t>
      </w:r>
      <w:r>
        <w:rPr>
          <w:szCs w:val="24"/>
        </w:rPr>
        <w:t xml:space="preserve">.3.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 для направления уведомлений. </w:t>
      </w:r>
      <w:r>
        <w:rPr>
          <w:szCs w:val="24"/>
        </w:rPr>
      </w:r>
      <w:r/>
    </w:p>
    <w:p>
      <w:pPr>
        <w:pStyle w:val="1082"/>
        <w:ind w:left="0" w:right="0" w:firstLine="567"/>
        <w:jc w:val="both"/>
        <w:rPr>
          <w:szCs w:val="24"/>
        </w:rPr>
      </w:pPr>
      <w:r>
        <w:rPr>
          <w:szCs w:val="24"/>
        </w:rPr>
        <w:t xml:space="preserve">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 </w:t>
      </w:r>
      <w:r>
        <w:rPr>
          <w:szCs w:val="24"/>
        </w:rPr>
      </w:r>
      <w:r/>
    </w:p>
    <w:p>
      <w:pPr>
        <w:pStyle w:val="1082"/>
        <w:ind w:left="0" w:right="0" w:firstLine="567"/>
        <w:jc w:val="both"/>
      </w:pPr>
      <w:r>
        <w:rPr>
          <w:szCs w:val="24"/>
        </w:rPr>
        <w:t xml:space="preserve">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 </w:t>
      </w:r>
      <w:r>
        <w:rPr>
          <w:szCs w:val="24"/>
        </w:rPr>
      </w:r>
      <w:r/>
    </w:p>
    <w:p>
      <w:pPr>
        <w:pStyle w:val="1082"/>
        <w:ind w:left="0" w:right="0" w:firstLine="567"/>
        <w:jc w:val="both"/>
        <w:rPr>
          <w:szCs w:val="24"/>
        </w:rPr>
      </w:pPr>
      <w:r>
        <w:rPr>
          <w:szCs w:val="24"/>
        </w:rPr>
        <w:t xml:space="preserve">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уведомления. </w:t>
      </w:r>
      <w:r>
        <w:rPr>
          <w:szCs w:val="24"/>
        </w:rPr>
      </w:r>
      <w:r/>
    </w:p>
    <w:p>
      <w:pPr>
        <w:pStyle w:val="1082"/>
        <w:ind w:left="0" w:right="0" w:firstLine="567"/>
        <w:jc w:val="both"/>
        <w:rPr>
          <w:szCs w:val="24"/>
        </w:rPr>
      </w:pPr>
      <w:r>
        <w:rPr>
          <w:szCs w:val="24"/>
        </w:rPr>
        <w:t xml:space="preserve">6</w:t>
      </w:r>
      <w:r>
        <w:rPr>
          <w:szCs w:val="24"/>
        </w:rPr>
        <w:t xml:space="preserve">.4. В случае отказа Подрядчик</w:t>
      </w:r>
      <w:r>
        <w:rPr>
          <w:szCs w:val="24"/>
        </w:rPr>
        <w:t xml:space="preserve">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 </w:t>
      </w:r>
      <w:r>
        <w:rPr>
          <w:szCs w:val="24"/>
        </w:rPr>
      </w:r>
      <w:r/>
    </w:p>
    <w:p>
      <w:pPr>
        <w:pStyle w:val="1082"/>
        <w:ind w:left="0" w:right="0" w:firstLine="567"/>
        <w:jc w:val="both"/>
        <w:rPr>
          <w:szCs w:val="24"/>
        </w:rPr>
      </w:pPr>
      <w:r>
        <w:rPr>
          <w:szCs w:val="24"/>
        </w:rPr>
        <w:t xml:space="preserve">6</w:t>
      </w:r>
      <w:r>
        <w:rPr>
          <w:szCs w:val="24"/>
        </w:rPr>
        <w:t xml:space="preserve">.5.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Подрядчик. </w:t>
      </w:r>
      <w:r>
        <w:rPr>
          <w:szCs w:val="24"/>
        </w:rPr>
      </w:r>
      <w:r/>
    </w:p>
    <w:p>
      <w:pPr>
        <w:pStyle w:val="1082"/>
        <w:ind w:left="0" w:right="0" w:firstLine="567"/>
        <w:jc w:val="both"/>
        <w:rPr>
          <w:highlight w:val="none"/>
        </w:rPr>
      </w:pPr>
      <w:r>
        <w:rPr>
          <w:szCs w:val="24"/>
        </w:rPr>
        <w:t xml:space="preserve">6</w:t>
      </w:r>
      <w:r>
        <w:rPr>
          <w:szCs w:val="24"/>
        </w:rPr>
        <w:t xml:space="preserve">.6. 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 Контроль за качеством работ производится Заказчиком в ходе плановых и внеплановых выездов.</w:t>
      </w:r>
      <w:r>
        <w:rPr>
          <w:szCs w:val="24"/>
        </w:rPr>
      </w:r>
      <w:r/>
    </w:p>
    <w:p>
      <w:pPr>
        <w:pStyle w:val="1082"/>
        <w:ind w:left="0" w:right="0" w:firstLine="567"/>
        <w:jc w:val="center"/>
      </w:pPr>
      <w:r>
        <w:rPr>
          <w:szCs w:val="24"/>
          <w:highlight w:val="none"/>
        </w:rPr>
      </w:r>
      <w:r>
        <w:rPr>
          <w:szCs w:val="24"/>
          <w:highlight w:val="none"/>
        </w:rPr>
      </w:r>
      <w:r/>
    </w:p>
    <w:p>
      <w:pPr>
        <w:pStyle w:val="966"/>
        <w:ind w:firstLine="709"/>
        <w:jc w:val="center"/>
        <w:tabs>
          <w:tab w:val="left" w:pos="709" w:leader="none"/>
        </w:tabs>
        <w:rPr>
          <w:rFonts w:cs="Times New Roman"/>
          <w:b/>
        </w:rPr>
      </w:pPr>
      <w:r>
        <w:rPr>
          <w:rFonts w:cs="Times New Roman"/>
          <w:b/>
          <w:bCs/>
        </w:rPr>
        <w:t xml:space="preserve">7</w:t>
      </w:r>
      <w:r>
        <w:rPr>
          <w:rFonts w:cs="Times New Roman"/>
          <w:b/>
          <w:bCs/>
        </w:rPr>
        <w:t xml:space="preserve">. </w:t>
      </w:r>
      <w:r>
        <w:rPr>
          <w:rFonts w:cs="Times New Roman"/>
          <w:b/>
        </w:rPr>
        <w:t xml:space="preserve">ОТВЕТСТВЕННОСТЬ СТОРОН</w:t>
      </w:r>
      <w:r/>
    </w:p>
    <w:p>
      <w:pPr>
        <w:pStyle w:val="966"/>
        <w:ind w:firstLine="567"/>
        <w:jc w:val="both"/>
        <w:spacing w:line="100" w:lineRule="atLeast"/>
        <w:rPr>
          <w:rFonts w:cs="Times New Roman"/>
          <w:color w:val="00000a"/>
        </w:rPr>
      </w:pPr>
      <w:r>
        <w:rPr>
          <w:rFonts w:cs="Times New Roman"/>
          <w:color w:val="00000a"/>
        </w:rPr>
        <w:t xml:space="preserve">7</w:t>
      </w:r>
      <w:r>
        <w:rPr>
          <w:rFonts w:cs="Times New Roman"/>
          <w:color w:val="00000a"/>
        </w:rPr>
        <w:t xml:space="preserve">.1. Стороны несут ответственность за неисполнение или ненадлежащее исполнение своих обязательств по настоящему Контракту в соответствии с законодател</w:t>
      </w:r>
      <w:r>
        <w:rPr>
          <w:rFonts w:cs="Times New Roman"/>
          <w:color w:val="00000a"/>
        </w:rPr>
        <w:t xml:space="preserve">ь</w:t>
      </w:r>
      <w:r>
        <w:rPr>
          <w:rFonts w:cs="Times New Roman"/>
          <w:color w:val="00000a"/>
        </w:rPr>
        <w:t xml:space="preserve">ством РФ и Контрактом.</w:t>
      </w:r>
      <w:r/>
    </w:p>
    <w:p>
      <w:pPr>
        <w:pStyle w:val="966"/>
        <w:ind w:firstLine="567"/>
        <w:jc w:val="both"/>
        <w:spacing w:line="100" w:lineRule="atLeast"/>
        <w:rPr>
          <w:rFonts w:cs="Times New Roman"/>
        </w:rPr>
      </w:pPr>
      <w:r>
        <w:rPr>
          <w:rFonts w:cs="Times New Roman"/>
          <w:color w:val="00000a"/>
        </w:rPr>
        <w:t xml:space="preserve">7</w:t>
      </w:r>
      <w:r>
        <w:rPr>
          <w:rFonts w:cs="Times New Roman"/>
        </w:rPr>
        <w:t xml:space="preserve">.2. Ответственность Заказчика:</w:t>
      </w:r>
      <w:r/>
    </w:p>
    <w:p>
      <w:pPr>
        <w:pStyle w:val="966"/>
        <w:ind w:firstLine="567"/>
        <w:jc w:val="both"/>
        <w:spacing w:line="100" w:lineRule="atLeast"/>
        <w:rPr>
          <w:rFonts w:cs="Times New Roman"/>
        </w:rPr>
      </w:pPr>
      <w:r>
        <w:rPr>
          <w:rFonts w:cs="Times New Roman"/>
        </w:rPr>
        <w:t xml:space="preserve">7</w:t>
      </w:r>
      <w:r>
        <w:rPr>
          <w:rFonts w:cs="Times New Roman"/>
        </w:rPr>
        <w:t xml:space="preserve">.2.1. В случае просрочки исполнения Заказчиком обязательств, предусмотренных настоящим </w:t>
      </w:r>
      <w:r>
        <w:rPr>
          <w:rFonts w:cs="Times New Roman"/>
        </w:rPr>
        <w:t xml:space="preserve">К</w:t>
      </w:r>
      <w:r>
        <w:rPr>
          <w:rFonts w:cs="Times New Roman"/>
        </w:rPr>
        <w:t xml:space="preserve">онтрактом, а также в иных случаях неисполнения или ненадлежащего исполн</w:t>
      </w:r>
      <w:r>
        <w:rPr>
          <w:rFonts w:cs="Times New Roman"/>
        </w:rPr>
        <w:t xml:space="preserve">е</w:t>
      </w:r>
      <w:r>
        <w:rPr>
          <w:rFonts w:cs="Times New Roman"/>
        </w:rPr>
        <w:t xml:space="preserve">ния Заказчиком обязательств, предусмотренных настоящим </w:t>
      </w:r>
      <w:r>
        <w:rPr>
          <w:rFonts w:cs="Times New Roman"/>
        </w:rPr>
        <w:t xml:space="preserve">К</w:t>
      </w:r>
      <w:r>
        <w:rPr>
          <w:rFonts w:cs="Times New Roman"/>
        </w:rPr>
        <w:t xml:space="preserve">онтрактом, По</w:t>
      </w:r>
      <w:r>
        <w:rPr>
          <w:rFonts w:cs="Times New Roman"/>
        </w:rPr>
        <w:t xml:space="preserve">дрядчик</w:t>
      </w:r>
      <w:r>
        <w:rPr>
          <w:rFonts w:cs="Times New Roman"/>
        </w:rPr>
        <w:t xml:space="preserve"> </w:t>
      </w:r>
      <w:r>
        <w:rPr>
          <w:rFonts w:cs="Times New Roman"/>
          <w:shd w:val="clear" w:color="auto" w:fill="ffffff"/>
        </w:rPr>
        <w:t xml:space="preserve">вправе потребовать упл</w:t>
      </w:r>
      <w:r>
        <w:rPr>
          <w:rFonts w:cs="Times New Roman"/>
          <w:shd w:val="clear" w:color="auto" w:fill="ffffff"/>
        </w:rPr>
        <w:t xml:space="preserve">а</w:t>
      </w:r>
      <w:r>
        <w:rPr>
          <w:rFonts w:cs="Times New Roman"/>
          <w:shd w:val="clear" w:color="auto" w:fill="ffffff"/>
        </w:rPr>
        <w:t xml:space="preserve">ты неустоек (штрафов, пеней).</w:t>
      </w:r>
      <w:r>
        <w:rPr>
          <w:rFonts w:cs="Times New Roman"/>
        </w:rPr>
      </w:r>
      <w:r/>
    </w:p>
    <w:p>
      <w:pPr>
        <w:pStyle w:val="966"/>
        <w:ind w:firstLine="567"/>
        <w:jc w:val="both"/>
        <w:spacing w:line="100" w:lineRule="atLeast"/>
        <w:rPr>
          <w:rFonts w:cs="Times New Roman"/>
        </w:rPr>
      </w:pPr>
      <w:r>
        <w:rPr>
          <w:rFonts w:cs="Times New Roman"/>
        </w:rPr>
        <w:t xml:space="preserve">7</w:t>
      </w:r>
      <w:r>
        <w:rPr>
          <w:rFonts w:cs="Times New Roman"/>
        </w:rPr>
        <w:t xml:space="preserve">.2.2. Пеня начисляется за каждый день просрочки исполнения обязательства, предусмотренного настоящим </w:t>
      </w:r>
      <w:r>
        <w:rPr>
          <w:rFonts w:cs="Times New Roman"/>
        </w:rPr>
        <w:t xml:space="preserve">К</w:t>
      </w:r>
      <w:r>
        <w:rPr>
          <w:rFonts w:cs="Times New Roman"/>
        </w:rPr>
        <w:t xml:space="preserve">онтрак</w:t>
      </w:r>
      <w:r>
        <w:rPr>
          <w:rFonts w:cs="Times New Roman"/>
        </w:rPr>
        <w:t xml:space="preserve">том, начиная со дня, следующего </w:t>
      </w:r>
      <w:r>
        <w:rPr>
          <w:rFonts w:cs="Times New Roman"/>
        </w:rPr>
        <w:t xml:space="preserve">после дня истечения установленного настоящим </w:t>
      </w:r>
      <w:r>
        <w:rPr>
          <w:rFonts w:cs="Times New Roman"/>
        </w:rPr>
        <w:t xml:space="preserve">К</w:t>
      </w:r>
      <w:r>
        <w:rPr>
          <w:rFonts w:cs="Times New Roman"/>
        </w:rPr>
        <w:t xml:space="preserve">онтрактом срока исполнения обязательства. Такая пеня устанавливается </w:t>
      </w:r>
      <w:r>
        <w:rPr>
          <w:rFonts w:cs="Times New Roman"/>
        </w:rPr>
        <w:t xml:space="preserve">К</w:t>
      </w:r>
      <w:r>
        <w:rPr>
          <w:rFonts w:cs="Times New Roman"/>
        </w:rPr>
        <w:t xml:space="preserve">онтрактом в размере 1/300 действующей на дату уплаты пеней ключевой ставки Центрального Банка Российской Федерации от не упл</w:t>
      </w:r>
      <w:r>
        <w:rPr>
          <w:rFonts w:cs="Times New Roman"/>
        </w:rPr>
        <w:t xml:space="preserve">а</w:t>
      </w:r>
      <w:r>
        <w:rPr>
          <w:rFonts w:cs="Times New Roman"/>
        </w:rPr>
        <w:t xml:space="preserve">ченной в срок суммы.</w:t>
      </w:r>
      <w:r/>
    </w:p>
    <w:p>
      <w:pPr>
        <w:pStyle w:val="966"/>
        <w:ind w:firstLine="567"/>
        <w:jc w:val="both"/>
        <w:spacing w:line="100" w:lineRule="atLeast"/>
        <w:rPr>
          <w:rFonts w:cs="Times New Roman"/>
        </w:rPr>
      </w:pPr>
      <w:r>
        <w:rPr>
          <w:rFonts w:cs="Times New Roman"/>
        </w:rPr>
        <w:t xml:space="preserve">7</w:t>
      </w:r>
      <w:r>
        <w:rPr>
          <w:rFonts w:cs="Times New Roman"/>
        </w:rPr>
        <w:t xml:space="preserve">.2.3. За каждый факт неисполнения Заказчиком обязательств, предусмотренных настоящим </w:t>
      </w:r>
      <w:r>
        <w:rPr>
          <w:rFonts w:cs="Times New Roman"/>
        </w:rPr>
        <w:t xml:space="preserve">К</w:t>
      </w:r>
      <w:r>
        <w:rPr>
          <w:rFonts w:cs="Times New Roman"/>
        </w:rPr>
        <w:t xml:space="preserve">онтрактом, за исключением просрочки исполнения обязательств, предусмотре</w:t>
      </w:r>
      <w:r>
        <w:rPr>
          <w:rFonts w:cs="Times New Roman"/>
        </w:rPr>
        <w:t xml:space="preserve">н</w:t>
      </w:r>
      <w:r>
        <w:rPr>
          <w:rFonts w:cs="Times New Roman"/>
        </w:rPr>
        <w:t xml:space="preserve">ных настоящим </w:t>
      </w:r>
      <w:r>
        <w:rPr>
          <w:rFonts w:cs="Times New Roman"/>
        </w:rPr>
        <w:t xml:space="preserve">К</w:t>
      </w:r>
      <w:r>
        <w:rPr>
          <w:rFonts w:cs="Times New Roman"/>
        </w:rPr>
        <w:t xml:space="preserve">онтрактом, По</w:t>
      </w:r>
      <w:r>
        <w:rPr>
          <w:rFonts w:cs="Times New Roman"/>
        </w:rPr>
        <w:t xml:space="preserve">дрядчик </w:t>
      </w:r>
      <w:r>
        <w:rPr>
          <w:rFonts w:cs="Times New Roman"/>
        </w:rPr>
        <w:t xml:space="preserve">вправе взыскать с Заказчика штраф </w:t>
      </w:r>
      <w:r>
        <w:rPr>
          <w:rFonts w:cs="Times New Roman"/>
        </w:rPr>
        <w:t xml:space="preserve">в размере </w:t>
      </w:r>
      <w:r>
        <w:rPr>
          <w:rFonts w:cs="Times New Roman"/>
        </w:rPr>
        <w:t xml:space="preserve">1 000 (одна тысяча) ру</w:t>
      </w:r>
      <w:r>
        <w:rPr>
          <w:rFonts w:cs="Times New Roman"/>
        </w:rPr>
        <w:t xml:space="preserve">б</w:t>
      </w:r>
      <w:r>
        <w:rPr>
          <w:rFonts w:cs="Times New Roman"/>
        </w:rPr>
        <w:t xml:space="preserve">лей 00 копеек</w:t>
      </w:r>
      <w:r>
        <w:rPr>
          <w:rStyle w:val="1075"/>
          <w:rFonts w:cs="Times New Roman"/>
        </w:rPr>
        <w:footnoteReference w:id="2"/>
        <w:t xml:space="preserve">1</w:t>
      </w:r>
      <w:r>
        <w:rPr>
          <w:rFonts w:cs="Times New Roman"/>
        </w:rPr>
        <w:t xml:space="preserve">.</w:t>
      </w:r>
      <w:r/>
    </w:p>
    <w:p>
      <w:pPr>
        <w:pStyle w:val="966"/>
        <w:ind w:firstLine="567"/>
        <w:jc w:val="both"/>
        <w:spacing w:line="100" w:lineRule="atLeast"/>
        <w:rPr>
          <w:rFonts w:cs="Times New Roman"/>
        </w:rPr>
      </w:pPr>
      <w:r>
        <w:rPr>
          <w:rFonts w:cs="Times New Roman"/>
        </w:rPr>
        <w:t xml:space="preserve">7</w:t>
      </w:r>
      <w:r>
        <w:rPr>
          <w:rFonts w:cs="Times New Roman"/>
        </w:rPr>
        <w:t xml:space="preserve">.3. Ответственность По</w:t>
      </w:r>
      <w:r>
        <w:rPr>
          <w:rFonts w:cs="Times New Roman"/>
        </w:rPr>
        <w:t xml:space="preserve">дрядчика</w:t>
      </w:r>
      <w:r>
        <w:rPr>
          <w:rFonts w:cs="Times New Roman"/>
        </w:rPr>
        <w:t xml:space="preserve">:</w:t>
      </w:r>
      <w:r/>
    </w:p>
    <w:p>
      <w:pPr>
        <w:pStyle w:val="966"/>
        <w:ind w:firstLine="567"/>
        <w:jc w:val="both"/>
        <w:spacing w:line="100" w:lineRule="atLeast"/>
        <w:rPr>
          <w:rFonts w:cs="Times New Roman"/>
        </w:rPr>
      </w:pPr>
      <w:r>
        <w:rPr>
          <w:rFonts w:cs="Times New Roman"/>
        </w:rPr>
        <w:t xml:space="preserve">7</w:t>
      </w:r>
      <w:r>
        <w:rPr>
          <w:rFonts w:cs="Times New Roman"/>
        </w:rPr>
        <w:t xml:space="preserve">.3.1. </w:t>
      </w:r>
      <w:r>
        <w:rPr>
          <w:rFonts w:eastAsia="Times New Roman CYR" w:cs="Times New Roman"/>
          <w:color w:val="000000"/>
        </w:rPr>
        <w:t xml:space="preserve">В случае просрочки исполнения По</w:t>
      </w:r>
      <w:r>
        <w:rPr>
          <w:rFonts w:eastAsia="Times New Roman CYR" w:cs="Times New Roman"/>
          <w:color w:val="000000"/>
        </w:rPr>
        <w:t xml:space="preserve">дрядчиком</w:t>
      </w:r>
      <w:r>
        <w:rPr>
          <w:rFonts w:eastAsia="Times New Roman CYR" w:cs="Times New Roman"/>
          <w:color w:val="000000"/>
        </w:rPr>
        <w:t xml:space="preserve"> обязательств (в том числе гарантийного обязательства), предусмотренных </w:t>
      </w:r>
      <w:r>
        <w:rPr>
          <w:rFonts w:eastAsia="Times New Roman CYR" w:cs="Times New Roman"/>
          <w:color w:val="000000"/>
        </w:rPr>
        <w:t xml:space="preserve">К</w:t>
      </w:r>
      <w:r>
        <w:rPr>
          <w:rFonts w:eastAsia="Times New Roman CYR" w:cs="Times New Roman"/>
          <w:color w:val="000000"/>
        </w:rPr>
        <w:t xml:space="preserve">онтрактом, а также в иных случаях неисполнения или ненадлежащего исполнения По</w:t>
      </w:r>
      <w:r>
        <w:rPr>
          <w:rFonts w:eastAsia="Times New Roman CYR" w:cs="Times New Roman"/>
          <w:color w:val="000000"/>
        </w:rPr>
        <w:t xml:space="preserve">дрядчиком</w:t>
      </w:r>
      <w:r>
        <w:rPr>
          <w:rFonts w:eastAsia="Times New Roman CYR" w:cs="Times New Roman"/>
          <w:color w:val="000000"/>
        </w:rPr>
        <w:t xml:space="preserve"> обязательств, предусмотренных контрактом, Заказчик направляет По</w:t>
      </w:r>
      <w:r>
        <w:rPr>
          <w:rFonts w:eastAsia="Times New Roman CYR" w:cs="Times New Roman"/>
          <w:color w:val="000000"/>
        </w:rPr>
        <w:t xml:space="preserve">дрядчику</w:t>
      </w:r>
      <w:r>
        <w:rPr>
          <w:rFonts w:eastAsia="Times New Roman CYR" w:cs="Times New Roman"/>
          <w:color w:val="000000"/>
        </w:rPr>
        <w:t xml:space="preserve"> </w:t>
      </w:r>
      <w:r>
        <w:rPr>
          <w:rFonts w:eastAsia="Times New Roman CYR" w:cs="Times New Roman"/>
          <w:color w:val="000000"/>
        </w:rPr>
        <w:t xml:space="preserve">требование об уплате неустоек (штрафов, п</w:t>
      </w:r>
      <w:r>
        <w:rPr>
          <w:rFonts w:eastAsia="Times New Roman CYR" w:cs="Times New Roman"/>
          <w:color w:val="000000"/>
        </w:rPr>
        <w:t xml:space="preserve">е</w:t>
      </w:r>
      <w:r>
        <w:rPr>
          <w:rFonts w:eastAsia="Times New Roman CYR" w:cs="Times New Roman"/>
          <w:color w:val="000000"/>
        </w:rPr>
        <w:t xml:space="preserve">ней).</w:t>
      </w:r>
      <w:r>
        <w:rPr>
          <w:rFonts w:cs="Times New Roman"/>
        </w:rPr>
      </w:r>
      <w:r/>
    </w:p>
    <w:p>
      <w:pPr>
        <w:pStyle w:val="966"/>
        <w:ind w:firstLine="567"/>
        <w:jc w:val="both"/>
        <w:spacing w:line="100" w:lineRule="atLeast"/>
        <w:rPr>
          <w:rFonts w:cs="Times New Roman"/>
        </w:rPr>
      </w:pPr>
      <w:r>
        <w:rPr>
          <w:rFonts w:cs="Times New Roman"/>
        </w:rPr>
        <w:t xml:space="preserve">7</w:t>
      </w:r>
      <w:r>
        <w:rPr>
          <w:rFonts w:cs="Times New Roman"/>
        </w:rPr>
        <w:t xml:space="preserve">.3.2. Пеня начисляется за каждый день просрочки исполнения По</w:t>
      </w:r>
      <w:r>
        <w:rPr>
          <w:rFonts w:cs="Times New Roman"/>
        </w:rPr>
        <w:t xml:space="preserve">дрядчиком</w:t>
      </w:r>
      <w:r>
        <w:rPr>
          <w:rFonts w:cs="Times New Roman"/>
        </w:rPr>
        <w:t xml:space="preserve"> обязательства, предусмотренного </w:t>
      </w:r>
      <w:r>
        <w:rPr>
          <w:rFonts w:cs="Times New Roman"/>
        </w:rPr>
        <w:t xml:space="preserve">К</w:t>
      </w:r>
      <w:r>
        <w:rPr>
          <w:rFonts w:cs="Times New Roman"/>
        </w:rPr>
        <w:t xml:space="preserve">онтрактом, начиная со дня, следующего после дня истечения установленного </w:t>
      </w:r>
      <w:r>
        <w:rPr>
          <w:rFonts w:cs="Times New Roman"/>
        </w:rPr>
        <w:t xml:space="preserve">К</w:t>
      </w:r>
      <w:r>
        <w:rPr>
          <w:rFonts w:cs="Times New Roman"/>
        </w:rPr>
        <w:t xml:space="preserve">онтрактом срока исполнения обязательства, и устанавливается </w:t>
      </w:r>
      <w:r>
        <w:rPr>
          <w:rFonts w:cs="Times New Roman"/>
        </w:rPr>
        <w:t xml:space="preserve">К</w:t>
      </w:r>
      <w:r>
        <w:rPr>
          <w:rFonts w:cs="Times New Roman"/>
        </w:rPr>
        <w:t xml:space="preserve">онтрактом в размере 1/300 действующей на дату уплаты пени ключевой ставки Центрального банка Российской Федерации от цены </w:t>
      </w:r>
      <w:r>
        <w:rPr>
          <w:rFonts w:cs="Times New Roman"/>
        </w:rPr>
        <w:t xml:space="preserve">К</w:t>
      </w:r>
      <w:r>
        <w:rPr>
          <w:rFonts w:cs="Times New Roman"/>
        </w:rPr>
        <w:t xml:space="preserve">онтракта, уменьшенной на сумму, пропорционал</w:t>
      </w:r>
      <w:r>
        <w:rPr>
          <w:rFonts w:cs="Times New Roman"/>
        </w:rPr>
        <w:t xml:space="preserve">ь</w:t>
      </w:r>
      <w:r>
        <w:rPr>
          <w:rFonts w:cs="Times New Roman"/>
        </w:rPr>
        <w:t xml:space="preserve">ную объему обязательств, предусмотренных </w:t>
      </w:r>
      <w:r>
        <w:rPr>
          <w:rFonts w:cs="Times New Roman"/>
        </w:rPr>
        <w:t xml:space="preserve">К</w:t>
      </w:r>
      <w:r>
        <w:rPr>
          <w:rFonts w:cs="Times New Roman"/>
        </w:rPr>
        <w:t xml:space="preserve">онтрактом и фактически исполненных По</w:t>
      </w:r>
      <w:r>
        <w:rPr>
          <w:rFonts w:cs="Times New Roman"/>
        </w:rPr>
        <w:t xml:space="preserve">дрядчиком</w:t>
      </w:r>
      <w:r>
        <w:rPr>
          <w:rFonts w:cs="Times New Roman"/>
        </w:rPr>
        <w:t xml:space="preserve">, за исключением случаев, если законодательством Российской Федерации уст</w:t>
      </w:r>
      <w:r>
        <w:rPr>
          <w:rFonts w:cs="Times New Roman"/>
        </w:rPr>
        <w:t xml:space="preserve">а</w:t>
      </w:r>
      <w:r>
        <w:rPr>
          <w:rFonts w:cs="Times New Roman"/>
        </w:rPr>
        <w:t xml:space="preserve">новлен иной порядок начисления пени.</w:t>
      </w:r>
      <w:r/>
    </w:p>
    <w:p>
      <w:pPr>
        <w:pStyle w:val="966"/>
        <w:ind w:firstLine="567"/>
        <w:jc w:val="both"/>
        <w:spacing w:line="100" w:lineRule="atLeast"/>
        <w:rPr>
          <w:rFonts w:eastAsia="Calibri" w:cs="Times New Roman"/>
        </w:rPr>
      </w:pPr>
      <w:r>
        <w:rPr>
          <w:rFonts w:cs="Times New Roman"/>
        </w:rPr>
        <w:t xml:space="preserve">7</w:t>
      </w:r>
      <w:r>
        <w:rPr>
          <w:rFonts w:cs="Times New Roman"/>
        </w:rPr>
        <w:t xml:space="preserve">.3.3.</w:t>
      </w:r>
      <w:r>
        <w:rPr>
          <w:rFonts w:cs="Times New Roman"/>
        </w:rPr>
        <w:t xml:space="preserve"> </w:t>
      </w:r>
      <w:r>
        <w:rPr>
          <w:rFonts w:cs="Times New Roman"/>
        </w:rPr>
        <w:t xml:space="preserve">За каждый факт неисполнения или ненадлежащего исполнения По</w:t>
      </w:r>
      <w:r>
        <w:rPr>
          <w:rFonts w:cs="Times New Roman"/>
        </w:rPr>
        <w:t xml:space="preserve">дрядчиком</w:t>
      </w:r>
      <w:r>
        <w:rPr>
          <w:rFonts w:cs="Times New Roman"/>
        </w:rPr>
        <w:t xml:space="preserve"> обязательств, предусмотренных настоящим </w:t>
      </w:r>
      <w:r>
        <w:rPr>
          <w:rFonts w:cs="Times New Roman"/>
        </w:rPr>
        <w:t xml:space="preserve">К</w:t>
      </w:r>
      <w:r>
        <w:rPr>
          <w:rFonts w:cs="Times New Roman"/>
        </w:rPr>
        <w:t xml:space="preserve">онтрактом, за исключением просрочки исполнения обязательств (в том числе гарантийного обязательства), предусмотренных настоящим </w:t>
      </w:r>
      <w:r>
        <w:rPr>
          <w:rFonts w:cs="Times New Roman"/>
        </w:rPr>
        <w:t xml:space="preserve">К</w:t>
      </w:r>
      <w:r>
        <w:rPr>
          <w:rFonts w:cs="Times New Roman"/>
        </w:rPr>
        <w:t xml:space="preserve">онтрактом, По</w:t>
      </w:r>
      <w:r>
        <w:rPr>
          <w:rFonts w:cs="Times New Roman"/>
        </w:rPr>
        <w:t xml:space="preserve">дрядчик</w:t>
      </w:r>
      <w:r>
        <w:rPr>
          <w:rFonts w:cs="Times New Roman"/>
        </w:rPr>
        <w:t xml:space="preserve"> уплачивает </w:t>
      </w:r>
      <w:r>
        <w:rPr>
          <w:rFonts w:cs="Times New Roman"/>
        </w:rPr>
        <w:t xml:space="preserve">Заказчику штраф в размере </w:t>
      </w:r>
      <w:r>
        <w:rPr>
          <w:rFonts w:cs="Times New Roman"/>
        </w:rPr>
        <w:t xml:space="preserve">10 % цены н</w:t>
      </w:r>
      <w:r>
        <w:rPr>
          <w:rFonts w:cs="Times New Roman"/>
        </w:rPr>
        <w:t xml:space="preserve">а</w:t>
      </w:r>
      <w:r>
        <w:rPr>
          <w:rFonts w:cs="Times New Roman"/>
        </w:rPr>
        <w:t xml:space="preserve">стоящего Контракта </w:t>
      </w:r>
      <w:r>
        <w:rPr>
          <w:rFonts w:cs="Times New Roman"/>
        </w:rPr>
        <w:t xml:space="preserve">_____________</w:t>
      </w:r>
      <w:r>
        <w:rPr>
          <w:rFonts w:cs="Times New Roman"/>
        </w:rPr>
        <w:t xml:space="preserve"> </w:t>
      </w:r>
      <w:r>
        <w:rPr>
          <w:rFonts w:cs="Times New Roman"/>
        </w:rPr>
        <w:t xml:space="preserve">(</w:t>
      </w:r>
      <w:r>
        <w:rPr>
          <w:rFonts w:cs="Times New Roman"/>
        </w:rPr>
        <w:t xml:space="preserve">______________</w:t>
      </w:r>
      <w:r>
        <w:rPr>
          <w:rFonts w:cs="Times New Roman"/>
        </w:rPr>
        <w:t xml:space="preserve">) рубл</w:t>
      </w:r>
      <w:r>
        <w:rPr>
          <w:rFonts w:cs="Times New Roman"/>
        </w:rPr>
        <w:t xml:space="preserve">ей</w:t>
      </w:r>
      <w:r>
        <w:rPr>
          <w:rFonts w:cs="Times New Roman"/>
        </w:rPr>
        <w:t xml:space="preserve"> </w:t>
      </w:r>
      <w:r>
        <w:rPr>
          <w:rFonts w:cs="Times New Roman"/>
        </w:rPr>
        <w:t xml:space="preserve">_________ копе</w:t>
      </w:r>
      <w:r>
        <w:rPr>
          <w:rFonts w:cs="Times New Roman"/>
        </w:rPr>
        <w:t xml:space="preserve">й</w:t>
      </w:r>
      <w:r>
        <w:rPr>
          <w:rFonts w:cs="Times New Roman"/>
        </w:rPr>
        <w:t xml:space="preserve">к</w:t>
      </w:r>
      <w:r>
        <w:rPr>
          <w:rFonts w:cs="Times New Roman"/>
        </w:rPr>
        <w:t xml:space="preserve">и</w:t>
      </w:r>
      <w:r>
        <w:rPr>
          <w:rStyle w:val="1075"/>
          <w:rFonts w:cs="Times New Roman"/>
        </w:rPr>
        <w:footnoteReference w:id="3"/>
        <w:t xml:space="preserve">2</w:t>
      </w:r>
      <w:r>
        <w:rPr>
          <w:rFonts w:cs="Times New Roman"/>
        </w:rPr>
        <w:t xml:space="preserve">.</w:t>
      </w:r>
      <w:r>
        <w:rPr>
          <w:rFonts w:eastAsia="Calibri" w:cs="Times New Roman"/>
        </w:rPr>
      </w:r>
      <w:r/>
    </w:p>
    <w:p>
      <w:pPr>
        <w:pStyle w:val="966"/>
        <w:ind w:firstLine="567"/>
        <w:jc w:val="both"/>
        <w:spacing w:line="100" w:lineRule="atLeast"/>
        <w:rPr>
          <w:rFonts w:cs="Times New Roman"/>
        </w:rPr>
      </w:pPr>
      <w:r>
        <w:rPr>
          <w:rFonts w:cs="Times New Roman"/>
        </w:rPr>
        <w:t xml:space="preserve">7</w:t>
      </w:r>
      <w:r>
        <w:rPr>
          <w:rFonts w:cs="Times New Roman"/>
        </w:rPr>
        <w:t xml:space="preserve">.3.4. За каждый факт неисполнения или ненадлежащего исполнения По</w:t>
      </w:r>
      <w:r>
        <w:rPr>
          <w:rFonts w:cs="Times New Roman"/>
        </w:rPr>
        <w:t xml:space="preserve">дрядчиком </w:t>
      </w:r>
      <w:r>
        <w:rPr>
          <w:rFonts w:cs="Times New Roman"/>
        </w:rPr>
        <w:t xml:space="preserve">обязательства, предусмотренного настоящим </w:t>
      </w:r>
      <w:r>
        <w:rPr>
          <w:rFonts w:cs="Times New Roman"/>
        </w:rPr>
        <w:t xml:space="preserve">К</w:t>
      </w:r>
      <w:r>
        <w:rPr>
          <w:rFonts w:cs="Times New Roman"/>
        </w:rPr>
        <w:t xml:space="preserve">онтрактом, которое не имеет стоимостного выражения (при наличии в </w:t>
      </w:r>
      <w:r>
        <w:rPr>
          <w:rFonts w:cs="Times New Roman"/>
        </w:rPr>
        <w:t xml:space="preserve">К</w:t>
      </w:r>
      <w:r>
        <w:rPr>
          <w:rFonts w:cs="Times New Roman"/>
        </w:rPr>
        <w:t xml:space="preserve">онтракте таких обязательств), По</w:t>
      </w:r>
      <w:r>
        <w:rPr>
          <w:rFonts w:cs="Times New Roman"/>
        </w:rPr>
        <w:t xml:space="preserve">дрядчик</w:t>
      </w:r>
      <w:r>
        <w:rPr>
          <w:rFonts w:cs="Times New Roman"/>
        </w:rPr>
        <w:t xml:space="preserve"> уплачивает Заказч</w:t>
      </w:r>
      <w:r>
        <w:rPr>
          <w:rFonts w:cs="Times New Roman"/>
        </w:rPr>
        <w:t xml:space="preserve">и</w:t>
      </w:r>
      <w:r>
        <w:rPr>
          <w:rFonts w:cs="Times New Roman"/>
        </w:rPr>
        <w:t xml:space="preserve">ку штраф </w:t>
      </w:r>
      <w:r>
        <w:rPr>
          <w:rFonts w:cs="Times New Roman"/>
        </w:rPr>
        <w:t xml:space="preserve">в размере 1 000 (одна тысяча) рублей 00 копеек</w:t>
      </w:r>
      <w:r>
        <w:rPr>
          <w:rStyle w:val="1075"/>
          <w:rFonts w:cs="Times New Roman"/>
        </w:rPr>
        <w:footnoteReference w:id="4"/>
        <w:t xml:space="preserve">3</w:t>
      </w:r>
      <w:r>
        <w:rPr>
          <w:rFonts w:cs="Times New Roman"/>
        </w:rPr>
        <w:t xml:space="preserve">.</w:t>
      </w:r>
      <w:r>
        <w:rPr>
          <w:rFonts w:cs="Times New Roman"/>
        </w:rPr>
      </w:r>
      <w:r/>
    </w:p>
    <w:p>
      <w:pPr>
        <w:pStyle w:val="1051"/>
        <w:ind w:left="33" w:firstLine="534"/>
        <w:jc w:val="both"/>
        <w:widowControl w:val="off"/>
        <w:rPr>
          <w:sz w:val="24"/>
          <w:szCs w:val="24"/>
        </w:rPr>
      </w:pPr>
      <w:r>
        <w:rPr>
          <w:sz w:val="24"/>
          <w:szCs w:val="24"/>
        </w:rPr>
        <w:t xml:space="preserve">7</w:t>
      </w:r>
      <w:r>
        <w:rPr>
          <w:sz w:val="24"/>
          <w:szCs w:val="24"/>
        </w:rPr>
        <w:t xml:space="preserve">.4. Общая сумма начисленных штрафов за неисполнение или ненадлежащее исполнение По</w:t>
      </w:r>
      <w:r>
        <w:rPr>
          <w:sz w:val="24"/>
          <w:szCs w:val="24"/>
        </w:rPr>
        <w:t xml:space="preserve">дрядчиком</w:t>
      </w:r>
      <w:r>
        <w:rPr>
          <w:sz w:val="24"/>
          <w:szCs w:val="24"/>
        </w:rPr>
        <w:t xml:space="preserve"> обязательств, предусмотренных настоящим </w:t>
      </w:r>
      <w:r>
        <w:rPr>
          <w:sz w:val="24"/>
          <w:szCs w:val="24"/>
        </w:rPr>
        <w:t xml:space="preserve">К</w:t>
      </w:r>
      <w:r>
        <w:rPr>
          <w:sz w:val="24"/>
          <w:szCs w:val="24"/>
        </w:rPr>
        <w:t xml:space="preserve">онтрактом, не может превышать цену настоящего </w:t>
      </w:r>
      <w:r>
        <w:rPr>
          <w:sz w:val="24"/>
          <w:szCs w:val="24"/>
        </w:rPr>
        <w:t xml:space="preserve">К</w:t>
      </w:r>
      <w:r>
        <w:rPr>
          <w:sz w:val="24"/>
          <w:szCs w:val="24"/>
        </w:rPr>
        <w:t xml:space="preserve">онтракта.</w:t>
      </w:r>
      <w:r>
        <w:rPr>
          <w:sz w:val="24"/>
          <w:szCs w:val="24"/>
        </w:rPr>
      </w:r>
      <w:r/>
    </w:p>
    <w:p>
      <w:pPr>
        <w:pStyle w:val="1051"/>
        <w:ind w:left="33" w:firstLine="534"/>
        <w:jc w:val="both"/>
        <w:widowControl w:val="off"/>
        <w:rPr>
          <w:sz w:val="24"/>
          <w:szCs w:val="24"/>
        </w:rPr>
      </w:pPr>
      <w:r>
        <w:rPr>
          <w:sz w:val="24"/>
          <w:szCs w:val="24"/>
        </w:rPr>
        <w:t xml:space="preserve">7</w:t>
      </w:r>
      <w:r>
        <w:rPr>
          <w:sz w:val="24"/>
          <w:szCs w:val="24"/>
        </w:rPr>
        <w:t xml:space="preserve">.5. </w:t>
      </w:r>
      <w:r>
        <w:rPr>
          <w:sz w:val="24"/>
          <w:szCs w:val="24"/>
        </w:rPr>
        <w:t xml:space="preserve">Общая сумма начисленных штрафов за ненадлежащее исполнение </w:t>
      </w:r>
      <w:r>
        <w:rPr>
          <w:sz w:val="24"/>
          <w:szCs w:val="24"/>
        </w:rPr>
        <w:t xml:space="preserve">Заказчиком</w:t>
      </w:r>
      <w:r>
        <w:rPr>
          <w:sz w:val="24"/>
          <w:szCs w:val="24"/>
        </w:rPr>
        <w:t xml:space="preserve"> обязательств, предусмотренных настоящим </w:t>
      </w:r>
      <w:r>
        <w:rPr>
          <w:sz w:val="24"/>
          <w:szCs w:val="24"/>
        </w:rPr>
        <w:t xml:space="preserve">К</w:t>
      </w:r>
      <w:r>
        <w:rPr>
          <w:sz w:val="24"/>
          <w:szCs w:val="24"/>
        </w:rPr>
        <w:t xml:space="preserve">онтрактом, не может превышать цену настоящего </w:t>
      </w:r>
      <w:r>
        <w:rPr>
          <w:sz w:val="24"/>
          <w:szCs w:val="24"/>
        </w:rPr>
        <w:t xml:space="preserve">К</w:t>
      </w:r>
      <w:r>
        <w:rPr>
          <w:sz w:val="24"/>
          <w:szCs w:val="24"/>
        </w:rPr>
        <w:t xml:space="preserve">онтракта.</w:t>
      </w:r>
      <w:r>
        <w:rPr>
          <w:sz w:val="24"/>
          <w:szCs w:val="24"/>
        </w:rPr>
      </w:r>
      <w:r/>
    </w:p>
    <w:p>
      <w:pPr>
        <w:pStyle w:val="966"/>
        <w:ind w:left="33" w:firstLine="534"/>
        <w:jc w:val="both"/>
        <w:spacing w:line="100" w:lineRule="atLeast"/>
        <w:rPr>
          <w:rFonts w:cs="Times New Roman"/>
        </w:rPr>
      </w:pPr>
      <w:r>
        <w:rPr>
          <w:rFonts w:cs="Times New Roman"/>
        </w:rPr>
        <w:t xml:space="preserve">7</w:t>
      </w:r>
      <w:r>
        <w:rPr>
          <w:rFonts w:cs="Times New Roman"/>
        </w:rPr>
        <w:t xml:space="preserve">.</w:t>
      </w:r>
      <w:r>
        <w:rPr>
          <w:rFonts w:cs="Times New Roman"/>
        </w:rPr>
        <w:t xml:space="preserve">6</w:t>
      </w:r>
      <w:r>
        <w:rPr>
          <w:rFonts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cs="Times New Roman"/>
        </w:rPr>
        <w:t xml:space="preserve">К</w:t>
      </w:r>
      <w:r>
        <w:rPr>
          <w:rFonts w:cs="Times New Roman"/>
        </w:rPr>
        <w:t xml:space="preserve">онтрактом, произошло вследствие непреодолимой силы или по вине другой стор</w:t>
      </w:r>
      <w:r>
        <w:rPr>
          <w:rFonts w:cs="Times New Roman"/>
        </w:rPr>
        <w:t xml:space="preserve">о</w:t>
      </w:r>
      <w:r>
        <w:rPr>
          <w:rFonts w:cs="Times New Roman"/>
        </w:rPr>
        <w:t xml:space="preserve">ны.</w:t>
      </w:r>
      <w:r/>
    </w:p>
    <w:p>
      <w:pPr>
        <w:pStyle w:val="966"/>
        <w:ind w:firstLine="567"/>
        <w:jc w:val="both"/>
      </w:pPr>
      <w:r>
        <w:t xml:space="preserve">7</w:t>
      </w:r>
      <w:r>
        <w:t xml:space="preserve">.7. Уплата пени и штрафных санкций не освобождает стороны от выполнения обязательств по настоящему </w:t>
      </w:r>
      <w:r>
        <w:t xml:space="preserve">К</w:t>
      </w:r>
      <w:r>
        <w:t xml:space="preserve">онтракту.</w:t>
      </w:r>
      <w:r/>
    </w:p>
    <w:p>
      <w:pPr>
        <w:pStyle w:val="966"/>
        <w:ind w:firstLine="567"/>
        <w:jc w:val="both"/>
      </w:pPr>
      <w:r>
        <w:t xml:space="preserve">7</w:t>
      </w:r>
      <w:r>
        <w:t xml:space="preserve">.8. В случае просрочки исполнения </w:t>
      </w:r>
      <w:r>
        <w:rPr>
          <w:iCs/>
        </w:rPr>
        <w:t xml:space="preserve">Поставщиком </w:t>
      </w:r>
      <w: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iCs/>
        </w:rPr>
        <w:t xml:space="preserve">По</w:t>
      </w:r>
      <w:r>
        <w:rPr>
          <w:iCs/>
        </w:rPr>
        <w:t xml:space="preserve">дрядчиком</w:t>
      </w:r>
      <w:r>
        <w:rPr>
          <w:iCs/>
        </w:rPr>
        <w:t xml:space="preserve"> </w:t>
      </w:r>
      <w:r>
        <w:t xml:space="preserve">обязательств, предусмотренных контрактом, Заказчик направляет </w:t>
      </w:r>
      <w:r>
        <w:rPr>
          <w:iCs/>
        </w:rPr>
        <w:t xml:space="preserve">По</w:t>
      </w:r>
      <w:r>
        <w:rPr>
          <w:iCs/>
        </w:rPr>
        <w:t xml:space="preserve">дрядчику</w:t>
      </w:r>
      <w:r>
        <w:rPr>
          <w:iCs/>
        </w:rPr>
        <w:t xml:space="preserve"> </w:t>
      </w:r>
      <w:r>
        <w:t xml:space="preserve">требование об уплате неустоек (штрафов, пеней). </w:t>
      </w:r>
      <w:r/>
    </w:p>
    <w:p>
      <w:pPr>
        <w:pStyle w:val="1021"/>
        <w:ind w:firstLine="539"/>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pStyle w:val="966"/>
        <w:ind w:firstLine="709"/>
        <w:jc w:val="center"/>
        <w:tabs>
          <w:tab w:val="left" w:pos="709" w:leader="none"/>
        </w:tabs>
        <w:rPr>
          <w:b/>
        </w:rPr>
      </w:pPr>
      <w:r>
        <w:rPr>
          <w:b/>
        </w:rPr>
        <w:t xml:space="preserve">8</w:t>
      </w:r>
      <w:r>
        <w:rPr>
          <w:b/>
        </w:rPr>
        <w:t xml:space="preserve">. ОБСТОЯТЕЛЬСТВА НЕПРЕОДОЛИМОЙ СИЛЫ</w:t>
      </w:r>
      <w:r/>
    </w:p>
    <w:p>
      <w:pPr>
        <w:pStyle w:val="1049"/>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8</w:t>
      </w:r>
      <w:r>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Pr>
          <w:rFonts w:ascii="Times New Roman" w:hAnsi="Times New Roman" w:cs="Times New Roman"/>
          <w:sz w:val="24"/>
          <w:szCs w:val="24"/>
        </w:rPr>
        <w:t xml:space="preserve">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w:t>
      </w:r>
      <w:r>
        <w:rPr>
          <w:rFonts w:ascii="Times New Roman" w:hAnsi="Times New Roman" w:cs="Times New Roman"/>
          <w:sz w:val="24"/>
          <w:szCs w:val="24"/>
        </w:rPr>
        <w:t xml:space="preserve">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w:t>
      </w:r>
      <w:r>
        <w:rPr>
          <w:rFonts w:ascii="Times New Roman" w:hAnsi="Times New Roman" w:cs="Times New Roman"/>
          <w:sz w:val="24"/>
          <w:szCs w:val="24"/>
        </w:rPr>
        <w:t xml:space="preserve">и</w:t>
      </w:r>
      <w:r>
        <w:rPr>
          <w:rFonts w:ascii="Times New Roman" w:hAnsi="Times New Roman" w:cs="Times New Roman"/>
          <w:sz w:val="24"/>
          <w:szCs w:val="24"/>
        </w:rPr>
        <w:t xml:space="preserve">деть и предотвратить.</w:t>
      </w:r>
      <w:r/>
    </w:p>
    <w:p>
      <w:pPr>
        <w:pStyle w:val="1049"/>
        <w:contextualSpacing/>
        <w:ind w:left="0" w:firstLine="567"/>
        <w:spacing w:line="240" w:lineRule="auto"/>
        <w:tabs>
          <w:tab w:val="left" w:pos="0" w:leader="none"/>
        </w:tabs>
        <w:rPr>
          <w:rFonts w:ascii="Times New Roman" w:hAnsi="Times New Roman" w:cs="Times New Roman"/>
          <w:sz w:val="24"/>
          <w:szCs w:val="24"/>
        </w:rPr>
      </w:pPr>
      <w:r/>
      <w:bookmarkStart w:id="0" w:name="_Ref495908536"/>
      <w:r>
        <w:rPr>
          <w:rFonts w:ascii="Times New Roman" w:hAnsi="Times New Roman" w:cs="Times New Roman"/>
          <w:sz w:val="24"/>
          <w:szCs w:val="24"/>
        </w:rPr>
        <w:t xml:space="preserve">8</w:t>
      </w:r>
      <w:r>
        <w:rPr>
          <w:rFonts w:ascii="Times New Roman" w:hAnsi="Times New Roman" w:cs="Times New Roman"/>
          <w:sz w:val="24"/>
          <w:szCs w:val="24"/>
        </w:rPr>
        <w:t xml:space="preserve">.2.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w:t>
      </w:r>
      <w:r>
        <w:rPr>
          <w:rFonts w:ascii="Times New Roman" w:hAnsi="Times New Roman" w:cs="Times New Roman"/>
          <w:sz w:val="24"/>
          <w:szCs w:val="24"/>
        </w:rPr>
        <w:t xml:space="preserve">и</w:t>
      </w:r>
      <w:r>
        <w:rPr>
          <w:rFonts w:ascii="Times New Roman" w:hAnsi="Times New Roman" w:cs="Times New Roman"/>
          <w:sz w:val="24"/>
          <w:szCs w:val="24"/>
        </w:rPr>
        <w:t xml:space="preserve">тельности действия указанных обстоятельств. Данное уведомление должно быть подтверждено компетентным органом территории, где данное обстоятел</w:t>
      </w:r>
      <w:r>
        <w:rPr>
          <w:rFonts w:ascii="Times New Roman" w:hAnsi="Times New Roman" w:cs="Times New Roman"/>
          <w:sz w:val="24"/>
          <w:szCs w:val="24"/>
        </w:rPr>
        <w:t xml:space="preserve">ь</w:t>
      </w:r>
      <w:r>
        <w:rPr>
          <w:rFonts w:ascii="Times New Roman" w:hAnsi="Times New Roman" w:cs="Times New Roman"/>
          <w:sz w:val="24"/>
          <w:szCs w:val="24"/>
        </w:rPr>
        <w:t xml:space="preserve">ство имело место</w:t>
      </w:r>
      <w:bookmarkEnd w:id="0"/>
      <w:r>
        <w:rPr>
          <w:rFonts w:ascii="Times New Roman" w:hAnsi="Times New Roman" w:cs="Times New Roman"/>
          <w:sz w:val="24"/>
          <w:szCs w:val="24"/>
        </w:rPr>
        <w:t xml:space="preserve">.</w:t>
      </w:r>
      <w:r/>
    </w:p>
    <w:p>
      <w:pPr>
        <w:pStyle w:val="1049"/>
        <w:contextualSpacing/>
        <w:ind w:left="0" w:firstLine="567"/>
        <w:spacing w:line="240" w:lineRule="auto"/>
        <w:tabs>
          <w:tab w:val="left" w:pos="0" w:leader="none"/>
        </w:tabs>
        <w:rPr>
          <w:rFonts w:ascii="Times New Roman" w:hAnsi="Times New Roman" w:cs="Times New Roman"/>
          <w:sz w:val="24"/>
          <w:szCs w:val="24"/>
        </w:rPr>
      </w:pPr>
      <w:r/>
      <w:bookmarkStart w:id="1" w:name="_Ref495908541"/>
      <w:r>
        <w:rPr>
          <w:rFonts w:ascii="Times New Roman" w:hAnsi="Times New Roman" w:cs="Times New Roman"/>
          <w:sz w:val="24"/>
          <w:szCs w:val="24"/>
        </w:rPr>
        <w:t xml:space="preserve">8</w:t>
      </w:r>
      <w:r>
        <w:rPr>
          <w:rFonts w:ascii="Times New Roman" w:hAnsi="Times New Roman" w:cs="Times New Roman"/>
          <w:sz w:val="24"/>
          <w:szCs w:val="24"/>
        </w:rPr>
        <w:t xml:space="preserve">.3.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1"/>
      <w:r>
        <w:rPr>
          <w:rFonts w:ascii="Times New Roman" w:hAnsi="Times New Roman" w:cs="Times New Roman"/>
          <w:sz w:val="24"/>
          <w:szCs w:val="24"/>
        </w:rPr>
      </w:r>
      <w:r/>
    </w:p>
    <w:p>
      <w:pPr>
        <w:pStyle w:val="1049"/>
        <w:contextualSpacing/>
        <w:ind w:left="0" w:firstLine="567"/>
        <w:spacing w:line="240" w:lineRule="auto"/>
        <w:tabs>
          <w:tab w:val="left" w:pos="0" w:leader="none"/>
        </w:tabs>
        <w:rPr>
          <w:rFonts w:ascii="Times New Roman" w:hAnsi="Times New Roman" w:cs="Times New Roman"/>
          <w:b/>
          <w:sz w:val="24"/>
          <w:szCs w:val="24"/>
        </w:rPr>
      </w:pPr>
      <w:r/>
      <w:bookmarkStart w:id="2" w:name="_Ref495908557"/>
      <w:r>
        <w:rPr>
          <w:rFonts w:ascii="Times New Roman" w:hAnsi="Times New Roman" w:cs="Times New Roman"/>
          <w:sz w:val="24"/>
          <w:szCs w:val="24"/>
        </w:rPr>
        <w:t xml:space="preserve">8</w:t>
      </w:r>
      <w:r>
        <w:rPr>
          <w:rFonts w:ascii="Times New Roman" w:hAnsi="Times New Roman" w:cs="Times New Roman"/>
          <w:sz w:val="24"/>
          <w:szCs w:val="24"/>
        </w:rPr>
        <w:t xml:space="preserve">.4. Если обстоятельства непреодолимой силы будут существовать свыше </w:t>
      </w:r>
      <w:r>
        <w:rPr>
          <w:rFonts w:ascii="Times New Roman" w:hAnsi="Times New Roman" w:cs="Times New Roman"/>
          <w:iCs/>
          <w:sz w:val="24"/>
          <w:szCs w:val="24"/>
        </w:rPr>
        <w:t xml:space="preserve">1</w:t>
      </w:r>
      <w:r>
        <w:rPr>
          <w:rFonts w:ascii="Times New Roman" w:hAnsi="Times New Roman" w:cs="Times New Roman"/>
          <w:sz w:val="24"/>
          <w:szCs w:val="24"/>
        </w:rPr>
        <w:t xml:space="preserve"> месяца, то каждая из Сторон будет вправе требовать расторжения настоящего Контракта полн</w:t>
      </w:r>
      <w:r>
        <w:rPr>
          <w:rFonts w:ascii="Times New Roman" w:hAnsi="Times New Roman" w:cs="Times New Roman"/>
          <w:sz w:val="24"/>
          <w:szCs w:val="24"/>
        </w:rPr>
        <w:t xml:space="preserve">о</w:t>
      </w:r>
      <w:r>
        <w:rPr>
          <w:rFonts w:ascii="Times New Roman" w:hAnsi="Times New Roman" w:cs="Times New Roman"/>
          <w:sz w:val="24"/>
          <w:szCs w:val="24"/>
        </w:rPr>
        <w:t xml:space="preserve">стью или частично и в таком случае ни одна из Сторон не будет иметь права требовать от другой Стороны возм</w:t>
      </w:r>
      <w:r>
        <w:rPr>
          <w:rFonts w:ascii="Times New Roman" w:hAnsi="Times New Roman" w:cs="Times New Roman"/>
          <w:sz w:val="24"/>
          <w:szCs w:val="24"/>
        </w:rPr>
        <w:t xml:space="preserve">е</w:t>
      </w:r>
      <w:r>
        <w:rPr>
          <w:rFonts w:ascii="Times New Roman" w:hAnsi="Times New Roman" w:cs="Times New Roman"/>
          <w:sz w:val="24"/>
          <w:szCs w:val="24"/>
        </w:rPr>
        <w:t xml:space="preserve">щения возможных убытков.</w:t>
      </w:r>
      <w:bookmarkEnd w:id="2"/>
      <w:r>
        <w:rPr>
          <w:rFonts w:ascii="Times New Roman" w:hAnsi="Times New Roman" w:cs="Times New Roman"/>
          <w:b/>
          <w:sz w:val="24"/>
          <w:szCs w:val="24"/>
        </w:rPr>
      </w:r>
      <w:r/>
    </w:p>
    <w:p>
      <w:pPr>
        <w:pStyle w:val="966"/>
        <w:ind w:firstLine="709"/>
        <w:jc w:val="center"/>
        <w:tabs>
          <w:tab w:val="left" w:pos="709" w:leader="none"/>
        </w:tabs>
      </w:pPr>
      <w:r/>
      <w:r/>
    </w:p>
    <w:p>
      <w:pPr>
        <w:pStyle w:val="1081"/>
        <w:numPr>
          <w:ilvl w:val="0"/>
          <w:numId w:val="0"/>
        </w:numPr>
        <w:contextualSpacing/>
        <w:ind w:left="360"/>
        <w:spacing w:after="0"/>
        <w:rPr>
          <w:sz w:val="24"/>
          <w:szCs w:val="24"/>
        </w:rPr>
      </w:pPr>
      <w:r>
        <w:rPr>
          <w:sz w:val="24"/>
          <w:szCs w:val="24"/>
        </w:rPr>
        <w:t xml:space="preserve">9</w:t>
      </w:r>
      <w:r>
        <w:rPr>
          <w:sz w:val="24"/>
          <w:szCs w:val="24"/>
        </w:rPr>
        <w:t xml:space="preserve">. ПОРЯДОК УРЕГУЛИРОВАНИЯ СПОРОВ</w:t>
      </w:r>
      <w:r>
        <w:rPr>
          <w:sz w:val="24"/>
          <w:szCs w:val="24"/>
        </w:rPr>
      </w:r>
      <w:r/>
    </w:p>
    <w:p>
      <w:pPr>
        <w:pStyle w:val="1049"/>
        <w:contextualSpacing/>
        <w:ind w:left="0" w:firstLine="567"/>
        <w:spacing w:line="240" w:lineRule="auto"/>
        <w:tabs>
          <w:tab w:val="left" w:pos="0" w:leader="none"/>
        </w:tabs>
        <w:rPr>
          <w:rFonts w:ascii="Times New Roman" w:hAnsi="Times New Roman" w:cs="Times New Roman"/>
          <w:spacing w:val="-3"/>
          <w:sz w:val="24"/>
          <w:szCs w:val="24"/>
        </w:rPr>
      </w:pPr>
      <w:r>
        <w:rPr>
          <w:rFonts w:ascii="Times New Roman" w:hAnsi="Times New Roman" w:cs="Times New Roman"/>
          <w:sz w:val="24"/>
          <w:szCs w:val="24"/>
        </w:rPr>
        <w:t xml:space="preserve">9</w:t>
      </w:r>
      <w:r>
        <w:rPr>
          <w:rFonts w:ascii="Times New Roman" w:hAnsi="Times New Roman" w:cs="Times New Roman"/>
          <w:sz w:val="24"/>
          <w:szCs w:val="24"/>
        </w:rPr>
        <w:t xml:space="preserve">.1. Стороны принимают все меры для того, чтобы любые спорные вопросы, разногласия либо претензии, касающиеся исполнения настоящего Контракта, были урегулир</w:t>
      </w:r>
      <w:r>
        <w:rPr>
          <w:rFonts w:ascii="Times New Roman" w:hAnsi="Times New Roman" w:cs="Times New Roman"/>
          <w:sz w:val="24"/>
          <w:szCs w:val="24"/>
        </w:rPr>
        <w:t xml:space="preserve">о</w:t>
      </w:r>
      <w:r>
        <w:rPr>
          <w:rFonts w:ascii="Times New Roman" w:hAnsi="Times New Roman" w:cs="Times New Roman"/>
          <w:sz w:val="24"/>
          <w:szCs w:val="24"/>
        </w:rPr>
        <w:t xml:space="preserve">ваны путем переговоров с оформлением соответствующего документа. Претензии, направляемые Сторонами, подл</w:t>
      </w:r>
      <w:r>
        <w:rPr>
          <w:rFonts w:ascii="Times New Roman" w:hAnsi="Times New Roman" w:cs="Times New Roman"/>
          <w:sz w:val="24"/>
          <w:szCs w:val="24"/>
        </w:rPr>
        <w:t xml:space="preserve">е</w:t>
      </w:r>
      <w:r>
        <w:rPr>
          <w:rFonts w:ascii="Times New Roman" w:hAnsi="Times New Roman" w:cs="Times New Roman"/>
          <w:sz w:val="24"/>
          <w:szCs w:val="24"/>
        </w:rPr>
        <w:t xml:space="preserve">жат рассмотрению в течение 10 (десяти) рабочих дней с момента их получения.</w:t>
      </w:r>
      <w:r>
        <w:rPr>
          <w:rFonts w:ascii="Times New Roman" w:hAnsi="Times New Roman" w:cs="Times New Roman"/>
          <w:spacing w:val="-3"/>
          <w:sz w:val="24"/>
          <w:szCs w:val="24"/>
        </w:rPr>
      </w:r>
      <w:r/>
    </w:p>
    <w:p>
      <w:pPr>
        <w:pStyle w:val="1049"/>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pacing w:val="-3"/>
          <w:sz w:val="24"/>
          <w:szCs w:val="24"/>
        </w:rPr>
        <w:t xml:space="preserve">9</w:t>
      </w:r>
      <w:r>
        <w:rPr>
          <w:rFonts w:ascii="Times New Roman" w:hAnsi="Times New Roman" w:cs="Times New Roman"/>
          <w:spacing w:val="-3"/>
          <w:sz w:val="24"/>
          <w:szCs w:val="24"/>
        </w:rPr>
        <w:t xml:space="preserve">.2. В случае недостижения взаимного согласия все споры, разногласия или треб</w:t>
      </w:r>
      <w:r>
        <w:rPr>
          <w:rFonts w:ascii="Times New Roman" w:hAnsi="Times New Roman" w:cs="Times New Roman"/>
          <w:spacing w:val="-3"/>
          <w:sz w:val="24"/>
          <w:szCs w:val="24"/>
        </w:rPr>
        <w:t xml:space="preserve">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w:t>
      </w:r>
      <w:r>
        <w:rPr>
          <w:rFonts w:ascii="Times New Roman" w:hAnsi="Times New Roman" w:cs="Times New Roman"/>
          <w:spacing w:val="-3"/>
          <w:sz w:val="24"/>
          <w:szCs w:val="24"/>
        </w:rPr>
        <w:t xml:space="preserve">ю</w:t>
      </w:r>
      <w:r>
        <w:rPr>
          <w:rFonts w:ascii="Times New Roman" w:hAnsi="Times New Roman" w:cs="Times New Roman"/>
          <w:spacing w:val="-3"/>
          <w:sz w:val="24"/>
          <w:szCs w:val="24"/>
        </w:rPr>
        <w:t xml:space="preserve">щим законодательством.</w:t>
      </w:r>
      <w:r>
        <w:rPr>
          <w:rFonts w:ascii="Times New Roman" w:hAnsi="Times New Roman" w:cs="Times New Roman"/>
          <w:sz w:val="24"/>
          <w:szCs w:val="24"/>
        </w:rPr>
      </w:r>
      <w:r/>
    </w:p>
    <w:p>
      <w:pPr>
        <w:pStyle w:val="1049"/>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9</w:t>
      </w:r>
      <w:r>
        <w:rPr>
          <w:rFonts w:ascii="Times New Roman" w:hAnsi="Times New Roman" w:cs="Times New Roman"/>
          <w:sz w:val="24"/>
          <w:szCs w:val="24"/>
        </w:rPr>
        <w:t xml:space="preserve">.3. К отношениям Сторон по настоящему Контракту и в связи с ним применяется законод</w:t>
      </w:r>
      <w:r>
        <w:rPr>
          <w:rFonts w:ascii="Times New Roman" w:hAnsi="Times New Roman" w:cs="Times New Roman"/>
          <w:sz w:val="24"/>
          <w:szCs w:val="24"/>
        </w:rPr>
        <w:t xml:space="preserve">а</w:t>
      </w:r>
      <w:r>
        <w:rPr>
          <w:rFonts w:ascii="Times New Roman" w:hAnsi="Times New Roman" w:cs="Times New Roman"/>
          <w:sz w:val="24"/>
          <w:szCs w:val="24"/>
        </w:rPr>
        <w:t xml:space="preserve">тельство Российской Федерации.</w:t>
      </w:r>
      <w:r>
        <w:rPr>
          <w:rFonts w:ascii="Times New Roman" w:hAnsi="Times New Roman" w:cs="Times New Roman"/>
          <w:sz w:val="24"/>
          <w:szCs w:val="24"/>
        </w:rPr>
      </w:r>
      <w:r/>
    </w:p>
    <w:p>
      <w:pPr>
        <w:pStyle w:val="966"/>
        <w:contextualSpacing/>
        <w:jc w:val="center"/>
        <w:rPr>
          <w:rFonts w:cs="Times New Roman"/>
          <w:b/>
        </w:rPr>
      </w:pPr>
      <w:r>
        <w:rPr>
          <w:rFonts w:cs="Times New Roman"/>
          <w:b/>
        </w:rPr>
      </w:r>
      <w:r/>
    </w:p>
    <w:p>
      <w:pPr>
        <w:pStyle w:val="966"/>
        <w:contextualSpacing/>
        <w:jc w:val="center"/>
        <w:rPr>
          <w:rFonts w:cs="Times New Roman"/>
          <w:b/>
        </w:rPr>
      </w:pPr>
      <w:r>
        <w:rPr>
          <w:rFonts w:cs="Times New Roman"/>
          <w:b/>
        </w:rPr>
        <w:t xml:space="preserve">1</w:t>
      </w:r>
      <w:r>
        <w:rPr>
          <w:rFonts w:cs="Times New Roman"/>
          <w:b/>
        </w:rPr>
        <w:t xml:space="preserve">0</w:t>
      </w:r>
      <w:r>
        <w:rPr>
          <w:rFonts w:cs="Times New Roman"/>
          <w:b/>
        </w:rPr>
        <w:t xml:space="preserve">. </w:t>
      </w:r>
      <w:r>
        <w:rPr>
          <w:rFonts w:cs="Times New Roman"/>
          <w:b/>
        </w:rPr>
        <w:t xml:space="preserve">ИЗМЕНЕНИЕ, РАСТОРЖЕНИЕ КОНТРАКТА</w:t>
      </w:r>
      <w:r>
        <w:rPr>
          <w:rFonts w:cs="Times New Roman"/>
          <w:b/>
        </w:rPr>
      </w:r>
      <w:r/>
    </w:p>
    <w:p>
      <w:pPr>
        <w:pStyle w:val="966"/>
        <w:contextualSpacing/>
        <w:ind w:firstLine="567"/>
        <w:jc w:val="both"/>
        <w:tabs>
          <w:tab w:val="left" w:pos="709" w:leader="none"/>
        </w:tabs>
        <w:rPr>
          <w:rFonts w:cs="Times New Roman"/>
        </w:rPr>
      </w:pPr>
      <w:r>
        <w:rPr>
          <w:rFonts w:cs="Times New Roman"/>
        </w:rPr>
        <w:t xml:space="preserve">1</w:t>
      </w:r>
      <w:r>
        <w:rPr>
          <w:rFonts w:cs="Times New Roman"/>
        </w:rPr>
        <w:t xml:space="preserve">0</w:t>
      </w:r>
      <w:r>
        <w:rPr>
          <w:rFonts w:cs="Times New Roman"/>
        </w:rPr>
        <w:t xml:space="preserve">.1. Изменение существенных условий Контракта при его исполнении не допускается, за исключением случаев, предусмотренных действующим законодательством РФ.</w:t>
      </w:r>
      <w:r/>
    </w:p>
    <w:p>
      <w:pPr>
        <w:pStyle w:val="966"/>
        <w:contextualSpacing/>
        <w:ind w:firstLine="567"/>
        <w:jc w:val="both"/>
        <w:tabs>
          <w:tab w:val="left" w:pos="709" w:leader="none"/>
        </w:tabs>
        <w:rPr>
          <w:rFonts w:cs="Times New Roman"/>
        </w:rPr>
      </w:pPr>
      <w:r>
        <w:rPr>
          <w:rFonts w:cs="Times New Roman"/>
        </w:rPr>
        <w:t xml:space="preserve">1</w:t>
      </w:r>
      <w:r>
        <w:rPr>
          <w:rFonts w:cs="Times New Roman"/>
        </w:rPr>
        <w:t xml:space="preserve">0</w:t>
      </w:r>
      <w:r>
        <w:rPr>
          <w:rFonts w:cs="Times New Roman"/>
        </w:rPr>
        <w:t xml:space="preserve">.2.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дополнительного с</w:t>
      </w:r>
      <w:r>
        <w:rPr>
          <w:rFonts w:cs="Times New Roman"/>
        </w:rPr>
        <w:t xml:space="preserve">оглашения к Контракту, за исключением случаев изменения у какой-либо из Сторон местонахождения, названия, банковских или других реквизитов. В таком случае достаточно в течение пяти дней с момента таких изменений, письменно уведомить об этом другую Сторону.</w:t>
      </w:r>
      <w:r/>
    </w:p>
    <w:p>
      <w:pPr>
        <w:pStyle w:val="966"/>
        <w:contextualSpacing/>
        <w:ind w:firstLine="567"/>
        <w:jc w:val="both"/>
        <w:tabs>
          <w:tab w:val="left" w:pos="709" w:leader="none"/>
        </w:tabs>
        <w:rPr>
          <w:rFonts w:cs="Times New Roman"/>
        </w:rPr>
      </w:pPr>
      <w:r>
        <w:rPr>
          <w:rFonts w:cs="Times New Roman"/>
        </w:rPr>
        <w:t xml:space="preserve">1</w:t>
      </w:r>
      <w:r>
        <w:rPr>
          <w:rFonts w:cs="Times New Roman"/>
        </w:rPr>
        <w:t xml:space="preserve">0</w:t>
      </w:r>
      <w:r>
        <w:rPr>
          <w:rFonts w:cs="Times New Roman"/>
        </w:rPr>
        <w:t xml:space="preserve">.</w:t>
      </w:r>
      <w:r>
        <w:rPr>
          <w:rFonts w:cs="Times New Roman"/>
        </w:rPr>
        <w:t xml:space="preserve">3</w:t>
      </w:r>
      <w:r>
        <w:rPr>
          <w:rFonts w:cs="Times New Roman"/>
        </w:rPr>
        <w:t xml:space="preserve">. Настоящий Контракт может быть расторгнут:</w:t>
      </w:r>
      <w:r/>
    </w:p>
    <w:p>
      <w:pPr>
        <w:pStyle w:val="966"/>
        <w:contextualSpacing/>
        <w:ind w:firstLine="567"/>
        <w:jc w:val="both"/>
        <w:tabs>
          <w:tab w:val="left" w:pos="709" w:leader="none"/>
        </w:tabs>
        <w:rPr>
          <w:rFonts w:cs="Times New Roman"/>
        </w:rPr>
      </w:pPr>
      <w:r>
        <w:rPr>
          <w:rFonts w:cs="Times New Roman"/>
        </w:rPr>
        <w:tab/>
        <w:t xml:space="preserve">- по соглашению Сторон;</w:t>
      </w:r>
      <w:r/>
    </w:p>
    <w:p>
      <w:pPr>
        <w:pStyle w:val="966"/>
        <w:contextualSpacing/>
        <w:ind w:firstLine="567"/>
        <w:jc w:val="both"/>
        <w:tabs>
          <w:tab w:val="left" w:pos="709" w:leader="none"/>
        </w:tabs>
        <w:rPr>
          <w:rFonts w:cs="Times New Roman"/>
        </w:rPr>
      </w:pPr>
      <w:r>
        <w:rPr>
          <w:rFonts w:cs="Times New Roman"/>
        </w:rPr>
        <w:t xml:space="preserve">  - в судебном порядке;</w:t>
      </w:r>
      <w:r/>
    </w:p>
    <w:p>
      <w:pPr>
        <w:pStyle w:val="966"/>
        <w:contextualSpacing/>
        <w:ind w:firstLine="567"/>
        <w:jc w:val="both"/>
        <w:tabs>
          <w:tab w:val="left" w:pos="709" w:leader="none"/>
        </w:tabs>
      </w:pPr>
      <w:r>
        <w:rPr>
          <w:rFonts w:cs="Times New Roman"/>
        </w:rPr>
        <w:tab/>
        <w:t xml:space="preserve">- </w:t>
      </w:r>
      <w:r>
        <w:rPr>
          <w:rFonts w:cs="Times New Roman"/>
          <w:lang w:eastAsia="ru-RU"/>
        </w:rPr>
        <w:t xml:space="preserve">в случае принятия Заказчиком или По</w:t>
      </w:r>
      <w:r>
        <w:rPr>
          <w:rFonts w:cs="Times New Roman"/>
          <w:lang w:eastAsia="ru-RU"/>
        </w:rPr>
        <w:t xml:space="preserve">ставщиком</w:t>
      </w:r>
      <w:r>
        <w:rPr>
          <w:rFonts w:cs="Times New Roman"/>
          <w:lang w:eastAsia="ru-RU"/>
        </w:rPr>
        <w:t xml:space="preserve"> решения об одностороннем отказе от исполнения Контракта в соответствии с гр</w:t>
      </w:r>
      <w:r>
        <w:rPr>
          <w:rFonts w:cs="Times New Roman"/>
          <w:lang w:eastAsia="ru-RU"/>
        </w:rPr>
        <w:t xml:space="preserve">а</w:t>
      </w:r>
      <w:r>
        <w:rPr>
          <w:rFonts w:cs="Times New Roman"/>
          <w:lang w:eastAsia="ru-RU"/>
        </w:rPr>
        <w:t xml:space="preserve">жданским законодательством Российской Федерации </w:t>
      </w:r>
      <w:r>
        <w:rPr>
          <w:rFonts w:cs="Times New Roman"/>
          <w:lang w:eastAsia="ru-RU"/>
        </w:rPr>
        <w:t xml:space="preserve">в порядке, предусмотренном ст.95 </w:t>
      </w:r>
      <w:r>
        <w:t xml:space="preserve">Федеральный закон № 44-ФЗ</w:t>
      </w:r>
      <w:r>
        <w:t xml:space="preserve">.</w:t>
      </w:r>
      <w:r/>
    </w:p>
    <w:p>
      <w:pPr>
        <w:pStyle w:val="966"/>
        <w:contextualSpacing/>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.4. </w:t>
      </w:r>
      <w:r>
        <w:rPr>
          <w:rFonts w:cs="Times New Roman"/>
          <w:lang w:eastAsia="ru-RU"/>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w:t>
      </w:r>
      <w:r>
        <w:rPr>
          <w:rFonts w:cs="Times New Roman"/>
          <w:lang w:eastAsia="ru-RU"/>
        </w:rPr>
        <w:t xml:space="preserve">д</w:t>
      </w:r>
      <w:r>
        <w:rPr>
          <w:rFonts w:cs="Times New Roman"/>
          <w:lang w:eastAsia="ru-RU"/>
        </w:rPr>
        <w:t xml:space="preserve">ностороннего отказа от исполнения отдельных видов обязательств</w:t>
      </w:r>
      <w:r>
        <w:rPr>
          <w:rFonts w:cs="Times New Roman"/>
          <w:lang w:eastAsia="ru-RU"/>
        </w:rPr>
        <w:t xml:space="preserve">.</w:t>
      </w:r>
      <w:r>
        <w:rPr>
          <w:rFonts w:cs="Times New Roman"/>
          <w:lang w:eastAsia="ru-RU"/>
        </w:rPr>
      </w:r>
      <w:r/>
    </w:p>
    <w:p>
      <w:pPr>
        <w:pStyle w:val="966"/>
        <w:ind w:left="0" w:right="0" w:firstLine="567"/>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5</w:t>
      </w:r>
      <w:r>
        <w:rPr>
          <w:rFonts w:cs="Times New Roman"/>
          <w:lang w:eastAsia="ru-RU"/>
        </w:rPr>
        <w:t xml:space="preserve">. При расторжении Контракта в связи с односторонним отказом </w:t>
      </w:r>
      <w:r>
        <w:rPr>
          <w:rFonts w:cs="Times New Roman"/>
          <w:lang w:eastAsia="ru-RU"/>
        </w:rPr>
        <w:t xml:space="preserve">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cs="Times New Roman"/>
          <w:lang w:eastAsia="ru-RU"/>
        </w:rPr>
        <w:t xml:space="preserve">с</w:t>
      </w:r>
      <w:r>
        <w:rPr>
          <w:rFonts w:cs="Times New Roman"/>
          <w:lang w:eastAsia="ru-RU"/>
        </w:rPr>
        <w:t xml:space="preserve">полнения Контракта.</w:t>
      </w:r>
      <w:r/>
    </w:p>
    <w:p>
      <w:pPr>
        <w:pStyle w:val="966"/>
        <w:ind w:left="0" w:right="0" w:firstLine="567"/>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6</w:t>
      </w:r>
      <w:r>
        <w:rPr>
          <w:rFonts w:cs="Times New Roman"/>
          <w:lang w:eastAsia="ru-RU"/>
        </w:rPr>
        <w:t xml:space="preserve">. В случае расторжения Контракта по любым основаниям По</w:t>
      </w:r>
      <w:r>
        <w:rPr>
          <w:rFonts w:cs="Times New Roman"/>
          <w:lang w:eastAsia="ru-RU"/>
        </w:rPr>
        <w:t xml:space="preserve">дрядчик</w:t>
      </w:r>
      <w:r>
        <w:rPr>
          <w:rFonts w:cs="Times New Roman"/>
          <w:lang w:eastAsia="ru-RU"/>
        </w:rPr>
        <w:t xml:space="preserve"> обязан</w:t>
      </w:r>
      <w:r>
        <w:rPr>
          <w:rFonts w:cs="Times New Roman"/>
          <w:lang w:eastAsia="ru-RU"/>
        </w:rPr>
        <w:t xml:space="preserve"> о</w:t>
      </w:r>
      <w:r>
        <w:rPr>
          <w:rFonts w:cs="Times New Roman"/>
          <w:lang w:eastAsia="ru-RU"/>
        </w:rPr>
        <w:t xml:space="preserve">платить имеющуюся неустойку (штраф, пени), предусмотренную Контрактом, в течение 10 (десяти) дней с момента прекр</w:t>
      </w:r>
      <w:r>
        <w:rPr>
          <w:rFonts w:cs="Times New Roman"/>
          <w:lang w:eastAsia="ru-RU"/>
        </w:rPr>
        <w:t xml:space="preserve">а</w:t>
      </w:r>
      <w:r>
        <w:rPr>
          <w:rFonts w:cs="Times New Roman"/>
          <w:lang w:eastAsia="ru-RU"/>
        </w:rPr>
        <w:t xml:space="preserve">щения действия Контракта.</w:t>
      </w:r>
      <w:r/>
    </w:p>
    <w:p>
      <w:pPr>
        <w:pStyle w:val="966"/>
        <w:ind w:left="0" w:right="0" w:firstLine="567"/>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7</w:t>
      </w:r>
      <w:r>
        <w:rPr>
          <w:rFonts w:cs="Times New Roman"/>
          <w:lang w:eastAsia="ru-RU"/>
        </w:rPr>
        <w:t xml:space="preserve">. </w:t>
      </w:r>
      <w:r>
        <w:rPr>
          <w:rFonts w:cs="Times New Roman"/>
          <w:lang w:eastAsia="ru-RU"/>
        </w:rPr>
        <w:t xml:space="preserve">Расторжение Контракта в связи с односторонним отказом Заказчика или По</w:t>
      </w:r>
      <w:r>
        <w:rPr>
          <w:rFonts w:cs="Times New Roman"/>
          <w:lang w:eastAsia="ru-RU"/>
        </w:rPr>
        <w:t xml:space="preserve">дрядчика </w:t>
      </w:r>
      <w:r>
        <w:rPr>
          <w:rFonts w:cs="Times New Roman"/>
          <w:lang w:eastAsia="ru-RU"/>
        </w:rPr>
        <w:t xml:space="preserve">от исполнения Контракта осуществляется в порядке, предусмотренном статьёй 95 Федерального закона от 05.04.2013 № 44-ФЗ.</w:t>
      </w:r>
      <w:r>
        <w:rPr>
          <w:rFonts w:cs="Times New Roman"/>
          <w:lang w:eastAsia="ru-RU"/>
        </w:rPr>
      </w:r>
      <w:r/>
    </w:p>
    <w:p>
      <w:pPr>
        <w:pStyle w:val="966"/>
        <w:ind w:left="0" w:right="0" w:firstLine="567"/>
        <w:jc w:val="both"/>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8</w:t>
      </w:r>
      <w:r>
        <w:rPr>
          <w:rFonts w:cs="Times New Roman"/>
          <w:lang w:eastAsia="ru-RU"/>
        </w:rPr>
        <w:t xml:space="preserve">. Отношения Сторон, не урегулированные настоящим Контрактом, регулируются в соответствии с действующим законодательством Российской Федер</w:t>
      </w:r>
      <w:r>
        <w:rPr>
          <w:rFonts w:cs="Times New Roman"/>
          <w:lang w:eastAsia="ru-RU"/>
        </w:rPr>
        <w:t xml:space="preserve">а</w:t>
      </w:r>
      <w:r>
        <w:rPr>
          <w:rFonts w:cs="Times New Roman"/>
          <w:lang w:eastAsia="ru-RU"/>
        </w:rPr>
        <w:t xml:space="preserve">ции.</w:t>
      </w:r>
      <w:r>
        <w:rPr>
          <w:rFonts w:cs="Times New Roman"/>
          <w:lang w:eastAsia="ru-RU"/>
        </w:rPr>
      </w:r>
      <w:r/>
    </w:p>
    <w:p>
      <w:pPr>
        <w:pStyle w:val="966"/>
        <w:ind w:left="0" w:right="0" w:firstLine="567"/>
        <w:jc w:val="both"/>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.9. </w:t>
      </w:r>
      <w:r>
        <w:rPr>
          <w:rFonts w:cs="Times New Roman"/>
          <w:lang w:eastAsia="ru-RU"/>
        </w:rPr>
        <w:t xml:space="preserve">Стороны обязаны в течение 5</w:t>
      </w:r>
      <w:r>
        <w:rPr>
          <w:rFonts w:cs="Times New Roman"/>
          <w:lang w:eastAsia="ru-RU"/>
        </w:rPr>
        <w:t xml:space="preserve"> дней сообщать друг другу об изменениях своего места </w:t>
      </w:r>
      <w:r>
        <w:rPr>
          <w:rFonts w:cs="Times New Roman"/>
          <w:lang w:eastAsia="ru-RU"/>
        </w:rPr>
        <w:t xml:space="preserve">нахождения почтового адреса, номеров телефонов, банковских рекв</w:t>
      </w:r>
      <w:r>
        <w:rPr>
          <w:rFonts w:cs="Times New Roman"/>
          <w:lang w:eastAsia="ru-RU"/>
        </w:rPr>
        <w:t xml:space="preserve">и</w:t>
      </w:r>
      <w:r>
        <w:rPr>
          <w:rFonts w:cs="Times New Roman"/>
          <w:lang w:eastAsia="ru-RU"/>
        </w:rPr>
        <w:t xml:space="preserve">зитов.</w:t>
      </w:r>
      <w:r>
        <w:rPr>
          <w:rFonts w:cs="Times New Roman"/>
          <w:lang w:eastAsia="ru-RU"/>
        </w:rPr>
      </w:r>
      <w:r/>
    </w:p>
    <w:p>
      <w:pPr>
        <w:pStyle w:val="966"/>
        <w:contextualSpacing/>
        <w:jc w:val="center"/>
        <w:widowControl/>
        <w:tabs>
          <w:tab w:val="left" w:pos="2870" w:leader="none"/>
        </w:tabs>
        <w:rPr>
          <w:rFonts w:cs="Times New Roman"/>
          <w:b w:val="0"/>
          <w:bCs w:val="0"/>
        </w:rPr>
      </w:pPr>
      <w:r>
        <w:rPr>
          <w:rFonts w:cs="Times New Roman"/>
          <w:b w:val="0"/>
          <w:bCs w:val="0"/>
        </w:rPr>
      </w:r>
      <w:r>
        <w:rPr>
          <w:rFonts w:cs="Times New Roman"/>
          <w:b w:val="0"/>
          <w:bCs w:val="0"/>
        </w:rPr>
      </w:r>
      <w:r/>
    </w:p>
    <w:p>
      <w:pPr>
        <w:pStyle w:val="966"/>
        <w:numPr>
          <w:ilvl w:val="0"/>
          <w:numId w:val="1"/>
        </w:numPr>
        <w:contextualSpacing/>
        <w:jc w:val="center"/>
        <w:widowControl/>
        <w:tabs>
          <w:tab w:val="clear" w:pos="0" w:leader="none"/>
          <w:tab w:val="num" w:pos="432" w:leader="none"/>
          <w:tab w:val="left" w:pos="2870" w:leader="none"/>
        </w:tabs>
        <w:rPr>
          <w:rFonts w:cs="Times New Roman"/>
          <w:b/>
        </w:rPr>
      </w:pPr>
      <w:r>
        <w:rPr>
          <w:rFonts w:cs="Times New Roman"/>
          <w:b/>
        </w:rPr>
        <w:t xml:space="preserve">1</w:t>
      </w:r>
      <w:r>
        <w:rPr>
          <w:rFonts w:cs="Times New Roman"/>
          <w:b/>
        </w:rPr>
        <w:t xml:space="preserve">1</w:t>
      </w:r>
      <w:r>
        <w:rPr>
          <w:rFonts w:cs="Times New Roman"/>
          <w:b/>
        </w:rPr>
        <w:t xml:space="preserve">. </w:t>
      </w:r>
      <w:r>
        <w:rPr>
          <w:rFonts w:cs="Times New Roman"/>
          <w:b/>
        </w:rPr>
        <w:t xml:space="preserve">АНТИКОРРУПЦИОННАЯ ОГОВОРКА</w:t>
      </w:r>
      <w:r>
        <w:rPr>
          <w:rFonts w:cs="Times New Roman"/>
          <w:b/>
        </w:rPr>
      </w:r>
      <w:r/>
    </w:p>
    <w:p>
      <w:pPr>
        <w:pStyle w:val="966"/>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.1. При исполнении своих обязательств по настоящему муниципальному ко</w:t>
      </w:r>
      <w:r>
        <w:rPr>
          <w:rFonts w:cs="Times New Roman"/>
        </w:rPr>
        <w:t xml:space="preserve">н</w:t>
      </w:r>
      <w:r>
        <w:rPr>
          <w:rFonts w:cs="Times New Roman"/>
        </w:rPr>
        <w:t xml:space="preserve">тракту Стороны, их аффилированные лица, работники или посредники не выплачи</w:t>
      </w:r>
      <w:r>
        <w:rPr>
          <w:rFonts w:cs="Times New Roman"/>
        </w:rPr>
        <w:t xml:space="preserve">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прямо или косвенно, любым лицам, для оказания влияния на действия или решения Сторон, их аффилир</w:t>
      </w:r>
      <w:r>
        <w:rPr>
          <w:rFonts w:cs="Times New Roman"/>
        </w:rPr>
        <w:t xml:space="preserve">о</w:t>
      </w:r>
      <w:r>
        <w:rPr>
          <w:rFonts w:cs="Times New Roman"/>
        </w:rPr>
        <w:t xml:space="preserve">ванных лиц, работников или посредников с целью получить какие-либо неправомерные преимущества или с иной неправомерной ц</w:t>
      </w:r>
      <w:r>
        <w:rPr>
          <w:rFonts w:cs="Times New Roman"/>
        </w:rPr>
        <w:t xml:space="preserve">е</w:t>
      </w:r>
      <w:r>
        <w:rPr>
          <w:rFonts w:cs="Times New Roman"/>
        </w:rPr>
        <w:t xml:space="preserve">лью.</w:t>
      </w:r>
      <w:r/>
    </w:p>
    <w:p>
      <w:pPr>
        <w:pStyle w:val="966"/>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.2. При исполнении своих обязательств по настоящему муниципальному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w:t>
      </w:r>
      <w:r>
        <w:rPr>
          <w:rFonts w:cs="Times New Roman"/>
        </w:rPr>
        <w:t xml:space="preserve">й</w:t>
      </w:r>
      <w:r>
        <w:rPr>
          <w:rFonts w:cs="Times New Roman"/>
        </w:rPr>
        <w:t xml:space="preserve">ской Федерации, а также действия, нарушающие требования международных актов о противодействии легализации (отмыванию) доходов, полученных преступным п</w:t>
      </w:r>
      <w:r>
        <w:rPr>
          <w:rFonts w:cs="Times New Roman"/>
        </w:rPr>
        <w:t xml:space="preserve">у</w:t>
      </w:r>
      <w:r>
        <w:rPr>
          <w:rFonts w:cs="Times New Roman"/>
        </w:rPr>
        <w:t xml:space="preserve">тем.</w:t>
      </w:r>
      <w:r/>
    </w:p>
    <w:p>
      <w:pPr>
        <w:pStyle w:val="966"/>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w:t>
      </w:r>
      <w:r>
        <w:rPr>
          <w:rFonts w:cs="Times New Roman"/>
        </w:rPr>
        <w:t xml:space="preserve">я</w:t>
      </w:r>
      <w:r>
        <w:rPr>
          <w:rFonts w:cs="Times New Roman"/>
        </w:rPr>
        <w:t xml:space="preserve">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w:t>
      </w:r>
      <w:r>
        <w:rPr>
          <w:rFonts w:cs="Times New Roman"/>
        </w:rPr>
        <w:t xml:space="preserve">д</w:t>
      </w:r>
      <w:r>
        <w:rPr>
          <w:rFonts w:cs="Times New Roman"/>
        </w:rPr>
        <w:t xml:space="preserve">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w:t>
      </w:r>
      <w:r>
        <w:rPr>
          <w:rFonts w:cs="Times New Roman"/>
        </w:rPr>
        <w:t xml:space="preserve">о</w:t>
      </w:r>
      <w:r>
        <w:rPr>
          <w:rFonts w:cs="Times New Roman"/>
        </w:rPr>
        <w:t xml:space="preserve">средниками.</w:t>
      </w:r>
      <w:r/>
    </w:p>
    <w:p>
      <w:pPr>
        <w:pStyle w:val="966"/>
        <w:ind w:firstLine="567"/>
        <w:jc w:val="both"/>
        <w:rPr>
          <w:rFonts w:cs="Times New Roman"/>
        </w:rPr>
      </w:pPr>
      <w:r>
        <w:rPr>
          <w:rFonts w:cs="Times New Roman"/>
        </w:rPr>
        <w:t xml:space="preserve">11.4. </w:t>
      </w:r>
      <w:r>
        <w:rPr>
          <w:rFonts w:cs="Times New Roman"/>
        </w:rPr>
        <w:t xml:space="preserve">О результатах рассмотрения уведомления Сторона должна сообщить Стороне, напр</w:t>
      </w:r>
      <w:r>
        <w:rPr>
          <w:rFonts w:cs="Times New Roman"/>
        </w:rPr>
        <w:t xml:space="preserve">а</w:t>
      </w:r>
      <w:r>
        <w:rPr>
          <w:rFonts w:cs="Times New Roman"/>
        </w:rPr>
        <w:t xml:space="preserve">вившей уведомление, не позднее 10 рабочих дней в письменной форме.</w:t>
      </w:r>
      <w:r/>
    </w:p>
    <w:p>
      <w:pPr>
        <w:pStyle w:val="966"/>
        <w:jc w:val="center"/>
        <w:rPr>
          <w:rFonts w:cs="Times New Roman"/>
          <w:b/>
        </w:rPr>
      </w:pPr>
      <w:r>
        <w:rPr>
          <w:rFonts w:cs="Times New Roman"/>
          <w:b/>
        </w:rPr>
      </w:r>
      <w:r/>
    </w:p>
    <w:p>
      <w:pPr>
        <w:pStyle w:val="966"/>
        <w:jc w:val="center"/>
        <w:rPr>
          <w:rFonts w:cs="Times New Roman"/>
          <w:b/>
        </w:rPr>
      </w:pPr>
      <w:r>
        <w:rPr>
          <w:rFonts w:cs="Times New Roman"/>
          <w:b/>
        </w:rPr>
        <w:t xml:space="preserve">1</w:t>
      </w:r>
      <w:r>
        <w:rPr>
          <w:rFonts w:cs="Times New Roman"/>
          <w:b/>
        </w:rPr>
        <w:t xml:space="preserve">2</w:t>
      </w:r>
      <w:r>
        <w:rPr>
          <w:rFonts w:cs="Times New Roman"/>
          <w:b/>
        </w:rPr>
        <w:t xml:space="preserve">. ЗАКЛЮЧИТЕЛЬНЫЕ ПОЛОЖЕНИЯ</w:t>
      </w:r>
      <w:r/>
    </w:p>
    <w:p>
      <w:pPr>
        <w:pStyle w:val="1049"/>
        <w:ind w:left="0" w:firstLine="567"/>
        <w:spacing w:line="240" w:lineRule="auto"/>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2</w:t>
      </w:r>
      <w:r>
        <w:rPr>
          <w:rFonts w:ascii="Times New Roman" w:hAnsi="Times New Roman" w:cs="Times New Roman"/>
          <w:sz w:val="24"/>
          <w:szCs w:val="24"/>
        </w:rPr>
        <w:t xml:space="preserve">.1. Настоящий Контракт вступает в силу и становится обязательным для Сторон с момента его подписания обеими Сторонами и действует </w:t>
      </w:r>
      <w:r>
        <w:rPr>
          <w:rFonts w:ascii="Times New Roman" w:hAnsi="Times New Roman" w:cs="Times New Roman"/>
          <w:sz w:val="24"/>
          <w:szCs w:val="24"/>
        </w:rPr>
        <w:t xml:space="preserve">до «</w:t>
      </w:r>
      <w:r>
        <w:rPr>
          <w:rFonts w:ascii="Times New Roman" w:hAnsi="Times New Roman" w:cs="Times New Roman"/>
          <w:sz w:val="24"/>
          <w:szCs w:val="24"/>
        </w:rPr>
        <w:t xml:space="preserve">31</w:t>
      </w:r>
      <w:r>
        <w:rPr>
          <w:rFonts w:ascii="Times New Roman" w:hAnsi="Times New Roman" w:cs="Times New Roman"/>
          <w:sz w:val="24"/>
          <w:szCs w:val="24"/>
        </w:rPr>
        <w:t xml:space="preserve">» </w:t>
      </w:r>
      <w:r>
        <w:rPr>
          <w:rFonts w:ascii="Times New Roman" w:hAnsi="Times New Roman" w:cs="Times New Roman"/>
          <w:sz w:val="24"/>
          <w:szCs w:val="24"/>
        </w:rPr>
        <w:t xml:space="preserve">декабря</w:t>
      </w:r>
      <w:r>
        <w:rPr>
          <w:rFonts w:ascii="Times New Roman" w:hAnsi="Times New Roman" w:cs="Times New Roman"/>
          <w:sz w:val="24"/>
          <w:szCs w:val="24"/>
        </w:rPr>
        <w:t xml:space="preserve"> 202</w:t>
      </w:r>
      <w:r>
        <w:rPr>
          <w:rFonts w:ascii="Times New Roman" w:hAnsi="Times New Roman" w:cs="Times New Roman"/>
          <w:sz w:val="24"/>
          <w:szCs w:val="24"/>
        </w:rPr>
        <w:t xml:space="preserve">6</w:t>
      </w:r>
      <w:r>
        <w:rPr>
          <w:rFonts w:ascii="Times New Roman" w:hAnsi="Times New Roman" w:cs="Times New Roman"/>
          <w:sz w:val="24"/>
          <w:szCs w:val="24"/>
        </w:rPr>
        <w:t xml:space="preserve"> года.</w:t>
      </w:r>
      <w:r>
        <w:rPr>
          <w:rFonts w:ascii="Times New Roman" w:hAnsi="Times New Roman" w:cs="Times New Roman"/>
          <w:sz w:val="24"/>
          <w:szCs w:val="24"/>
        </w:rPr>
        <w:t xml:space="preserve"> </w:t>
      </w:r>
      <w:r/>
    </w:p>
    <w:p>
      <w:pPr>
        <w:pStyle w:val="1049"/>
        <w:ind w:left="0" w:firstLine="567"/>
        <w:spacing w:line="240" w:lineRule="auto"/>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В случае, если к моменту окончания срока действия Контракта, обязательства Сторон не исполнены, окончание срока действия Ко</w:t>
      </w:r>
      <w:r>
        <w:rPr>
          <w:rFonts w:ascii="Times New Roman" w:hAnsi="Times New Roman" w:cs="Times New Roman"/>
          <w:sz w:val="24"/>
          <w:szCs w:val="24"/>
        </w:rPr>
        <w:t xml:space="preserve">н</w:t>
      </w:r>
      <w:r>
        <w:rPr>
          <w:rFonts w:ascii="Times New Roman" w:hAnsi="Times New Roman" w:cs="Times New Roman"/>
          <w:sz w:val="24"/>
          <w:szCs w:val="24"/>
        </w:rPr>
        <w:t xml:space="preserve">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w:t>
      </w:r>
      <w:r>
        <w:rPr>
          <w:rFonts w:ascii="Times New Roman" w:hAnsi="Times New Roman" w:cs="Times New Roman"/>
          <w:sz w:val="24"/>
          <w:szCs w:val="24"/>
        </w:rPr>
        <w:t xml:space="preserve">а</w:t>
      </w:r>
      <w:r>
        <w:rPr>
          <w:rFonts w:ascii="Times New Roman" w:hAnsi="Times New Roman" w:cs="Times New Roman"/>
          <w:sz w:val="24"/>
          <w:szCs w:val="24"/>
        </w:rPr>
        <w:t xml:space="preserve">тельств по Контракту.</w:t>
      </w:r>
      <w:r/>
    </w:p>
    <w:p>
      <w:pPr>
        <w:pStyle w:val="966"/>
        <w:contextualSpacing/>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.2. Все уведомления Сторон, связанные с исполнением настоящего муниципального </w:t>
      </w:r>
      <w:r>
        <w:rPr>
          <w:rFonts w:cs="Times New Roman"/>
        </w:rPr>
        <w:t xml:space="preserve">К</w:t>
      </w:r>
      <w:r>
        <w:rPr>
          <w:rFonts w:cs="Times New Roman"/>
        </w:rPr>
        <w:t xml:space="preserve">онтракта, направляются в письменной форме по почте заказным письмом по фактическ</w:t>
      </w:r>
      <w:r>
        <w:rPr>
          <w:rFonts w:cs="Times New Roman"/>
        </w:rPr>
        <w:t xml:space="preserve">о</w:t>
      </w:r>
      <w:r>
        <w:rPr>
          <w:rFonts w:cs="Times New Roman"/>
        </w:rPr>
        <w:t xml:space="preserve">му адресу Стороны, указанному в настоящем муниципальном контракте, а также могут быть направлены с использованием факсимильной связи, электронной почты с последу</w:t>
      </w:r>
      <w:r>
        <w:rPr>
          <w:rFonts w:cs="Times New Roman"/>
        </w:rPr>
        <w:t xml:space="preserve">ю</w:t>
      </w:r>
      <w:r>
        <w:rPr>
          <w:rFonts w:cs="Times New Roman"/>
        </w:rPr>
        <w:t xml:space="preserve">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w:t>
      </w:r>
      <w:r>
        <w:rPr>
          <w:rFonts w:cs="Times New Roman"/>
        </w:rPr>
        <w:t xml:space="preserve">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w:t>
      </w:r>
      <w:r>
        <w:rPr>
          <w:rFonts w:cs="Times New Roman"/>
        </w:rPr>
        <w:t xml:space="preserve">о</w:t>
      </w:r>
      <w:r>
        <w:rPr>
          <w:rFonts w:cs="Times New Roman"/>
        </w:rPr>
        <w:t xml:space="preserve">ной в день их отправки.</w:t>
      </w:r>
      <w:r/>
    </w:p>
    <w:p>
      <w:pPr>
        <w:pStyle w:val="966"/>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.3. Во всем, что не предусмотрено настоящим муниципальным контрактом, Стороны руководствуются действующим законодательством Российской Федер</w:t>
      </w:r>
      <w:r>
        <w:rPr>
          <w:rFonts w:cs="Times New Roman"/>
        </w:rPr>
        <w:t xml:space="preserve">а</w:t>
      </w:r>
      <w:r>
        <w:rPr>
          <w:rFonts w:cs="Times New Roman"/>
        </w:rPr>
        <w:t xml:space="preserve">ции.</w:t>
      </w:r>
      <w:r/>
    </w:p>
    <w:p>
      <w:pPr>
        <w:pStyle w:val="966"/>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.4. Все Приложения к настоящему муниципальному контракту являются его неотъемл</w:t>
      </w:r>
      <w:r>
        <w:rPr>
          <w:rFonts w:cs="Times New Roman"/>
        </w:rPr>
        <w:t xml:space="preserve">е</w:t>
      </w:r>
      <w:r>
        <w:rPr>
          <w:rFonts w:cs="Times New Roman"/>
        </w:rPr>
        <w:t xml:space="preserve">мыми частями.</w:t>
      </w:r>
      <w:r/>
    </w:p>
    <w:p>
      <w:pPr>
        <w:pStyle w:val="966"/>
        <w:ind w:firstLine="567"/>
        <w:jc w:val="both"/>
        <w:spacing w:line="23" w:lineRule="atLeast"/>
        <w:shd w:val="clear" w:color="auto" w:fill="ffffff"/>
        <w:tabs>
          <w:tab w:val="left" w:pos="1214" w:leader="none"/>
        </w:tabs>
        <w:rPr>
          <w:rFonts w:cs="Times New Roman"/>
        </w:rPr>
      </w:pPr>
      <w:r>
        <w:rPr>
          <w:rFonts w:cs="Times New Roman"/>
        </w:rPr>
        <w:t xml:space="preserve">1</w:t>
      </w:r>
      <w:r>
        <w:rPr>
          <w:rFonts w:cs="Times New Roman"/>
        </w:rPr>
        <w:t xml:space="preserve">2</w:t>
      </w:r>
      <w:r>
        <w:rPr>
          <w:rFonts w:cs="Times New Roman"/>
        </w:rPr>
        <w:t xml:space="preserve">.5. По</w:t>
      </w:r>
      <w:r>
        <w:rPr>
          <w:rFonts w:cs="Times New Roman"/>
        </w:rPr>
        <w:t xml:space="preserve">дрядчик</w:t>
      </w:r>
      <w:r>
        <w:rPr>
          <w:rFonts w:cs="Times New Roman"/>
        </w:rPr>
        <w:t xml:space="preserve">, подписав Контракт, подтверждает, что:</w:t>
      </w:r>
      <w:r/>
    </w:p>
    <w:p>
      <w:pPr>
        <w:pStyle w:val="966"/>
        <w:ind w:firstLine="567"/>
        <w:jc w:val="both"/>
        <w:spacing w:line="23" w:lineRule="atLeast"/>
        <w:shd w:val="clear" w:color="auto" w:fill="ffffff"/>
        <w:tabs>
          <w:tab w:val="left" w:pos="1214" w:leader="none"/>
        </w:tabs>
        <w:rPr>
          <w:rFonts w:cs="Times New Roman"/>
        </w:rPr>
      </w:pPr>
      <w:r>
        <w:rPr>
          <w:rFonts w:cs="Times New Roman"/>
        </w:rPr>
        <w:t xml:space="preserve">- несет полную ответственность за исполнение Контракта</w:t>
      </w:r>
      <w:r>
        <w:rPr>
          <w:rFonts w:cs="Times New Roman"/>
        </w:rPr>
        <w:t xml:space="preserve"> </w:t>
      </w:r>
      <w:r>
        <w:rPr>
          <w:rFonts w:cs="Times New Roman"/>
        </w:rPr>
        <w:t xml:space="preserve">в соответствии с требованиями и условиями Ко</w:t>
      </w:r>
      <w:r>
        <w:rPr>
          <w:rFonts w:cs="Times New Roman"/>
        </w:rPr>
        <w:t xml:space="preserve">н</w:t>
      </w:r>
      <w:r>
        <w:rPr>
          <w:rFonts w:cs="Times New Roman"/>
        </w:rPr>
        <w:t xml:space="preserve">тракта;</w:t>
      </w:r>
      <w:r/>
    </w:p>
    <w:p>
      <w:pPr>
        <w:pStyle w:val="966"/>
        <w:ind w:firstLine="567"/>
        <w:jc w:val="both"/>
        <w:spacing w:line="23" w:lineRule="atLeast"/>
        <w:shd w:val="clear" w:color="auto" w:fill="ffffff"/>
        <w:tabs>
          <w:tab w:val="left" w:pos="1214" w:leader="none"/>
        </w:tabs>
        <w:rPr>
          <w:rFonts w:cs="Times New Roman"/>
        </w:rPr>
      </w:pPr>
      <w:r>
        <w:rPr>
          <w:rFonts w:cs="Times New Roman"/>
        </w:rPr>
        <w:t xml:space="preserve">- тщательно изучил и проверил всю информацию и документацию, связанные с заключением и исполнением Контракта, в том числе сметную ознакомлен и согласен со всеми условиями Ко</w:t>
      </w:r>
      <w:r>
        <w:rPr>
          <w:rFonts w:cs="Times New Roman"/>
        </w:rPr>
        <w:t xml:space="preserve">н</w:t>
      </w:r>
      <w:r>
        <w:rPr>
          <w:rFonts w:cs="Times New Roman"/>
        </w:rPr>
        <w:t xml:space="preserve">тракта, в том числе с условиями о порядке и сроках </w:t>
      </w:r>
      <w:r>
        <w:rPr>
          <w:rFonts w:cs="Times New Roman"/>
        </w:rPr>
        <w:t xml:space="preserve">поставки Товара</w:t>
      </w:r>
      <w:r>
        <w:rPr>
          <w:rFonts w:cs="Times New Roman"/>
        </w:rPr>
        <w:t xml:space="preserve">, условиях и возможности одностороннего отказа от исполнения Контракта Заказчиком (полностью или частично);</w:t>
      </w:r>
      <w:r>
        <w:rPr>
          <w:rFonts w:cs="Times New Roman"/>
        </w:rPr>
      </w:r>
      <w:r/>
    </w:p>
    <w:p>
      <w:pPr>
        <w:ind w:firstLine="567"/>
        <w:jc w:val="both"/>
        <w:spacing w:line="23" w:lineRule="atLeast"/>
        <w:shd w:val="clear" w:color="auto" w:fill="ffffff"/>
        <w:tabs>
          <w:tab w:val="left" w:pos="1214" w:leader="none"/>
        </w:tabs>
        <w:rPr>
          <w:rFonts w:cs="Times New Roman"/>
        </w:rPr>
      </w:pPr>
      <w:r>
        <w:rPr>
          <w:rFonts w:cs="Times New Roman"/>
        </w:rPr>
      </w:r>
      <w:r>
        <w:rPr>
          <w:rFonts w:cs="Times New Roman"/>
          <w:sz w:val="24"/>
          <w:szCs w:val="24"/>
        </w:rPr>
        <w:t xml:space="preserve">1</w:t>
      </w:r>
      <w:r>
        <w:rPr>
          <w:rFonts w:cs="Times New Roman"/>
          <w:sz w:val="24"/>
          <w:szCs w:val="24"/>
        </w:rPr>
        <w:t xml:space="preserve">2</w:t>
      </w:r>
      <w:r>
        <w:rPr>
          <w:rFonts w:cs="Times New Roman"/>
          <w:sz w:val="24"/>
          <w:szCs w:val="24"/>
        </w:rPr>
        <w:t xml:space="preserve">.6. </w:t>
      </w:r>
      <w:r>
        <w:rPr>
          <w:rFonts w:ascii="Times New Roman" w:hAnsi="Times New Roman" w:cs="Times New Roman"/>
          <w:color w:val="auto"/>
          <w:sz w:val="24"/>
          <w:szCs w:val="24"/>
          <w:lang w:val="ru-RU"/>
        </w:rPr>
        <w:t xml:space="preserve">Настоящий Контракт составлен в двух экз</w:t>
      </w:r>
      <w:r>
        <w:rPr>
          <w:rFonts w:ascii="Times New Roman" w:hAnsi="Times New Roman" w:cs="Times New Roman"/>
          <w:color w:val="auto"/>
          <w:sz w:val="24"/>
          <w:szCs w:val="24"/>
          <w:lang w:val="ru-RU"/>
        </w:rPr>
        <w:t xml:space="preserve">емплярах,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Подрядчика и Заказчика электронными цифровыми подписями уполномоченных лиц.</w:t>
      </w:r>
      <w:r>
        <w:rPr>
          <w:rFonts w:cs="Times New Roman"/>
        </w:rPr>
      </w:r>
      <w:r/>
    </w:p>
    <w:p>
      <w:pPr>
        <w:pStyle w:val="966"/>
        <w:ind w:firstLine="567"/>
        <w:jc w:val="both"/>
        <w:rPr>
          <w:rFonts w:cs="Times New Roman"/>
        </w:rPr>
      </w:pPr>
      <w:r>
        <w:rPr>
          <w:rFonts w:cs="Times New Roman"/>
        </w:rPr>
        <w:t xml:space="preserve">1</w:t>
      </w:r>
      <w:r>
        <w:rPr>
          <w:rFonts w:cs="Times New Roman"/>
        </w:rPr>
        <w:t xml:space="preserve">2</w:t>
      </w:r>
      <w:r>
        <w:rPr>
          <w:rFonts w:cs="Times New Roman"/>
        </w:rPr>
        <w:t xml:space="preserve">.7. Приложения к насто</w:t>
      </w:r>
      <w:r>
        <w:rPr>
          <w:rFonts w:cs="Times New Roman"/>
        </w:rPr>
        <w:t xml:space="preserve">я</w:t>
      </w:r>
      <w:r>
        <w:rPr>
          <w:rFonts w:cs="Times New Roman"/>
        </w:rPr>
        <w:t xml:space="preserve">щему контракту:</w:t>
      </w:r>
      <w:r/>
    </w:p>
    <w:p>
      <w:pPr>
        <w:pStyle w:val="966"/>
        <w:ind w:firstLine="567"/>
        <w:jc w:val="both"/>
        <w:rPr>
          <w:rFonts w:cs="Times New Roman"/>
        </w:rPr>
      </w:pPr>
      <w:r>
        <w:rPr>
          <w:rFonts w:cs="Times New Roman"/>
        </w:rPr>
        <w:t xml:space="preserve">Приложение №1 </w:t>
      </w:r>
      <w:r>
        <w:rPr>
          <w:rFonts w:cs="Times New Roman"/>
        </w:rPr>
        <w:t xml:space="preserve">Техническое задание;</w:t>
      </w:r>
      <w:r>
        <w:rPr>
          <w:rFonts w:cs="Times New Roman"/>
        </w:rPr>
      </w:r>
      <w:r/>
    </w:p>
    <w:p>
      <w:pPr>
        <w:pStyle w:val="966"/>
        <w:ind w:firstLine="567"/>
        <w:jc w:val="both"/>
        <w:rPr>
          <w:rFonts w:cs="Times New Roman"/>
          <w:highlight w:val="none"/>
        </w:rPr>
      </w:pPr>
      <w:r>
        <w:rPr>
          <w:rFonts w:cs="Times New Roman"/>
        </w:rPr>
        <w:t xml:space="preserve">Приложение №2 Локальный сметный расчёт.</w:t>
      </w:r>
      <w:r>
        <w:rPr>
          <w:rFonts w:cs="Times New Roman"/>
        </w:rPr>
      </w:r>
      <w:r/>
    </w:p>
    <w:p>
      <w:pPr>
        <w:ind w:firstLine="567"/>
        <w:jc w:val="center"/>
        <w:rPr>
          <w:rFonts w:cs="Times New Roman"/>
        </w:rPr>
      </w:pPr>
      <w:r>
        <w:rPr>
          <w:rFonts w:cs="Times New Roman"/>
          <w:highlight w:val="none"/>
        </w:rPr>
      </w:r>
      <w:r>
        <w:rPr>
          <w:rFonts w:cs="Times New Roman"/>
          <w:highlight w:val="none"/>
        </w:rPr>
      </w:r>
      <w:r/>
    </w:p>
    <w:p>
      <w:pPr>
        <w:pStyle w:val="1044"/>
        <w:ind w:right="0" w:firstLine="408"/>
        <w:jc w:val="center"/>
        <w:keepLines/>
        <w:keepNext/>
        <w:rPr>
          <w:rFonts w:ascii="Times New Roman" w:hAnsi="Times New Roman" w:cs="Times New Roman"/>
          <w:b/>
          <w:bCs/>
          <w:sz w:val="24"/>
          <w:szCs w:val="24"/>
          <w:highlight w:val="none"/>
        </w:rPr>
      </w:pPr>
      <w:r>
        <w:rPr>
          <w:rFonts w:ascii="Times New Roman" w:hAnsi="Times New Roman" w:cs="Times New Roman"/>
          <w:b/>
          <w:bCs/>
          <w:sz w:val="24"/>
          <w:szCs w:val="24"/>
        </w:rPr>
        <w:t xml:space="preserve">13</w:t>
      </w:r>
      <w:r>
        <w:rPr>
          <w:rFonts w:ascii="Times New Roman" w:hAnsi="Times New Roman" w:cs="Times New Roman"/>
          <w:b/>
          <w:bCs/>
          <w:sz w:val="24"/>
          <w:szCs w:val="24"/>
        </w:rPr>
        <w:t xml:space="preserve">.</w:t>
      </w:r>
      <w:r>
        <w:rPr>
          <w:rFonts w:ascii="Times New Roman" w:hAnsi="Times New Roman" w:cs="Times New Roman"/>
          <w:b/>
          <w:sz w:val="24"/>
          <w:szCs w:val="24"/>
        </w:rPr>
        <w:t xml:space="preserve"> МЕСТОНАХОЖДЕНИЕ И БАНКОВСКИЕ РЕКВИЗИТЫ СТОРОН</w:t>
      </w:r>
      <w:r>
        <w:rPr>
          <w:rFonts w:ascii="Times New Roman" w:hAnsi="Times New Roman" w:cs="Times New Roman"/>
          <w:b/>
          <w:sz w:val="24"/>
          <w:szCs w:val="24"/>
        </w:rPr>
      </w:r>
      <w:r/>
    </w:p>
    <w:tbl>
      <w:tblPr>
        <w:tblpPr w:horzAnchor="margin" w:tblpXSpec="left" w:vertAnchor="text" w:tblpY="89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133"/>
        <w:gridCol w:w="5040"/>
      </w:tblGrid>
      <w:tr>
        <w:trPr>
          <w:cantSplit/>
          <w:trHeight w:val="6928"/>
        </w:trPr>
        <w:tc>
          <w:tcPr>
            <w:shd w:val="clear" w:color="ffffff" w:fill="ffffff"/>
            <w:tcBorders>
              <w:top w:val="none" w:color="000000" w:sz="0" w:space="0"/>
              <w:left w:val="none" w:color="000000" w:sz="0" w:space="0"/>
              <w:bottom w:val="none" w:color="000000" w:sz="0" w:space="0"/>
              <w:right w:val="none" w:color="000000" w:sz="0" w:space="0"/>
            </w:tcBorders>
            <w:tcW w:w="5133" w:type="dxa"/>
            <w:vAlign w:val="top"/>
            <w:textDirection w:val="lrTb"/>
            <w:noWrap w:val="false"/>
          </w:tcPr>
          <w:p>
            <w:pPr>
              <w:pStyle w:val="1082"/>
              <w:spacing w:line="240" w:lineRule="auto"/>
              <w:rPr>
                <w:sz w:val="24"/>
              </w:rPr>
              <w:framePr w:hSpace="180" w:wrap="around" w:vAnchor="text" w:hAnchor="margin" w:y="891"/>
            </w:pPr>
            <w:r>
              <w:rPr>
                <w:sz w:val="24"/>
                <w:szCs w:val="24"/>
              </w:rPr>
              <w:t xml:space="preserve">Заказчик: </w:t>
            </w:r>
            <w:r>
              <w:rPr>
                <w:sz w:val="24"/>
                <w:szCs w:val="24"/>
              </w:rPr>
            </w:r>
            <w:r/>
          </w:p>
          <w:p>
            <w:pPr>
              <w:pStyle w:val="966"/>
              <w:spacing w:line="240" w:lineRule="auto"/>
              <w:rPr>
                <w:sz w:val="24"/>
                <w:szCs w:val="24"/>
              </w:rPr>
              <w:framePr w:hSpace="180" w:wrap="around" w:vAnchor="text" w:hAnchor="margin" w:y="891"/>
            </w:pPr>
            <w:r>
              <w:rPr>
                <w:rFonts w:cs="Times New Roman"/>
                <w:sz w:val="24"/>
                <w:szCs w:val="24"/>
              </w:rPr>
              <w:t xml:space="preserve">Администрация муниципального образования Сланцевский муниципальный район Ленинградской области от имени Сланцевского городского поселения Сланцевского муниципального района Ленинградской области Юридический адрес: 188560, Ленинградская обл., г. </w:t>
            </w:r>
            <w:r>
              <w:rPr>
                <w:rFonts w:cs="Times New Roman"/>
                <w:sz w:val="24"/>
                <w:szCs w:val="24"/>
              </w:rPr>
              <w:t xml:space="preserve">Сланцы, пер. Почтовый, д. 3 ИНН 4713008137, КПП 470701001 Комитет финансов (Администрация Сланцевского муниципального района,                л/с 401000000757) КС 03231643416421014500 ОКЦ №1 СЗГУ Банка России//УФК по Ленинградской области г. Санкт-Петербург</w:t>
            </w:r>
            <w:r>
              <w:rPr>
                <w:sz w:val="24"/>
                <w:szCs w:val="24"/>
              </w:rPr>
            </w:r>
            <w:r/>
          </w:p>
          <w:p>
            <w:pPr>
              <w:pStyle w:val="966"/>
              <w:spacing w:line="240" w:lineRule="auto"/>
              <w:rPr>
                <w:sz w:val="24"/>
                <w:szCs w:val="24"/>
              </w:rPr>
              <w:framePr w:hSpace="180" w:wrap="around" w:vAnchor="text" w:hAnchor="margin" w:y="891"/>
            </w:pPr>
            <w:r>
              <w:rPr>
                <w:rFonts w:cs="Times New Roman"/>
                <w:sz w:val="24"/>
                <w:szCs w:val="24"/>
              </w:rPr>
              <w:t xml:space="preserve">ЕКС 40102810745370000098                                БИК 044030098 ОГРН 1054700454940 ОКПО 43497407 ОКВЭД 84.11.3, ОКТМО-41 642 101</w:t>
            </w:r>
            <w:r>
              <w:rPr>
                <w:sz w:val="24"/>
                <w:szCs w:val="24"/>
              </w:rPr>
            </w:r>
            <w:r/>
          </w:p>
          <w:p>
            <w:pPr>
              <w:pStyle w:val="966"/>
              <w:spacing w:line="240" w:lineRule="auto"/>
              <w:rPr>
                <w:sz w:val="24"/>
                <w:szCs w:val="24"/>
              </w:rPr>
              <w:framePr w:hSpace="180" w:wrap="around" w:vAnchor="text" w:hAnchor="margin" w:y="891"/>
            </w:pPr>
            <w:r>
              <w:rPr>
                <w:rFonts w:cs="Times New Roman"/>
                <w:sz w:val="24"/>
                <w:szCs w:val="24"/>
              </w:rPr>
            </w:r>
            <w:r>
              <w:rPr>
                <w:sz w:val="24"/>
                <w:szCs w:val="24"/>
              </w:rPr>
            </w:r>
            <w:r/>
          </w:p>
          <w:p>
            <w:pPr>
              <w:pStyle w:val="966"/>
              <w:spacing w:line="240" w:lineRule="auto"/>
              <w:rPr>
                <w:sz w:val="24"/>
                <w:szCs w:val="24"/>
              </w:rPr>
              <w:framePr w:hSpace="180" w:wrap="around" w:vAnchor="text" w:hAnchor="margin" w:y="891"/>
            </w:pPr>
            <w:r>
              <w:rPr>
                <w:rFonts w:cs="Times New Roman"/>
                <w:sz w:val="24"/>
                <w:szCs w:val="24"/>
                <w:lang w:eastAsia="en-US"/>
              </w:rPr>
            </w:r>
            <w:r>
              <w:rPr>
                <w:sz w:val="24"/>
                <w:szCs w:val="24"/>
              </w:rPr>
            </w:r>
            <w:r/>
          </w:p>
          <w:p>
            <w:pPr>
              <w:pStyle w:val="1080"/>
              <w:jc w:val="both"/>
              <w:spacing w:line="240" w:lineRule="auto"/>
              <w:rPr>
                <w:sz w:val="24"/>
                <w:szCs w:val="24"/>
              </w:rPr>
              <w:framePr w:hSpace="180" w:wrap="around" w:vAnchor="text" w:hAnchor="margin" w:y="891"/>
            </w:pPr>
            <w:r>
              <w:rPr>
                <w:sz w:val="24"/>
                <w:szCs w:val="24"/>
              </w:rPr>
              <w:t xml:space="preserve">ОТ ЗАКАЗЧИКА  </w:t>
            </w:r>
            <w:r>
              <w:rPr>
                <w:sz w:val="24"/>
                <w:szCs w:val="24"/>
              </w:rPr>
            </w:r>
            <w:r/>
          </w:p>
          <w:p>
            <w:pPr>
              <w:pStyle w:val="1050"/>
              <w:jc w:val="both"/>
              <w:spacing w:line="240" w:lineRule="auto"/>
              <w:tabs>
                <w:tab w:val="left" w:pos="5775" w:leader="none"/>
              </w:tabs>
              <w:rPr>
                <w:sz w:val="24"/>
              </w:rPr>
              <w:framePr w:hSpace="180" w:wrap="around" w:vAnchor="text" w:hAnchor="margin" w:y="891"/>
            </w:pPr>
            <w:r>
              <w:rPr>
                <w:rFonts w:ascii="Times New Roman" w:hAnsi="Times New Roman" w:cs="Times New Roman"/>
                <w:sz w:val="24"/>
                <w:szCs w:val="24"/>
              </w:rPr>
            </w:r>
            <w:r>
              <w:rPr>
                <w:sz w:val="24"/>
                <w:szCs w:val="24"/>
              </w:rPr>
            </w:r>
            <w:r/>
          </w:p>
          <w:p>
            <w:pPr>
              <w:pStyle w:val="1080"/>
              <w:spacing w:line="240" w:lineRule="auto"/>
              <w:tabs>
                <w:tab w:val="left" w:pos="5775" w:leader="none"/>
              </w:tabs>
              <w:rPr>
                <w:sz w:val="24"/>
                <w:szCs w:val="24"/>
              </w:rPr>
              <w:framePr w:hSpace="180" w:wrap="around" w:vAnchor="text" w:hAnchor="margin" w:y="891"/>
            </w:pPr>
            <w:r>
              <w:rPr>
                <w:sz w:val="24"/>
                <w:szCs w:val="24"/>
              </w:rPr>
              <w:t xml:space="preserve">З</w:t>
            </w:r>
            <w:r>
              <w:rPr>
                <w:sz w:val="24"/>
                <w:szCs w:val="24"/>
              </w:rPr>
              <w:t xml:space="preserve">аместител</w:t>
            </w:r>
            <w:r>
              <w:rPr>
                <w:sz w:val="24"/>
                <w:szCs w:val="24"/>
              </w:rPr>
              <w:t xml:space="preserve">ь</w:t>
            </w:r>
            <w:r>
              <w:rPr>
                <w:sz w:val="24"/>
                <w:szCs w:val="24"/>
              </w:rPr>
              <w:t xml:space="preserve"> главы администрации </w:t>
            </w:r>
            <w:r>
              <w:rPr>
                <w:sz w:val="24"/>
                <w:szCs w:val="24"/>
              </w:rPr>
            </w:r>
            <w:r/>
          </w:p>
          <w:p>
            <w:pPr>
              <w:pStyle w:val="966"/>
              <w:spacing w:line="240" w:lineRule="auto"/>
              <w:rPr>
                <w:sz w:val="24"/>
                <w:szCs w:val="24"/>
              </w:rPr>
              <w:framePr w:hSpace="180" w:wrap="around" w:vAnchor="text" w:hAnchor="margin" w:y="891"/>
            </w:pPr>
            <w:r>
              <w:rPr>
                <w:rFonts w:cs="Times New Roman"/>
                <w:sz w:val="24"/>
                <w:szCs w:val="24"/>
              </w:rPr>
              <w:t xml:space="preserve">муниципального образования</w:t>
            </w:r>
            <w:r>
              <w:rPr>
                <w:sz w:val="24"/>
                <w:szCs w:val="24"/>
              </w:rPr>
            </w:r>
            <w:r/>
          </w:p>
          <w:p>
            <w:pPr>
              <w:pStyle w:val="966"/>
              <w:spacing w:line="240" w:lineRule="auto"/>
              <w:rPr>
                <w:sz w:val="24"/>
                <w:szCs w:val="24"/>
              </w:rPr>
              <w:framePr w:hSpace="180" w:wrap="around" w:vAnchor="text" w:hAnchor="margin" w:y="891"/>
            </w:pPr>
            <w:r>
              <w:rPr>
                <w:rFonts w:cs="Times New Roman"/>
                <w:sz w:val="24"/>
                <w:szCs w:val="24"/>
              </w:rPr>
              <w:t xml:space="preserve">Сланцевский   муниципальный район </w:t>
            </w:r>
            <w:r>
              <w:rPr>
                <w:sz w:val="24"/>
                <w:szCs w:val="24"/>
              </w:rPr>
            </w:r>
            <w:r/>
          </w:p>
          <w:p>
            <w:pPr>
              <w:pStyle w:val="1080"/>
              <w:spacing w:line="240" w:lineRule="auto"/>
              <w:tabs>
                <w:tab w:val="left" w:pos="5775" w:leader="none"/>
              </w:tabs>
              <w:rPr>
                <w:sz w:val="24"/>
                <w:szCs w:val="24"/>
              </w:rPr>
              <w:framePr w:hSpace="180" w:wrap="around" w:vAnchor="text" w:hAnchor="margin" w:y="891"/>
            </w:pPr>
            <w:r>
              <w:rPr>
                <w:sz w:val="24"/>
                <w:szCs w:val="24"/>
              </w:rPr>
              <w:t xml:space="preserve">Ленинградской области</w:t>
            </w:r>
            <w:r>
              <w:rPr>
                <w:sz w:val="24"/>
                <w:szCs w:val="24"/>
              </w:rPr>
            </w:r>
            <w:r/>
          </w:p>
          <w:p>
            <w:pPr>
              <w:pStyle w:val="1050"/>
              <w:jc w:val="both"/>
              <w:spacing w:line="240" w:lineRule="auto"/>
              <w:tabs>
                <w:tab w:val="left" w:pos="5775" w:leader="none"/>
              </w:tabs>
              <w:rPr>
                <w:sz w:val="24"/>
              </w:rPr>
              <w:framePr w:hSpace="180" w:wrap="around" w:vAnchor="text" w:hAnchor="margin" w:y="891"/>
            </w:pPr>
            <w:r>
              <w:rPr>
                <w:rFonts w:ascii="Times New Roman" w:hAnsi="Times New Roman" w:cs="Times New Roman"/>
                <w:sz w:val="24"/>
                <w:szCs w:val="24"/>
              </w:rPr>
            </w:r>
            <w:r>
              <w:rPr>
                <w:sz w:val="24"/>
                <w:szCs w:val="24"/>
              </w:rPr>
            </w:r>
            <w:r/>
          </w:p>
          <w:p>
            <w:pPr>
              <w:pStyle w:val="1050"/>
              <w:jc w:val="both"/>
              <w:spacing w:line="240" w:lineRule="auto"/>
              <w:tabs>
                <w:tab w:val="left" w:pos="5775" w:leader="none"/>
              </w:tabs>
              <w:rPr>
                <w:sz w:val="24"/>
              </w:rPr>
              <w:framePr w:hSpace="180" w:wrap="around" w:vAnchor="text" w:hAnchor="margin" w:y="891"/>
            </w:pPr>
            <w:r>
              <w:rPr>
                <w:rFonts w:ascii="Times New Roman" w:hAnsi="Times New Roman" w:cs="Times New Roman"/>
                <w:sz w:val="24"/>
                <w:szCs w:val="24"/>
              </w:rPr>
            </w:r>
            <w:r>
              <w:rPr>
                <w:sz w:val="24"/>
                <w:szCs w:val="24"/>
              </w:rPr>
            </w:r>
            <w:r/>
          </w:p>
          <w:p>
            <w:pPr>
              <w:pStyle w:val="1040"/>
              <w:ind w:left="0"/>
              <w:spacing w:after="0" w:line="240" w:lineRule="auto"/>
              <w:rPr>
                <w:rFonts w:cs="Times New Roman"/>
                <w:sz w:val="24"/>
                <w:szCs w:val="24"/>
                <w:highlight w:val="none"/>
                <w:lang w:val="ru-RU"/>
              </w:rPr>
              <w:framePr w:hSpace="180" w:wrap="around" w:vAnchor="text" w:hAnchor="margin" w:y="891"/>
            </w:pPr>
            <w:r>
              <w:rPr>
                <w:rFonts w:cs="Times New Roman"/>
                <w:sz w:val="24"/>
                <w:szCs w:val="24"/>
              </w:rPr>
              <w:t xml:space="preserve">________________ </w:t>
            </w:r>
            <w:r>
              <w:rPr>
                <w:rFonts w:cs="Times New Roman"/>
                <w:sz w:val="24"/>
                <w:szCs w:val="24"/>
                <w:lang w:val="ru-RU"/>
              </w:rPr>
              <w:t xml:space="preserve">Гришаков В.Е.</w:t>
            </w:r>
            <w:r>
              <w:rPr>
                <w:sz w:val="24"/>
                <w:szCs w:val="24"/>
              </w:rPr>
            </w:r>
            <w:r/>
          </w:p>
        </w:tc>
        <w:tc>
          <w:tcPr>
            <w:shd w:val="clear" w:color="ffffff" w:fill="ffffff"/>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1040"/>
              <w:ind w:left="0"/>
              <w:spacing w:after="0" w:line="240" w:lineRule="auto"/>
              <w:rPr>
                <w:sz w:val="24"/>
              </w:rPr>
              <w:framePr w:hSpace="180" w:wrap="around" w:vAnchor="text" w:hAnchor="margin" w:y="891"/>
            </w:pPr>
            <w:r>
              <w:rPr>
                <w:rFonts w:cs="Times New Roman"/>
                <w:bCs/>
                <w:sz w:val="24"/>
                <w:szCs w:val="24"/>
                <w:lang w:val="ru-RU"/>
              </w:rPr>
              <w:t xml:space="preserve">Подрядчик</w:t>
            </w:r>
            <w:r>
              <w:rPr>
                <w:rFonts w:cs="Times New Roman"/>
                <w:bCs/>
                <w:sz w:val="24"/>
                <w:szCs w:val="24"/>
                <w:lang w:val="ru-RU"/>
              </w:rPr>
              <w:t xml:space="preserve">:</w:t>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r>
            <w:r>
              <w:rPr>
                <w:sz w:val="24"/>
                <w:szCs w:val="24"/>
              </w:rPr>
            </w:r>
            <w:r/>
          </w:p>
          <w:p>
            <w:pPr>
              <w:pStyle w:val="1071"/>
              <w:spacing w:line="240" w:lineRule="auto"/>
              <w:rPr>
                <w:sz w:val="24"/>
                <w:szCs w:val="24"/>
              </w:rPr>
              <w:framePr w:hSpace="180" w:wrap="around" w:vAnchor="text" w:hAnchor="margin" w:y="891"/>
            </w:pPr>
            <w:r>
              <w:rPr>
                <w:sz w:val="24"/>
                <w:szCs w:val="24"/>
              </w:rPr>
              <w:t xml:space="preserve">ОТ </w:t>
            </w:r>
            <w:r>
              <w:rPr>
                <w:sz w:val="24"/>
                <w:szCs w:val="24"/>
              </w:rPr>
              <w:t xml:space="preserve">ПОДРЯДЧИКА</w:t>
            </w:r>
            <w:r>
              <w:rPr>
                <w:sz w:val="24"/>
                <w:szCs w:val="24"/>
              </w:rPr>
            </w:r>
            <w:r/>
          </w:p>
          <w:p>
            <w:pPr>
              <w:pStyle w:val="1071"/>
              <w:spacing w:line="240" w:lineRule="auto"/>
              <w:rPr>
                <w:sz w:val="24"/>
                <w:szCs w:val="24"/>
              </w:rPr>
              <w:framePr w:hSpace="180" w:wrap="around" w:vAnchor="text" w:hAnchor="margin" w:y="891"/>
            </w:pPr>
            <w:r>
              <w:rPr>
                <w:bCs/>
                <w:sz w:val="24"/>
                <w:szCs w:val="24"/>
              </w:rPr>
            </w:r>
            <w:r>
              <w:rPr>
                <w:sz w:val="24"/>
                <w:szCs w:val="24"/>
              </w:rPr>
            </w:r>
            <w:r/>
          </w:p>
          <w:p>
            <w:pPr>
              <w:pStyle w:val="1071"/>
              <w:spacing w:line="240" w:lineRule="auto"/>
              <w:rPr>
                <w:sz w:val="24"/>
                <w:szCs w:val="24"/>
              </w:rPr>
              <w:framePr w:hSpace="180" w:wrap="around" w:vAnchor="text" w:hAnchor="margin" w:y="891"/>
            </w:pPr>
            <w:r>
              <w:rPr>
                <w:bCs/>
                <w:sz w:val="24"/>
                <w:szCs w:val="24"/>
              </w:rPr>
            </w:r>
            <w:r>
              <w:rPr>
                <w:sz w:val="24"/>
                <w:szCs w:val="24"/>
              </w:rPr>
            </w:r>
            <w:r/>
          </w:p>
          <w:p>
            <w:pPr>
              <w:pStyle w:val="1071"/>
              <w:spacing w:line="240" w:lineRule="auto"/>
              <w:rPr>
                <w:sz w:val="24"/>
                <w:szCs w:val="24"/>
              </w:rPr>
              <w:framePr w:hSpace="180" w:wrap="around" w:vAnchor="text" w:hAnchor="margin" w:y="891"/>
            </w:pPr>
            <w:r>
              <w:rPr>
                <w:bCs/>
                <w:sz w:val="24"/>
                <w:szCs w:val="24"/>
              </w:rPr>
            </w:r>
            <w:r>
              <w:rPr>
                <w:bCs/>
                <w:sz w:val="24"/>
                <w:szCs w:val="24"/>
              </w:rPr>
            </w:r>
            <w:r/>
          </w:p>
          <w:p>
            <w:pPr>
              <w:pStyle w:val="1071"/>
              <w:spacing w:line="240" w:lineRule="auto"/>
              <w:rPr>
                <w:sz w:val="24"/>
                <w:szCs w:val="24"/>
              </w:rPr>
              <w:framePr w:hSpace="180" w:wrap="around" w:vAnchor="text" w:hAnchor="margin" w:y="891"/>
            </w:pPr>
            <w:r>
              <w:rPr>
                <w:bCs/>
                <w:sz w:val="24"/>
                <w:szCs w:val="24"/>
              </w:rPr>
            </w:r>
            <w:r>
              <w:rPr>
                <w:sz w:val="24"/>
                <w:szCs w:val="24"/>
              </w:rPr>
            </w:r>
            <w:r/>
          </w:p>
          <w:p>
            <w:pPr>
              <w:pStyle w:val="1071"/>
              <w:spacing w:line="240" w:lineRule="auto"/>
              <w:rPr>
                <w:sz w:val="24"/>
                <w:szCs w:val="24"/>
              </w:rPr>
              <w:framePr w:hSpace="180" w:wrap="around" w:vAnchor="text" w:hAnchor="margin" w:y="891"/>
            </w:pPr>
            <w:r>
              <w:rPr>
                <w:bCs/>
                <w:sz w:val="24"/>
                <w:szCs w:val="24"/>
              </w:rPr>
              <w:t xml:space="preserve">______</w:t>
            </w:r>
            <w:r>
              <w:rPr>
                <w:bCs/>
                <w:sz w:val="24"/>
                <w:szCs w:val="24"/>
              </w:rPr>
              <w:t xml:space="preserve">________  ___________________</w:t>
            </w:r>
            <w:r/>
          </w:p>
        </w:tc>
      </w:tr>
    </w:tbl>
    <w:p>
      <w:pPr>
        <w:jc w:val="right"/>
        <w:shd w:val="nil" w:color="auto"/>
        <w:rPr>
          <w:rFonts w:eastAsia="Times New Roman"/>
          <w:sz w:val="18"/>
          <w:szCs w:val="18"/>
          <w:lang w:eastAsia="ru-RU"/>
        </w:rPr>
      </w:pPr>
      <w:r>
        <w:rPr>
          <w:rFonts w:eastAsia="Times New Roman"/>
          <w:sz w:val="18"/>
          <w:szCs w:val="18"/>
          <w:lang w:eastAsia="ru-RU"/>
        </w:rPr>
        <w:br w:type="page" w:clear="all"/>
      </w:r>
      <w:r>
        <w:rPr>
          <w:rFonts w:eastAsia="Times New Roman"/>
          <w:sz w:val="18"/>
          <w:szCs w:val="18"/>
          <w:lang w:eastAsia="ru-RU"/>
        </w:rPr>
        <w:t xml:space="preserve">Приложение №</w:t>
      </w:r>
      <w:r>
        <w:rPr>
          <w:rFonts w:eastAsia="Times New Roman"/>
          <w:sz w:val="18"/>
          <w:szCs w:val="18"/>
          <w:lang w:eastAsia="ru-RU"/>
        </w:rPr>
        <w:t xml:space="preserve"> </w:t>
      </w:r>
      <w:r>
        <w:rPr>
          <w:rFonts w:eastAsia="Times New Roman"/>
          <w:sz w:val="18"/>
          <w:szCs w:val="18"/>
          <w:lang w:eastAsia="ru-RU"/>
        </w:rPr>
        <w:t xml:space="preserve">1 к муниципальному контракту</w:t>
      </w:r>
      <w:r>
        <w:rPr>
          <w:rFonts w:eastAsia="Times New Roman"/>
          <w:sz w:val="18"/>
          <w:szCs w:val="18"/>
          <w:lang w:eastAsia="ru-RU"/>
        </w:rPr>
        <w:t xml:space="preserve"> №__________ от "___" _________</w:t>
      </w:r>
      <w:r>
        <w:rPr>
          <w:rFonts w:eastAsia="Times New Roman"/>
          <w:sz w:val="18"/>
          <w:szCs w:val="18"/>
          <w:lang w:eastAsia="ru-RU"/>
        </w:rPr>
        <w:t xml:space="preserve">__ 2026 года</w:t>
      </w:r>
      <w:r>
        <w:rPr>
          <w:rFonts w:eastAsia="Times New Roman"/>
          <w:sz w:val="18"/>
          <w:szCs w:val="18"/>
          <w:lang w:eastAsia="ru-RU"/>
        </w:rPr>
      </w:r>
      <w:r/>
    </w:p>
    <w:p>
      <w:pPr>
        <w:pStyle w:val="966"/>
        <w:jc w:val="center"/>
        <w:rPr>
          <w:rFonts w:eastAsia="Times New Roman"/>
          <w:lang w:eastAsia="ru-RU"/>
        </w:rPr>
      </w:pPr>
      <w:r>
        <w:rPr>
          <w:rFonts w:eastAsia="Times New Roman"/>
          <w:lang w:eastAsia="ru-RU"/>
        </w:rPr>
      </w:r>
      <w:r/>
    </w:p>
    <w:p>
      <w:pPr>
        <w:pStyle w:val="966"/>
        <w:jc w:val="center"/>
        <w:rPr>
          <w:rFonts w:eastAsia="Times New Roman"/>
          <w:lang w:eastAsia="ru-RU"/>
        </w:rPr>
      </w:pPr>
      <w:r>
        <w:rPr>
          <w:rFonts w:eastAsia="Times New Roman"/>
          <w:lang w:eastAsia="ru-RU"/>
        </w:rPr>
      </w:r>
      <w:r/>
    </w:p>
    <w:p>
      <w:pPr>
        <w:pStyle w:val="966"/>
        <w:contextualSpacing/>
        <w:jc w:val="center"/>
        <w:spacing w:before="120" w:after="240"/>
        <w:rPr>
          <w:rFonts w:cs="Times New Roman"/>
          <w:b/>
          <w:bCs/>
        </w:rPr>
      </w:pPr>
      <w:r>
        <w:rPr>
          <w:rFonts w:cs="Times New Roman"/>
          <w:b/>
          <w:bCs/>
        </w:rPr>
        <w:t xml:space="preserve">ТЕХНИЧЕСКОЕ ЗАДАНИЕ </w:t>
      </w:r>
      <w:r/>
    </w:p>
    <w:p>
      <w:pPr>
        <w:pStyle w:val="1082"/>
        <w:jc w:val="center"/>
        <w:rPr>
          <w:b/>
          <w:szCs w:val="24"/>
        </w:rPr>
      </w:pPr>
      <w:r/>
      <w:bookmarkStart w:id="3" w:name="_Hlk190341002"/>
      <w:r>
        <w:rPr>
          <w:b/>
          <w:szCs w:val="24"/>
        </w:rPr>
        <w:t xml:space="preserve">Ремонт </w:t>
      </w:r>
      <w:r>
        <w:rPr>
          <w:rStyle w:val="1090"/>
          <w:b/>
          <w:szCs w:val="24"/>
        </w:rPr>
        <w:t xml:space="preserve">тротуара по ул. Свободы</w:t>
      </w:r>
      <w:r>
        <w:rPr>
          <w:b/>
          <w:szCs w:val="24"/>
        </w:rPr>
        <w:t xml:space="preserve"> г. Сланцы Ленинградской области</w:t>
      </w:r>
      <w:r/>
    </w:p>
    <w:p>
      <w:pPr>
        <w:pStyle w:val="966"/>
        <w:jc w:val="center"/>
        <w:rPr>
          <w:b/>
        </w:rPr>
      </w:pPr>
      <w:r>
        <w:rPr>
          <w:b/>
        </w:rPr>
      </w:r>
      <w:r/>
    </w:p>
    <w:p>
      <w:pPr>
        <w:pStyle w:val="1082"/>
        <w:rPr>
          <w:szCs w:val="24"/>
        </w:rPr>
      </w:pPr>
      <w:r>
        <w:rPr>
          <w:b/>
          <w:szCs w:val="24"/>
        </w:rPr>
        <w:t xml:space="preserve">1. Задачи Подрядчика</w:t>
      </w:r>
      <w:r>
        <w:rPr>
          <w:szCs w:val="24"/>
        </w:rPr>
        <w:t xml:space="preserve">: Ремонт </w:t>
      </w:r>
      <w:r>
        <w:rPr>
          <w:rStyle w:val="1090"/>
          <w:szCs w:val="24"/>
        </w:rPr>
        <w:t xml:space="preserve">тротуара по ул. Свободы</w:t>
      </w:r>
      <w:r>
        <w:rPr>
          <w:szCs w:val="24"/>
        </w:rPr>
        <w:t xml:space="preserve"> г. Сланцы Ленинградской области. </w:t>
      </w:r>
      <w:r/>
    </w:p>
    <w:p>
      <w:pPr>
        <w:pStyle w:val="966"/>
        <w:jc w:val="both"/>
      </w:pPr>
      <w:r>
        <w:rPr>
          <w:b/>
        </w:rPr>
        <w:t xml:space="preserve">2</w:t>
      </w:r>
      <w:r>
        <w:t xml:space="preserve">. </w:t>
      </w:r>
      <w:r>
        <w:rPr>
          <w:b/>
        </w:rPr>
        <w:t xml:space="preserve">Объёмы работ, подлежащие выполнению: </w:t>
      </w:r>
      <w:r>
        <w:t xml:space="preserve">Виды и объемы работ указаны в ведомости объемов работ.</w:t>
      </w:r>
      <w:r/>
    </w:p>
    <w:p>
      <w:pPr>
        <w:pStyle w:val="966"/>
        <w:jc w:val="both"/>
        <w:rPr>
          <w:b/>
        </w:rPr>
      </w:pPr>
      <w:r>
        <w:rPr>
          <w:b/>
        </w:rPr>
        <w:t xml:space="preserve">3. Сроки исполнения обязательств по Контракту:</w:t>
      </w:r>
      <w:r/>
    </w:p>
    <w:p>
      <w:pPr>
        <w:pStyle w:val="1071"/>
        <w:jc w:val="both"/>
        <w:rPr>
          <w:color w:val="000000"/>
        </w:rPr>
      </w:pPr>
      <w:r>
        <w:rPr>
          <w:color w:val="000000"/>
        </w:rPr>
        <w:t xml:space="preserve">- начало работ – </w:t>
      </w:r>
      <w:r>
        <w:rPr>
          <w:bCs/>
        </w:rPr>
        <w:t xml:space="preserve">с момента заключения контракта</w:t>
      </w:r>
      <w:r>
        <w:rPr>
          <w:color w:val="000000"/>
        </w:rPr>
        <w:t xml:space="preserve">;</w:t>
      </w:r>
      <w:r/>
    </w:p>
    <w:p>
      <w:pPr>
        <w:pStyle w:val="1071"/>
        <w:jc w:val="both"/>
      </w:pPr>
      <w:r>
        <w:rPr>
          <w:color w:val="000000"/>
        </w:rPr>
        <w:t xml:space="preserve">- окончание работ - </w:t>
      </w:r>
      <w:r>
        <w:t xml:space="preserve">не позднее 27</w:t>
      </w:r>
      <w:r>
        <w:t xml:space="preserve">.11</w:t>
      </w:r>
      <w:r>
        <w:t xml:space="preserve">.2026 года.</w:t>
      </w:r>
      <w:r/>
    </w:p>
    <w:p>
      <w:pPr>
        <w:pStyle w:val="1071"/>
        <w:jc w:val="both"/>
      </w:pPr>
      <w:r>
        <w:rPr>
          <w:b/>
        </w:rPr>
        <w:t xml:space="preserve">4. Место выполнения работ:</w:t>
      </w:r>
      <w:r>
        <w:t xml:space="preserve"> Ленинградская область, Сланцевский район, г. Сланцы, ул. Свободы.</w:t>
      </w:r>
      <w:r/>
    </w:p>
    <w:p>
      <w:pPr>
        <w:pStyle w:val="1071"/>
        <w:jc w:val="both"/>
      </w:pPr>
      <w:r>
        <w:rPr>
          <w:b/>
        </w:rPr>
        <w:t xml:space="preserve">5. Источник финансирования:</w:t>
      </w:r>
      <w:r/>
    </w:p>
    <w:p>
      <w:pPr>
        <w:pStyle w:val="966"/>
        <w:jc w:val="both"/>
        <w:rPr>
          <w:shd w:val="clear" w:color="auto" w:fill="ffffff"/>
        </w:rPr>
      </w:pPr>
      <w:r>
        <w:t xml:space="preserve">- за счет средств бюджета </w:t>
      </w:r>
      <w:r>
        <w:rPr>
          <w:rFonts w:cs="Times New Roman"/>
        </w:rPr>
        <w:t xml:space="preserve">Сланцевского городского поселения Сланцевского муниципального района Ленинградской области</w:t>
      </w:r>
      <w:r>
        <w:rPr>
          <w:shd w:val="clear" w:color="auto" w:fill="ffffff"/>
        </w:rPr>
        <w:t xml:space="preserve">.</w:t>
      </w:r>
      <w:r/>
    </w:p>
    <w:p>
      <w:pPr>
        <w:pStyle w:val="1071"/>
        <w:jc w:val="both"/>
        <w:rPr>
          <w:bCs/>
          <w:iCs/>
        </w:rPr>
      </w:pPr>
      <w:r>
        <w:rPr>
          <w:b/>
          <w:spacing w:val="-10"/>
        </w:rPr>
        <w:t xml:space="preserve">6. Виды и объемы работ: </w:t>
      </w:r>
      <w:r>
        <w:rPr>
          <w:bCs/>
          <w:iCs/>
        </w:rPr>
        <w:t xml:space="preserve">Все работы должны быть выполнены в соответствии </w:t>
      </w:r>
      <w:r>
        <w:t xml:space="preserve">с Техническим заданием (Приложение № 1 к Контракту), Локальным сметным расчетом (Приложение № 2 к Контракту) и нормативно-техническими документами, действующими на момент производства работ</w:t>
      </w:r>
      <w:r>
        <w:rPr>
          <w:bCs/>
          <w:iCs/>
        </w:rPr>
        <w:t xml:space="preserve">.</w:t>
      </w:r>
      <w:r/>
    </w:p>
    <w:p>
      <w:pPr>
        <w:pStyle w:val="1032"/>
        <w:contextualSpacing/>
        <w:jc w:val="both"/>
        <w:rPr>
          <w:b/>
          <w:spacing w:val="-10"/>
        </w:rPr>
      </w:pPr>
      <w:r>
        <w:rPr>
          <w:b/>
          <w:spacing w:val="-10"/>
        </w:rPr>
        <w:t xml:space="preserve">7. Подрядчик обязан:</w:t>
      </w:r>
      <w:r/>
    </w:p>
    <w:p>
      <w:pPr>
        <w:pStyle w:val="966"/>
        <w:ind w:firstLine="567"/>
        <w:jc w:val="both"/>
        <w:rPr>
          <w:shd w:val="clear" w:color="auto" w:fill="ffffff"/>
        </w:rPr>
      </w:pPr>
      <w:r>
        <w:rPr>
          <w:shd w:val="clear" w:color="auto" w:fill="ffffff"/>
        </w:rPr>
        <w:t xml:space="preserve">7.1. Выполнить все работы по объекту в объеме и в сроки, предусмотренные Контрактом и приложениями к нему и сдать объект Заказчику в установленный срок.</w:t>
      </w:r>
      <w:r/>
    </w:p>
    <w:p>
      <w:pPr>
        <w:pStyle w:val="966"/>
        <w:ind w:firstLine="567"/>
        <w:jc w:val="both"/>
        <w:rPr>
          <w:shd w:val="clear" w:color="auto" w:fill="ffffff"/>
        </w:rPr>
      </w:pPr>
      <w:r>
        <w:rPr>
          <w:shd w:val="clear" w:color="auto" w:fill="ffffff"/>
        </w:rPr>
        <w:t xml:space="preserve">7.2. Перед началом работ представить Заказчику приказ на ответственных лиц (с указанием занимаемой должности, Ф.И.О. номера мобильного телефона и Email), которые будут задействованы в процессе производства работ. </w:t>
      </w:r>
      <w:r/>
    </w:p>
    <w:p>
      <w:pPr>
        <w:pStyle w:val="1088"/>
        <w:ind w:left="0" w:firstLine="567"/>
        <w:jc w:val="both"/>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7.3. Выполнять работы в соответствии с нормативно-техническими требованиями, действующими СНиП, ГОСТ, ТУ, правилами техники безопасности:</w:t>
      </w:r>
      <w:r/>
    </w:p>
    <w:p>
      <w:pPr>
        <w:pStyle w:val="966"/>
        <w:ind w:firstLine="567"/>
        <w:jc w:val="both"/>
        <w:rPr>
          <w:shd w:val="clear" w:color="auto" w:fill="ffffff"/>
        </w:rPr>
      </w:pPr>
      <w:r>
        <w:rPr>
          <w:shd w:val="clear" w:color="auto" w:fill="ffffff"/>
        </w:rPr>
        <w:t xml:space="preserve">Работы (результаты работ), выполняемые подрядчиком, должны соответствовать следующим установленным требованиям и правилам к их качеству и безопасности: </w:t>
      </w:r>
      <w:r/>
    </w:p>
    <w:p>
      <w:pPr>
        <w:pStyle w:val="966"/>
        <w:ind w:firstLine="567"/>
        <w:jc w:val="both"/>
        <w:rPr>
          <w:shd w:val="clear" w:color="auto" w:fill="ffffff"/>
        </w:rPr>
      </w:pPr>
      <w:r>
        <w:rPr>
          <w:shd w:val="clear" w:color="auto" w:fill="ffffff"/>
        </w:rPr>
        <w:t xml:space="preserve">Федерального закона от 24 июня 1998 года № 89-ФЗ «Об отходах производства и потребления»;</w:t>
      </w:r>
      <w:r/>
    </w:p>
    <w:p>
      <w:pPr>
        <w:pStyle w:val="966"/>
        <w:ind w:firstLine="567"/>
        <w:jc w:val="both"/>
        <w:rPr>
          <w:shd w:val="clear" w:color="auto" w:fill="ffffff"/>
        </w:rPr>
      </w:pPr>
      <w:r>
        <w:rPr>
          <w:shd w:val="clear" w:color="auto" w:fill="ffffff"/>
        </w:rPr>
        <w:t xml:space="preserve">Федерального закона от 30 марта 1999 года № 52-ФЗ «О санитарно-эпидемиологическом благополучии населения»;</w:t>
      </w:r>
      <w:r/>
    </w:p>
    <w:p>
      <w:pPr>
        <w:pStyle w:val="966"/>
        <w:ind w:firstLine="567"/>
        <w:jc w:val="both"/>
      </w:pPr>
      <w:r>
        <w:t xml:space="preserve">СНиП 12.03-2001 «Безопасность труда в строительстве. Часть 1. «Общие требования»;</w:t>
      </w:r>
      <w:r/>
    </w:p>
    <w:p>
      <w:pPr>
        <w:pStyle w:val="966"/>
        <w:ind w:firstLine="567"/>
        <w:jc w:val="both"/>
      </w:pPr>
      <w:r>
        <w:t xml:space="preserve">СНиП 12-01-2004 «Организация строительства»;</w:t>
      </w:r>
      <w:r/>
    </w:p>
    <w:p>
      <w:pPr>
        <w:pStyle w:val="966"/>
        <w:ind w:firstLine="567"/>
        <w:jc w:val="both"/>
      </w:pPr>
      <w:r>
        <w:t xml:space="preserve">СП 82.13330.2016 Благоустройство территорий;</w:t>
      </w:r>
      <w:r/>
    </w:p>
    <w:p>
      <w:pPr>
        <w:pStyle w:val="966"/>
        <w:ind w:firstLine="567"/>
        <w:jc w:val="both"/>
      </w:pPr>
      <w:r>
        <w:t xml:space="preserve">иных требований и правил, установленных правовыми актами Российской Федерации, Ленинградской области и МО</w:t>
      </w:r>
      <w:r>
        <w:t xml:space="preserve"> Сланцевского муниципального района Ленинградской области, а также обеспечить на месте выполнения работ соблюдение правил благоустройства, санитарного содержания, иных норм и требований, установленных при выполнении данного вида работ законодательством РФ;</w:t>
      </w:r>
      <w:r/>
    </w:p>
    <w:p>
      <w:pPr>
        <w:pStyle w:val="966"/>
        <w:ind w:firstLine="567"/>
        <w:jc w:val="both"/>
      </w:pPr>
      <w:r>
        <w:t xml:space="preserve">7.5. Провести мероприятия для маломобильных групп граждан (беспрепятственный доступ для инвалидов, мам с колясками и людей пожилого возраста: занижение бордюрного камня и пр. мероприятия);</w:t>
      </w:r>
      <w:r/>
    </w:p>
    <w:p>
      <w:pPr>
        <w:pStyle w:val="966"/>
        <w:ind w:firstLine="567"/>
        <w:jc w:val="both"/>
      </w:pPr>
      <w:r>
        <w:t xml:space="preserve">7.6. Обеспечить на объекте необходимые мероприятия по технике безопасности, рациональному использованию территории, охране окружающей среды;</w:t>
      </w:r>
      <w:r/>
    </w:p>
    <w:p>
      <w:pPr>
        <w:pStyle w:val="966"/>
        <w:ind w:firstLine="567"/>
        <w:jc w:val="both"/>
      </w:pPr>
      <w:r>
        <w:t xml:space="preserve">7.7. Использовать в работе только сертифицированные материалы, конструкции, оборудование и технику.</w:t>
      </w:r>
      <w:r/>
    </w:p>
    <w:p>
      <w:pPr>
        <w:pStyle w:val="966"/>
        <w:ind w:firstLine="567"/>
        <w:jc w:val="both"/>
      </w:pPr>
      <w:r>
        <w:rPr>
          <w:rFonts w:eastAsia="Calibri"/>
        </w:rPr>
        <w:t xml:space="preserve">Используемые при выполнении работ материалы должны быть новыми, не бывшими в употребле</w:t>
      </w:r>
      <w:r>
        <w:rPr>
          <w:rFonts w:eastAsia="Calibri"/>
        </w:rPr>
        <w:t xml:space="preserve">нии и иметь документы (сертификаты, паспорта и др.), подтверждающие соответствие их качества установленным требованиям в соответствии с законодательством Российской Федерации. Материалы, используемые при выполнении работ должны соответствовать требованиям </w:t>
      </w:r>
      <w:r>
        <w:rPr>
          <w:shd w:val="clear" w:color="auto" w:fill="ffffff"/>
        </w:rPr>
        <w:t xml:space="preserve">"СП 82.13330.2016. Свод правил. Благоустройство территорий. Актуализированная редакция СНиП III-10-75"(утв. Приказом Минстроя России от 16.12.2016 N 972/пр).</w:t>
      </w:r>
      <w:r/>
    </w:p>
    <w:p>
      <w:pPr>
        <w:pStyle w:val="966"/>
        <w:ind w:firstLine="567"/>
        <w:jc w:val="both"/>
        <w:rPr>
          <w:shd w:val="clear" w:color="auto" w:fill="ffffff"/>
        </w:rPr>
      </w:pPr>
      <w:r>
        <w:rPr>
          <w:shd w:val="clear" w:color="auto" w:fill="ffffff"/>
        </w:rPr>
        <w:t xml:space="preserve">7.8. Проводить освидетельствование скрытых работ в присутствии Заказчика. Подрядчик извещает Заказчика о назначении даты приемки скрытых работ. Уведомление о назначении даты приемки скрытых работ должно быть направлен</w:t>
      </w:r>
      <w:r>
        <w:rPr>
          <w:shd w:val="clear" w:color="auto" w:fill="ffffff"/>
        </w:rPr>
        <w:t xml:space="preserve">о Подрядчиком Заказчику в часы работы и в рабочие дни. В случае освидетельствования скрытых работ без Заказчика Подрядчик по требованию Заказчика обязан за свой счёт вскрыть любую часть скрытых работ, а затем за свой счёт восстановить вскрытую часть работ.</w:t>
      </w:r>
      <w:r/>
    </w:p>
    <w:p>
      <w:pPr>
        <w:pStyle w:val="966"/>
        <w:ind w:firstLine="567"/>
        <w:jc w:val="both"/>
        <w:rPr>
          <w:shd w:val="clear" w:color="auto" w:fill="ffffff"/>
        </w:rPr>
      </w:pPr>
      <w:r>
        <w:rPr>
          <w:shd w:val="clear" w:color="auto" w:fill="ffffff"/>
        </w:rPr>
        <w:t xml:space="preserve">7.9. Устранять дефекты на объекте, обнаруженные в течение срока действия Контракта и в течение гарантийного срока его эксплуатации.</w:t>
      </w:r>
      <w:r/>
    </w:p>
    <w:p>
      <w:pPr>
        <w:pStyle w:val="966"/>
        <w:ind w:firstLine="567"/>
        <w:jc w:val="both"/>
        <w:tabs>
          <w:tab w:val="left" w:pos="0" w:leader="none"/>
          <w:tab w:val="left" w:pos="851" w:leader="none"/>
        </w:tabs>
      </w:pPr>
      <w:r>
        <w:rPr>
          <w:shd w:val="clear" w:color="auto" w:fill="ffffff"/>
        </w:rPr>
        <w:t xml:space="preserve">7.11. </w:t>
      </w:r>
      <w:r>
        <w:t xml:space="preserve">После завершения работ до подписания документа о приёмке, вывезти принадлежащее ему имущество, строительные средства, другое имущество, а также строительный мусор. Передать Заказчику в течение 3-х рабочих дней со дня подписания </w:t>
      </w:r>
      <w:r>
        <w:rPr>
          <w:rFonts w:eastAsia="Lucida Sans Unicode"/>
          <w:iCs/>
          <w:lang w:eastAsia="hi-IN"/>
        </w:rPr>
        <w:t xml:space="preserve">акта приемки выполненных работ </w:t>
      </w:r>
      <w:r>
        <w:t xml:space="preserve">Объект по акту приема-передачи, подписанному Подрядчиком и Заказчиком.</w:t>
      </w:r>
      <w:r/>
    </w:p>
    <w:p>
      <w:pPr>
        <w:pStyle w:val="1032"/>
        <w:contextualSpacing/>
        <w:ind w:firstLine="0"/>
        <w:jc w:val="both"/>
        <w:rPr>
          <w:shd w:val="clear" w:color="auto" w:fill="ffffff"/>
        </w:rPr>
      </w:pPr>
      <w:r>
        <w:rPr>
          <w:b/>
          <w:shd w:val="clear" w:color="auto" w:fill="ffffff"/>
        </w:rPr>
        <w:t xml:space="preserve">8. Приемка работ: </w:t>
      </w:r>
      <w:r>
        <w:rPr>
          <w:shd w:val="clear" w:color="auto" w:fill="ffffff"/>
        </w:rPr>
        <w:t xml:space="preserve">в соответствии с условиями, изложенными в контракте.</w:t>
      </w:r>
      <w:r/>
    </w:p>
    <w:p>
      <w:pPr>
        <w:pStyle w:val="966"/>
        <w:jc w:val="both"/>
        <w:rPr>
          <w:shd w:val="clear" w:color="auto" w:fill="ffffff"/>
        </w:rPr>
      </w:pPr>
      <w:r>
        <w:rPr>
          <w:b/>
          <w:shd w:val="clear" w:color="auto" w:fill="ffffff"/>
        </w:rPr>
        <w:t xml:space="preserve">9. Гарантийные обязательства: </w:t>
      </w:r>
      <w:r>
        <w:rPr>
          <w:shd w:val="clear" w:color="auto" w:fill="ffffff"/>
        </w:rPr>
        <w:t xml:space="preserve">Подрядчик устраняет все выявленные в процессе эксплуатации объекта дефекты по выполненным работам в течение гарантийного срока его эксплуатации. Гарантийный срок устанавливается со дня подписания </w:t>
      </w:r>
      <w:r>
        <w:rPr>
          <w:shd w:val="clear" w:color="auto" w:fill="ffffff"/>
        </w:rPr>
        <w:t xml:space="preserve">акта о приемке выполненных р</w:t>
      </w:r>
      <w:r>
        <w:rPr>
          <w:shd w:val="clear" w:color="auto" w:fill="ffffff"/>
        </w:rPr>
        <w:t xml:space="preserve">абот формы КС – 2 и составляет 3 (три</w:t>
      </w:r>
      <w:r>
        <w:rPr>
          <w:shd w:val="clear" w:color="auto" w:fill="ffffff"/>
        </w:rPr>
        <w:t xml:space="preserve">) года.</w:t>
      </w:r>
      <w:r/>
    </w:p>
    <w:p>
      <w:pPr>
        <w:pStyle w:val="1071"/>
        <w:ind w:firstLine="567"/>
        <w:rPr>
          <w:b/>
        </w:rPr>
      </w:pPr>
      <w:r/>
      <w:bookmarkEnd w:id="3"/>
      <w:r>
        <w:rPr>
          <w:b/>
        </w:rPr>
      </w:r>
      <w:r/>
    </w:p>
    <w:p>
      <w:pPr>
        <w:pStyle w:val="1071"/>
        <w:ind w:firstLine="567"/>
        <w:rPr>
          <w:b/>
        </w:rPr>
      </w:pPr>
      <w:r>
        <w:rPr>
          <w:b/>
        </w:rPr>
        <w:t xml:space="preserve">Ведомость объёмов работ:</w:t>
      </w:r>
      <w:r/>
    </w:p>
    <w:tbl>
      <w:tblPr>
        <w:tblW w:w="9498" w:type="dxa"/>
        <w:tblInd w:w="55" w:type="dxa"/>
        <w:tblLayout w:type="fixed"/>
        <w:tblCellMar>
          <w:left w:w="55" w:type="dxa"/>
          <w:top w:w="55" w:type="dxa"/>
          <w:right w:w="55" w:type="dxa"/>
          <w:bottom w:w="55" w:type="dxa"/>
        </w:tblCellMar>
        <w:tblLook w:val="04A0" w:firstRow="1" w:lastRow="0" w:firstColumn="1" w:lastColumn="0" w:noHBand="0" w:noVBand="1"/>
      </w:tblPr>
      <w:tblGrid>
        <w:gridCol w:w="709"/>
        <w:gridCol w:w="5245"/>
        <w:gridCol w:w="2268"/>
        <w:gridCol w:w="1276"/>
      </w:tblGrid>
      <w:tr>
        <w:trPr/>
        <w:tc>
          <w:tcPr>
            <w:tcBorders>
              <w:top w:val="single" w:color="000000" w:sz="1" w:space="0"/>
              <w:left w:val="single" w:color="000000" w:sz="1" w:space="0"/>
              <w:bottom w:val="single" w:color="000000" w:sz="1" w:space="0"/>
            </w:tcBorders>
            <w:tcW w:w="709" w:type="dxa"/>
            <w:vAlign w:val="center"/>
            <w:textDirection w:val="lrTb"/>
            <w:noWrap w:val="false"/>
          </w:tcPr>
          <w:p>
            <w:pPr>
              <w:pStyle w:val="1025"/>
              <w:jc w:val="center"/>
              <w:rPr>
                <w:rFonts w:cs="Times New Roman"/>
                <w:sz w:val="22"/>
                <w:szCs w:val="22"/>
              </w:rPr>
            </w:pPr>
            <w:r>
              <w:rPr>
                <w:rFonts w:cs="Times New Roman"/>
                <w:sz w:val="22"/>
                <w:szCs w:val="22"/>
              </w:rPr>
              <w:t xml:space="preserve">№ п/п</w:t>
            </w:r>
            <w:r/>
          </w:p>
        </w:tc>
        <w:tc>
          <w:tcPr>
            <w:tcBorders>
              <w:top w:val="single" w:color="000000" w:sz="1" w:space="0"/>
              <w:left w:val="single" w:color="000000" w:sz="1" w:space="0"/>
              <w:bottom w:val="single" w:color="000000" w:sz="1" w:space="0"/>
            </w:tcBorders>
            <w:tcW w:w="5245" w:type="dxa"/>
            <w:vAlign w:val="center"/>
            <w:textDirection w:val="lrTb"/>
            <w:noWrap w:val="false"/>
          </w:tcPr>
          <w:p>
            <w:pPr>
              <w:pStyle w:val="1025"/>
              <w:jc w:val="center"/>
              <w:rPr>
                <w:rFonts w:cs="Times New Roman"/>
                <w:sz w:val="22"/>
                <w:szCs w:val="22"/>
              </w:rPr>
            </w:pPr>
            <w:r>
              <w:rPr>
                <w:sz w:val="22"/>
                <w:szCs w:val="22"/>
              </w:rPr>
              <w:t xml:space="preserve">Наименование конструктивных элементов</w:t>
            </w:r>
            <w:r>
              <w:rPr>
                <w:rFonts w:cs="Times New Roman"/>
                <w:sz w:val="22"/>
                <w:szCs w:val="22"/>
              </w:rPr>
            </w:r>
            <w:r/>
          </w:p>
        </w:tc>
        <w:tc>
          <w:tcPr>
            <w:tcBorders>
              <w:top w:val="single" w:color="000000" w:sz="1" w:space="0"/>
              <w:left w:val="single" w:color="000000" w:sz="1" w:space="0"/>
              <w:bottom w:val="single" w:color="000000" w:sz="1" w:space="0"/>
            </w:tcBorders>
            <w:tcW w:w="2268" w:type="dxa"/>
            <w:vAlign w:val="center"/>
            <w:textDirection w:val="lrTb"/>
            <w:noWrap w:val="false"/>
          </w:tcPr>
          <w:p>
            <w:pPr>
              <w:pStyle w:val="1025"/>
              <w:jc w:val="center"/>
              <w:rPr>
                <w:rFonts w:cs="Times New Roman"/>
                <w:sz w:val="22"/>
                <w:szCs w:val="22"/>
              </w:rPr>
            </w:pPr>
            <w:r>
              <w:rPr>
                <w:rFonts w:cs="Times New Roman"/>
                <w:sz w:val="22"/>
                <w:szCs w:val="22"/>
              </w:rPr>
              <w:t xml:space="preserve">Ед. изм.</w:t>
            </w:r>
            <w:r/>
          </w:p>
        </w:tc>
        <w:tc>
          <w:tcPr>
            <w:tcBorders>
              <w:top w:val="single" w:color="000000" w:sz="1" w:space="0"/>
              <w:left w:val="single" w:color="000000" w:sz="1" w:space="0"/>
              <w:bottom w:val="single" w:color="000000" w:sz="1" w:space="0"/>
              <w:right w:val="single" w:color="000000" w:sz="1" w:space="0"/>
            </w:tcBorders>
            <w:tcW w:w="1276" w:type="dxa"/>
            <w:vAlign w:val="center"/>
            <w:textDirection w:val="lrTb"/>
            <w:noWrap w:val="false"/>
          </w:tcPr>
          <w:p>
            <w:pPr>
              <w:pStyle w:val="1025"/>
              <w:jc w:val="center"/>
              <w:rPr>
                <w:rFonts w:cs="Times New Roman"/>
                <w:sz w:val="22"/>
                <w:szCs w:val="22"/>
              </w:rPr>
            </w:pPr>
            <w:r>
              <w:rPr>
                <w:rFonts w:cs="Times New Roman"/>
                <w:sz w:val="22"/>
                <w:szCs w:val="22"/>
              </w:rPr>
              <w:t xml:space="preserve">Кол-во</w:t>
            </w:r>
            <w:r/>
          </w:p>
        </w:tc>
      </w:tr>
      <w:tr>
        <w:trPr/>
        <w:tc>
          <w:tcPr>
            <w:tcBorders>
              <w:left w:val="single" w:color="000000" w:sz="1" w:space="0"/>
              <w:bottom w:val="single" w:color="000000" w:sz="1" w:space="0"/>
            </w:tcBorders>
            <w:tcW w:w="709" w:type="dxa"/>
            <w:vAlign w:val="top"/>
            <w:textDirection w:val="lrTb"/>
            <w:noWrap w:val="false"/>
          </w:tcPr>
          <w:p>
            <w:pPr>
              <w:pStyle w:val="1025"/>
              <w:jc w:val="center"/>
              <w:rPr>
                <w:rFonts w:cs="Times New Roman"/>
                <w:sz w:val="22"/>
                <w:szCs w:val="22"/>
              </w:rPr>
            </w:pPr>
            <w:r>
              <w:rPr>
                <w:rFonts w:cs="Times New Roman"/>
                <w:sz w:val="22"/>
                <w:szCs w:val="22"/>
              </w:rPr>
              <w:t xml:space="preserve">1</w:t>
            </w:r>
            <w:r/>
          </w:p>
        </w:tc>
        <w:tc>
          <w:tcPr>
            <w:tcBorders>
              <w:left w:val="single" w:color="000000" w:sz="1" w:space="0"/>
              <w:bottom w:val="single" w:color="000000" w:sz="1" w:space="0"/>
            </w:tcBorders>
            <w:tcW w:w="5245" w:type="dxa"/>
            <w:vAlign w:val="top"/>
            <w:textDirection w:val="lrTb"/>
            <w:noWrap w:val="false"/>
          </w:tcPr>
          <w:p>
            <w:pPr>
              <w:pStyle w:val="1025"/>
              <w:jc w:val="center"/>
              <w:rPr>
                <w:rFonts w:cs="Times New Roman"/>
                <w:sz w:val="22"/>
                <w:szCs w:val="22"/>
              </w:rPr>
            </w:pPr>
            <w:r>
              <w:rPr>
                <w:rFonts w:cs="Times New Roman"/>
                <w:sz w:val="22"/>
                <w:szCs w:val="22"/>
              </w:rPr>
              <w:t xml:space="preserve">2</w:t>
            </w:r>
            <w:r/>
          </w:p>
        </w:tc>
        <w:tc>
          <w:tcPr>
            <w:tcBorders>
              <w:left w:val="single" w:color="000000" w:sz="1" w:space="0"/>
              <w:bottom w:val="single" w:color="000000" w:sz="1" w:space="0"/>
            </w:tcBorders>
            <w:tcW w:w="2268" w:type="dxa"/>
            <w:vAlign w:val="top"/>
            <w:textDirection w:val="lrTb"/>
            <w:noWrap w:val="false"/>
          </w:tcPr>
          <w:p>
            <w:pPr>
              <w:pStyle w:val="1025"/>
              <w:jc w:val="center"/>
              <w:rPr>
                <w:rFonts w:cs="Times New Roman"/>
                <w:sz w:val="22"/>
                <w:szCs w:val="22"/>
              </w:rPr>
            </w:pPr>
            <w:r>
              <w:rPr>
                <w:rFonts w:cs="Times New Roman"/>
                <w:sz w:val="22"/>
                <w:szCs w:val="22"/>
              </w:rPr>
              <w:t xml:space="preserve">3</w:t>
            </w:r>
            <w:r/>
          </w:p>
        </w:tc>
        <w:tc>
          <w:tcPr>
            <w:tcBorders>
              <w:left w:val="single" w:color="000000" w:sz="1" w:space="0"/>
              <w:bottom w:val="single" w:color="000000" w:sz="1" w:space="0"/>
              <w:right w:val="single" w:color="000000" w:sz="1" w:space="0"/>
            </w:tcBorders>
            <w:tcW w:w="1276" w:type="dxa"/>
            <w:vAlign w:val="top"/>
            <w:textDirection w:val="lrTb"/>
            <w:noWrap w:val="false"/>
          </w:tcPr>
          <w:p>
            <w:pPr>
              <w:pStyle w:val="1025"/>
              <w:jc w:val="center"/>
              <w:rPr>
                <w:rFonts w:cs="Times New Roman"/>
                <w:sz w:val="22"/>
                <w:szCs w:val="22"/>
              </w:rPr>
            </w:pPr>
            <w:r>
              <w:rPr>
                <w:rFonts w:cs="Times New Roman"/>
                <w:sz w:val="22"/>
                <w:szCs w:val="22"/>
              </w:rPr>
              <w:t xml:space="preserve">4</w:t>
            </w:r>
            <w:r/>
          </w:p>
        </w:tc>
      </w:tr>
      <w:tr>
        <w:trPr/>
        <w:tc>
          <w:tcPr>
            <w:gridSpan w:val="4"/>
            <w:tcBorders>
              <w:left w:val="single" w:color="000000" w:sz="1" w:space="0"/>
              <w:bottom w:val="single" w:color="000000" w:sz="1" w:space="0"/>
              <w:right w:val="single" w:color="000000" w:sz="1" w:space="0"/>
            </w:tcBorders>
            <w:tcW w:w="9498" w:type="dxa"/>
            <w:vAlign w:val="top"/>
            <w:textDirection w:val="lrTb"/>
            <w:noWrap w:val="false"/>
          </w:tcPr>
          <w:p>
            <w:pPr>
              <w:pStyle w:val="1025"/>
              <w:jc w:val="center"/>
              <w:rPr>
                <w:rFonts w:cs="Times New Roman"/>
                <w:b/>
                <w:bCs/>
                <w:sz w:val="22"/>
                <w:szCs w:val="22"/>
              </w:rPr>
            </w:pPr>
            <w:r>
              <w:rPr>
                <w:rFonts w:cs="Times New Roman"/>
                <w:b/>
                <w:bCs/>
                <w:sz w:val="22"/>
                <w:szCs w:val="22"/>
              </w:rPr>
              <w:t xml:space="preserve">Раздел 1. Тротуар </w:t>
            </w:r>
            <w:r/>
          </w:p>
        </w:tc>
      </w:tr>
      <w:tr>
        <w:trPr/>
        <w:tc>
          <w:tcPr>
            <w:tcBorders>
              <w:left w:val="single" w:color="000000" w:sz="1" w:space="0"/>
              <w:bottom w:val="single" w:color="000000" w:sz="1" w:space="0"/>
            </w:tcBorders>
            <w:tcW w:w="709" w:type="dxa"/>
            <w:vAlign w:val="top"/>
            <w:textDirection w:val="lrTb"/>
            <w:noWrap w:val="false"/>
          </w:tcPr>
          <w:p>
            <w:pPr>
              <w:pStyle w:val="1025"/>
              <w:jc w:val="center"/>
              <w:rPr>
                <w:rFonts w:eastAsia="Times New Roman CYR"/>
                <w:lang w:eastAsia="hi-IN"/>
              </w:rPr>
            </w:pPr>
            <w:r>
              <w:rPr>
                <w:rFonts w:eastAsia="Times New Roman CYR"/>
                <w:sz w:val="22"/>
                <w:szCs w:val="22"/>
                <w:lang w:eastAsia="hi-IN"/>
              </w:rPr>
              <w:t xml:space="preserve">1</w:t>
            </w:r>
            <w:r>
              <w:rPr>
                <w:rFonts w:eastAsia="Times New Roman CYR"/>
                <w:lang w:eastAsia="hi-IN"/>
              </w:rPr>
            </w:r>
            <w:r/>
          </w:p>
        </w:tc>
        <w:tc>
          <w:tcPr>
            <w:tcBorders>
              <w:top w:val="single" w:color="000000" w:sz="4" w:space="0"/>
              <w:left w:val="single" w:color="000000" w:sz="2" w:space="0"/>
              <w:bottom w:val="single" w:color="000000" w:sz="4" w:space="0"/>
              <w:right w:val="single" w:color="000000" w:sz="2" w:space="0"/>
            </w:tcBorders>
            <w:tcW w:w="5245" w:type="dxa"/>
            <w:vAlign w:val="top"/>
            <w:textDirection w:val="lrTb"/>
            <w:noWrap w:val="false"/>
          </w:tcPr>
          <w:p>
            <w:pPr>
              <w:pStyle w:val="1025"/>
              <w:rPr>
                <w:rStyle w:val="1087"/>
                <w:shd w:val="clear" w:color="auto" w:fill="ffffff"/>
              </w:rPr>
            </w:pPr>
            <w:r>
              <w:rPr>
                <w:rStyle w:val="1087"/>
                <w:shd w:val="clear" w:color="auto" w:fill="ffffff"/>
              </w:rPr>
              <w:t xml:space="preserve">Разборка покрытий и оснований: асфальтобетонных, цементобетонных, щебеночных слоев экскаватором-погрузчиком</w:t>
            </w:r>
            <w:r/>
          </w:p>
        </w:tc>
        <w:tc>
          <w:tcPr>
            <w:tcBorders>
              <w:top w:val="single" w:color="000000" w:sz="4" w:space="0"/>
              <w:left w:val="single" w:color="000000" w:sz="2" w:space="0"/>
              <w:bottom w:val="single" w:color="000000" w:sz="4" w:space="0"/>
            </w:tcBorders>
            <w:tcW w:w="2268"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rPr>
              <w:t xml:space="preserve">м</w:t>
            </w:r>
            <w:r>
              <w:rPr>
                <w:rStyle w:val="1087"/>
                <w:rFonts w:eastAsia="Arial Unicode MS"/>
                <w:vertAlign w:val="superscript"/>
              </w:rPr>
              <w:t xml:space="preserve">3</w:t>
            </w:r>
            <w:r>
              <w:rPr>
                <w:rStyle w:val="1087"/>
                <w:rFonts w:eastAsia="Arial Unicode MS"/>
                <w:shd w:val="clear" w:color="auto" w:fill="ffffff"/>
              </w:rPr>
              <w:t xml:space="preserve"> конструкций</w:t>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2,2</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2</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Разработка грунта с погрузкой на автомобили-самосвалы в траншеях экскаваторами "обратная лопата"</w:t>
            </w:r>
            <w:r>
              <w:rPr>
                <w:rStyle w:val="1087"/>
                <w:rFonts w:eastAsia="Arial Unicode MS"/>
              </w:rPr>
              <w:t xml:space="preserve"> </w:t>
            </w:r>
            <w:r>
              <w:rPr>
                <w:rStyle w:val="1087"/>
                <w:rFonts w:eastAsia="Arial Unicode MS"/>
              </w:rPr>
              <w:t xml:space="preserve">с ковшом вместимостью 0,5 (0,5-0,63) м3, группа грунтов 2  </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vertAlign w:val="superscript"/>
              </w:rPr>
              <w:t xml:space="preserve">3</w:t>
            </w:r>
            <w:r>
              <w:rPr>
                <w:rStyle w:val="1087"/>
                <w:rFonts w:eastAsia="Arial Unicode MS"/>
              </w:rPr>
              <w:t xml:space="preserve"> грунта</w:t>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14,0</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3</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 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w:t>
            </w:r>
            <w:r>
              <w:rPr>
                <w:rStyle w:val="1087"/>
                <w:rFonts w:eastAsia="Arial Unicode MS"/>
              </w:rPr>
              <w:t xml:space="preserve">рожным покрытием на расстояние 4</w:t>
            </w:r>
            <w:r>
              <w:rPr>
                <w:rStyle w:val="1087"/>
                <w:rFonts w:eastAsia="Arial Unicode MS"/>
              </w:rPr>
              <w:t xml:space="preserve"> км  </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1 т груза</w:t>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26</w:t>
            </w:r>
            <w:r>
              <w:rPr>
                <w:rStyle w:val="1087"/>
                <w:rFonts w:eastAsia="Arial Unicode MS"/>
                <w:shd w:val="clear" w:color="auto" w:fill="ffffff"/>
              </w:rPr>
              <w:t xml:space="preserve">,756</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rPr>
                <w:sz w:val="22"/>
                <w:szCs w:val="22"/>
              </w:rPr>
            </w:pPr>
            <w:r>
              <w:rPr>
                <w:sz w:val="22"/>
                <w:szCs w:val="22"/>
              </w:rPr>
              <w:t xml:space="preserve">4</w:t>
            </w:r>
            <w:r>
              <w:rPr>
                <w:sz w:val="22"/>
                <w:szCs w:val="22"/>
              </w:rPr>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Устройство подстилающих и выравнивающих слоев оснований: из песка</w:t>
            </w:r>
            <w:r>
              <w:rPr>
                <w:rStyle w:val="1087"/>
                <w:rFonts w:eastAsia="Arial Unicode MS"/>
              </w:rPr>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vertAlign w:val="superscript"/>
              </w:rPr>
              <w:t xml:space="preserve">3</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3,0</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rPr>
                <w:sz w:val="22"/>
                <w:szCs w:val="22"/>
              </w:rPr>
            </w:pPr>
            <w:r>
              <w:rPr>
                <w:sz w:val="22"/>
                <w:szCs w:val="22"/>
              </w:rPr>
              <w:t xml:space="preserve">-</w:t>
            </w:r>
            <w:r>
              <w:rPr>
                <w:sz w:val="22"/>
                <w:szCs w:val="22"/>
              </w:rPr>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Песок природный для дорожного строительства II класс, очень мелкий</w:t>
            </w:r>
            <w:r>
              <w:rPr>
                <w:rStyle w:val="1087"/>
                <w:rFonts w:eastAsia="Arial Unicode MS"/>
              </w:rPr>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vertAlign w:val="superscript"/>
              </w:rPr>
              <w:t xml:space="preserve">3</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3,3</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rPr>
                <w:sz w:val="22"/>
                <w:szCs w:val="22"/>
              </w:rPr>
            </w:pPr>
            <w:r>
              <w:rPr>
                <w:sz w:val="22"/>
                <w:szCs w:val="22"/>
              </w:rPr>
              <w:t xml:space="preserve">5</w:t>
            </w:r>
            <w:r>
              <w:rPr>
                <w:sz w:val="22"/>
                <w:szCs w:val="22"/>
              </w:rPr>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Перевозка грузов I класса автомобилями-самосвалами грузоподъемностью до 30 т по дорогам (асфальтобетонным, цементобетонным, железобетонным, обработанным органическим вяжущим) дорожн</w:t>
            </w:r>
            <w:r>
              <w:rPr>
                <w:rStyle w:val="1087"/>
                <w:rFonts w:eastAsia="Arial Unicode MS"/>
              </w:rPr>
              <w:t xml:space="preserve">ым покрытием на расстояние </w:t>
            </w:r>
            <w:r>
              <w:rPr>
                <w:rStyle w:val="1087"/>
                <w:rFonts w:eastAsia="Arial Unicode MS"/>
              </w:rPr>
              <w:t xml:space="preserve">до 50 км</w:t>
            </w:r>
            <w:r>
              <w:rPr>
                <w:rStyle w:val="1087"/>
                <w:rFonts w:eastAsia="Arial Unicode MS"/>
              </w:rPr>
              <w:t xml:space="preserve">  </w:t>
            </w:r>
            <w:r>
              <w:rPr>
                <w:rStyle w:val="1087"/>
                <w:rFonts w:eastAsia="Arial Unicode MS"/>
              </w:rPr>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1 т груза</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5,3</w:t>
            </w:r>
            <w:r>
              <w:rPr>
                <w:rStyle w:val="1087"/>
                <w:rFonts w:eastAsia="Arial Unicode MS"/>
                <w:shd w:val="clear" w:color="auto" w:fill="ffffff"/>
              </w:rPr>
            </w:r>
            <w:r/>
          </w:p>
        </w:tc>
      </w:tr>
      <w:tr>
        <w:trPr>
          <w:trHeight w:val="338"/>
        </w:trPr>
        <w:tc>
          <w:tcPr>
            <w:tcBorders>
              <w:top w:val="single" w:color="000000" w:sz="4" w:space="0"/>
              <w:left w:val="single" w:color="000000" w:sz="2" w:space="0"/>
              <w:bottom w:val="single" w:color="000000" w:sz="4" w:space="0"/>
            </w:tcBorders>
            <w:tcW w:w="709" w:type="dxa"/>
            <w:vAlign w:val="top"/>
            <w:textDirection w:val="lrTb"/>
            <w:noWrap w:val="false"/>
          </w:tcPr>
          <w:p>
            <w:pPr>
              <w:pStyle w:val="1025"/>
              <w:jc w:val="center"/>
            </w:pPr>
            <w:r>
              <w:rPr>
                <w:sz w:val="22"/>
                <w:szCs w:val="22"/>
              </w:rPr>
              <w:t xml:space="preserve">6</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Устройство подстилающих и выравнивающих слоев оснований: из щебня  </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vertAlign w:val="superscript"/>
              </w:rPr>
              <w:t xml:space="preserve">3</w:t>
            </w:r>
            <w:r>
              <w:rPr>
                <w:rStyle w:val="1087"/>
                <w:rFonts w:eastAsia="Arial Unicode MS"/>
              </w:rPr>
            </w:r>
            <w:r/>
          </w:p>
        </w:tc>
        <w:tc>
          <w:tcPr>
            <w:tcBorders>
              <w:top w:val="single" w:color="000000" w:sz="4" w:space="0"/>
              <w:left w:val="single" w:color="000000" w:sz="0" w:space="0"/>
              <w:bottom w:val="single" w:color="000000" w:sz="4" w:space="0"/>
              <w:right w:val="single" w:color="000000" w:sz="2"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22,0</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Щебень из плотных горных пород для строительных работ М 1000 фр</w:t>
            </w:r>
            <w:r>
              <w:rPr>
                <w:rStyle w:val="1087"/>
                <w:rFonts w:eastAsia="Arial Unicode MS"/>
              </w:rPr>
              <w:t xml:space="preserve">.</w:t>
            </w:r>
            <w:r>
              <w:rPr>
                <w:rStyle w:val="1087"/>
                <w:rFonts w:eastAsia="Arial Unicode MS"/>
              </w:rPr>
              <w:t xml:space="preserve"> 20-40 мм</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vertAlign w:val="superscript"/>
              </w:rPr>
              <w:t xml:space="preserve">3</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27,72</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7</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 Перевозка грузов I класса автомобилями-самосвалами грузоподъемностью до 30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до 180 км  </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1 т груза</w:t>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38,8</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8</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Установка бортовых камней бетонных газонных и садовых: при других видах покрытий  </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172,0</w:t>
            </w:r>
            <w:r>
              <w:rPr>
                <w:rStyle w:val="1087"/>
                <w:rFonts w:eastAsia="Arial Unicode MS"/>
                <w:shd w:val="clear" w:color="auto" w:fill="ffffff"/>
              </w:rPr>
            </w:r>
            <w:r/>
          </w:p>
        </w:tc>
      </w:tr>
      <w:tr>
        <w:trPr>
          <w:trHeight w:val="51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Камни бортовые бетонные м</w:t>
            </w:r>
            <w:r>
              <w:rPr>
                <w:rStyle w:val="1087"/>
                <w:rFonts w:eastAsia="Arial Unicode MS"/>
              </w:rPr>
              <w:t xml:space="preserve">арки БР, БВ, бетон В22,5 (М300)</w:t>
            </w:r>
            <w:r>
              <w:rPr>
                <w:rStyle w:val="1087"/>
                <w:rFonts w:eastAsia="Arial Unicode MS"/>
              </w:rPr>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 </w:t>
            </w:r>
            <w:r>
              <w:rPr>
                <w:rStyle w:val="1087"/>
                <w:rFonts w:eastAsia="Arial Unicode MS"/>
              </w:rPr>
              <w:t xml:space="preserve">м</w:t>
            </w:r>
            <w:r>
              <w:rPr>
                <w:rStyle w:val="1087"/>
                <w:rFonts w:eastAsia="Arial Unicode MS"/>
                <w:vertAlign w:val="superscript"/>
              </w:rPr>
              <w:t xml:space="preserve">3</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2,752</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Смеси бетонные тяжелого бетона (БСТ) на гранитном щебне, класс В22,5, </w:t>
            </w:r>
            <w:r>
              <w:rPr>
                <w:rStyle w:val="1087"/>
                <w:rFonts w:eastAsia="Arial Unicode MS"/>
                <w:lang w:val="en-US"/>
              </w:rPr>
              <w:t xml:space="preserve">F</w:t>
            </w:r>
            <w:r>
              <w:rPr>
                <w:rStyle w:val="1087"/>
                <w:rFonts w:eastAsia="Arial Unicode MS"/>
              </w:rPr>
              <w:t xml:space="preserve">(1)150, </w:t>
            </w:r>
            <w:r>
              <w:rPr>
                <w:rStyle w:val="1087"/>
                <w:rFonts w:eastAsia="Arial Unicode MS"/>
                <w:lang w:val="en-US"/>
              </w:rPr>
              <w:t xml:space="preserve">W</w:t>
            </w:r>
            <w:r>
              <w:rPr>
                <w:rStyle w:val="1087"/>
                <w:rFonts w:eastAsia="Arial Unicode MS"/>
              </w:rPr>
              <w:t xml:space="preserve">4</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vertAlign w:val="superscript"/>
              </w:rPr>
              <w:t xml:space="preserve">3</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8,428</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9</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Перевозка грузов I класса автомобилями-самосвалами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до 180 км  </w:t>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1 т груза</w:t>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6,1</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10</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Укладка трубопроводов водостока из полиэтиленовых труб диаметром: 400 мм</w:t>
            </w:r>
            <w:r>
              <w:rPr>
                <w:rStyle w:val="1087"/>
                <w:rFonts w:eastAsia="Arial Unicode MS"/>
              </w:rPr>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6,0</w:t>
            </w:r>
            <w:r>
              <w:rPr>
                <w:rStyle w:val="1087"/>
                <w:rFonts w:eastAsia="Arial Unicode MS"/>
                <w:shd w:val="clear" w:color="auto" w:fill="ffffff"/>
              </w:rPr>
            </w:r>
            <w:r/>
          </w:p>
        </w:tc>
      </w:tr>
      <w:tr>
        <w:trPr>
          <w:trHeight w:val="338"/>
        </w:trPr>
        <w:tc>
          <w:tcPr>
            <w:tcBorders>
              <w:left w:val="single" w:color="000000" w:sz="1" w:space="0"/>
              <w:bottom w:val="single" w:color="000000" w:sz="4" w:space="0"/>
            </w:tcBorders>
            <w:tcW w:w="709" w:type="dxa"/>
            <w:vAlign w:val="top"/>
            <w:textDirection w:val="lrTb"/>
            <w:noWrap w:val="false"/>
          </w:tcPr>
          <w:p>
            <w:pPr>
              <w:pStyle w:val="1025"/>
              <w:jc w:val="center"/>
            </w:pPr>
            <w:r>
              <w:rPr>
                <w:sz w:val="22"/>
                <w:szCs w:val="22"/>
              </w:rPr>
              <w:t xml:space="preserve">-</w:t>
            </w:r>
            <w:r/>
          </w:p>
        </w:tc>
        <w:tc>
          <w:tcPr>
            <w:tcBorders>
              <w:top w:val="single" w:color="000000" w:sz="4" w:space="0"/>
              <w:left w:val="single" w:color="000000" w:sz="2" w:space="0"/>
              <w:bottom w:val="single" w:color="000000" w:sz="4" w:space="0"/>
            </w:tcBorders>
            <w:tcW w:w="5245" w:type="dxa"/>
            <w:vAlign w:val="top"/>
            <w:textDirection w:val="lrTb"/>
            <w:noWrap w:val="false"/>
          </w:tcPr>
          <w:p>
            <w:pPr>
              <w:pStyle w:val="1032"/>
              <w:rPr>
                <w:rStyle w:val="1087"/>
                <w:rFonts w:eastAsia="Arial Unicode MS"/>
              </w:rPr>
            </w:pPr>
            <w:r>
              <w:rPr>
                <w:rStyle w:val="1087"/>
                <w:rFonts w:eastAsia="Arial Unicode MS"/>
              </w:rPr>
              <w:t xml:space="preserve">Трубы полиэ</w:t>
            </w:r>
            <w:r>
              <w:rPr>
                <w:rStyle w:val="1087"/>
                <w:rFonts w:eastAsia="Arial Unicode MS"/>
              </w:rPr>
              <w:t xml:space="preserve">тиленовые гофрированные</w:t>
            </w:r>
            <w:r>
              <w:rPr>
                <w:rStyle w:val="1087"/>
                <w:rFonts w:eastAsia="Arial Unicode MS"/>
              </w:rPr>
              <w:t xml:space="preserve"> номинальный внутренний диаметр 400 мм</w:t>
            </w:r>
            <w:r>
              <w:rPr>
                <w:rStyle w:val="1087"/>
                <w:rFonts w:eastAsia="Arial Unicode MS"/>
              </w:rPr>
            </w:r>
            <w:r/>
          </w:p>
        </w:tc>
        <w:tc>
          <w:tcPr>
            <w:tcBorders>
              <w:top w:val="single" w:color="000000" w:sz="4" w:space="0"/>
              <w:left w:val="single" w:color="000000" w:sz="0" w:space="0"/>
              <w:bottom w:val="single" w:color="000000" w:sz="4" w:space="0"/>
            </w:tcBorders>
            <w:tcW w:w="2268" w:type="dxa"/>
            <w:vAlign w:val="top"/>
            <w:textDirection w:val="lrTb"/>
            <w:noWrap w:val="false"/>
          </w:tcPr>
          <w:p>
            <w:pPr>
              <w:pStyle w:val="1032"/>
              <w:ind w:left="50" w:right="50"/>
              <w:jc w:val="center"/>
              <w:rPr>
                <w:rStyle w:val="1087"/>
                <w:rFonts w:eastAsia="Arial Unicode MS"/>
              </w:rPr>
            </w:pPr>
            <w:r>
              <w:rPr>
                <w:rStyle w:val="1087"/>
                <w:rFonts w:eastAsia="Arial Unicode MS"/>
              </w:rPr>
              <w:t xml:space="preserve">м</w:t>
            </w:r>
            <w:r>
              <w:rPr>
                <w:rStyle w:val="1087"/>
                <w:rFonts w:eastAsia="Arial Unicode MS"/>
              </w:rPr>
            </w:r>
            <w:r/>
          </w:p>
        </w:tc>
        <w:tc>
          <w:tcPr>
            <w:tcBorders>
              <w:top w:val="single" w:color="000000" w:sz="4" w:space="0"/>
              <w:left w:val="single" w:color="000000" w:sz="0" w:space="0"/>
              <w:bottom w:val="single" w:color="000000" w:sz="4" w:space="0"/>
              <w:right w:val="single" w:color="000000" w:sz="0" w:space="0"/>
            </w:tcBorders>
            <w:tcW w:w="1276" w:type="dxa"/>
            <w:vAlign w:val="top"/>
            <w:textDirection w:val="lrTb"/>
            <w:noWrap w:val="false"/>
          </w:tcPr>
          <w:p>
            <w:pPr>
              <w:pStyle w:val="1032"/>
              <w:ind w:left="50" w:right="50"/>
              <w:jc w:val="center"/>
              <w:rPr>
                <w:rStyle w:val="1087"/>
                <w:rFonts w:eastAsia="Arial Unicode MS"/>
                <w:shd w:val="clear" w:color="auto" w:fill="ffffff"/>
              </w:rPr>
            </w:pPr>
            <w:r>
              <w:rPr>
                <w:rStyle w:val="1087"/>
                <w:rFonts w:eastAsia="Arial Unicode MS"/>
                <w:shd w:val="clear" w:color="auto" w:fill="ffffff"/>
              </w:rPr>
              <w:t xml:space="preserve">6,0</w:t>
            </w:r>
            <w:r>
              <w:rPr>
                <w:rStyle w:val="1087"/>
                <w:rFonts w:eastAsia="Arial Unicode MS"/>
                <w:shd w:val="clear" w:color="auto" w:fill="ffffff"/>
              </w:rPr>
            </w:r>
            <w:r/>
          </w:p>
        </w:tc>
      </w:tr>
    </w:tbl>
    <w:p>
      <w:pPr>
        <w:pStyle w:val="966"/>
        <w:jc w:val="both"/>
        <w:tabs>
          <w:tab w:val="left" w:pos="5760" w:leader="none"/>
        </w:tabs>
        <w:rPr>
          <w:rFonts w:eastAsia="Times New Roman" w:cs="Times New Roman"/>
          <w:b/>
          <w:lang w:eastAsia="ru-RU"/>
        </w:rPr>
      </w:pPr>
      <w:r>
        <w:rPr>
          <w:rFonts w:eastAsia="Times New Roman" w:cs="Times New Roman"/>
          <w:b/>
          <w:lang w:eastAsia="ru-RU"/>
        </w:rPr>
      </w:r>
      <w:r/>
    </w:p>
    <w:p>
      <w:pPr>
        <w:pStyle w:val="966"/>
        <w:jc w:val="both"/>
        <w:tabs>
          <w:tab w:val="left" w:pos="5760" w:leader="none"/>
        </w:tabs>
        <w:rPr>
          <w:rFonts w:eastAsia="Times New Roman" w:cs="Times New Roman"/>
          <w:b/>
          <w:lang w:eastAsia="ru-RU"/>
        </w:rPr>
      </w:pPr>
      <w:r>
        <w:rPr>
          <w:rFonts w:eastAsia="Times New Roman" w:cs="Times New Roman"/>
          <w:b/>
          <w:lang w:eastAsia="ru-RU"/>
        </w:rPr>
      </w:r>
      <w:r/>
    </w:p>
    <w:p>
      <w:pPr>
        <w:pStyle w:val="966"/>
        <w:tabs>
          <w:tab w:val="left" w:pos="5760" w:leader="none"/>
        </w:tabs>
        <w:rPr>
          <w:rFonts w:eastAsia="Times New Roman" w:cs="Times New Roman"/>
          <w:lang w:eastAsia="ru-RU"/>
        </w:rPr>
      </w:pPr>
      <w:r>
        <w:rPr>
          <w:rFonts w:eastAsia="Times New Roman" w:cs="Times New Roman"/>
          <w:lang w:eastAsia="ru-RU"/>
        </w:rPr>
        <w:t xml:space="preserve">ЗАКАЗЧИК</w:t>
      </w:r>
      <w:r>
        <w:rPr>
          <w:rFonts w:eastAsia="Times New Roman" w:cs="Times New Roman"/>
          <w:lang w:eastAsia="ru-RU"/>
        </w:rPr>
        <w:t xml:space="preserve">:</w:t>
        <w:tab/>
      </w:r>
      <w:r>
        <w:rPr>
          <w:rFonts w:eastAsia="Times New Roman" w:cs="Times New Roman"/>
          <w:lang w:eastAsia="ru-RU"/>
        </w:rPr>
        <w:t xml:space="preserve">ПОДРЯДЧИК:</w:t>
      </w:r>
      <w:r/>
    </w:p>
    <w:p>
      <w:pPr>
        <w:pStyle w:val="966"/>
        <w:jc w:val="both"/>
        <w:tabs>
          <w:tab w:val="left" w:pos="5760" w:leader="none"/>
        </w:tabs>
        <w:rPr>
          <w:rFonts w:eastAsia="Times New Roman" w:cs="Times New Roman"/>
          <w:lang w:eastAsia="ru-RU"/>
        </w:rPr>
      </w:pPr>
      <w:r>
        <w:rPr>
          <w:rFonts w:eastAsia="Times New Roman" w:cs="Times New Roman"/>
          <w:lang w:eastAsia="ru-RU"/>
        </w:rPr>
      </w:r>
      <w:r/>
    </w:p>
    <w:p>
      <w:pPr>
        <w:pStyle w:val="1071"/>
        <w:rPr>
          <w:bCs/>
        </w:rPr>
      </w:pPr>
      <w:r>
        <w:t xml:space="preserve">Заместитель главы администрации </w:t>
      </w:r>
      <w:r>
        <w:t xml:space="preserve">                    </w:t>
      </w:r>
      <w:r>
        <w:rPr>
          <w:bCs/>
        </w:rPr>
      </w:r>
      <w:r/>
    </w:p>
    <w:p>
      <w:pPr>
        <w:pStyle w:val="966"/>
        <w:rPr>
          <w:rFonts w:cs="Times New Roman"/>
        </w:rPr>
      </w:pPr>
      <w:r>
        <w:rPr>
          <w:rFonts w:cs="Times New Roman"/>
        </w:rPr>
        <w:t xml:space="preserve">муниципального образования</w:t>
        <w:tab/>
        <w:tab/>
        <w:tab/>
        <w:tab/>
        <w:tab/>
      </w:r>
      <w:r>
        <w:rPr>
          <w:rFonts w:cs="Times New Roman"/>
        </w:rPr>
      </w:r>
      <w:r/>
    </w:p>
    <w:p>
      <w:pPr>
        <w:pStyle w:val="966"/>
        <w:rPr>
          <w:rFonts w:cs="Times New Roman"/>
        </w:rPr>
      </w:pPr>
      <w:r>
        <w:rPr>
          <w:rFonts w:cs="Times New Roman"/>
        </w:rPr>
        <w:t xml:space="preserve">муниципального образования</w:t>
      </w:r>
      <w:r/>
    </w:p>
    <w:p>
      <w:pPr>
        <w:pStyle w:val="966"/>
        <w:rPr>
          <w:rFonts w:cs="Times New Roman"/>
        </w:rPr>
      </w:pPr>
      <w:r>
        <w:rPr>
          <w:rFonts w:cs="Times New Roman"/>
        </w:rPr>
        <w:t xml:space="preserve">Сланцевский   муниципальный район </w:t>
      </w:r>
      <w:r/>
    </w:p>
    <w:p>
      <w:pPr>
        <w:pStyle w:val="966"/>
      </w:pPr>
      <w:r>
        <w:rPr>
          <w:rFonts w:cs="Times New Roman"/>
        </w:rPr>
        <w:t xml:space="preserve">Ленинградской области</w:t>
      </w:r>
      <w:r/>
    </w:p>
    <w:p>
      <w:pPr>
        <w:pStyle w:val="966"/>
        <w:jc w:val="both"/>
        <w:tabs>
          <w:tab w:val="left" w:pos="5760" w:leader="none"/>
        </w:tabs>
        <w:rPr>
          <w:rFonts w:eastAsia="Times New Roman" w:cs="Times New Roman"/>
          <w:lang w:eastAsia="ru-RU"/>
        </w:rPr>
      </w:pPr>
      <w:r>
        <w:rPr>
          <w:rFonts w:eastAsia="Times New Roman" w:cs="Times New Roman"/>
          <w:lang w:eastAsia="ru-RU"/>
        </w:rPr>
      </w:r>
      <w:r/>
    </w:p>
    <w:p>
      <w:pPr>
        <w:pStyle w:val="1080"/>
        <w:rPr>
          <w:lang w:eastAsia="ru-RU"/>
        </w:rPr>
      </w:pPr>
      <w:r>
        <w:rPr>
          <w:lang w:eastAsia="ru-RU"/>
        </w:rPr>
        <w:t xml:space="preserve">_________________Гришаков В.Е.</w:t>
        <w:tab/>
        <w:t xml:space="preserve">      </w:t>
      </w:r>
      <w:r>
        <w:rPr>
          <w:lang w:eastAsia="ru-RU"/>
        </w:rPr>
        <w:tab/>
        <w:tab/>
        <w:tab/>
      </w:r>
      <w:r>
        <w:rPr>
          <w:lang w:eastAsia="ru-RU"/>
        </w:rPr>
        <w:t xml:space="preserve"> </w:t>
      </w:r>
      <w:r>
        <w:rPr>
          <w:bCs/>
        </w:rPr>
        <w:t xml:space="preserve">______________ ____________</w:t>
      </w:r>
      <w:r>
        <w:rPr>
          <w:highlight w:val="none"/>
          <w:lang w:eastAsia="ru-RU"/>
        </w:rPr>
      </w:r>
      <w:r/>
    </w:p>
    <w:p>
      <w:pPr>
        <w:pStyle w:val="1031"/>
        <w:ind w:left="0" w:right="0" w:firstLine="0"/>
        <w:widowControl w:val="off"/>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1080"/>
        <w:rPr>
          <w:highlight w:val="none"/>
          <w:lang w:eastAsia="ru-RU"/>
        </w:rPr>
      </w:pPr>
      <w:r>
        <w:rPr>
          <w:lang w:eastAsia="ru-RU"/>
        </w:rPr>
        <w:t xml:space="preserve">             </w:t>
      </w:r>
      <w:r/>
    </w:p>
    <w:p>
      <w:pPr>
        <w:pStyle w:val="1080"/>
        <w:rPr>
          <w:highlight w:val="none"/>
          <w:lang w:eastAsia="ru-RU"/>
        </w:rPr>
        <w:sectPr>
          <w:footnotePr/>
          <w:endnotePr/>
          <w:type w:val="nextPage"/>
          <w:pgSz w:w="11906" w:h="16838" w:orient="portrait"/>
          <w:pgMar w:top="688" w:right="707" w:bottom="567" w:left="1134" w:header="709" w:footer="709" w:gutter="0"/>
          <w:cols w:num="1" w:sep="0" w:space="720" w:equalWidth="1"/>
          <w:docGrid w:linePitch="360"/>
        </w:sectPr>
      </w:pPr>
      <w:r>
        <w:rPr>
          <w:highlight w:val="none"/>
          <w:lang w:eastAsia="ru-RU"/>
        </w:rPr>
      </w:r>
      <w:r>
        <w:rPr>
          <w:lang w:eastAsia="ru-RU"/>
        </w:rPr>
      </w:r>
      <w:r/>
    </w:p>
    <w:tbl>
      <w:tblPr>
        <w:tblStyle w:val="822"/>
        <w:tblW w:w="0" w:type="auto"/>
        <w:tblInd w:w="0" w:type="dxa"/>
        <w:tblLayout w:type="fixed"/>
        <w:tblLook w:val="04A0" w:firstRow="1" w:lastRow="0" w:firstColumn="1" w:lastColumn="0" w:noHBand="0" w:noVBand="1"/>
      </w:tblPr>
      <w:tblGrid>
        <w:gridCol w:w="1051"/>
        <w:gridCol w:w="1302"/>
        <w:gridCol w:w="703"/>
        <w:gridCol w:w="819"/>
        <w:gridCol w:w="668"/>
        <w:gridCol w:w="134"/>
        <w:gridCol w:w="73"/>
        <w:gridCol w:w="835"/>
        <w:gridCol w:w="851"/>
        <w:gridCol w:w="1171"/>
        <w:gridCol w:w="1233"/>
        <w:gridCol w:w="921"/>
        <w:gridCol w:w="598"/>
        <w:gridCol w:w="921"/>
        <w:gridCol w:w="1175"/>
        <w:gridCol w:w="3260"/>
      </w:tblGrid>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9"/>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6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Приложение № 2 к муниципальному контракту от "___" ________ 2026 г.  № ________________________</w:t>
            </w:r>
            <w:r/>
          </w:p>
        </w:tc>
      </w:tr>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Приложение № 3</w:t>
            </w:r>
            <w:r/>
          </w:p>
        </w:tc>
      </w:tr>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Утверждено приказом Минстроя РФ № 421/пр от 4 августа 2020 г. в редакции приказа № 557/пр от 7 июля 2022 г.</w:t>
            </w:r>
            <w:r/>
          </w:p>
        </w:tc>
      </w:tr>
      <w:tr>
        <w:trPr>
          <w:trHeight w:val="16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571"/>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3"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СОГЛАСОВАНО: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54"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УТВЕРЖДАЮ: Заместитель главы администрации Сланцевского   муниципального района Ленинградской области   </w:t>
              <w:br/>
              <w:br/>
              <w:t xml:space="preserve">   </w:t>
              <w:br/>
              <w:t xml:space="preserve"> </w:t>
            </w:r>
            <w:r/>
          </w:p>
        </w:tc>
      </w:tr>
      <w:tr>
        <w:trPr>
          <w:trHeight w:val="268"/>
        </w:trPr>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4543"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54"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Гришаков В.Е.</w:t>
            </w:r>
            <w:r/>
          </w:p>
          <w:p>
            <w:pPr>
              <w:jc w:val="right"/>
              <w:rPr>
                <w:rFonts w:ascii="Arial" w:hAnsi="Arial" w:eastAsia="Arial" w:cs="Arial"/>
                <w:b w:val="0"/>
                <w:i w:val="0"/>
                <w:strike w:val="0"/>
                <w:color w:val="000000"/>
                <w:sz w:val="16"/>
                <w:u w:val="none"/>
              </w:rPr>
            </w:pPr>
            <w:r>
              <w:rPr>
                <w:rFonts w:ascii="Arial" w:hAnsi="Arial" w:eastAsia="Arial" w:cs="Arial"/>
                <w:b w:val="0"/>
                <w:i w:val="0"/>
                <w:strike w:val="0"/>
                <w:color w:val="000000"/>
                <w:sz w:val="16"/>
                <w:u w:val="none"/>
              </w:rPr>
            </w:r>
            <w:r>
              <w:rPr>
                <w:rFonts w:ascii="Arial" w:hAnsi="Arial" w:eastAsia="Arial" w:cs="Arial"/>
                <w:b w:val="0"/>
                <w:i w:val="0"/>
                <w:strike w:val="0"/>
                <w:color w:val="000000"/>
                <w:sz w:val="16"/>
                <w:u w:val="none"/>
              </w:rPr>
            </w:r>
            <w:r/>
          </w:p>
        </w:tc>
      </w:tr>
      <w:tr>
        <w:trPr>
          <w:trHeight w:val="349"/>
        </w:trPr>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4543" w:type="dxa"/>
            <w:vAlign w:val="bottom"/>
            <w:textDirection w:val="lrTb"/>
            <w:noWrap w:val="false"/>
          </w:tcPr>
          <w:p>
            <w:r>
              <w:rPr>
                <w:rFonts w:ascii="Arial" w:hAnsi="Arial" w:eastAsia="Arial" w:cs="Arial"/>
                <w:b w:val="0"/>
                <w:i w:val="0"/>
                <w:strike w:val="0"/>
                <w:color w:val="000000"/>
                <w:sz w:val="16"/>
                <w:u w:val="none"/>
                <w:vertAlign w:val="baseline"/>
              </w:rPr>
              <w:t xml:space="preserve">"____" ________________ 2026 года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54"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"____" ________________ 2026 года</w:t>
            </w:r>
            <w:r/>
          </w:p>
        </w:tc>
      </w:tr>
      <w:tr>
        <w:trPr>
          <w:trHeight w:val="26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255"/>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программного продукта</w:t>
            </w:r>
            <w:r/>
          </w:p>
        </w:tc>
        <w:tc>
          <w:tcPr>
            <w:gridSpan w:val="10"/>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ГРАНД-Смета, версия 2026.3</w:t>
            </w:r>
            <w:r/>
          </w:p>
        </w:tc>
      </w:tr>
      <w:tr>
        <w:trPr>
          <w:trHeight w:val="105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редакции сметных нормативов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Приказ Минстроя России от 30.12.2021 № 1046/пр; Приказ Минстроя России от 04.08.2020 № 421/пр; Приказ Минстроя России от 21.12.2020 № 812/пр; Приказ Минстроя России от 11.12.2020 № 774/пр; Приказ Минстроя России от 02.08.2023 №</w:t>
            </w:r>
            <w:r>
              <w:rPr>
                <w:rFonts w:ascii="Arial" w:hAnsi="Arial" w:eastAsia="Arial" w:cs="Arial"/>
                <w:b w:val="0"/>
                <w:i w:val="0"/>
                <w:strike w:val="0"/>
                <w:color w:val="000000"/>
                <w:sz w:val="16"/>
                <w:u w:val="none"/>
                <w:vertAlign w:val="baseline"/>
              </w:rPr>
              <w:t xml:space="preserve"> 551/пр; Приказ Минстроя России от 14.11.2023 № 817/пр;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w:t>
            </w:r>
            <w:r>
              <w:rPr>
                <w:rFonts w:ascii="Arial" w:hAnsi="Arial" w:eastAsia="Arial" w:cs="Arial"/>
                <w:b w:val="0"/>
                <w:i w:val="0"/>
                <w:strike w:val="0"/>
                <w:color w:val="000000"/>
                <w:sz w:val="16"/>
                <w:u w:val="none"/>
                <w:vertAlign w:val="baseline"/>
              </w:rPr>
              <w:t xml:space="preserve"> России от 23.01.2025 №30/пр; Приказ Минстроя России от 07.02.2025 №69/пр; Приказ Минстроя России от 19.05.2025 №299/пр; Приказ Минстроя России от 14.08.2025 №490/пр; Приказ Минстроя России от 12.11.2025 №696/пр; Приказ Минстроя России от 17.02.2026 №91/пр</w:t>
            </w:r>
            <w:r/>
          </w:p>
        </w:tc>
      </w:tr>
      <w:tr>
        <w:trPr>
          <w:trHeight w:val="147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приказа  Минстроя России  об утверждении дополнений и изменений к сметным нормативам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Приказ Минстроя России от 18 мая 2022 г. № 378/пр, Приказ Минстроя России от 26</w:t>
            </w:r>
            <w:r>
              <w:rPr>
                <w:rFonts w:ascii="Arial" w:hAnsi="Arial" w:eastAsia="Arial" w:cs="Arial"/>
                <w:b w:val="0"/>
                <w:i w:val="0"/>
                <w:strike w:val="0"/>
                <w:color w:val="000000"/>
                <w:sz w:val="16"/>
                <w:u w:val="none"/>
                <w:vertAlign w:val="baseline"/>
              </w:rPr>
              <w:t xml:space="preserve"> августа 2022 г. № 703/пр, Приказ Минстроя России от 26 октября 2022 г. № 905/пр, Приказ Минстроя России от 27 декабря 2022 г. № 1133/пр, Приказ Минстроя России от 10 февраля 2023 г. № 84/пр, Приказ Минстроя России от 11.05.2023 №335/пр; Приказ Минстроя Ро</w:t>
            </w:r>
            <w:r>
              <w:rPr>
                <w:rFonts w:ascii="Arial" w:hAnsi="Arial" w:eastAsia="Arial" w:cs="Arial"/>
                <w:b w:val="0"/>
                <w:i w:val="0"/>
                <w:strike w:val="0"/>
                <w:color w:val="000000"/>
                <w:sz w:val="16"/>
                <w:u w:val="none"/>
                <w:vertAlign w:val="baseline"/>
              </w:rPr>
              <w:t xml:space="preserve">ссии от 07.07.2022 № 557/пр; Приказ Минстроя России от 02.09.2021 № 636/пр, Приказ Минстроя России от 26.07.2022 № 611/пр; Приказ Минстроя России от 22.04.2022 № 317/пр; Приказ Минстроя России от 02.08.2023 № 551/пр; Приказ Минстроя России от 14.11.2023 № </w:t>
            </w:r>
            <w:r>
              <w:rPr>
                <w:rFonts w:ascii="Arial" w:hAnsi="Arial" w:eastAsia="Arial" w:cs="Arial"/>
                <w:b w:val="0"/>
                <w:i w:val="0"/>
                <w:strike w:val="0"/>
                <w:color w:val="000000"/>
                <w:sz w:val="16"/>
                <w:u w:val="none"/>
                <w:vertAlign w:val="baseline"/>
              </w:rPr>
              <w:t xml:space="preserve">817/пр; Приказ Минстроя России от 30.01.2024 № 55/пр;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w:t>
            </w:r>
            <w:r>
              <w:rPr>
                <w:rFonts w:ascii="Arial" w:hAnsi="Arial" w:eastAsia="Arial" w:cs="Arial"/>
                <w:b w:val="0"/>
                <w:i w:val="0"/>
                <w:strike w:val="0"/>
                <w:color w:val="000000"/>
                <w:sz w:val="16"/>
                <w:u w:val="none"/>
                <w:vertAlign w:val="baseline"/>
              </w:rPr>
              <w:t xml:space="preserve"> России от 23.01.2025 №30/пр; Приказ Минстроя России от 07.02.2025 №69/пр; Приказ Минстроя России от 19.05.2025 №299/пр; Приказ Минстроя России от 14.08.2025 №490/пр; Приказ Минстроя России от 12.11.2025 №696/пр; Приказ Минстроя России от 17.02.2026 №91/пр</w:t>
            </w:r>
            <w:r/>
          </w:p>
        </w:tc>
      </w:tr>
      <w:tr>
        <w:trPr>
          <w:trHeight w:val="126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w:t>
            </w:r>
            <w:r>
              <w:rPr>
                <w:rFonts w:ascii="Arial" w:hAnsi="Arial" w:eastAsia="Arial" w:cs="Arial"/>
                <w:b w:val="0"/>
                <w:i w:val="0"/>
                <w:strike w:val="0"/>
                <w:color w:val="000000"/>
                <w:sz w:val="16"/>
                <w:u w:val="none"/>
                <w:vertAlign w:val="baseline"/>
              </w:rPr>
              <w:t xml:space="preserve">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Письмо Минстроя России от 25.02.2026 № 9859-ИФ/09</w:t>
            </w:r>
            <w:r/>
          </w:p>
        </w:tc>
      </w:tr>
      <w:tr>
        <w:trPr>
          <w:trHeight w:val="63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Распоряжение Комитета по строительству Администрации Ленинградской области от 06.05.2025 № 126</w:t>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Обоснование принятых текущих цен на строительные ресурсы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субъекта Российской Федерации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47. Ленинградская область</w:t>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зоны субъекта Российской Федерации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038"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Ленинградская область</w:t>
            </w:r>
            <w:r/>
          </w:p>
        </w:tc>
      </w:tr>
      <w:tr>
        <w:trPr>
          <w:trHeight w:val="1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73"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3260"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5715"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Ремонт тротуара по ул. Cвободы г. Сланцы Ленинградской области</w:t>
            </w:r>
            <w:r/>
          </w:p>
        </w:tc>
      </w:tr>
      <w:tr>
        <w:trPr>
          <w:trHeight w:val="300"/>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571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(наименование стройки)</w:t>
            </w:r>
            <w:r/>
          </w:p>
        </w:tc>
      </w:tr>
      <w:tr>
        <w:trPr>
          <w:trHeight w:val="1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top"/>
            <w:textDirection w:val="lrTb"/>
            <w:noWrap w:val="false"/>
          </w:tcPr>
          <w:p>
            <w:pPr>
              <w:jc w:val="center"/>
            </w:pPr>
            <w:r>
              <w:rPr>
                <w:rFonts w:ascii="Arial" w:hAnsi="Arial" w:eastAsia="Arial" w:cs="Arial"/>
                <w:b w:val="0"/>
                <w:i/>
                <w:strike w:val="0"/>
                <w:color w:val="000000"/>
                <w:sz w:val="16"/>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5715"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Ремонт тротуара по ул. Cвободы г. Сланцы Ленинградской области</w:t>
            </w:r>
            <w:r/>
          </w:p>
        </w:tc>
      </w:tr>
      <w:tr>
        <w:trPr>
          <w:trHeight w:val="300"/>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571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(наименование объекта капитального строительства)</w:t>
            </w:r>
            <w:r/>
          </w:p>
        </w:tc>
      </w:tr>
      <w:tr>
        <w:trPr>
          <w:trHeight w:val="345"/>
        </w:trPr>
        <w:tc>
          <w:tcPr>
            <w:gridSpan w:val="1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715" w:type="dxa"/>
            <w:vAlign w:val="bottom"/>
            <w:textDirection w:val="lrTb"/>
            <w:noWrap w:val="false"/>
          </w:tcPr>
          <w:p>
            <w:pPr>
              <w:jc w:val="center"/>
            </w:pPr>
            <w:r>
              <w:rPr>
                <w:rFonts w:ascii="Arial" w:hAnsi="Arial" w:eastAsia="Arial" w:cs="Arial"/>
                <w:b/>
                <w:i w:val="0"/>
                <w:strike w:val="0"/>
                <w:color w:val="000000"/>
                <w:sz w:val="28"/>
                <w:u w:val="none"/>
                <w:vertAlign w:val="baseline"/>
              </w:rPr>
              <w:t xml:space="preserve">ЛОКАЛЬНЫЙ СМЕТНЫЙ РАСЧЕТ (СМЕТА) № </w:t>
            </w:r>
            <w:r/>
          </w:p>
        </w:tc>
      </w:tr>
      <w:tr>
        <w:trPr>
          <w:trHeight w:val="16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5715"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Ремонт тротуара по ул. Cвободы г. Сланцы Ленинградской области</w:t>
            </w:r>
            <w:r/>
          </w:p>
        </w:tc>
      </w:tr>
      <w:tr>
        <w:trPr>
          <w:trHeight w:val="225"/>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571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 (наименование работ и затрат)</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t xml:space="preserve">Составлен </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ресурсно-индексным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t xml:space="preserve">методом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t xml:space="preserve">Основание</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3626"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дефектная ведомость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1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3626" w:type="dxa"/>
            <w:vAlign w:val="bottom"/>
            <w:textDirection w:val="lrTb"/>
            <w:noWrap w:val="false"/>
          </w:tcPr>
          <w:p>
            <w:pPr>
              <w:jc w:val="center"/>
            </w:pPr>
            <w:r>
              <w:rPr>
                <w:rFonts w:ascii="Arial" w:hAnsi="Arial" w:eastAsia="Arial" w:cs="Arial"/>
                <w:b w:val="0"/>
                <w:i/>
                <w:strike w:val="0"/>
                <w:color w:val="000000"/>
                <w:sz w:val="16"/>
                <w:u w:val="none"/>
                <w:vertAlign w:val="baseline"/>
              </w:rPr>
              <w:t xml:space="preserve">(проектная и (или) иная техническая документация)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strike w:val="0"/>
                <w:color w:val="000000"/>
                <w:sz w:val="16"/>
                <w:u w:val="none"/>
                <w:vertAlign w:val="baseline"/>
              </w:rPr>
            </w:r>
            <w:r/>
          </w:p>
        </w:tc>
      </w:tr>
      <w:tr>
        <w:trPr>
          <w:trHeight w:val="1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pPr>
              <w:jc w:val="left"/>
            </w:pPr>
            <w:r>
              <w:rPr>
                <w:rFonts w:ascii="Arial" w:hAnsi="Arial" w:eastAsia="Arial" w:cs="Arial"/>
                <w:b/>
                <w:i w:val="0"/>
                <w:strike w:val="0"/>
                <w:color w:val="000000"/>
                <w:sz w:val="16"/>
                <w:u w:val="none"/>
                <w:vertAlign w:val="baseline"/>
              </w:rPr>
              <w:t xml:space="preserve">Составлен(а) в текущем уровне цен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24" w:type="dxa"/>
            <w:vAlign w:val="bottom"/>
            <w:textDirection w:val="lrTb"/>
            <w:noWrap w:val="false"/>
          </w:tcPr>
          <w:p>
            <w:r>
              <w:rPr>
                <w:rFonts w:ascii="Arial" w:hAnsi="Arial" w:eastAsia="Arial" w:cs="Arial"/>
                <w:b w:val="0"/>
                <w:i w:val="0"/>
                <w:strike w:val="0"/>
                <w:color w:val="000000"/>
                <w:sz w:val="16"/>
                <w:u w:val="none"/>
                <w:vertAlign w:val="baseline"/>
              </w:rPr>
              <w:t xml:space="preserve">I квартал 2026 года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1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68"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pPr>
              <w:jc w:val="left"/>
            </w:pPr>
            <w:r>
              <w:rPr>
                <w:rFonts w:ascii="Arial" w:hAnsi="Arial" w:eastAsia="Arial" w:cs="Arial"/>
                <w:b/>
                <w:i w:val="0"/>
                <w:strike w:val="0"/>
                <w:color w:val="000000"/>
                <w:sz w:val="16"/>
                <w:u w:val="none"/>
                <w:vertAlign w:val="baseline"/>
              </w:rPr>
              <w:t xml:space="preserve">Сметная стоимость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495,25040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strike w:val="0"/>
                <w:color w:val="000000"/>
                <w:sz w:val="16"/>
                <w:u w:val="none"/>
                <w:vertAlign w:val="baseline"/>
              </w:rPr>
              <w:t xml:space="preserve">в том числе:</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r>
              <w:rPr>
                <w:rFonts w:ascii="Calibri" w:hAnsi="Calibri" w:eastAsia="Calibri" w:cs="Calibri"/>
                <w:b w:val="0"/>
                <w:i w:val="0"/>
                <w:strike w:val="0"/>
                <w:color w:val="000000"/>
                <w:sz w:val="22"/>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i w:val="0"/>
                <w:strike w:val="0"/>
                <w:color w:val="000000"/>
                <w:sz w:val="16"/>
                <w:u w:val="none"/>
                <w:vertAlign w:val="baseline"/>
              </w:rPr>
              <w:t xml:space="preserve">строительных работ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405,94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t xml:space="preserve">Средства на оплату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59,63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i w:val="0"/>
                <w:strike w:val="0"/>
                <w:color w:val="000000"/>
                <w:sz w:val="16"/>
                <w:u w:val="none"/>
                <w:vertAlign w:val="baseline"/>
              </w:rPr>
              <w:t xml:space="preserve">монтажных работ</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t xml:space="preserve">Средства на оплату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5,19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i w:val="0"/>
                <w:strike w:val="0"/>
                <w:color w:val="000000"/>
                <w:sz w:val="16"/>
                <w:u w:val="none"/>
                <w:vertAlign w:val="baseline"/>
              </w:rPr>
              <w:t xml:space="preserve">оборудования</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t xml:space="preserve">Нормативные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119,10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чел.-ч.</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i w:val="0"/>
                <w:strike w:val="0"/>
                <w:color w:val="000000"/>
                <w:sz w:val="16"/>
                <w:u w:val="none"/>
                <w:vertAlign w:val="baseline"/>
              </w:rPr>
              <w:t xml:space="preserve">прочих затрат</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70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t xml:space="preserve">Нормативные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7,23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0"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чел.-ч.</w:t>
            </w:r>
            <w:r/>
          </w:p>
        </w:tc>
      </w:tr>
      <w:tr>
        <w:trPr>
          <w:trHeight w:val="195"/>
        </w:trPr>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70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19"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4"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73"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3260"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51"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 п/п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2"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Обоснование</w:t>
            </w:r>
            <w:r/>
          </w:p>
        </w:tc>
        <w:tc>
          <w:tcPr>
            <w:gridSpan w:val="5"/>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2397"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Наименование работ и затрат</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Единица измерения</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5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Количество</w:t>
            </w:r>
            <w:r/>
          </w:p>
        </w:tc>
        <w:tc>
          <w:tcPr>
            <w:gridSpan w:val="5"/>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687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Сметная стоимость, руб.</w:t>
            </w:r>
            <w:r/>
          </w:p>
        </w:tc>
      </w:tr>
      <w:tr>
        <w:trPr>
          <w:trHeight w:val="108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51"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2"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gridSpan w:val="5"/>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2397"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5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7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коэффициенты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33"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всего с учетом коэффициентов</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2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 в базисном уровне цен</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98"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индекс</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2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 в текущем уровне цен</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7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коэффициенты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всего в текущем уровне цен</w:t>
            </w:r>
            <w:r/>
          </w:p>
        </w:tc>
      </w:tr>
      <w:tr>
        <w:trPr>
          <w:trHeight w:val="27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5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2"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gridSpan w:val="5"/>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397"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5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7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33"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2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98"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21"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7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12</w:t>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15715"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1. Ремонт тротуара на ул. Свободы.</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ГЭСНр68-02-004-42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Разборка покрытий и оснований: асфальтобетонных, цементобетонных, щебеночных слоев экскаватором-погрузчиком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Объем=(33,5*1,3)*0,05/100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2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0,07326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463,87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3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506,43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256,25</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91.01.05-549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Экскаваторы-погрузчики гидравлические пневмоколесные, емкость экскаваторного ковша до 0,3 м3, грузоподъемность фронтального ковша до 2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0,4202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1 255,86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527,71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0,4202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655,38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275,39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91.14.03-003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Автомобили-самосвалы, грузоподъемность до 15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1 114,78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90,74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655,38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53,35</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91.18.01-007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винтовые передвижные с двигателем внутреннего сгорания, давление до 0,7 МПа (7 атм), производительность до 5,4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0,07106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416,63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0,07106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40,52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91.21.10-002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Молотки отбойные пневматические при работе от передвижных компрессоров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0,07106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1 307,77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659,49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Пр/812-102.0-1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Благоустройство (ремонтно-строительные)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672,68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Пр/774-102.0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Благоустройство (ремонтно-строительные)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356,12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106 207,73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2 336,57</w:t>
            </w:r>
            <w:r/>
          </w:p>
        </w:tc>
      </w:tr>
      <w:tr>
        <w:trPr>
          <w:trHeight w:val="63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ГЭСН01-01-022-14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Разработка грунта с погрузкой на автомобили-самосвалы в траншеях экскаватором «обратная лопата» с ковшом вместимостью 0,5 (0,5-0,63) м3, группа грунтов: 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Объем=0,4*0,2*172/1000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91.01.05-085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Экскаваторы одноковшовые дизельные на гусеничном ходу, объем ковша 0,5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1 054,03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1 401,86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618,22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31,5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0,441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766,03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337,82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956,04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337,82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Земляные работы, выполняемые механизированным способом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310,79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Пр/774-001.1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Земляные работы, выполняемые механизированным способом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155,40</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101 587,86</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1 422,23</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02-15-1-01-0004</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4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26,756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26,756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120,56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3 225,70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Объем=2.2*1.98+14*1,6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3 225,70</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ГЭСН27-04-001-01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подстилающих и выравнивающих слоев оснований: из песка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476,64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205,91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1 933,00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2 667,54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141,65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766,03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40,68</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1 648,26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212,13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655,38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84,35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91.08.03-030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30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0,2124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2 391,60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3 563,48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756,88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0,2124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766,03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162,70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1 498,03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33,26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02.3.01.02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Песок для строительных работ природный</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1 654,61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506,30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744,26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678,44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102 577,00</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3 077,31</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ФСБЦ-02.3.01.02-1136</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Песок природный для дорожного строительства II класс, очень мелкий</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552,44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1,57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867,33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2 862,19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Объем=3*1.1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2 862,19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02-30-1-01-0050</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30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50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276,92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1 467,68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Объем=3.3*1.6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1 467,68</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02-30-1-01-0030</w:t>
              <w:br/>
              <w:t xml:space="preserve">Сплит-форма Ленинградская область на 1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30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212,13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-1 124,29</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-1 124,29</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ГЭСН27-04-001-04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подстилающих и выравнивающих слоев оснований: из щебня</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0,22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0,22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Объем=0,3*0,1*172/100+111,8*0,15/100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4,752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476,64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2 264,99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0,5698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1 224,81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697,90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0,5698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766,03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436,48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1 933,00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2 667,54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1 349,78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766,03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387,61</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0,5412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1 648,26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892,04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0,5412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655,38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354,69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91.08.03-030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30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2,6862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2 391,60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3 563,48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9 572,22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2,6862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766,03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2 057,71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0,2288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1 498,03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342,75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0,2288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130,48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45,09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02.2.05.04</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Щебень из плотных горных пород</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18 531,74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5 631,96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8 278,98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7 546,83</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156 170,68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34 357,55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ФСБЦ-02.2.05.04-2092</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Щебень из плотных горных пород для строительных работ М 1000, фракция 20-40 мм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27,72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27,72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2 184,44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0,75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1 638,33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45 414,51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Объем=22*1,26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45 414,51</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02-30-1-01-0180</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30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694,92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26 962,90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Объем=27,72*1,4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26 962,90</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02-30-1-01-0030</w:t>
              <w:br/>
              <w:t xml:space="preserve">Сплит-форма Ленинградская область на 1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30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-38,8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-38,8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212,13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-8 230,64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-8 230,64</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ГЭСН27-02-010-09</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Установка бортовых камней бетонных газонных и садовых: при других видах покрытий</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Объем=172/100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2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32,66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56,1752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463,87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26 057,99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3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27,4684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506,43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13 910,82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4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27,4684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15 664,13</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91.05.13-003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 бортовые, грузоподъемность до 6 т, с краном-манипулятором, грузоподъемность 1,5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735,21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1 014,59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558,43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313,87</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0,46 м3, грузоподъемность 1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237,40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196,17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01.7.15.06-0111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Гвозди 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70 296,20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87 870,25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75,57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04.3.01.09-0014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Раствор готовый кладочный, цементный, М100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0,01376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3 778,62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4 874,42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67,07</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11.1.03.06-0070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Доска обрезная хвойных пород, естественной влажности, длина 2-6,5 м, ширина 100-250 мм, толщина 25 мм, сорт II</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10 082,68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14 821,54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2 549,30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05.2.03.04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Камни бортовые 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2,752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04.1.02.05</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бетонные тяжелого бетона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4,9</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8,428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59 630,75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56 142,98</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Устройство покрытий дорожек, тротуаров, мостовых и площадок и прочее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63 441,57</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Устройство покрытий дорожек, тротуаров, мостовых и площадок и прочее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43 230,09</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96 687,45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166 302,41</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ФСБЦ-05.2.03.03-0011</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Камни бортовые бетонные марки БР, БВ, бетон В22,5 (М300)</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2,752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2,752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7 444,62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15 782,59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43 433,69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43 433,69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ФСБЦ-04.1.02.05-0190</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бетонные тяжелого бетона (БСТ) на гранитном щебне, класс В22,5, F(1)150, W4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8,428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8,428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5 662,84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5 889,35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49 635,44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49 635,44</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01-20-1-01-0180</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1 337,37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8 157,96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(Дополнительная перевозка грузов автотранспортом (Автомобили бортовые))</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Объем=2,752*2,2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8 157,96</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01-20-1-01-0030</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556,25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-3 393,13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(Дополнительная перевозка грузов автотранспортом (Автомобили бортовые))</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-3 393,13</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ГЭСН23-01-031-08</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Укладка трубопроводов водостока из полиэтиленовых труб диаметром: 400 мм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2,2212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557,50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1 238,32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91.10.05-007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Трубоукладчики, номинальная грузоподъемность 12,5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6,16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0,3696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2 279,32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2 552,84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943,53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6,16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0,3696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817,09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302,00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91.17.04-058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Аппараты с полуавтоматическим управлением процессом сварки "встык" пластмассовых труб диаметром свыше 315 до 630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132,58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205,50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163,99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24.3.03.13</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Трубы полиэтиленовые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6,06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2 647,84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1 540,32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Пр/812-018.0-1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Наружные сети водопровода, канализации, теплоснабжения, газопровода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1 802,17</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Пр/774-018.0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Наружные сети водопровода, канализации, теплоснабжения, газопровода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1 139,84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93 164,17</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5 589,85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ФСБЦ-24.3.03.06-0028</w:t>
              <w:br/>
              <w:t xml:space="preserve">Сплит-форма Ленинградская область на 1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Трубы полиэтиленовые гофрированные номинальный внутренний диаметр 400 мм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3 994,28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4 074,17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24 445,02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2"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(Наружные сети водопровода, канализации, теплоснабжения, газопровода)</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397"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24 445,02</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2"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703"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19"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68"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4"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7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3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51"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98"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21"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1 Ремонт тротуара на ул. Свободы.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277 585,78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59 632,39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17 168,46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5 186,48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173 297,10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22 301,35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405 942,95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383 641,60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59 632,39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17 168,46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5 186,48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173 297,10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75 250,45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53 106,72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22 301,35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64 818,87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75 250,45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53 106,72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1 Ремонт тротуара на ул. Свободы.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405 942,95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54"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119,09646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54"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7,22606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
        </w:trPr>
        <w:tc>
          <w:tcPr>
            <w:tcBorders>
              <w:top w:val="none" w:color="000000" w:sz="4" w:space="0"/>
              <w:left w:val="single" w:color="000000" w:sz="6" w:space="0"/>
              <w:bottom w:val="singl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302"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703"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819"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668"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34"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73"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83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85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17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233"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598"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single" w:color="000000" w:sz="6" w:space="0"/>
            </w:tcBorders>
            <w:tcMar>
              <w:left w:w="0" w:type="dxa"/>
              <w:top w:w="0" w:type="dxa"/>
              <w:right w:w="0" w:type="dxa"/>
              <w:bottom w:w="0" w:type="dxa"/>
            </w:tcMar>
            <w:tcW w:w="3260"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singl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i w:val="0"/>
                <w:strike w:val="0"/>
                <w:color w:val="000000"/>
                <w:sz w:val="16"/>
                <w:u w:val="none"/>
                <w:vertAlign w:val="baseline"/>
              </w:rPr>
              <w:t xml:space="preserve">Итоги по смете:</w:t>
            </w:r>
            <w:r/>
          </w:p>
        </w:tc>
        <w:tc>
          <w:tcPr>
            <w:tcBorders>
              <w:top w:val="singl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277 585,78</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59 632,39</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17 168,46</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5 186,48</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173 297,10</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22 301,35</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405 942,95</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383 641,60</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59 632,39</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17 168,46</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5 186,48</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173 297,10</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75 250,45</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53 106,72</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22 301,35</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64 818,87</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75 250,45</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53 106,72</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НДС 22%</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89 307,45</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i w:val="0"/>
                <w:strike w:val="0"/>
                <w:color w:val="000000"/>
                <w:sz w:val="16"/>
                <w:u w:val="none"/>
                <w:vertAlign w:val="baseline"/>
              </w:rPr>
              <w:t xml:space="preserve">ВСЕГО по смете</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495 250,40</w:t>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2"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4" w:space="0"/>
              <w:bottom w:val="non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54"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119,09646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8"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4" w:space="0"/>
              <w:bottom w:val="single" w:color="000000" w:sz="4" w:space="0"/>
              <w:right w:val="none" w:color="000000" w:sz="4" w:space="0"/>
            </w:tcBorders>
            <w:tcMar>
              <w:left w:w="0" w:type="dxa"/>
              <w:top w:w="0" w:type="dxa"/>
              <w:right w:w="0" w:type="dxa"/>
              <w:bottom w:w="0" w:type="dxa"/>
            </w:tcMar>
            <w:tcW w:w="1051"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302"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5254"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233"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7,22606</w:t>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921"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598"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921"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175"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26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bl>
    <w:p>
      <w:r/>
      <w:r/>
    </w:p>
    <w:sectPr>
      <w:footnotePr/>
      <w:endnotePr/>
      <w:type w:val="nextPage"/>
      <w:pgSz w:w="16838" w:h="11906" w:orient="landscape"/>
      <w:pgMar w:top="1134" w:right="688" w:bottom="707" w:left="567" w:header="404"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font>
  <w:font w:name="Century Schoolbook">
    <w:panose1 w:val="02040603050505020303"/>
  </w:font>
  <w:font w:name="Wingdings">
    <w:panose1 w:val="05000000000000000000"/>
  </w:font>
  <w:font w:name="Consolas">
    <w:panose1 w:val="020B0609020204030204"/>
  </w:font>
  <w:font w:name="Calibri">
    <w:panose1 w:val="020F0502020204030204"/>
  </w:font>
  <w:font w:name="Segoe UI">
    <w:panose1 w:val="020B0502040204020203"/>
  </w:font>
  <w:font w:name="Lucida Sans Unicode">
    <w:panose1 w:val="020B0602030504020204"/>
  </w:font>
  <w:font w:name="Symbol">
    <w:panose1 w:val="05050102010706020507"/>
  </w:font>
  <w:font w:name="Tahoma">
    <w:panose1 w:val="020B0604030504040204"/>
  </w:font>
  <w:font w:name="Times New Roman">
    <w:panose1 w:val="02020603050405020304"/>
  </w:font>
  <w:font w:name="Roboto">
    <w:panose1 w:val="02000000000000000000"/>
  </w:font>
  <w:font w:name="Liberation Serif">
    <w:panose1 w:val="02020603050405020304"/>
  </w:font>
  <w:font w:name="SimSun">
    <w:panose1 w:val="02010600030101010101"/>
  </w:font>
  <w:font w:name="Mangal">
    <w:panose1 w:val="02040503050406030204"/>
  </w:font>
  <w:font w:name="OpenSymbol">
    <w:panose1 w:val="0501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51"/>
        <w:ind w:left="0" w:right="0" w:firstLine="283"/>
        <w:widowControl w:val="off"/>
        <w:rPr>
          <w:sz w:val="14"/>
          <w:szCs w:val="14"/>
        </w:rPr>
      </w:pPr>
      <w:r>
        <w:rPr>
          <w:rStyle w:val="1053"/>
          <w:sz w:val="14"/>
          <w:szCs w:val="14"/>
        </w:rPr>
        <w:t xml:space="preserve">1</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1"/>
        <w:ind w:left="0" w:right="0" w:firstLine="283"/>
        <w:widowControl w:val="off"/>
        <w:rPr>
          <w:sz w:val="14"/>
          <w:szCs w:val="14"/>
        </w:rPr>
      </w:pPr>
      <w:r>
        <w:rPr>
          <w:sz w:val="14"/>
          <w:szCs w:val="14"/>
        </w:rPr>
        <w:t xml:space="preserve">а) 1000 рублей, если цена контракта не превышает 3 млн. рублей (включительно);</w:t>
      </w:r>
      <w:r>
        <w:rPr>
          <w:sz w:val="14"/>
          <w:szCs w:val="14"/>
        </w:rPr>
      </w:r>
      <w:r/>
    </w:p>
    <w:p>
      <w:pPr>
        <w:pStyle w:val="1051"/>
        <w:ind w:left="0" w:right="0" w:firstLine="283"/>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51"/>
        <w:ind w:left="0" w:right="0" w:firstLine="283"/>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51"/>
        <w:ind w:left="0" w:right="0" w:firstLine="283"/>
        <w:widowControl w:val="off"/>
        <w:rPr>
          <w:sz w:val="14"/>
          <w:szCs w:val="14"/>
        </w:rPr>
      </w:pPr>
      <w:r>
        <w:rPr>
          <w:sz w:val="14"/>
          <w:szCs w:val="14"/>
        </w:rPr>
        <w:t xml:space="preserve">г) 100000 рублей, если цена контракта превышает 100 млн. рублей.</w:t>
      </w:r>
      <w:r>
        <w:rPr>
          <w:sz w:val="14"/>
          <w:szCs w:val="14"/>
        </w:rPr>
      </w:r>
      <w:r/>
    </w:p>
    <w:p>
      <w:pPr>
        <w:pStyle w:val="1051"/>
        <w:ind w:left="0" w:right="0" w:firstLine="283"/>
        <w:widowControl w:val="off"/>
        <w:rPr>
          <w:sz w:val="14"/>
          <w:szCs w:val="14"/>
        </w:rPr>
      </w:pPr>
      <w:r>
        <w:rPr>
          <w:sz w:val="14"/>
          <w:szCs w:val="14"/>
        </w:rPr>
      </w:r>
      <w:r>
        <w:rPr>
          <w:sz w:val="14"/>
          <w:szCs w:val="14"/>
        </w:rPr>
      </w:r>
      <w:r/>
    </w:p>
  </w:footnote>
  <w:footnote w:id="3">
    <w:p>
      <w:pPr>
        <w:pStyle w:val="1051"/>
        <w:ind w:left="0" w:right="0" w:firstLine="283"/>
        <w:widowControl w:val="off"/>
        <w:rPr>
          <w:sz w:val="14"/>
          <w:szCs w:val="14"/>
        </w:rPr>
      </w:pPr>
      <w:r>
        <w:rPr>
          <w:rStyle w:val="1053"/>
          <w:sz w:val="14"/>
          <w:szCs w:val="14"/>
        </w:rPr>
        <w:t xml:space="preserve">2</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1"/>
        <w:ind w:left="0" w:right="0" w:firstLine="283"/>
        <w:widowControl w:val="off"/>
        <w:rPr>
          <w:sz w:val="14"/>
          <w:szCs w:val="14"/>
        </w:rPr>
      </w:pPr>
      <w:r>
        <w:rPr>
          <w:sz w:val="14"/>
          <w:szCs w:val="14"/>
        </w:rPr>
        <w:t xml:space="preserve">а) 10 процентов цены контракта (этапа) в случае, если цена контракта (этапа) не превышает 3 млн. рублей;</w:t>
      </w:r>
      <w:r>
        <w:rPr>
          <w:sz w:val="14"/>
          <w:szCs w:val="14"/>
        </w:rPr>
      </w:r>
      <w:r/>
    </w:p>
    <w:p>
      <w:pPr>
        <w:pStyle w:val="1051"/>
        <w:ind w:left="0" w:right="0" w:firstLine="283"/>
        <w:widowControl w:val="off"/>
        <w:rPr>
          <w:sz w:val="14"/>
          <w:szCs w:val="14"/>
        </w:rPr>
      </w:pPr>
      <w:r>
        <w:rPr>
          <w:sz w:val="14"/>
          <w:szCs w:val="14"/>
        </w:rPr>
        <w:t xml:space="preserve">б) 5 процентов цены контракта (этапа) в случае, если цена контракта (этапа) составляет от 3 млн. рублей до 50 млн. рублей (включительно);</w:t>
      </w:r>
      <w:r>
        <w:rPr>
          <w:sz w:val="14"/>
          <w:szCs w:val="14"/>
        </w:rPr>
      </w:r>
      <w:r/>
    </w:p>
    <w:p>
      <w:pPr>
        <w:pStyle w:val="1051"/>
        <w:ind w:left="0" w:right="0" w:firstLine="283"/>
        <w:widowControl w:val="off"/>
        <w:rPr>
          <w:sz w:val="14"/>
          <w:szCs w:val="14"/>
        </w:rPr>
      </w:pPr>
      <w:r>
        <w:rPr>
          <w:sz w:val="14"/>
          <w:szCs w:val="14"/>
        </w:rPr>
        <w:t xml:space="preserve">в) 1 процент цены контракта (этапа) в случае, если цена контракта (этапа) составляет от 50 млн. рублей до 100 млн. рублей (включительно);</w:t>
      </w:r>
      <w:r>
        <w:rPr>
          <w:sz w:val="14"/>
          <w:szCs w:val="14"/>
        </w:rPr>
      </w:r>
      <w:r/>
    </w:p>
    <w:p>
      <w:pPr>
        <w:pStyle w:val="1051"/>
        <w:ind w:left="0" w:right="0" w:firstLine="283"/>
        <w:widowControl w:val="off"/>
        <w:rPr>
          <w:sz w:val="14"/>
          <w:szCs w:val="14"/>
        </w:rPr>
      </w:pPr>
      <w:r>
        <w:rPr>
          <w:sz w:val="14"/>
          <w:szCs w:val="14"/>
        </w:rPr>
        <w:t xml:space="preserve">г) 0,5 процента цены контракта (этапа) в случае, если цена контракта (этапа) составляет от 100 млн. рублей до 500 млн. рублей (включительно);</w:t>
      </w:r>
      <w:r>
        <w:rPr>
          <w:sz w:val="14"/>
          <w:szCs w:val="14"/>
        </w:rPr>
      </w:r>
      <w:r/>
    </w:p>
    <w:p>
      <w:pPr>
        <w:pStyle w:val="1051"/>
        <w:ind w:left="0" w:right="0" w:firstLine="283"/>
        <w:widowControl w:val="off"/>
        <w:rPr>
          <w:sz w:val="14"/>
          <w:szCs w:val="14"/>
        </w:rPr>
      </w:pPr>
      <w:r>
        <w:rPr>
          <w:sz w:val="14"/>
          <w:szCs w:val="14"/>
        </w:rPr>
        <w:t xml:space="preserve">д) 0,4 процента цены контракта (этапа) в случае, если цена контракта (этапа) составляет от 500 млн. рублей до 1 млрд. рублей (включительно);</w:t>
      </w:r>
      <w:r>
        <w:rPr>
          <w:sz w:val="14"/>
          <w:szCs w:val="14"/>
        </w:rPr>
      </w:r>
      <w:r/>
    </w:p>
    <w:p>
      <w:pPr>
        <w:pStyle w:val="1051"/>
        <w:ind w:left="0" w:right="0" w:firstLine="283"/>
        <w:widowControl w:val="off"/>
        <w:rPr>
          <w:sz w:val="14"/>
          <w:szCs w:val="14"/>
        </w:rPr>
      </w:pPr>
      <w:r>
        <w:rPr>
          <w:sz w:val="14"/>
          <w:szCs w:val="14"/>
        </w:rPr>
        <w:t xml:space="preserve">е) 0,3 процента цены контракта (этапа) в случае, если цена контракта (этапа) составляет от 1 млрд. рублей до 2 млрд. рублей (включительно);</w:t>
      </w:r>
      <w:r>
        <w:rPr>
          <w:sz w:val="14"/>
          <w:szCs w:val="14"/>
        </w:rPr>
      </w:r>
      <w:r/>
    </w:p>
    <w:p>
      <w:pPr>
        <w:pStyle w:val="1051"/>
        <w:ind w:left="0" w:right="0" w:firstLine="283"/>
        <w:widowControl w:val="off"/>
        <w:rPr>
          <w:sz w:val="14"/>
          <w:szCs w:val="14"/>
        </w:rPr>
      </w:pPr>
      <w:r>
        <w:rPr>
          <w:sz w:val="14"/>
          <w:szCs w:val="14"/>
        </w:rPr>
        <w:t xml:space="preserve">ж) 0,25 процента цены контракта (этапа) в случае, если цена контракта (этапа) составляет от 2 млрд. рублей до 5 млрд. рублей (включительно);</w:t>
      </w:r>
      <w:r>
        <w:rPr>
          <w:sz w:val="14"/>
          <w:szCs w:val="14"/>
        </w:rPr>
      </w:r>
      <w:r/>
    </w:p>
    <w:p>
      <w:pPr>
        <w:pStyle w:val="1051"/>
        <w:ind w:left="0" w:right="0" w:firstLine="283"/>
        <w:widowControl w:val="off"/>
        <w:rPr>
          <w:sz w:val="14"/>
          <w:szCs w:val="14"/>
        </w:rPr>
      </w:pPr>
      <w:r>
        <w:rPr>
          <w:sz w:val="14"/>
          <w:szCs w:val="14"/>
        </w:rPr>
        <w:t xml:space="preserve">з) 0,2 процента цены контракта (этапа) в случае, если цена контракта (этапа) составляет от 5 млрд. рублей до 10 млрд. рублей (включительно);</w:t>
      </w:r>
      <w:r>
        <w:rPr>
          <w:sz w:val="14"/>
          <w:szCs w:val="14"/>
        </w:rPr>
      </w:r>
      <w:r/>
    </w:p>
    <w:p>
      <w:pPr>
        <w:pStyle w:val="1051"/>
        <w:ind w:left="0" w:right="0" w:firstLine="283"/>
        <w:widowControl w:val="off"/>
        <w:rPr>
          <w:sz w:val="14"/>
          <w:szCs w:val="14"/>
        </w:rPr>
      </w:pPr>
      <w:r>
        <w:rPr>
          <w:sz w:val="14"/>
          <w:szCs w:val="14"/>
        </w:rPr>
        <w:t xml:space="preserve">и) 0,1 процента цены контракта (этапа) в случае, если цена контракта (этапа) превышает 10 млрд. рублей.</w:t>
      </w:r>
      <w:r>
        <w:rPr>
          <w:sz w:val="14"/>
          <w:szCs w:val="14"/>
        </w:rPr>
      </w:r>
      <w:r/>
    </w:p>
    <w:p>
      <w:pPr>
        <w:pStyle w:val="1051"/>
        <w:ind w:left="0" w:right="0" w:firstLine="283"/>
        <w:widowControl w:val="off"/>
        <w:rPr>
          <w:sz w:val="14"/>
          <w:szCs w:val="14"/>
        </w:rPr>
      </w:pPr>
      <w:r>
        <w:rPr>
          <w:sz w:val="14"/>
          <w:szCs w:val="14"/>
        </w:rPr>
      </w:r>
      <w:r>
        <w:rPr>
          <w:sz w:val="14"/>
          <w:szCs w:val="14"/>
        </w:rPr>
      </w:r>
      <w:r/>
    </w:p>
    <w:p>
      <w:pPr>
        <w:pStyle w:val="1051"/>
        <w:ind w:left="0" w:right="0" w:firstLine="283"/>
        <w:widowControl w:val="off"/>
        <w:rPr>
          <w:sz w:val="14"/>
          <w:szCs w:val="14"/>
        </w:rPr>
      </w:pPr>
      <w:r>
        <w:rPr>
          <w:sz w:val="14"/>
          <w:szCs w:val="14"/>
        </w:rPr>
        <w:t xml:space="preserve">В случае если контракт заключается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w:t>
      </w:r>
      <w:r>
        <w:rPr>
          <w:sz w:val="14"/>
          <w:szCs w:val="14"/>
        </w:rPr>
        <w:t xml:space="preserve">рственных и муниципальных нужд"</w:t>
      </w:r>
      <w:r>
        <w:rPr>
          <w:sz w:val="14"/>
          <w:szCs w:val="14"/>
        </w:rPr>
        <w:t xml:space="preserve">, размер штрафа устанавливается в размере 1 процента цены контракта (этапа), но не более 5 тыс. рублей и не менее 1 тыс. рублей.</w:t>
      </w:r>
      <w:r>
        <w:rPr>
          <w:sz w:val="14"/>
          <w:szCs w:val="14"/>
        </w:rPr>
      </w:r>
      <w:r/>
    </w:p>
    <w:p>
      <w:pPr>
        <w:pStyle w:val="1051"/>
        <w:ind w:left="0" w:right="0" w:firstLine="283"/>
        <w:widowControl w:val="off"/>
        <w:rPr>
          <w:sz w:val="14"/>
          <w:szCs w:val="14"/>
        </w:rPr>
      </w:pPr>
      <w:r>
        <w:rPr>
          <w:sz w:val="14"/>
          <w:szCs w:val="14"/>
        </w:rPr>
      </w:r>
      <w:r>
        <w:rPr>
          <w:sz w:val="14"/>
          <w:szCs w:val="14"/>
        </w:rPr>
      </w:r>
      <w:r/>
    </w:p>
  </w:footnote>
  <w:footnote w:id="4">
    <w:p>
      <w:pPr>
        <w:pStyle w:val="1051"/>
        <w:ind w:left="0" w:right="0" w:firstLine="283"/>
        <w:widowControl w:val="off"/>
        <w:rPr>
          <w:sz w:val="14"/>
          <w:szCs w:val="14"/>
        </w:rPr>
      </w:pPr>
      <w:r>
        <w:rPr>
          <w:rStyle w:val="1053"/>
          <w:sz w:val="14"/>
          <w:szCs w:val="14"/>
        </w:rPr>
        <w:t xml:space="preserve">3</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1"/>
        <w:ind w:left="0" w:right="0" w:firstLine="283"/>
        <w:widowControl w:val="off"/>
        <w:rPr>
          <w:sz w:val="14"/>
          <w:szCs w:val="14"/>
        </w:rPr>
      </w:pPr>
      <w:r>
        <w:rPr>
          <w:sz w:val="14"/>
          <w:szCs w:val="14"/>
        </w:rPr>
        <w:t xml:space="preserve">а) 1000 рублей, если цена контракта не превышает 3 млн. рублей;</w:t>
      </w:r>
      <w:r>
        <w:rPr>
          <w:sz w:val="14"/>
          <w:szCs w:val="14"/>
        </w:rPr>
      </w:r>
      <w:r/>
    </w:p>
    <w:p>
      <w:pPr>
        <w:pStyle w:val="1051"/>
        <w:ind w:left="0" w:right="0" w:firstLine="283"/>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51"/>
        <w:ind w:left="0" w:right="0" w:firstLine="283"/>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51"/>
        <w:ind w:left="0" w:right="0" w:firstLine="283"/>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
      <w:lvlJc w:val="left"/>
      <w:pPr>
        <w:pStyle w:val="966"/>
        <w:ind w:left="432" w:hanging="432"/>
        <w:tabs>
          <w:tab w:val="num" w:pos="0" w:leader="none"/>
        </w:tabs>
      </w:pPr>
    </w:lvl>
    <w:lvl w:ilvl="1">
      <w:start w:val="1"/>
      <w:numFmt w:val="decimal"/>
      <w:isLgl w:val="false"/>
      <w:suff w:val="nothing"/>
      <w:lvlText w:val=""/>
      <w:lvlJc w:val="left"/>
      <w:pPr>
        <w:pStyle w:val="966"/>
        <w:ind w:left="576" w:hanging="576"/>
        <w:tabs>
          <w:tab w:val="num" w:pos="0" w:leader="none"/>
        </w:tabs>
      </w:pPr>
    </w:lvl>
    <w:lvl w:ilvl="2">
      <w:start w:val="1"/>
      <w:numFmt w:val="decimal"/>
      <w:isLgl w:val="false"/>
      <w:suff w:val="nothing"/>
      <w:lvlText w:val=""/>
      <w:lvlJc w:val="left"/>
      <w:pPr>
        <w:pStyle w:val="966"/>
        <w:ind w:left="720" w:hanging="720"/>
        <w:tabs>
          <w:tab w:val="num" w:pos="0" w:leader="none"/>
        </w:tabs>
      </w:pPr>
    </w:lvl>
    <w:lvl w:ilvl="3">
      <w:start w:val="1"/>
      <w:numFmt w:val="decimal"/>
      <w:isLgl w:val="false"/>
      <w:suff w:val="nothing"/>
      <w:lvlText w:val=""/>
      <w:lvlJc w:val="left"/>
      <w:pPr>
        <w:pStyle w:val="966"/>
        <w:ind w:left="864" w:hanging="864"/>
        <w:tabs>
          <w:tab w:val="num" w:pos="0" w:leader="none"/>
        </w:tabs>
      </w:pPr>
    </w:lvl>
    <w:lvl w:ilvl="4">
      <w:start w:val="1"/>
      <w:numFmt w:val="decimal"/>
      <w:isLgl w:val="false"/>
      <w:suff w:val="nothing"/>
      <w:lvlText w:val=""/>
      <w:lvlJc w:val="left"/>
      <w:pPr>
        <w:pStyle w:val="966"/>
        <w:ind w:left="1008" w:hanging="1008"/>
        <w:tabs>
          <w:tab w:val="num" w:pos="0" w:leader="none"/>
        </w:tabs>
      </w:pPr>
    </w:lvl>
    <w:lvl w:ilvl="5">
      <w:start w:val="1"/>
      <w:numFmt w:val="decimal"/>
      <w:isLgl w:val="false"/>
      <w:suff w:val="nothing"/>
      <w:lvlText w:val=""/>
      <w:lvlJc w:val="left"/>
      <w:pPr>
        <w:pStyle w:val="966"/>
        <w:ind w:left="1152" w:hanging="1152"/>
        <w:tabs>
          <w:tab w:val="num" w:pos="0" w:leader="none"/>
        </w:tabs>
      </w:pPr>
    </w:lvl>
    <w:lvl w:ilvl="6">
      <w:start w:val="1"/>
      <w:numFmt w:val="decimal"/>
      <w:isLgl w:val="false"/>
      <w:suff w:val="nothing"/>
      <w:lvlText w:val=""/>
      <w:lvlJc w:val="left"/>
      <w:pPr>
        <w:pStyle w:val="966"/>
        <w:ind w:left="1296" w:hanging="1296"/>
        <w:tabs>
          <w:tab w:val="num" w:pos="0" w:leader="none"/>
        </w:tabs>
      </w:pPr>
    </w:lvl>
    <w:lvl w:ilvl="7">
      <w:start w:val="1"/>
      <w:numFmt w:val="decimal"/>
      <w:isLgl w:val="false"/>
      <w:suff w:val="nothing"/>
      <w:lvlText w:val=""/>
      <w:lvlJc w:val="left"/>
      <w:pPr>
        <w:pStyle w:val="966"/>
        <w:ind w:left="1440" w:hanging="1440"/>
        <w:tabs>
          <w:tab w:val="num" w:pos="0" w:leader="none"/>
        </w:tabs>
      </w:pPr>
    </w:lvl>
    <w:lvl w:ilvl="8">
      <w:start w:val="1"/>
      <w:numFmt w:val="decimal"/>
      <w:isLgl w:val="false"/>
      <w:suff w:val="nothing"/>
      <w:lvlText w:val=""/>
      <w:lvlJc w:val="left"/>
      <w:pPr>
        <w:pStyle w:val="966"/>
        <w:ind w:left="1584" w:hanging="1584"/>
        <w:tabs>
          <w:tab w:val="num" w:pos="0" w:leader="none"/>
        </w:tabs>
      </w:pPr>
    </w:lvl>
  </w:abstractNum>
  <w:abstractNum w:abstractNumId="1">
    <w:multiLevelType w:val="hybridMultilevel"/>
    <w:lvl w:ilvl="0">
      <w:start w:val="1"/>
      <w:numFmt w:val="decimal"/>
      <w:pStyle w:val="967"/>
      <w:isLgl w:val="false"/>
      <w:suff w:val="nothing"/>
      <w:lvlText w:val=""/>
      <w:lvlJc w:val="left"/>
      <w:pPr>
        <w:pStyle w:val="966"/>
        <w:ind w:left="432" w:hanging="432"/>
        <w:tabs>
          <w:tab w:val="num" w:pos="0" w:leader="none"/>
        </w:tabs>
      </w:pPr>
    </w:lvl>
    <w:lvl w:ilvl="1">
      <w:start w:val="1"/>
      <w:numFmt w:val="decimal"/>
      <w:isLgl w:val="false"/>
      <w:suff w:val="nothing"/>
      <w:lvlText w:val=""/>
      <w:lvlJc w:val="left"/>
      <w:pPr>
        <w:pStyle w:val="966"/>
        <w:ind w:left="576" w:hanging="576"/>
        <w:tabs>
          <w:tab w:val="num" w:pos="0" w:leader="none"/>
        </w:tabs>
      </w:pPr>
    </w:lvl>
    <w:lvl w:ilvl="2">
      <w:start w:val="1"/>
      <w:numFmt w:val="decimal"/>
      <w:isLgl w:val="false"/>
      <w:suff w:val="nothing"/>
      <w:lvlText w:val=""/>
      <w:lvlJc w:val="left"/>
      <w:pPr>
        <w:pStyle w:val="966"/>
        <w:ind w:left="720" w:hanging="720"/>
        <w:tabs>
          <w:tab w:val="num" w:pos="0" w:leader="none"/>
        </w:tabs>
      </w:pPr>
    </w:lvl>
    <w:lvl w:ilvl="3">
      <w:start w:val="1"/>
      <w:numFmt w:val="decimal"/>
      <w:isLgl w:val="false"/>
      <w:suff w:val="nothing"/>
      <w:lvlText w:val=""/>
      <w:lvlJc w:val="left"/>
      <w:pPr>
        <w:pStyle w:val="966"/>
        <w:ind w:left="864" w:hanging="864"/>
        <w:tabs>
          <w:tab w:val="num" w:pos="0" w:leader="none"/>
        </w:tabs>
      </w:pPr>
    </w:lvl>
    <w:lvl w:ilvl="4">
      <w:start w:val="1"/>
      <w:numFmt w:val="decimal"/>
      <w:isLgl w:val="false"/>
      <w:suff w:val="nothing"/>
      <w:lvlText w:val=""/>
      <w:lvlJc w:val="left"/>
      <w:pPr>
        <w:pStyle w:val="966"/>
        <w:ind w:left="1008" w:hanging="1008"/>
        <w:tabs>
          <w:tab w:val="num" w:pos="0" w:leader="none"/>
        </w:tabs>
      </w:pPr>
    </w:lvl>
    <w:lvl w:ilvl="5">
      <w:start w:val="1"/>
      <w:numFmt w:val="decimal"/>
      <w:isLgl w:val="false"/>
      <w:suff w:val="nothing"/>
      <w:lvlText w:val=""/>
      <w:lvlJc w:val="left"/>
      <w:pPr>
        <w:pStyle w:val="966"/>
        <w:ind w:left="1152" w:hanging="1152"/>
        <w:tabs>
          <w:tab w:val="num" w:pos="0" w:leader="none"/>
        </w:tabs>
      </w:pPr>
    </w:lvl>
    <w:lvl w:ilvl="6">
      <w:start w:val="1"/>
      <w:numFmt w:val="decimal"/>
      <w:isLgl w:val="false"/>
      <w:suff w:val="nothing"/>
      <w:lvlText w:val=""/>
      <w:lvlJc w:val="left"/>
      <w:pPr>
        <w:pStyle w:val="966"/>
        <w:ind w:left="1296" w:hanging="1296"/>
        <w:tabs>
          <w:tab w:val="num" w:pos="0" w:leader="none"/>
        </w:tabs>
      </w:pPr>
    </w:lvl>
    <w:lvl w:ilvl="7">
      <w:start w:val="1"/>
      <w:numFmt w:val="decimal"/>
      <w:isLgl w:val="false"/>
      <w:suff w:val="nothing"/>
      <w:lvlText w:val=""/>
      <w:lvlJc w:val="left"/>
      <w:pPr>
        <w:pStyle w:val="966"/>
        <w:ind w:left="1440" w:hanging="1440"/>
        <w:tabs>
          <w:tab w:val="num" w:pos="0" w:leader="none"/>
        </w:tabs>
      </w:pPr>
    </w:lvl>
    <w:lvl w:ilvl="8">
      <w:start w:val="1"/>
      <w:numFmt w:val="decimal"/>
      <w:isLgl w:val="false"/>
      <w:suff w:val="nothing"/>
      <w:lvlText w:val=""/>
      <w:lvlJc w:val="left"/>
      <w:pPr>
        <w:pStyle w:val="966"/>
        <w:ind w:left="1584" w:hanging="1584"/>
        <w:tabs>
          <w:tab w:val="num" w:pos="0" w:leader="none"/>
        </w:tabs>
      </w:pPr>
    </w:lvl>
  </w:abstractNum>
  <w:abstractNum w:abstractNumId="2">
    <w:multiLevelType w:val="hybridMultilevel"/>
    <w:lvl w:ilvl="0">
      <w:start w:val="1"/>
      <w:numFmt w:val="decimal"/>
      <w:pStyle w:val="968"/>
      <w:isLgl w:val="false"/>
      <w:suff w:val="nothing"/>
      <w:lvlText w:val=""/>
      <w:lvlJc w:val="left"/>
      <w:pPr>
        <w:pStyle w:val="966"/>
        <w:ind w:left="432" w:hanging="432"/>
        <w:tabs>
          <w:tab w:val="num" w:pos="0" w:leader="none"/>
        </w:tabs>
      </w:pPr>
    </w:lvl>
    <w:lvl w:ilvl="1">
      <w:start w:val="1"/>
      <w:numFmt w:val="decimal"/>
      <w:isLgl w:val="false"/>
      <w:suff w:val="nothing"/>
      <w:lvlText w:val=""/>
      <w:lvlJc w:val="left"/>
      <w:pPr>
        <w:pStyle w:val="966"/>
        <w:ind w:left="576" w:hanging="576"/>
        <w:tabs>
          <w:tab w:val="num" w:pos="0" w:leader="none"/>
        </w:tabs>
      </w:pPr>
    </w:lvl>
    <w:lvl w:ilvl="2">
      <w:start w:val="1"/>
      <w:numFmt w:val="decimal"/>
      <w:isLgl w:val="false"/>
      <w:suff w:val="nothing"/>
      <w:lvlText w:val=""/>
      <w:lvlJc w:val="left"/>
      <w:pPr>
        <w:pStyle w:val="966"/>
        <w:ind w:left="720" w:hanging="720"/>
        <w:tabs>
          <w:tab w:val="num" w:pos="0" w:leader="none"/>
        </w:tabs>
      </w:pPr>
    </w:lvl>
    <w:lvl w:ilvl="3">
      <w:start w:val="1"/>
      <w:numFmt w:val="decimal"/>
      <w:isLgl w:val="false"/>
      <w:suff w:val="nothing"/>
      <w:lvlText w:val=""/>
      <w:lvlJc w:val="left"/>
      <w:pPr>
        <w:pStyle w:val="966"/>
        <w:ind w:left="864" w:hanging="864"/>
        <w:tabs>
          <w:tab w:val="num" w:pos="0" w:leader="none"/>
        </w:tabs>
      </w:pPr>
    </w:lvl>
    <w:lvl w:ilvl="4">
      <w:start w:val="1"/>
      <w:numFmt w:val="decimal"/>
      <w:isLgl w:val="false"/>
      <w:suff w:val="nothing"/>
      <w:lvlText w:val=""/>
      <w:lvlJc w:val="left"/>
      <w:pPr>
        <w:pStyle w:val="966"/>
        <w:ind w:left="1008" w:hanging="1008"/>
        <w:tabs>
          <w:tab w:val="num" w:pos="0" w:leader="none"/>
        </w:tabs>
      </w:pPr>
    </w:lvl>
    <w:lvl w:ilvl="5">
      <w:start w:val="1"/>
      <w:numFmt w:val="decimal"/>
      <w:isLgl w:val="false"/>
      <w:suff w:val="nothing"/>
      <w:lvlText w:val=""/>
      <w:lvlJc w:val="left"/>
      <w:pPr>
        <w:pStyle w:val="966"/>
        <w:ind w:left="1152" w:hanging="1152"/>
        <w:tabs>
          <w:tab w:val="num" w:pos="0" w:leader="none"/>
        </w:tabs>
      </w:pPr>
    </w:lvl>
    <w:lvl w:ilvl="6">
      <w:start w:val="1"/>
      <w:numFmt w:val="decimal"/>
      <w:isLgl w:val="false"/>
      <w:suff w:val="nothing"/>
      <w:lvlText w:val=""/>
      <w:lvlJc w:val="left"/>
      <w:pPr>
        <w:pStyle w:val="966"/>
        <w:ind w:left="1296" w:hanging="1296"/>
        <w:tabs>
          <w:tab w:val="num" w:pos="0" w:leader="none"/>
        </w:tabs>
      </w:pPr>
    </w:lvl>
    <w:lvl w:ilvl="7">
      <w:start w:val="1"/>
      <w:numFmt w:val="decimal"/>
      <w:isLgl w:val="false"/>
      <w:suff w:val="nothing"/>
      <w:lvlText w:val=""/>
      <w:lvlJc w:val="left"/>
      <w:pPr>
        <w:pStyle w:val="966"/>
        <w:ind w:left="1440" w:hanging="1440"/>
        <w:tabs>
          <w:tab w:val="num" w:pos="0" w:leader="none"/>
        </w:tabs>
      </w:pPr>
    </w:lvl>
    <w:lvl w:ilvl="8">
      <w:start w:val="1"/>
      <w:numFmt w:val="decimal"/>
      <w:isLgl w:val="false"/>
      <w:suff w:val="nothing"/>
      <w:lvlText w:val=""/>
      <w:lvlJc w:val="left"/>
      <w:pPr>
        <w:pStyle w:val="966"/>
        <w:ind w:left="1584" w:hanging="1584"/>
        <w:tabs>
          <w:tab w:val="num" w:pos="0" w:leader="none"/>
        </w:tabs>
      </w:pPr>
    </w:lvl>
  </w:abstractNum>
  <w:abstractNum w:abstractNumId="3">
    <w:multiLevelType w:val="hybridMultilevel"/>
    <w:lvl w:ilvl="0">
      <w:start w:val="1"/>
      <w:numFmt w:val="decimal"/>
      <w:isLgl w:val="false"/>
      <w:suff w:val="tab"/>
      <w:lvlText w:val="%1."/>
      <w:lvlJc w:val="left"/>
      <w:pPr>
        <w:pStyle w:val="966"/>
        <w:ind w:left="720" w:hanging="360"/>
        <w:tabs>
          <w:tab w:val="num" w:pos="720" w:leader="none"/>
        </w:tabs>
      </w:pPr>
    </w:lvl>
    <w:lvl w:ilvl="1">
      <w:start w:val="1"/>
      <w:numFmt w:val="decimal"/>
      <w:isLgl w:val="false"/>
      <w:suff w:val="tab"/>
      <w:lvlText w:val="%2."/>
      <w:lvlJc w:val="left"/>
      <w:pPr>
        <w:pStyle w:val="966"/>
        <w:ind w:left="1080" w:hanging="360"/>
        <w:tabs>
          <w:tab w:val="num" w:pos="1080" w:leader="none"/>
        </w:tabs>
      </w:pPr>
    </w:lvl>
    <w:lvl w:ilvl="2">
      <w:start w:val="1"/>
      <w:numFmt w:val="decimal"/>
      <w:isLgl w:val="false"/>
      <w:suff w:val="tab"/>
      <w:lvlText w:val="%3."/>
      <w:lvlJc w:val="left"/>
      <w:pPr>
        <w:pStyle w:val="966"/>
        <w:ind w:left="1440" w:hanging="360"/>
        <w:tabs>
          <w:tab w:val="num" w:pos="1440" w:leader="none"/>
        </w:tabs>
      </w:pPr>
    </w:lvl>
    <w:lvl w:ilvl="3">
      <w:start w:val="1"/>
      <w:numFmt w:val="decimal"/>
      <w:isLgl w:val="false"/>
      <w:suff w:val="tab"/>
      <w:lvlText w:val="%4."/>
      <w:lvlJc w:val="left"/>
      <w:pPr>
        <w:pStyle w:val="966"/>
        <w:ind w:left="1800" w:hanging="360"/>
        <w:tabs>
          <w:tab w:val="num" w:pos="1800" w:leader="none"/>
        </w:tabs>
      </w:pPr>
    </w:lvl>
    <w:lvl w:ilvl="4">
      <w:start w:val="1"/>
      <w:numFmt w:val="decimal"/>
      <w:isLgl w:val="false"/>
      <w:suff w:val="tab"/>
      <w:lvlText w:val="%5."/>
      <w:lvlJc w:val="left"/>
      <w:pPr>
        <w:pStyle w:val="966"/>
        <w:ind w:left="2160" w:hanging="360"/>
        <w:tabs>
          <w:tab w:val="num" w:pos="2160" w:leader="none"/>
        </w:tabs>
      </w:pPr>
    </w:lvl>
    <w:lvl w:ilvl="5">
      <w:start w:val="1"/>
      <w:numFmt w:val="decimal"/>
      <w:isLgl w:val="false"/>
      <w:suff w:val="tab"/>
      <w:lvlText w:val="%6."/>
      <w:lvlJc w:val="left"/>
      <w:pPr>
        <w:pStyle w:val="966"/>
        <w:ind w:left="2520" w:hanging="360"/>
        <w:tabs>
          <w:tab w:val="num" w:pos="2520" w:leader="none"/>
        </w:tabs>
      </w:pPr>
    </w:lvl>
    <w:lvl w:ilvl="6">
      <w:start w:val="1"/>
      <w:numFmt w:val="decimal"/>
      <w:isLgl w:val="false"/>
      <w:suff w:val="tab"/>
      <w:lvlText w:val="%7."/>
      <w:lvlJc w:val="left"/>
      <w:pPr>
        <w:pStyle w:val="966"/>
        <w:ind w:left="2880" w:hanging="360"/>
        <w:tabs>
          <w:tab w:val="num" w:pos="2880" w:leader="none"/>
        </w:tabs>
      </w:pPr>
    </w:lvl>
    <w:lvl w:ilvl="7">
      <w:start w:val="1"/>
      <w:numFmt w:val="decimal"/>
      <w:isLgl w:val="false"/>
      <w:suff w:val="tab"/>
      <w:lvlText w:val="%8."/>
      <w:lvlJc w:val="left"/>
      <w:pPr>
        <w:pStyle w:val="966"/>
        <w:ind w:left="3240" w:hanging="360"/>
        <w:tabs>
          <w:tab w:val="num" w:pos="3240" w:leader="none"/>
        </w:tabs>
      </w:pPr>
    </w:lvl>
    <w:lvl w:ilvl="8">
      <w:start w:val="1"/>
      <w:numFmt w:val="decimal"/>
      <w:isLgl w:val="false"/>
      <w:suff w:val="tab"/>
      <w:lvlText w:val="%9."/>
      <w:lvlJc w:val="left"/>
      <w:pPr>
        <w:pStyle w:val="966"/>
        <w:ind w:left="3600" w:hanging="360"/>
        <w:tabs>
          <w:tab w:val="num" w:pos="3600" w:leader="none"/>
        </w:tabs>
      </w:pPr>
    </w:lvl>
  </w:abstractNum>
  <w:abstractNum w:abstractNumId="4">
    <w:multiLevelType w:val="hybridMultilevel"/>
    <w:lvl w:ilvl="0">
      <w:start w:val="1"/>
      <w:numFmt w:val="decimal"/>
      <w:isLgl w:val="false"/>
      <w:suff w:val="tab"/>
      <w:lvlText w:val="%1."/>
      <w:lvlJc w:val="left"/>
      <w:pPr>
        <w:pStyle w:val="966"/>
        <w:ind w:left="720" w:hanging="360"/>
      </w:pPr>
    </w:lvl>
    <w:lvl w:ilvl="1">
      <w:start w:val="1"/>
      <w:numFmt w:val="lowerLetter"/>
      <w:isLgl w:val="false"/>
      <w:suff w:val="tab"/>
      <w:lvlText w:val="%2."/>
      <w:lvlJc w:val="left"/>
      <w:pPr>
        <w:pStyle w:val="966"/>
        <w:ind w:left="1440" w:hanging="360"/>
      </w:pPr>
    </w:lvl>
    <w:lvl w:ilvl="2">
      <w:start w:val="1"/>
      <w:numFmt w:val="lowerRoman"/>
      <w:isLgl w:val="false"/>
      <w:suff w:val="tab"/>
      <w:lvlText w:val="%3."/>
      <w:lvlJc w:val="right"/>
      <w:pPr>
        <w:pStyle w:val="966"/>
        <w:ind w:left="2160" w:hanging="180"/>
      </w:pPr>
    </w:lvl>
    <w:lvl w:ilvl="3">
      <w:start w:val="1"/>
      <w:numFmt w:val="decimal"/>
      <w:isLgl w:val="false"/>
      <w:suff w:val="tab"/>
      <w:lvlText w:val="%4."/>
      <w:lvlJc w:val="left"/>
      <w:pPr>
        <w:pStyle w:val="966"/>
        <w:ind w:left="2880" w:hanging="360"/>
      </w:pPr>
    </w:lvl>
    <w:lvl w:ilvl="4">
      <w:start w:val="1"/>
      <w:numFmt w:val="lowerLetter"/>
      <w:isLgl w:val="false"/>
      <w:suff w:val="tab"/>
      <w:lvlText w:val="%5."/>
      <w:lvlJc w:val="left"/>
      <w:pPr>
        <w:pStyle w:val="966"/>
        <w:ind w:left="3600" w:hanging="360"/>
      </w:pPr>
    </w:lvl>
    <w:lvl w:ilvl="5">
      <w:start w:val="1"/>
      <w:numFmt w:val="lowerRoman"/>
      <w:isLgl w:val="false"/>
      <w:suff w:val="tab"/>
      <w:lvlText w:val="%6."/>
      <w:lvlJc w:val="right"/>
      <w:pPr>
        <w:pStyle w:val="966"/>
        <w:ind w:left="4320" w:hanging="180"/>
      </w:pPr>
    </w:lvl>
    <w:lvl w:ilvl="6">
      <w:start w:val="1"/>
      <w:numFmt w:val="decimal"/>
      <w:isLgl w:val="false"/>
      <w:suff w:val="tab"/>
      <w:lvlText w:val="%7."/>
      <w:lvlJc w:val="left"/>
      <w:pPr>
        <w:pStyle w:val="966"/>
        <w:ind w:left="5040" w:hanging="360"/>
      </w:pPr>
    </w:lvl>
    <w:lvl w:ilvl="7">
      <w:start w:val="1"/>
      <w:numFmt w:val="lowerLetter"/>
      <w:isLgl w:val="false"/>
      <w:suff w:val="tab"/>
      <w:lvlText w:val="%8."/>
      <w:lvlJc w:val="left"/>
      <w:pPr>
        <w:pStyle w:val="966"/>
        <w:ind w:left="5760" w:hanging="360"/>
      </w:pPr>
    </w:lvl>
    <w:lvl w:ilvl="8">
      <w:start w:val="1"/>
      <w:numFmt w:val="lowerRoman"/>
      <w:isLgl w:val="false"/>
      <w:suff w:val="tab"/>
      <w:lvlText w:val="%9."/>
      <w:lvlJc w:val="right"/>
      <w:pPr>
        <w:pStyle w:val="966"/>
        <w:ind w:left="6480" w:hanging="180"/>
      </w:pPr>
    </w:lvl>
  </w:abstractNum>
  <w:abstractNum w:abstractNumId="5">
    <w:multiLevelType w:val="hybridMultilevel"/>
    <w:lvl w:ilvl="0">
      <w:start w:val="1"/>
      <w:numFmt w:val="bullet"/>
      <w:isLgl w:val="false"/>
      <w:suff w:val="tab"/>
      <w:lvlText w:val=""/>
      <w:lvlJc w:val="left"/>
      <w:pPr>
        <w:pStyle w:val="966"/>
        <w:ind w:left="720" w:hanging="360"/>
        <w:tabs>
          <w:tab w:val="num" w:pos="720" w:leader="none"/>
        </w:tabs>
      </w:pPr>
      <w:rPr>
        <w:rFonts w:ascii="Symbol" w:hAnsi="Symbol"/>
        <w:sz w:val="20"/>
      </w:rPr>
    </w:lvl>
    <w:lvl w:ilvl="1">
      <w:start w:val="1"/>
      <w:numFmt w:val="bullet"/>
      <w:isLgl w:val="false"/>
      <w:suff w:val="tab"/>
      <w:lvlText w:val="o"/>
      <w:lvlJc w:val="left"/>
      <w:pPr>
        <w:pStyle w:val="966"/>
        <w:ind w:left="1440" w:hanging="360"/>
        <w:tabs>
          <w:tab w:val="num" w:pos="1440" w:leader="none"/>
        </w:tabs>
      </w:pPr>
      <w:rPr>
        <w:rFonts w:ascii="Courier New" w:hAnsi="Courier New"/>
        <w:sz w:val="20"/>
      </w:rPr>
    </w:lvl>
    <w:lvl w:ilvl="2">
      <w:start w:val="1"/>
      <w:numFmt w:val="bullet"/>
      <w:isLgl w:val="false"/>
      <w:suff w:val="tab"/>
      <w:lvlText w:val=""/>
      <w:lvlJc w:val="left"/>
      <w:pPr>
        <w:pStyle w:val="966"/>
        <w:ind w:left="2160" w:hanging="360"/>
        <w:tabs>
          <w:tab w:val="num" w:pos="2160" w:leader="none"/>
        </w:tabs>
      </w:pPr>
      <w:rPr>
        <w:rFonts w:ascii="Wingdings" w:hAnsi="Wingdings"/>
        <w:sz w:val="20"/>
      </w:rPr>
    </w:lvl>
    <w:lvl w:ilvl="3">
      <w:start w:val="1"/>
      <w:numFmt w:val="bullet"/>
      <w:isLgl w:val="false"/>
      <w:suff w:val="tab"/>
      <w:lvlText w:val=""/>
      <w:lvlJc w:val="left"/>
      <w:pPr>
        <w:pStyle w:val="966"/>
        <w:ind w:left="2880" w:hanging="360"/>
        <w:tabs>
          <w:tab w:val="num" w:pos="2880" w:leader="none"/>
        </w:tabs>
      </w:pPr>
      <w:rPr>
        <w:rFonts w:ascii="Wingdings" w:hAnsi="Wingdings"/>
        <w:sz w:val="20"/>
      </w:rPr>
    </w:lvl>
    <w:lvl w:ilvl="4">
      <w:start w:val="1"/>
      <w:numFmt w:val="bullet"/>
      <w:isLgl w:val="false"/>
      <w:suff w:val="tab"/>
      <w:lvlText w:val=""/>
      <w:lvlJc w:val="left"/>
      <w:pPr>
        <w:pStyle w:val="966"/>
        <w:ind w:left="3600" w:hanging="360"/>
        <w:tabs>
          <w:tab w:val="num" w:pos="3600" w:leader="none"/>
        </w:tabs>
      </w:pPr>
      <w:rPr>
        <w:rFonts w:ascii="Wingdings" w:hAnsi="Wingdings"/>
        <w:sz w:val="20"/>
      </w:rPr>
    </w:lvl>
    <w:lvl w:ilvl="5">
      <w:start w:val="1"/>
      <w:numFmt w:val="bullet"/>
      <w:isLgl w:val="false"/>
      <w:suff w:val="tab"/>
      <w:lvlText w:val=""/>
      <w:lvlJc w:val="left"/>
      <w:pPr>
        <w:pStyle w:val="966"/>
        <w:ind w:left="4320" w:hanging="360"/>
        <w:tabs>
          <w:tab w:val="num" w:pos="4320" w:leader="none"/>
        </w:tabs>
      </w:pPr>
      <w:rPr>
        <w:rFonts w:ascii="Wingdings" w:hAnsi="Wingdings"/>
        <w:sz w:val="20"/>
      </w:rPr>
    </w:lvl>
    <w:lvl w:ilvl="6">
      <w:start w:val="1"/>
      <w:numFmt w:val="bullet"/>
      <w:isLgl w:val="false"/>
      <w:suff w:val="tab"/>
      <w:lvlText w:val=""/>
      <w:lvlJc w:val="left"/>
      <w:pPr>
        <w:pStyle w:val="966"/>
        <w:ind w:left="5040" w:hanging="360"/>
        <w:tabs>
          <w:tab w:val="num" w:pos="5040" w:leader="none"/>
        </w:tabs>
      </w:pPr>
      <w:rPr>
        <w:rFonts w:ascii="Wingdings" w:hAnsi="Wingdings"/>
        <w:sz w:val="20"/>
      </w:rPr>
    </w:lvl>
    <w:lvl w:ilvl="7">
      <w:start w:val="1"/>
      <w:numFmt w:val="bullet"/>
      <w:isLgl w:val="false"/>
      <w:suff w:val="tab"/>
      <w:lvlText w:val=""/>
      <w:lvlJc w:val="left"/>
      <w:pPr>
        <w:pStyle w:val="966"/>
        <w:ind w:left="5760" w:hanging="360"/>
        <w:tabs>
          <w:tab w:val="num" w:pos="5760" w:leader="none"/>
        </w:tabs>
      </w:pPr>
      <w:rPr>
        <w:rFonts w:ascii="Wingdings" w:hAnsi="Wingdings"/>
        <w:sz w:val="20"/>
      </w:rPr>
    </w:lvl>
    <w:lvl w:ilvl="8">
      <w:start w:val="1"/>
      <w:numFmt w:val="bullet"/>
      <w:isLgl w:val="false"/>
      <w:suff w:val="tab"/>
      <w:lvlText w:val=""/>
      <w:lvlJc w:val="left"/>
      <w:pPr>
        <w:pStyle w:val="966"/>
        <w:ind w:left="6480" w:hanging="360"/>
        <w:tabs>
          <w:tab w:val="num" w:pos="6480" w:leader="none"/>
        </w:tabs>
      </w:pPr>
      <w:rPr>
        <w:rFonts w:ascii="Wingdings" w:hAnsi="Wingdings"/>
        <w:sz w:val="20"/>
      </w:rPr>
    </w:lvl>
  </w:abstractNum>
  <w:abstractNum w:abstractNumId="6">
    <w:multiLevelType w:val="hybridMultilevel"/>
    <w:lvl w:ilvl="0">
      <w:start w:val="1"/>
      <w:numFmt w:val="decimal"/>
      <w:isLgl w:val="false"/>
      <w:suff w:val="nothing"/>
      <w:lvlText w:val=""/>
      <w:lvlJc w:val="left"/>
      <w:pPr>
        <w:pStyle w:val="966"/>
        <w:ind w:left="432" w:hanging="432"/>
        <w:tabs>
          <w:tab w:val="left" w:pos="0" w:leader="none"/>
        </w:tabs>
      </w:pPr>
      <w:rPr>
        <w:rFonts w:ascii="Symbol" w:hAnsi="Symbol" w:eastAsia="Symbol"/>
      </w:rPr>
    </w:lvl>
    <w:lvl w:ilvl="1">
      <w:start w:val="1"/>
      <w:numFmt w:val="decimal"/>
      <w:isLgl w:val="false"/>
      <w:suff w:val="nothing"/>
      <w:lvlText w:val=""/>
      <w:lvlJc w:val="left"/>
      <w:pPr>
        <w:pStyle w:val="966"/>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pStyle w:val="966"/>
        <w:ind w:left="720" w:hanging="720"/>
        <w:tabs>
          <w:tab w:val="left" w:pos="0" w:leader="none"/>
        </w:tabs>
      </w:pPr>
    </w:lvl>
    <w:lvl w:ilvl="3">
      <w:start w:val="1"/>
      <w:numFmt w:val="decimal"/>
      <w:isLgl w:val="false"/>
      <w:suff w:val="nothing"/>
      <w:lvlText w:val=""/>
      <w:lvlJc w:val="left"/>
      <w:pPr>
        <w:pStyle w:val="966"/>
        <w:ind w:left="864" w:hanging="864"/>
        <w:tabs>
          <w:tab w:val="left" w:pos="0" w:leader="none"/>
        </w:tabs>
      </w:pPr>
    </w:lvl>
    <w:lvl w:ilvl="4">
      <w:start w:val="1"/>
      <w:numFmt w:val="decimal"/>
      <w:isLgl w:val="false"/>
      <w:suff w:val="nothing"/>
      <w:lvlText w:val=""/>
      <w:lvlJc w:val="left"/>
      <w:pPr>
        <w:pStyle w:val="966"/>
        <w:ind w:left="0" w:firstLine="142"/>
        <w:tabs>
          <w:tab w:val="left" w:pos="0" w:leader="none"/>
        </w:tabs>
      </w:pPr>
    </w:lvl>
    <w:lvl w:ilvl="5">
      <w:start w:val="1"/>
      <w:numFmt w:val="decimal"/>
      <w:isLgl w:val="false"/>
      <w:suff w:val="nothing"/>
      <w:lvlText w:val=""/>
      <w:lvlJc w:val="left"/>
      <w:pPr>
        <w:pStyle w:val="966"/>
        <w:ind w:left="1152" w:hanging="1152"/>
        <w:tabs>
          <w:tab w:val="left" w:pos="0" w:leader="none"/>
        </w:tabs>
      </w:pPr>
    </w:lvl>
    <w:lvl w:ilvl="6">
      <w:start w:val="1"/>
      <w:numFmt w:val="decimal"/>
      <w:isLgl w:val="false"/>
      <w:suff w:val="nothing"/>
      <w:lvlText w:val=""/>
      <w:lvlJc w:val="left"/>
      <w:pPr>
        <w:pStyle w:val="966"/>
        <w:ind w:left="1296" w:hanging="1296"/>
        <w:tabs>
          <w:tab w:val="left" w:pos="0" w:leader="none"/>
        </w:tabs>
      </w:pPr>
    </w:lvl>
    <w:lvl w:ilvl="7">
      <w:start w:val="1"/>
      <w:numFmt w:val="decimal"/>
      <w:isLgl w:val="false"/>
      <w:suff w:val="nothing"/>
      <w:lvlText w:val=""/>
      <w:lvlJc w:val="left"/>
      <w:pPr>
        <w:pStyle w:val="966"/>
        <w:ind w:left="1440" w:hanging="1440"/>
        <w:tabs>
          <w:tab w:val="left" w:pos="0" w:leader="none"/>
        </w:tabs>
      </w:pPr>
    </w:lvl>
    <w:lvl w:ilvl="8">
      <w:start w:val="1"/>
      <w:numFmt w:val="decimal"/>
      <w:isLgl w:val="false"/>
      <w:suff w:val="nothing"/>
      <w:lvlText w:val=""/>
      <w:lvlJc w:val="left"/>
      <w:pPr>
        <w:pStyle w:val="966"/>
        <w:ind w:left="1584" w:hanging="1584"/>
        <w:tabs>
          <w:tab w:val="left" w:pos="0" w:leader="none"/>
        </w:tabs>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6"/>
    <w:next w:val="966"/>
    <w:link w:val="791"/>
    <w:uiPriority w:val="9"/>
    <w:qFormat/>
    <w:pPr>
      <w:keepLines/>
      <w:keepNext/>
      <w:spacing w:before="480" w:after="200"/>
      <w:outlineLvl w:val="0"/>
    </w:pPr>
    <w:rPr>
      <w:rFonts w:ascii="Arial" w:hAnsi="Arial" w:eastAsia="Arial" w:cs="Arial"/>
      <w:sz w:val="40"/>
      <w:szCs w:val="40"/>
    </w:rPr>
  </w:style>
  <w:style w:type="character" w:styleId="791">
    <w:name w:val="Heading 1 Char"/>
    <w:basedOn w:val="1010"/>
    <w:link w:val="790"/>
    <w:uiPriority w:val="9"/>
    <w:rPr>
      <w:rFonts w:ascii="Arial" w:hAnsi="Arial" w:eastAsia="Arial" w:cs="Arial"/>
      <w:sz w:val="40"/>
      <w:szCs w:val="40"/>
    </w:rPr>
  </w:style>
  <w:style w:type="paragraph" w:styleId="792">
    <w:name w:val="Heading 2"/>
    <w:basedOn w:val="966"/>
    <w:next w:val="966"/>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basedOn w:val="1010"/>
    <w:link w:val="792"/>
    <w:uiPriority w:val="9"/>
    <w:rPr>
      <w:rFonts w:ascii="Arial" w:hAnsi="Arial" w:eastAsia="Arial" w:cs="Arial"/>
      <w:sz w:val="34"/>
    </w:rPr>
  </w:style>
  <w:style w:type="paragraph" w:styleId="794">
    <w:name w:val="Heading 3"/>
    <w:basedOn w:val="966"/>
    <w:next w:val="966"/>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basedOn w:val="1010"/>
    <w:link w:val="794"/>
    <w:uiPriority w:val="9"/>
    <w:rPr>
      <w:rFonts w:ascii="Arial" w:hAnsi="Arial" w:eastAsia="Arial" w:cs="Arial"/>
      <w:sz w:val="30"/>
      <w:szCs w:val="30"/>
    </w:rPr>
  </w:style>
  <w:style w:type="paragraph" w:styleId="796">
    <w:name w:val="Heading 4"/>
    <w:basedOn w:val="966"/>
    <w:next w:val="966"/>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basedOn w:val="1010"/>
    <w:link w:val="796"/>
    <w:uiPriority w:val="9"/>
    <w:rPr>
      <w:rFonts w:ascii="Arial" w:hAnsi="Arial" w:eastAsia="Arial" w:cs="Arial"/>
      <w:b/>
      <w:bCs/>
      <w:sz w:val="26"/>
      <w:szCs w:val="26"/>
    </w:rPr>
  </w:style>
  <w:style w:type="paragraph" w:styleId="798">
    <w:name w:val="Heading 5"/>
    <w:basedOn w:val="966"/>
    <w:next w:val="966"/>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basedOn w:val="1010"/>
    <w:link w:val="798"/>
    <w:uiPriority w:val="9"/>
    <w:rPr>
      <w:rFonts w:ascii="Arial" w:hAnsi="Arial" w:eastAsia="Arial" w:cs="Arial"/>
      <w:b/>
      <w:bCs/>
      <w:sz w:val="24"/>
      <w:szCs w:val="24"/>
    </w:rPr>
  </w:style>
  <w:style w:type="paragraph" w:styleId="800">
    <w:name w:val="Heading 6"/>
    <w:basedOn w:val="966"/>
    <w:next w:val="966"/>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basedOn w:val="1010"/>
    <w:link w:val="800"/>
    <w:uiPriority w:val="9"/>
    <w:rPr>
      <w:rFonts w:ascii="Arial" w:hAnsi="Arial" w:eastAsia="Arial" w:cs="Arial"/>
      <w:b/>
      <w:bCs/>
      <w:sz w:val="22"/>
      <w:szCs w:val="22"/>
    </w:rPr>
  </w:style>
  <w:style w:type="paragraph" w:styleId="802">
    <w:name w:val="Heading 7"/>
    <w:basedOn w:val="966"/>
    <w:next w:val="966"/>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1010"/>
    <w:link w:val="802"/>
    <w:uiPriority w:val="9"/>
    <w:rPr>
      <w:rFonts w:ascii="Arial" w:hAnsi="Arial" w:eastAsia="Arial" w:cs="Arial"/>
      <w:b/>
      <w:bCs/>
      <w:i/>
      <w:iCs/>
      <w:sz w:val="22"/>
      <w:szCs w:val="22"/>
    </w:rPr>
  </w:style>
  <w:style w:type="paragraph" w:styleId="804">
    <w:name w:val="Heading 8"/>
    <w:basedOn w:val="966"/>
    <w:next w:val="966"/>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1010"/>
    <w:link w:val="804"/>
    <w:uiPriority w:val="9"/>
    <w:rPr>
      <w:rFonts w:ascii="Arial" w:hAnsi="Arial" w:eastAsia="Arial" w:cs="Arial"/>
      <w:i/>
      <w:iCs/>
      <w:sz w:val="22"/>
      <w:szCs w:val="22"/>
    </w:rPr>
  </w:style>
  <w:style w:type="paragraph" w:styleId="806">
    <w:name w:val="Heading 9"/>
    <w:basedOn w:val="966"/>
    <w:next w:val="966"/>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1010"/>
    <w:link w:val="806"/>
    <w:uiPriority w:val="9"/>
    <w:rPr>
      <w:rFonts w:ascii="Arial" w:hAnsi="Arial" w:eastAsia="Arial" w:cs="Arial"/>
      <w:i/>
      <w:iCs/>
      <w:sz w:val="21"/>
      <w:szCs w:val="21"/>
    </w:rPr>
  </w:style>
  <w:style w:type="paragraph" w:styleId="808">
    <w:name w:val="Title"/>
    <w:basedOn w:val="966"/>
    <w:next w:val="966"/>
    <w:link w:val="809"/>
    <w:uiPriority w:val="10"/>
    <w:qFormat/>
    <w:pPr>
      <w:contextualSpacing/>
      <w:spacing w:before="300" w:after="200"/>
    </w:pPr>
    <w:rPr>
      <w:sz w:val="48"/>
      <w:szCs w:val="48"/>
    </w:rPr>
  </w:style>
  <w:style w:type="character" w:styleId="809">
    <w:name w:val="Title Char"/>
    <w:basedOn w:val="1010"/>
    <w:link w:val="808"/>
    <w:uiPriority w:val="10"/>
    <w:rPr>
      <w:sz w:val="48"/>
      <w:szCs w:val="48"/>
    </w:rPr>
  </w:style>
  <w:style w:type="paragraph" w:styleId="810">
    <w:name w:val="Subtitle"/>
    <w:basedOn w:val="966"/>
    <w:next w:val="966"/>
    <w:link w:val="811"/>
    <w:uiPriority w:val="11"/>
    <w:qFormat/>
    <w:pPr>
      <w:spacing w:before="200" w:after="200"/>
    </w:pPr>
    <w:rPr>
      <w:sz w:val="24"/>
      <w:szCs w:val="24"/>
    </w:rPr>
  </w:style>
  <w:style w:type="character" w:styleId="811">
    <w:name w:val="Subtitle Char"/>
    <w:basedOn w:val="1010"/>
    <w:link w:val="810"/>
    <w:uiPriority w:val="11"/>
    <w:rPr>
      <w:sz w:val="24"/>
      <w:szCs w:val="24"/>
    </w:rPr>
  </w:style>
  <w:style w:type="paragraph" w:styleId="812">
    <w:name w:val="Quote"/>
    <w:basedOn w:val="966"/>
    <w:next w:val="966"/>
    <w:link w:val="813"/>
    <w:uiPriority w:val="29"/>
    <w:qFormat/>
    <w:pPr>
      <w:ind w:left="720" w:right="720"/>
    </w:pPr>
    <w:rPr>
      <w:i/>
    </w:rPr>
  </w:style>
  <w:style w:type="character" w:styleId="813">
    <w:name w:val="Quote Char"/>
    <w:link w:val="812"/>
    <w:uiPriority w:val="29"/>
    <w:rPr>
      <w:i/>
    </w:rPr>
  </w:style>
  <w:style w:type="paragraph" w:styleId="814">
    <w:name w:val="Intense Quote"/>
    <w:basedOn w:val="966"/>
    <w:next w:val="96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paragraph" w:styleId="816">
    <w:name w:val="Header"/>
    <w:basedOn w:val="966"/>
    <w:link w:val="817"/>
    <w:uiPriority w:val="99"/>
    <w:unhideWhenUsed/>
    <w:pPr>
      <w:spacing w:after="0" w:line="240" w:lineRule="auto"/>
      <w:tabs>
        <w:tab w:val="center" w:pos="7143" w:leader="none"/>
        <w:tab w:val="right" w:pos="14287" w:leader="none"/>
      </w:tabs>
    </w:pPr>
  </w:style>
  <w:style w:type="character" w:styleId="817">
    <w:name w:val="Header Char"/>
    <w:basedOn w:val="1010"/>
    <w:link w:val="816"/>
    <w:uiPriority w:val="99"/>
  </w:style>
  <w:style w:type="paragraph" w:styleId="818">
    <w:name w:val="Footer"/>
    <w:basedOn w:val="966"/>
    <w:link w:val="821"/>
    <w:uiPriority w:val="99"/>
    <w:unhideWhenUsed/>
    <w:pPr>
      <w:spacing w:after="0" w:line="240" w:lineRule="auto"/>
      <w:tabs>
        <w:tab w:val="center" w:pos="7143" w:leader="none"/>
        <w:tab w:val="right" w:pos="14287" w:leader="none"/>
      </w:tabs>
    </w:pPr>
  </w:style>
  <w:style w:type="character" w:styleId="819">
    <w:name w:val="Footer Char"/>
    <w:basedOn w:val="1010"/>
    <w:link w:val="818"/>
    <w:uiPriority w:val="99"/>
  </w:style>
  <w:style w:type="paragraph" w:styleId="820">
    <w:name w:val="Caption"/>
    <w:basedOn w:val="966"/>
    <w:next w:val="966"/>
    <w:uiPriority w:val="35"/>
    <w:semiHidden/>
    <w:unhideWhenUsed/>
    <w:qFormat/>
    <w:pPr>
      <w:spacing w:line="276" w:lineRule="auto"/>
    </w:pPr>
    <w:rPr>
      <w:b/>
      <w:bCs/>
      <w:color w:val="4f81bd" w:themeColor="accent1"/>
      <w:sz w:val="18"/>
      <w:szCs w:val="18"/>
    </w:rPr>
  </w:style>
  <w:style w:type="character" w:styleId="821">
    <w:name w:val="Caption Char"/>
    <w:basedOn w:val="820"/>
    <w:link w:val="818"/>
    <w:uiPriority w:val="99"/>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6"/>
    <w:link w:val="950"/>
    <w:uiPriority w:val="99"/>
    <w:semiHidden/>
    <w:unhideWhenUsed/>
    <w:pPr>
      <w:spacing w:after="40" w:line="240" w:lineRule="auto"/>
    </w:pPr>
    <w:rPr>
      <w:sz w:val="18"/>
    </w:rPr>
  </w:style>
  <w:style w:type="character" w:styleId="950">
    <w:name w:val="Footnote Text Char"/>
    <w:link w:val="949"/>
    <w:uiPriority w:val="99"/>
    <w:rPr>
      <w:sz w:val="18"/>
    </w:rPr>
  </w:style>
  <w:style w:type="character" w:styleId="951">
    <w:name w:val="footnote reference"/>
    <w:basedOn w:val="1010"/>
    <w:uiPriority w:val="99"/>
    <w:unhideWhenUsed/>
    <w:rPr>
      <w:vertAlign w:val="superscript"/>
    </w:rPr>
  </w:style>
  <w:style w:type="paragraph" w:styleId="952">
    <w:name w:val="endnote text"/>
    <w:basedOn w:val="966"/>
    <w:link w:val="953"/>
    <w:uiPriority w:val="99"/>
    <w:semiHidden/>
    <w:unhideWhenUsed/>
    <w:pPr>
      <w:spacing w:after="0" w:line="240" w:lineRule="auto"/>
    </w:pPr>
    <w:rPr>
      <w:sz w:val="20"/>
    </w:rPr>
  </w:style>
  <w:style w:type="character" w:styleId="953">
    <w:name w:val="Endnote Text Char"/>
    <w:link w:val="952"/>
    <w:uiPriority w:val="99"/>
    <w:rPr>
      <w:sz w:val="20"/>
    </w:rPr>
  </w:style>
  <w:style w:type="character" w:styleId="954">
    <w:name w:val="endnote reference"/>
    <w:basedOn w:val="1010"/>
    <w:uiPriority w:val="99"/>
    <w:semiHidden/>
    <w:unhideWhenUsed/>
    <w:rPr>
      <w:vertAlign w:val="superscript"/>
    </w:rPr>
  </w:style>
  <w:style w:type="paragraph" w:styleId="955">
    <w:name w:val="toc 1"/>
    <w:basedOn w:val="966"/>
    <w:next w:val="966"/>
    <w:uiPriority w:val="39"/>
    <w:unhideWhenUsed/>
    <w:pPr>
      <w:ind w:left="0" w:right="0" w:firstLine="0"/>
      <w:spacing w:after="57"/>
    </w:p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66"/>
    <w:link w:val="966"/>
    <w:qFormat/>
    <w:pPr>
      <w:widowControl w:val="off"/>
    </w:pPr>
    <w:rPr>
      <w:rFonts w:eastAsia="SimSun" w:cs="Mangal"/>
      <w:sz w:val="24"/>
      <w:szCs w:val="24"/>
      <w:lang w:val="ru-RU" w:eastAsia="zh-CN" w:bidi="hi-IN"/>
    </w:rPr>
  </w:style>
  <w:style w:type="paragraph" w:styleId="967">
    <w:name w:val="Заголовок 1"/>
    <w:basedOn w:val="1036"/>
    <w:next w:val="1015"/>
    <w:link w:val="966"/>
    <w:qFormat/>
    <w:pPr>
      <w:numPr>
        <w:ilvl w:val="0"/>
        <w:numId w:val="2"/>
      </w:numPr>
      <w:spacing w:before="240" w:after="120"/>
      <w:outlineLvl w:val="0"/>
    </w:pPr>
    <w:rPr>
      <w:b/>
      <w:bCs/>
      <w:sz w:val="36"/>
      <w:szCs w:val="36"/>
    </w:rPr>
  </w:style>
  <w:style w:type="paragraph" w:styleId="968">
    <w:name w:val="Заголовок 2"/>
    <w:basedOn w:val="1036"/>
    <w:next w:val="1015"/>
    <w:link w:val="966"/>
    <w:qFormat/>
    <w:pPr>
      <w:numPr>
        <w:ilvl w:val="0"/>
        <w:numId w:val="3"/>
      </w:numPr>
      <w:spacing w:before="200" w:after="120"/>
    </w:pPr>
    <w:rPr>
      <w:rFonts w:ascii="Liberation Serif" w:hAnsi="Liberation Serif" w:eastAsia="Arial Unicode MS" w:cs="Mangal"/>
      <w:b/>
      <w:bCs/>
      <w:sz w:val="36"/>
      <w:szCs w:val="36"/>
    </w:rPr>
  </w:style>
  <w:style w:type="paragraph" w:styleId="969">
    <w:name w:val="Заголовок 3"/>
    <w:basedOn w:val="1036"/>
    <w:next w:val="1015"/>
    <w:link w:val="966"/>
    <w:qFormat/>
    <w:pPr>
      <w:numPr>
        <w:ilvl w:val="0"/>
        <w:numId w:val="3"/>
      </w:numPr>
      <w:spacing w:before="140" w:after="120"/>
    </w:pPr>
    <w:rPr>
      <w:rFonts w:ascii="Liberation Serif" w:hAnsi="Liberation Serif" w:eastAsia="Arial Unicode MS" w:cs="Mangal"/>
      <w:b/>
      <w:bCs/>
      <w:color w:val="808080"/>
      <w:sz w:val="28"/>
      <w:szCs w:val="28"/>
    </w:rPr>
  </w:style>
  <w:style w:type="character" w:styleId="970">
    <w:name w:val="Основной шрифт абзаца"/>
    <w:next w:val="970"/>
    <w:link w:val="966"/>
    <w:uiPriority w:val="1"/>
    <w:unhideWhenUsed/>
  </w:style>
  <w:style w:type="table" w:styleId="971">
    <w:name w:val="Обычная таблица"/>
    <w:next w:val="971"/>
    <w:link w:val="966"/>
    <w:uiPriority w:val="99"/>
    <w:semiHidden/>
    <w:unhideWhenUsed/>
    <w:tblPr/>
  </w:style>
  <w:style w:type="numbering" w:styleId="972">
    <w:name w:val="Нет списка"/>
    <w:next w:val="972"/>
    <w:link w:val="966"/>
    <w:uiPriority w:val="99"/>
    <w:semiHidden/>
    <w:unhideWhenUsed/>
  </w:style>
  <w:style w:type="character" w:styleId="973">
    <w:name w:val="WW8Num1z0"/>
    <w:next w:val="973"/>
    <w:link w:val="966"/>
  </w:style>
  <w:style w:type="character" w:styleId="974">
    <w:name w:val="WW8Num1z1"/>
    <w:next w:val="974"/>
    <w:link w:val="966"/>
  </w:style>
  <w:style w:type="character" w:styleId="975">
    <w:name w:val="WW8Num1z2"/>
    <w:next w:val="975"/>
    <w:link w:val="966"/>
  </w:style>
  <w:style w:type="character" w:styleId="976">
    <w:name w:val="WW8Num1z3"/>
    <w:next w:val="976"/>
    <w:link w:val="966"/>
  </w:style>
  <w:style w:type="character" w:styleId="977">
    <w:name w:val="WW8Num1z4"/>
    <w:next w:val="977"/>
    <w:link w:val="966"/>
  </w:style>
  <w:style w:type="character" w:styleId="978">
    <w:name w:val="WW8Num1z5"/>
    <w:next w:val="978"/>
    <w:link w:val="966"/>
  </w:style>
  <w:style w:type="character" w:styleId="979">
    <w:name w:val="WW8Num1z6"/>
    <w:next w:val="979"/>
    <w:link w:val="966"/>
  </w:style>
  <w:style w:type="character" w:styleId="980">
    <w:name w:val="WW8Num1z7"/>
    <w:next w:val="980"/>
    <w:link w:val="966"/>
  </w:style>
  <w:style w:type="character" w:styleId="981">
    <w:name w:val="WW8Num1z8"/>
    <w:next w:val="981"/>
    <w:link w:val="966"/>
  </w:style>
  <w:style w:type="character" w:styleId="982">
    <w:name w:val="WW8Num2z0"/>
    <w:next w:val="982"/>
    <w:link w:val="966"/>
  </w:style>
  <w:style w:type="character" w:styleId="983">
    <w:name w:val="WW8Num2z1"/>
    <w:next w:val="983"/>
    <w:link w:val="966"/>
  </w:style>
  <w:style w:type="character" w:styleId="984">
    <w:name w:val="WW8Num2z2"/>
    <w:next w:val="984"/>
    <w:link w:val="966"/>
  </w:style>
  <w:style w:type="character" w:styleId="985">
    <w:name w:val="WW8Num2z3"/>
    <w:next w:val="985"/>
    <w:link w:val="966"/>
  </w:style>
  <w:style w:type="character" w:styleId="986">
    <w:name w:val="WW8Num2z4"/>
    <w:next w:val="986"/>
    <w:link w:val="966"/>
  </w:style>
  <w:style w:type="character" w:styleId="987">
    <w:name w:val="WW8Num2z5"/>
    <w:next w:val="987"/>
    <w:link w:val="966"/>
  </w:style>
  <w:style w:type="character" w:styleId="988">
    <w:name w:val="WW8Num2z6"/>
    <w:next w:val="988"/>
    <w:link w:val="966"/>
  </w:style>
  <w:style w:type="character" w:styleId="989">
    <w:name w:val="WW8Num2z7"/>
    <w:next w:val="989"/>
    <w:link w:val="966"/>
  </w:style>
  <w:style w:type="character" w:styleId="990">
    <w:name w:val="WW8Num2z8"/>
    <w:next w:val="990"/>
    <w:link w:val="966"/>
  </w:style>
  <w:style w:type="character" w:styleId="991">
    <w:name w:val="WW8Num3z0"/>
    <w:next w:val="991"/>
    <w:link w:val="966"/>
  </w:style>
  <w:style w:type="character" w:styleId="992">
    <w:name w:val="WW8Num3z1"/>
    <w:next w:val="992"/>
    <w:link w:val="966"/>
  </w:style>
  <w:style w:type="character" w:styleId="993">
    <w:name w:val="WW8Num3z2"/>
    <w:next w:val="993"/>
    <w:link w:val="966"/>
  </w:style>
  <w:style w:type="character" w:styleId="994">
    <w:name w:val="WW8Num3z3"/>
    <w:next w:val="994"/>
    <w:link w:val="966"/>
  </w:style>
  <w:style w:type="character" w:styleId="995">
    <w:name w:val="WW8Num3z4"/>
    <w:next w:val="995"/>
    <w:link w:val="966"/>
  </w:style>
  <w:style w:type="character" w:styleId="996">
    <w:name w:val="WW8Num3z5"/>
    <w:next w:val="996"/>
    <w:link w:val="966"/>
  </w:style>
  <w:style w:type="character" w:styleId="997">
    <w:name w:val="WW8Num3z6"/>
    <w:next w:val="997"/>
    <w:link w:val="966"/>
  </w:style>
  <w:style w:type="character" w:styleId="998">
    <w:name w:val="WW8Num3z7"/>
    <w:next w:val="998"/>
    <w:link w:val="966"/>
  </w:style>
  <w:style w:type="character" w:styleId="999">
    <w:name w:val="WW8Num3z8"/>
    <w:next w:val="999"/>
    <w:link w:val="966"/>
  </w:style>
  <w:style w:type="character" w:styleId="1000">
    <w:name w:val="WW8Num4z0"/>
    <w:next w:val="1000"/>
    <w:link w:val="966"/>
  </w:style>
  <w:style w:type="character" w:styleId="1001">
    <w:name w:val="WW8Num4z1"/>
    <w:next w:val="1001"/>
    <w:link w:val="966"/>
  </w:style>
  <w:style w:type="character" w:styleId="1002">
    <w:name w:val="WW8Num4z2"/>
    <w:next w:val="1002"/>
    <w:link w:val="966"/>
  </w:style>
  <w:style w:type="character" w:styleId="1003">
    <w:name w:val="WW8Num4z3"/>
    <w:next w:val="1003"/>
    <w:link w:val="966"/>
  </w:style>
  <w:style w:type="character" w:styleId="1004">
    <w:name w:val="WW8Num4z4"/>
    <w:next w:val="1004"/>
    <w:link w:val="966"/>
  </w:style>
  <w:style w:type="character" w:styleId="1005">
    <w:name w:val="WW8Num4z5"/>
    <w:next w:val="1005"/>
    <w:link w:val="966"/>
  </w:style>
  <w:style w:type="character" w:styleId="1006">
    <w:name w:val="WW8Num4z6"/>
    <w:next w:val="1006"/>
    <w:link w:val="966"/>
  </w:style>
  <w:style w:type="character" w:styleId="1007">
    <w:name w:val="WW8Num4z7"/>
    <w:next w:val="1007"/>
    <w:link w:val="966"/>
  </w:style>
  <w:style w:type="character" w:styleId="1008">
    <w:name w:val="WW8Num4z8"/>
    <w:next w:val="1008"/>
    <w:link w:val="966"/>
  </w:style>
  <w:style w:type="character" w:styleId="1009">
    <w:name w:val="Гиперссылка"/>
    <w:next w:val="1009"/>
    <w:link w:val="966"/>
    <w:rPr>
      <w:color w:val="000080"/>
      <w:u w:val="single"/>
      <w:lang w:val="en-US" w:bidi="en-US"/>
    </w:rPr>
  </w:style>
  <w:style w:type="character" w:styleId="1010" w:default="1">
    <w:name w:val="Default Paragraph Font"/>
    <w:next w:val="1010"/>
    <w:link w:val="966"/>
  </w:style>
  <w:style w:type="character" w:styleId="1011">
    <w:name w:val="Font Style19"/>
    <w:next w:val="1011"/>
    <w:link w:val="966"/>
    <w:rPr>
      <w:rFonts w:ascii="Times New Roman" w:hAnsi="Times New Roman" w:cs="Times New Roman"/>
      <w:sz w:val="22"/>
      <w:szCs w:val="22"/>
    </w:rPr>
  </w:style>
  <w:style w:type="character" w:styleId="1012">
    <w:name w:val="Маркеры списка"/>
    <w:next w:val="1012"/>
    <w:link w:val="966"/>
    <w:rPr>
      <w:rFonts w:ascii="OpenSymbol" w:hAnsi="OpenSymbol" w:eastAsia="OpenSymbol" w:cs="OpenSymbol"/>
    </w:rPr>
  </w:style>
  <w:style w:type="character" w:styleId="1013">
    <w:name w:val="Символ нумерации"/>
    <w:next w:val="1013"/>
    <w:link w:val="966"/>
  </w:style>
  <w:style w:type="character" w:styleId="1014">
    <w:name w:val="Основной шрифт абзаца1"/>
    <w:next w:val="1014"/>
    <w:link w:val="966"/>
  </w:style>
  <w:style w:type="paragraph" w:styleId="1015">
    <w:name w:val="Основной текст"/>
    <w:basedOn w:val="966"/>
    <w:next w:val="1015"/>
    <w:link w:val="966"/>
    <w:pPr>
      <w:spacing w:before="0" w:after="120"/>
    </w:pPr>
  </w:style>
  <w:style w:type="paragraph" w:styleId="1016">
    <w:name w:val="Список"/>
    <w:basedOn w:val="1015"/>
    <w:next w:val="1016"/>
    <w:link w:val="966"/>
    <w:rPr>
      <w:rFonts w:cs="Mangal"/>
    </w:rPr>
  </w:style>
  <w:style w:type="paragraph" w:styleId="1017">
    <w:name w:val="Название объекта"/>
    <w:basedOn w:val="966"/>
    <w:next w:val="1017"/>
    <w:link w:val="966"/>
    <w:qFormat/>
    <w:pPr>
      <w:spacing w:before="120" w:after="120"/>
      <w:suppressLineNumbers/>
    </w:pPr>
    <w:rPr>
      <w:rFonts w:cs="Mangal"/>
      <w:i/>
      <w:iCs/>
      <w:sz w:val="24"/>
      <w:szCs w:val="24"/>
    </w:rPr>
  </w:style>
  <w:style w:type="paragraph" w:styleId="1018">
    <w:name w:val="Указатель1"/>
    <w:basedOn w:val="966"/>
    <w:next w:val="1018"/>
    <w:link w:val="966"/>
    <w:pPr>
      <w:suppressLineNumbers/>
    </w:pPr>
    <w:rPr>
      <w:rFonts w:cs="Mangal"/>
    </w:rPr>
  </w:style>
  <w:style w:type="paragraph" w:styleId="1019">
    <w:name w:val="Обычный (веб),Обычный (веб) Знак Знак,Обычный (веб)1,Обычный (Web)1,Обычный (Web),Знак Знак,Обычный (веб) Знак1,Обычный (веб) Знак1 Знак Знак,Обычный (веб) Знак Знак Знак Знак,Обычный (веб) Знак1 Знак Знак Знак Знак,Обычный (веб) Знак1 Знак"/>
    <w:basedOn w:val="966"/>
    <w:next w:val="1019"/>
    <w:link w:val="1073"/>
    <w:uiPriority w:val="99"/>
    <w:qFormat/>
    <w:pPr>
      <w:spacing w:before="100" w:after="119"/>
      <w:widowControl/>
    </w:pPr>
    <w:rPr>
      <w:rFonts w:eastAsia="Times New Roman" w:cs="Times New Roman"/>
      <w:color w:val="000000"/>
      <w:lang w:val="en-US" w:bidi="ar-SA"/>
    </w:rPr>
  </w:style>
  <w:style w:type="paragraph" w:styleId="1020">
    <w:name w:val="western"/>
    <w:basedOn w:val="966"/>
    <w:next w:val="1020"/>
    <w:link w:val="966"/>
    <w:pPr>
      <w:spacing w:before="100" w:after="119"/>
      <w:widowControl/>
    </w:pPr>
    <w:rPr>
      <w:rFonts w:eastAsia="Times New Roman" w:cs="Times New Roman"/>
      <w:color w:val="000000"/>
      <w:lang w:bidi="ar-SA"/>
    </w:rPr>
  </w:style>
  <w:style w:type="paragraph" w:styleId="1021">
    <w:name w:val="ConsPlusNormal"/>
    <w:next w:val="1021"/>
    <w:link w:val="1072"/>
    <w:pPr>
      <w:ind w:firstLine="720"/>
      <w:widowControl w:val="off"/>
    </w:pPr>
    <w:rPr>
      <w:rFonts w:ascii="Arial" w:hAnsi="Arial"/>
      <w:lang w:val="ru-RU" w:eastAsia="zh-CN" w:bidi="ar-SA"/>
    </w:rPr>
  </w:style>
  <w:style w:type="paragraph" w:styleId="1022">
    <w:name w:val="Основной текст с отступом 31"/>
    <w:basedOn w:val="966"/>
    <w:next w:val="1022"/>
    <w:link w:val="966"/>
    <w:pPr>
      <w:ind w:left="426" w:right="0" w:hanging="426"/>
      <w:jc w:val="both"/>
      <w:widowControl/>
    </w:pPr>
    <w:rPr>
      <w:rFonts w:eastAsia="Times New Roman" w:cs="Times New Roman"/>
      <w:sz w:val="20"/>
      <w:szCs w:val="20"/>
      <w:lang w:bidi="ar-SA"/>
    </w:rPr>
  </w:style>
  <w:style w:type="paragraph" w:styleId="1023">
    <w:name w:val="Б11а30з37о3eв32ы4bй39"/>
    <w:next w:val="1023"/>
    <w:link w:val="966"/>
    <w:pPr>
      <w:widowControl w:val="off"/>
    </w:pPr>
    <w:rPr>
      <w:sz w:val="24"/>
      <w:szCs w:val="24"/>
      <w:lang w:val="ru-RU" w:eastAsia="zh-CN" w:bidi="hi-IN"/>
    </w:rPr>
  </w:style>
  <w:style w:type="paragraph" w:styleId="1024">
    <w:name w:val="С21о3eд34е35р40ж36и38м3cо3eе35 т42а30б31л3bи38ц46ы4b"/>
    <w:basedOn w:val="1023"/>
    <w:next w:val="1024"/>
    <w:link w:val="966"/>
    <w:pPr>
      <w:suppressLineNumbers/>
    </w:pPr>
  </w:style>
  <w:style w:type="paragraph" w:styleId="1025">
    <w:name w:val="Содержимое таблицы"/>
    <w:basedOn w:val="966"/>
    <w:next w:val="1025"/>
    <w:link w:val="966"/>
    <w:pPr>
      <w:suppressLineNumbers/>
    </w:pPr>
  </w:style>
  <w:style w:type="paragraph" w:styleId="1026">
    <w:name w:val="Заголовок таблицы"/>
    <w:basedOn w:val="1025"/>
    <w:next w:val="1026"/>
    <w:link w:val="966"/>
    <w:pPr>
      <w:jc w:val="center"/>
      <w:suppressLineNumbers/>
    </w:pPr>
    <w:rPr>
      <w:b/>
      <w:bCs/>
    </w:rPr>
  </w:style>
  <w:style w:type="paragraph" w:styleId="1027">
    <w:name w:val="  ConsPlusNormal"/>
    <w:next w:val="1027"/>
    <w:link w:val="966"/>
    <w:rPr>
      <w:rFonts w:ascii="Arial" w:hAnsi="Arial" w:eastAsia="Arial" w:cs="Tahoma"/>
      <w:szCs w:val="24"/>
      <w:lang w:val="ru-RU" w:eastAsia="zh-CN" w:bidi="hi-IN"/>
    </w:rPr>
  </w:style>
  <w:style w:type="paragraph" w:styleId="1028">
    <w:name w:val="  ConsPlusCell"/>
    <w:next w:val="1028"/>
    <w:link w:val="966"/>
    <w:rPr>
      <w:rFonts w:ascii="Arial" w:hAnsi="Arial" w:eastAsia="Arial" w:cs="Tahoma"/>
      <w:szCs w:val="24"/>
      <w:lang w:val="ru-RU" w:eastAsia="zh-CN" w:bidi="hi-IN"/>
    </w:rPr>
  </w:style>
  <w:style w:type="paragraph" w:styleId="1029">
    <w:name w:val="  ConsPlusNonformat"/>
    <w:next w:val="1029"/>
    <w:link w:val="966"/>
    <w:rPr>
      <w:rFonts w:ascii="Courier New" w:hAnsi="Courier New" w:eastAsia="Arial" w:cs="Tahoma"/>
      <w:szCs w:val="24"/>
      <w:lang w:val="ru-RU" w:eastAsia="zh-CN" w:bidi="hi-IN"/>
    </w:rPr>
  </w:style>
  <w:style w:type="paragraph" w:styleId="1030">
    <w:name w:val="  ConsPlusTitle"/>
    <w:next w:val="1030"/>
    <w:link w:val="966"/>
    <w:rPr>
      <w:rFonts w:ascii="Arial" w:hAnsi="Arial" w:eastAsia="Arial" w:cs="Tahoma"/>
      <w:b/>
      <w:szCs w:val="24"/>
      <w:lang w:val="ru-RU" w:eastAsia="zh-CN" w:bidi="hi-IN"/>
    </w:rPr>
  </w:style>
  <w:style w:type="paragraph" w:styleId="1031">
    <w:name w:val="No Spacing"/>
    <w:next w:val="1031"/>
    <w:link w:val="966"/>
    <w:pPr>
      <w:jc w:val="both"/>
    </w:pPr>
    <w:rPr>
      <w:rFonts w:cs="Mangal"/>
      <w:sz w:val="24"/>
      <w:szCs w:val="24"/>
      <w:lang w:val="ru-RU" w:eastAsia="zh-CN" w:bidi="hi-IN"/>
    </w:rPr>
  </w:style>
  <w:style w:type="paragraph" w:styleId="1032">
    <w:name w:val="Обычный1"/>
    <w:next w:val="1032"/>
    <w:link w:val="966"/>
    <w:qFormat/>
    <w:pPr>
      <w:widowControl w:val="off"/>
    </w:pPr>
    <w:rPr>
      <w:rFonts w:eastAsia="SimSun" w:cs="Mangal"/>
      <w:color w:val="00000a"/>
      <w:sz w:val="24"/>
      <w:szCs w:val="24"/>
      <w:lang w:val="ru-RU" w:eastAsia="zh-CN" w:bidi="hi-IN"/>
    </w:rPr>
  </w:style>
  <w:style w:type="paragraph" w:styleId="1033">
    <w:name w:val="Style4"/>
    <w:basedOn w:val="966"/>
    <w:next w:val="1033"/>
    <w:link w:val="966"/>
    <w:pPr>
      <w:spacing w:line="276" w:lineRule="exact"/>
    </w:pPr>
  </w:style>
  <w:style w:type="paragraph" w:styleId="1034">
    <w:name w:val="Верхний колонтитул"/>
    <w:basedOn w:val="966"/>
    <w:next w:val="1034"/>
    <w:link w:val="966"/>
    <w:pPr>
      <w:tabs>
        <w:tab w:val="center" w:pos="4819" w:leader="none"/>
        <w:tab w:val="right" w:pos="9638" w:leader="none"/>
      </w:tabs>
      <w:suppressLineNumbers/>
    </w:pPr>
  </w:style>
  <w:style w:type="paragraph" w:styleId="1035">
    <w:name w:val="Цитата1"/>
    <w:basedOn w:val="966"/>
    <w:next w:val="1035"/>
    <w:link w:val="966"/>
    <w:pPr>
      <w:ind w:left="567" w:right="567" w:firstLine="0"/>
      <w:spacing w:before="0" w:after="283"/>
    </w:pPr>
  </w:style>
  <w:style w:type="paragraph" w:styleId="1036">
    <w:name w:val="Название"/>
    <w:next w:val="1015"/>
    <w:link w:val="966"/>
    <w:qFormat/>
    <w:pPr>
      <w:jc w:val="center"/>
    </w:pPr>
    <w:rPr>
      <w:b/>
      <w:bCs/>
      <w:sz w:val="56"/>
      <w:szCs w:val="56"/>
    </w:rPr>
  </w:style>
  <w:style w:type="paragraph" w:styleId="1037">
    <w:name w:val="Подзаголовок"/>
    <w:basedOn w:val="1036"/>
    <w:next w:val="1015"/>
    <w:link w:val="966"/>
    <w:qFormat/>
    <w:pPr>
      <w:jc w:val="center"/>
      <w:spacing w:before="60" w:after="120"/>
    </w:pPr>
    <w:rPr>
      <w:sz w:val="36"/>
      <w:szCs w:val="36"/>
    </w:rPr>
  </w:style>
  <w:style w:type="paragraph" w:styleId="1038">
    <w:name w:val="Обычный2"/>
    <w:next w:val="1038"/>
    <w:link w:val="966"/>
    <w:pPr>
      <w:widowControl w:val="off"/>
    </w:pPr>
    <w:rPr>
      <w:rFonts w:ascii="Liberation Serif" w:hAnsi="Liberation Serif" w:eastAsia="Arial Unicode MS" w:cs="Mangal"/>
      <w:color w:val="00000a"/>
      <w:sz w:val="24"/>
      <w:szCs w:val="24"/>
      <w:lang w:val="ru-RU" w:eastAsia="zh-CN" w:bidi="hi-IN"/>
    </w:rPr>
  </w:style>
  <w:style w:type="paragraph" w:styleId="1039">
    <w:name w:val="msolistparagraph_mailru_css_attribute_postfix"/>
    <w:basedOn w:val="966"/>
    <w:next w:val="1039"/>
    <w:link w:val="966"/>
    <w:pPr>
      <w:spacing w:before="100" w:beforeAutospacing="1" w:after="100" w:afterAutospacing="1"/>
      <w:widowControl/>
    </w:pPr>
    <w:rPr>
      <w:rFonts w:eastAsia="Times New Roman" w:cs="Times New Roman"/>
      <w:lang w:eastAsia="ru-RU" w:bidi="ar-SA"/>
    </w:rPr>
  </w:style>
  <w:style w:type="paragraph" w:styleId="1040">
    <w:name w:val="Основной текст с отступом"/>
    <w:basedOn w:val="966"/>
    <w:next w:val="1040"/>
    <w:link w:val="1041"/>
    <w:uiPriority w:val="99"/>
    <w:semiHidden/>
    <w:unhideWhenUsed/>
    <w:pPr>
      <w:ind w:left="283"/>
      <w:spacing w:after="120"/>
    </w:pPr>
    <w:rPr>
      <w:szCs w:val="21"/>
      <w:lang w:val="en-US"/>
    </w:rPr>
  </w:style>
  <w:style w:type="character" w:styleId="1041">
    <w:name w:val="Основной текст с отступом Знак"/>
    <w:next w:val="1041"/>
    <w:link w:val="1040"/>
    <w:uiPriority w:val="99"/>
    <w:semiHidden/>
    <w:rPr>
      <w:rFonts w:eastAsia="SimSun" w:cs="Mangal"/>
      <w:sz w:val="24"/>
      <w:szCs w:val="21"/>
      <w:lang w:eastAsia="zh-CN" w:bidi="hi-IN"/>
    </w:rPr>
  </w:style>
  <w:style w:type="paragraph" w:styleId="1042">
    <w:name w:val="Стиль"/>
    <w:next w:val="1042"/>
    <w:link w:val="966"/>
    <w:pPr>
      <w:widowControl w:val="off"/>
    </w:pPr>
    <w:rPr>
      <w:rFonts w:eastAsia="Arial" w:cs="Mangal"/>
      <w:color w:val="00000a"/>
      <w:sz w:val="24"/>
      <w:szCs w:val="24"/>
      <w:lang w:val="ru-RU" w:eastAsia="zh-CN" w:bidi="hi-IN"/>
    </w:rPr>
  </w:style>
  <w:style w:type="paragraph" w:styleId="1043">
    <w:name w:val="ConsNonformat"/>
    <w:next w:val="1043"/>
    <w:link w:val="966"/>
    <w:pPr>
      <w:ind w:right="19772"/>
      <w:spacing w:line="100" w:lineRule="atLeast"/>
    </w:pPr>
    <w:rPr>
      <w:rFonts w:ascii="Courier New" w:hAnsi="Courier New" w:cs="Courier New"/>
      <w:color w:val="00000a"/>
      <w:lang w:val="ru-RU" w:eastAsia="zh-CN" w:bidi="hi-IN"/>
    </w:rPr>
  </w:style>
  <w:style w:type="paragraph" w:styleId="1044">
    <w:name w:val="ConsNormal"/>
    <w:next w:val="1044"/>
    <w:link w:val="966"/>
    <w:pPr>
      <w:ind w:right="19772" w:firstLine="720"/>
    </w:pPr>
    <w:rPr>
      <w:rFonts w:ascii="Arial" w:hAnsi="Arial" w:eastAsia="Arial" w:cs="Arial"/>
      <w:color w:val="00000a"/>
      <w:lang w:val="ru-RU" w:eastAsia="zh-CN" w:bidi="hi-IN"/>
    </w:rPr>
  </w:style>
  <w:style w:type="paragraph" w:styleId="1045">
    <w:name w:val="Основной текст с отступом 22"/>
    <w:basedOn w:val="1032"/>
    <w:next w:val="1045"/>
    <w:link w:val="966"/>
    <w:pPr>
      <w:ind w:left="283"/>
      <w:spacing w:after="120" w:line="480" w:lineRule="auto"/>
    </w:pPr>
    <w:rPr>
      <w:rFonts w:eastAsia="Times New Roman" w:cs="Times New Roman"/>
    </w:rPr>
  </w:style>
  <w:style w:type="paragraph" w:styleId="1046">
    <w:name w:val="List Paragraph"/>
    <w:basedOn w:val="966"/>
    <w:next w:val="1046"/>
    <w:link w:val="966"/>
    <w:pPr>
      <w:contextualSpacing/>
      <w:ind w:left="720"/>
    </w:pPr>
    <w:rPr>
      <w:rFonts w:ascii="Symbol" w:hAnsi="Symbol" w:eastAsia="Symbol" w:cs="Symbol"/>
      <w:color w:val="000000"/>
    </w:rPr>
  </w:style>
  <w:style w:type="paragraph" w:styleId="1047">
    <w:name w:val="WW-Базовый"/>
    <w:next w:val="1047"/>
    <w:link w:val="966"/>
    <w:pPr>
      <w:spacing w:after="200" w:line="276" w:lineRule="auto"/>
      <w:widowControl w:val="off"/>
    </w:pPr>
    <w:rPr>
      <w:rFonts w:eastAsia="SimSun" w:cs="Mangal"/>
      <w:color w:val="00000a"/>
      <w:sz w:val="24"/>
      <w:szCs w:val="24"/>
      <w:lang w:val="ru-RU" w:eastAsia="zh-CN" w:bidi="hi-IN"/>
    </w:rPr>
  </w:style>
  <w:style w:type="paragraph" w:styleId="1048">
    <w:name w:val="Текст2"/>
    <w:basedOn w:val="966"/>
    <w:next w:val="1048"/>
    <w:link w:val="966"/>
    <w:pPr>
      <w:spacing w:line="100" w:lineRule="atLeast"/>
    </w:pPr>
    <w:rPr>
      <w:rFonts w:ascii="Courier New" w:hAnsi="Courier New" w:eastAsia="Times New Roman" w:cs="Courier New"/>
      <w:color w:val="00000a"/>
      <w:sz w:val="20"/>
      <w:szCs w:val="20"/>
    </w:rPr>
  </w:style>
  <w:style w:type="paragraph" w:styleId="1049">
    <w:name w:val="Пункт"/>
    <w:basedOn w:val="966"/>
    <w:next w:val="1049"/>
    <w:link w:val="966"/>
    <w:pPr>
      <w:ind w:left="1134" w:hanging="1134"/>
      <w:jc w:val="both"/>
      <w:spacing w:line="360" w:lineRule="auto"/>
      <w:tabs>
        <w:tab w:val="left" w:pos="4536" w:leader="none"/>
      </w:tabs>
    </w:pPr>
    <w:rPr>
      <w:rFonts w:ascii="Liberation Serif" w:hAnsi="Liberation Serif" w:eastAsia="Arial Unicode MS"/>
      <w:sz w:val="28"/>
      <w:szCs w:val="28"/>
    </w:rPr>
  </w:style>
  <w:style w:type="paragraph" w:styleId="1050">
    <w:name w:val="Без интервала"/>
    <w:next w:val="1050"/>
    <w:link w:val="1064"/>
    <w:uiPriority w:val="1"/>
    <w:qFormat/>
    <w:pPr>
      <w:widowControl w:val="off"/>
    </w:pPr>
    <w:rPr>
      <w:rFonts w:ascii="Liberation Serif" w:hAnsi="Liberation Serif" w:eastAsia="Arial Unicode MS" w:cs="Mangal"/>
      <w:sz w:val="24"/>
      <w:szCs w:val="21"/>
      <w:lang w:val="ru-RU" w:eastAsia="zh-CN" w:bidi="hi-IN"/>
    </w:rPr>
  </w:style>
  <w:style w:type="paragraph" w:styleId="1051">
    <w:name w:val="Текст сноски,Char,Знак4 Знак,Знак2,Знак8 Знак Знак,Знак8 Знак, Знак4 Знак, Знак8 Знак Знак, Знак8 Знак"/>
    <w:basedOn w:val="966"/>
    <w:next w:val="1051"/>
    <w:link w:val="1052"/>
    <w:pPr>
      <w:widowControl/>
    </w:pPr>
    <w:rPr>
      <w:rFonts w:eastAsia="Times New Roman" w:cs="Times New Roman"/>
      <w:sz w:val="20"/>
      <w:szCs w:val="20"/>
      <w:lang w:eastAsia="ru-RU" w:bidi="ar-SA"/>
    </w:rPr>
  </w:style>
  <w:style w:type="character" w:styleId="1052">
    <w:name w:val="Текст сноски Знак,Char Знак,Знак4 Знак Знак,Знак2 Знак,Знак8 Знак Знак Знак,Знак8 Знак Знак1, Знак4 Знак Знак, Знак8 Знак Знак Знак, Знак8 Знак Знак1"/>
    <w:basedOn w:val="970"/>
    <w:next w:val="1052"/>
    <w:link w:val="1051"/>
  </w:style>
  <w:style w:type="character" w:styleId="1053">
    <w:name w:val="Символ сноски"/>
    <w:next w:val="1053"/>
    <w:link w:val="966"/>
    <w:rPr>
      <w:vertAlign w:val="superscript"/>
    </w:rPr>
  </w:style>
  <w:style w:type="character" w:styleId="1054">
    <w:name w:val="Знак сноски1"/>
    <w:next w:val="1054"/>
    <w:link w:val="966"/>
    <w:rPr>
      <w:vertAlign w:val="superscript"/>
    </w:rPr>
  </w:style>
  <w:style w:type="paragraph" w:styleId="1055">
    <w:name w:val="ConsPlusNonformat"/>
    <w:next w:val="1055"/>
    <w:link w:val="966"/>
    <w:pPr>
      <w:widowControl w:val="off"/>
    </w:pPr>
    <w:rPr>
      <w:rFonts w:ascii="Courier New" w:hAnsi="Courier New" w:eastAsia="Arial" w:cs="Courier New"/>
      <w:lang w:val="ru-RU" w:eastAsia="zh-CN" w:bidi="ar-SA"/>
    </w:rPr>
  </w:style>
  <w:style w:type="paragraph" w:styleId="1056">
    <w:name w:val="Стиль3 Знак"/>
    <w:basedOn w:val="1058"/>
    <w:next w:val="1056"/>
    <w:link w:val="1057"/>
    <w:rPr>
      <w:rFonts w:ascii="Liberation Serif" w:hAnsi="Liberation Serif" w:eastAsia="Lucida Sans Unicode"/>
    </w:rPr>
  </w:style>
  <w:style w:type="character" w:styleId="1057">
    <w:name w:val="Стиль3 Знак Знак"/>
    <w:next w:val="1057"/>
    <w:link w:val="1056"/>
    <w:rPr>
      <w:rFonts w:ascii="Liberation Serif" w:hAnsi="Liberation Serif" w:eastAsia="Lucida Sans Unicode" w:cs="Mangal"/>
      <w:sz w:val="24"/>
      <w:szCs w:val="21"/>
      <w:lang w:val="en-US" w:eastAsia="zh-CN" w:bidi="hi-IN"/>
    </w:rPr>
  </w:style>
  <w:style w:type="paragraph" w:styleId="1058">
    <w:name w:val="Основной текст с отступом 2"/>
    <w:basedOn w:val="966"/>
    <w:next w:val="1058"/>
    <w:link w:val="1059"/>
    <w:uiPriority w:val="99"/>
    <w:semiHidden/>
    <w:unhideWhenUsed/>
    <w:pPr>
      <w:ind w:left="283"/>
      <w:spacing w:after="120" w:line="480" w:lineRule="auto"/>
    </w:pPr>
    <w:rPr>
      <w:szCs w:val="21"/>
      <w:lang w:val="en-US"/>
    </w:rPr>
  </w:style>
  <w:style w:type="character" w:styleId="1059">
    <w:name w:val="Основной текст с отступом 2 Знак"/>
    <w:next w:val="1059"/>
    <w:link w:val="1058"/>
    <w:uiPriority w:val="99"/>
    <w:semiHidden/>
    <w:rPr>
      <w:rFonts w:eastAsia="SimSun" w:cs="Mangal"/>
      <w:sz w:val="24"/>
      <w:szCs w:val="21"/>
      <w:lang w:eastAsia="zh-CN" w:bidi="hi-IN"/>
    </w:rPr>
  </w:style>
  <w:style w:type="paragraph" w:styleId="1060">
    <w:name w:val="Текст выноски"/>
    <w:basedOn w:val="966"/>
    <w:next w:val="1060"/>
    <w:link w:val="1061"/>
    <w:uiPriority w:val="99"/>
    <w:semiHidden/>
    <w:unhideWhenUsed/>
    <w:rPr>
      <w:rFonts w:ascii="Segoe UI" w:hAnsi="Segoe UI"/>
      <w:sz w:val="18"/>
      <w:szCs w:val="16"/>
      <w:lang w:val="en-US"/>
    </w:rPr>
  </w:style>
  <w:style w:type="character" w:styleId="1061">
    <w:name w:val="Текст выноски Знак"/>
    <w:next w:val="1061"/>
    <w:link w:val="1060"/>
    <w:uiPriority w:val="99"/>
    <w:semiHidden/>
    <w:rPr>
      <w:rFonts w:ascii="Segoe UI" w:hAnsi="Segoe UI" w:eastAsia="SimSun" w:cs="Mangal"/>
      <w:sz w:val="18"/>
      <w:szCs w:val="16"/>
      <w:lang w:eastAsia="zh-CN" w:bidi="hi-IN"/>
    </w:rPr>
  </w:style>
  <w:style w:type="paragraph" w:styleId="1062">
    <w:name w:val="Текст1"/>
    <w:basedOn w:val="966"/>
    <w:next w:val="1062"/>
    <w:link w:val="966"/>
    <w:pPr>
      <w:widowControl/>
    </w:pPr>
    <w:rPr>
      <w:rFonts w:ascii="Courier New" w:hAnsi="Courier New" w:eastAsia="Times New Roman" w:cs="Courier New"/>
      <w:sz w:val="20"/>
      <w:szCs w:val="20"/>
      <w:lang w:bidi="ar-SA"/>
    </w:rPr>
  </w:style>
  <w:style w:type="character" w:styleId="1063">
    <w:name w:val="grame"/>
    <w:basedOn w:val="970"/>
    <w:next w:val="1063"/>
    <w:link w:val="966"/>
  </w:style>
  <w:style w:type="character" w:styleId="1064">
    <w:name w:val="Без интервала Знак"/>
    <w:next w:val="1064"/>
    <w:link w:val="1050"/>
    <w:uiPriority w:val="1"/>
    <w:rPr>
      <w:rFonts w:ascii="Liberation Serif" w:hAnsi="Liberation Serif" w:eastAsia="Arial Unicode MS" w:cs="Mangal"/>
      <w:sz w:val="24"/>
      <w:szCs w:val="21"/>
      <w:lang w:eastAsia="zh-CN" w:bidi="hi-IN"/>
    </w:rPr>
  </w:style>
  <w:style w:type="character" w:styleId="1065">
    <w:name w:val="Строгий"/>
    <w:next w:val="1065"/>
    <w:link w:val="966"/>
    <w:uiPriority w:val="22"/>
    <w:qFormat/>
    <w:rPr>
      <w:b/>
      <w:bCs/>
    </w:rPr>
  </w:style>
  <w:style w:type="character" w:styleId="1066">
    <w:name w:val="apple-converted-space"/>
    <w:basedOn w:val="970"/>
    <w:next w:val="1066"/>
    <w:link w:val="966"/>
  </w:style>
  <w:style w:type="character" w:styleId="1067">
    <w:name w:val="i-text-lowcase"/>
    <w:basedOn w:val="970"/>
    <w:next w:val="1067"/>
    <w:link w:val="966"/>
  </w:style>
  <w:style w:type="character" w:styleId="1068">
    <w:name w:val="gloss"/>
    <w:basedOn w:val="970"/>
    <w:next w:val="1068"/>
    <w:link w:val="966"/>
  </w:style>
  <w:style w:type="character" w:styleId="1069">
    <w:name w:val="nobr"/>
    <w:basedOn w:val="970"/>
    <w:next w:val="1069"/>
    <w:link w:val="966"/>
  </w:style>
  <w:style w:type="character" w:styleId="1070">
    <w:name w:val="property_name"/>
    <w:basedOn w:val="970"/>
    <w:next w:val="1070"/>
    <w:link w:val="966"/>
  </w:style>
  <w:style w:type="paragraph" w:styleId="1071">
    <w:name w:val="Default"/>
    <w:next w:val="1071"/>
    <w:link w:val="966"/>
    <w:rPr>
      <w:color w:val="000000"/>
      <w:sz w:val="24"/>
      <w:szCs w:val="24"/>
      <w:lang w:val="ru-RU" w:eastAsia="ru-RU" w:bidi="ar-SA"/>
    </w:rPr>
  </w:style>
  <w:style w:type="character" w:styleId="1072">
    <w:name w:val="ConsPlusNormal Знак"/>
    <w:next w:val="1072"/>
    <w:link w:val="1021"/>
    <w:rPr>
      <w:rFonts w:ascii="Arial" w:hAnsi="Arial"/>
      <w:lang w:eastAsia="zh-CN" w:bidi="ar-SA"/>
    </w:rPr>
  </w:style>
  <w:style w:type="character" w:styleId="1073">
    <w:name w:val="Обычный (веб) Знак,Обычный (веб) Знак Знак Знак,Обычный (веб)1 Знак,Обычный (Web)1 Знак,Обычный (Web) Знак,Знак Знак Знак2,Обычный (веб) Знак1 Знак1,Обычный (веб) Знак1 Знак Знак Знак,Обычный (веб) Знак Знак Знак Знак Знак,Обычный (веб) Знак1 Знак Знак1"/>
    <w:next w:val="1073"/>
    <w:link w:val="1019"/>
    <w:uiPriority w:val="99"/>
    <w:rPr>
      <w:color w:val="000000"/>
      <w:sz w:val="24"/>
      <w:szCs w:val="24"/>
      <w:lang w:eastAsia="zh-CN"/>
    </w:rPr>
  </w:style>
  <w:style w:type="character" w:styleId="1074">
    <w:name w:val="Знак примечания1"/>
    <w:next w:val="1074"/>
    <w:link w:val="966"/>
    <w:rPr>
      <w:sz w:val="16"/>
      <w:szCs w:val="16"/>
    </w:rPr>
  </w:style>
  <w:style w:type="character" w:styleId="1075">
    <w:name w:val="Знак сноски"/>
    <w:next w:val="1075"/>
    <w:link w:val="966"/>
    <w:rPr>
      <w:vertAlign w:val="superscript"/>
    </w:rPr>
  </w:style>
  <w:style w:type="table" w:styleId="1076">
    <w:name w:val="Сетка таблицы"/>
    <w:basedOn w:val="971"/>
    <w:next w:val="1076"/>
    <w:link w:val="966"/>
    <w:uiPriority w:val="39"/>
    <w:rPr>
      <w:rFonts w:ascii="Calibri" w:hAnsi="Calibri" w:eastAsia="Calibri" w:cs="Times New Roman"/>
      <w:sz w:val="22"/>
      <w:szCs w:val="22"/>
      <w:lang w:eastAsia="en-US"/>
    </w:rPr>
    <w:tblPr/>
  </w:style>
  <w:style w:type="character" w:styleId="1077">
    <w:name w:val="Неразрешенное упоминание"/>
    <w:next w:val="1077"/>
    <w:link w:val="966"/>
    <w:uiPriority w:val="99"/>
    <w:semiHidden/>
    <w:unhideWhenUsed/>
    <w:rPr>
      <w:color w:val="605e5c"/>
      <w:shd w:val="clear" w:color="auto" w:fill="e1dfdd"/>
    </w:rPr>
  </w:style>
  <w:style w:type="paragraph" w:styleId="1078">
    <w:name w:val="Текст"/>
    <w:basedOn w:val="966"/>
    <w:next w:val="1078"/>
    <w:link w:val="1079"/>
    <w:uiPriority w:val="99"/>
    <w:unhideWhenUsed/>
    <w:pPr>
      <w:widowControl/>
    </w:pPr>
    <w:rPr>
      <w:rFonts w:ascii="Consolas" w:hAnsi="Consolas" w:eastAsia="Calibri" w:cs="Times New Roman"/>
      <w:sz w:val="21"/>
      <w:szCs w:val="21"/>
      <w:lang w:val="en-US" w:eastAsia="en-US" w:bidi="ar-SA"/>
    </w:rPr>
  </w:style>
  <w:style w:type="character" w:styleId="1079">
    <w:name w:val="Текст Знак"/>
    <w:next w:val="1079"/>
    <w:link w:val="1078"/>
    <w:uiPriority w:val="99"/>
    <w:rPr>
      <w:rFonts w:ascii="Consolas" w:hAnsi="Consolas" w:eastAsia="Calibri" w:cs="Times New Roman"/>
      <w:sz w:val="21"/>
      <w:szCs w:val="21"/>
      <w:lang w:eastAsia="en-US"/>
    </w:rPr>
  </w:style>
  <w:style w:type="paragraph" w:styleId="1080">
    <w:name w:val="WW-Без интервала"/>
    <w:next w:val="1080"/>
    <w:link w:val="966"/>
    <w:rPr>
      <w:sz w:val="24"/>
      <w:szCs w:val="24"/>
      <w:lang w:val="ru-RU" w:eastAsia="zh-CN" w:bidi="ar-SA"/>
    </w:rPr>
  </w:style>
  <w:style w:type="paragraph" w:styleId="1081">
    <w:name w:val="Статья"/>
    <w:basedOn w:val="966"/>
    <w:next w:val="1081"/>
    <w:link w:val="966"/>
    <w:pPr>
      <w:numPr>
        <w:ilvl w:val="0"/>
        <w:numId w:val="3"/>
      </w:numPr>
      <w:jc w:val="center"/>
      <w:keepLines/>
      <w:keepNext/>
      <w:spacing w:after="60"/>
      <w:suppressLineNumbers/>
    </w:pPr>
    <w:rPr>
      <w:rFonts w:eastAsia="Times New Roman" w:cs="Times New Roman"/>
      <w:b/>
      <w:bCs/>
      <w:caps/>
      <w:sz w:val="28"/>
      <w:szCs w:val="28"/>
      <w:lang w:bidi="ar-SA"/>
    </w:rPr>
  </w:style>
  <w:style w:type="paragraph" w:styleId="1082">
    <w:name w:val="Базовый"/>
    <w:next w:val="1082"/>
    <w:link w:val="966"/>
    <w:rPr>
      <w:sz w:val="24"/>
      <w:lang w:val="ru-RU" w:eastAsia="ru-RU" w:bidi="ar-SA"/>
    </w:rPr>
  </w:style>
  <w:style w:type="paragraph" w:styleId="1083">
    <w:name w:val="Нижний колонтитул"/>
    <w:basedOn w:val="966"/>
    <w:next w:val="1083"/>
    <w:link w:val="1084"/>
    <w:uiPriority w:val="99"/>
    <w:unhideWhenUsed/>
    <w:pPr>
      <w:tabs>
        <w:tab w:val="center" w:pos="4677" w:leader="none"/>
        <w:tab w:val="right" w:pos="9355" w:leader="none"/>
      </w:tabs>
    </w:pPr>
    <w:rPr>
      <w:szCs w:val="21"/>
      <w:lang w:val="en-US"/>
    </w:rPr>
  </w:style>
  <w:style w:type="character" w:styleId="1084">
    <w:name w:val="Нижний колонтитул Знак"/>
    <w:next w:val="1084"/>
    <w:link w:val="1083"/>
    <w:uiPriority w:val="99"/>
    <w:rPr>
      <w:rFonts w:eastAsia="SimSun" w:cs="Mangal"/>
      <w:sz w:val="24"/>
      <w:szCs w:val="21"/>
      <w:lang w:eastAsia="zh-CN" w:bidi="hi-IN"/>
    </w:rPr>
  </w:style>
  <w:style w:type="paragraph" w:styleId="1085">
    <w:name w:val="Абзац списка;Bullet List;FooterText;numbered;ПКФ Список;A_маркированный_список;Абзац списка литеральный;Colorful List - Accent 11;Bullet Number;Индексы;Num Bullet 1;Paragraphe de liste1;lp1;ТЗ список;ПС - Нумерованный;it_List1"/>
    <w:basedOn w:val="966"/>
    <w:next w:val="1085"/>
    <w:link w:val="1086"/>
    <w:qFormat/>
    <w:pPr>
      <w:contextualSpacing/>
      <w:ind w:left="720"/>
      <w:spacing w:after="200" w:line="276" w:lineRule="auto"/>
      <w:widowControl/>
    </w:pPr>
    <w:rPr>
      <w:rFonts w:ascii="Calibri" w:hAnsi="Calibri" w:eastAsia="Calibri" w:cs="Times New Roman"/>
      <w:sz w:val="22"/>
      <w:szCs w:val="22"/>
      <w:lang w:val="en-US" w:eastAsia="en-US" w:bidi="ar-SA"/>
    </w:rPr>
  </w:style>
  <w:style w:type="character" w:styleId="1086">
    <w:name w:val="Абзац списка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next w:val="1086"/>
    <w:link w:val="1085"/>
    <w:qFormat/>
    <w:rPr>
      <w:rFonts w:ascii="Calibri" w:hAnsi="Calibri" w:eastAsia="Calibri"/>
      <w:sz w:val="22"/>
      <w:szCs w:val="22"/>
      <w:lang w:val="en-US" w:eastAsia="en-US"/>
    </w:rPr>
  </w:style>
  <w:style w:type="character" w:styleId="1087">
    <w:name w:val="Основной шрифт абзаца2"/>
    <w:next w:val="1087"/>
    <w:link w:val="966"/>
  </w:style>
  <w:style w:type="paragraph" w:styleId="1088">
    <w:name w:val="Абзац списка"/>
    <w:basedOn w:val="966"/>
    <w:next w:val="1088"/>
    <w:link w:val="1089"/>
    <w:qFormat/>
    <w:pPr>
      <w:contextualSpacing/>
      <w:ind w:left="720"/>
      <w:spacing w:after="200" w:line="276" w:lineRule="auto"/>
      <w:widowControl/>
    </w:pPr>
    <w:rPr>
      <w:rFonts w:ascii="Calibri" w:hAnsi="Calibri" w:eastAsia="Times New Roman" w:cs="Times New Roman"/>
      <w:sz w:val="22"/>
      <w:szCs w:val="22"/>
      <w:lang w:bidi="ar-SA"/>
    </w:rPr>
  </w:style>
  <w:style w:type="character" w:styleId="1089">
    <w:name w:val="Абзац списка Знак"/>
    <w:next w:val="1089"/>
    <w:link w:val="1088"/>
    <w:qFormat/>
    <w:rPr>
      <w:rFonts w:ascii="Calibri" w:hAnsi="Calibri"/>
      <w:sz w:val="22"/>
      <w:szCs w:val="22"/>
      <w:lang w:eastAsia="zh-CN"/>
    </w:rPr>
  </w:style>
  <w:style w:type="character" w:styleId="1090">
    <w:name w:val="label"/>
    <w:next w:val="1090"/>
    <w:link w:val="966"/>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zakupki.gov.ru/epz/orderplan/pg2020/special-purchase-info.html?plan-number=202401453000019002&amp;special-purchase-id=&amp;reestr-number=202401453000019002000007&amp;purchase-number=243471300813747070100100010000000244&amp;special-purchase-position-id=62489233&amp;revision-i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Р7-Офис/7.3.0.0</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"ОК 034-2007 (КПЕС 2002). Общероссийский классификатор продукции по видам экономической деятельности"(Том 1, классы 01 - 23; Том 2, классы 24 - 28; Том 3, классы 29 - 45; Том 4, классы 50 - 99)(ред. от 24.12.2012)(принят и введен в действие Приказом Ростехрегулирования от 22.11.2007 N 329-ст)(дата введения 01.01.2008)</dc:title>
  <dc:creator>ConsultantPlus</dc:creator>
  <cp:revision>29</cp:revision>
  <dcterms:created xsi:type="dcterms:W3CDTF">2026-09-30T05:19:00Z</dcterms:created>
  <dcterms:modified xsi:type="dcterms:W3CDTF">2026-11-05T09:27:05Z</dcterms:modified>
  <cp:version>983040</cp:version>
</cp:coreProperties>
</file>