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114"/>
        <w:gridCol w:w="3038"/>
        <w:gridCol w:w="114"/>
        <w:gridCol w:w="1247"/>
        <w:gridCol w:w="1805"/>
        <w:gridCol w:w="2938"/>
        <w:gridCol w:w="1346"/>
      </w:tblGrid>
      <w:tr w:rsidR="00247F60" w14:paraId="32A918C1" w14:textId="77777777">
        <w:trPr>
          <w:trHeight w:hRule="exact" w:val="115"/>
        </w:trPr>
        <w:tc>
          <w:tcPr>
            <w:tcW w:w="10717" w:type="dxa"/>
            <w:gridSpan w:val="8"/>
          </w:tcPr>
          <w:p w14:paraId="54253683" w14:textId="77777777" w:rsidR="00247F60" w:rsidRDefault="00247F60"/>
        </w:tc>
      </w:tr>
      <w:tr w:rsidR="00247F60" w14:paraId="32F8013A" w14:textId="77777777">
        <w:trPr>
          <w:trHeight w:hRule="exact" w:val="444"/>
        </w:trPr>
        <w:tc>
          <w:tcPr>
            <w:tcW w:w="10717" w:type="dxa"/>
            <w:gridSpan w:val="8"/>
          </w:tcPr>
          <w:p w14:paraId="1C2783CD" w14:textId="77777777" w:rsidR="00247F60" w:rsidRDefault="00844456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ОПИСАНИЕ ОБЪЕКТА ЗАКУПКИ</w:t>
            </w:r>
          </w:p>
        </w:tc>
      </w:tr>
      <w:tr w:rsidR="00247F60" w14:paraId="7EB5C12E" w14:textId="77777777">
        <w:trPr>
          <w:trHeight w:hRule="exact" w:val="114"/>
        </w:trPr>
        <w:tc>
          <w:tcPr>
            <w:tcW w:w="10717" w:type="dxa"/>
            <w:gridSpan w:val="8"/>
          </w:tcPr>
          <w:p w14:paraId="6F53D8EC" w14:textId="77777777" w:rsidR="00247F60" w:rsidRDefault="00247F60"/>
        </w:tc>
      </w:tr>
      <w:tr w:rsidR="00247F60" w14:paraId="47D6DE0C" w14:textId="77777777">
        <w:trPr>
          <w:trHeight w:hRule="exact" w:val="946"/>
        </w:trPr>
        <w:tc>
          <w:tcPr>
            <w:tcW w:w="10717" w:type="dxa"/>
            <w:gridSpan w:val="8"/>
          </w:tcPr>
          <w:p w14:paraId="1DC0EDD6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Общая информация.</w:t>
            </w:r>
          </w:p>
          <w:p w14:paraId="0D70E26B" w14:textId="77777777" w:rsidR="00247F60" w:rsidRDefault="00247F6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</w:p>
          <w:p w14:paraId="3EAAD4C6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Наименование объекта закупки: Услуги по адаптации и сопровождению экземпляров Систем КонсультантПлюс. </w:t>
            </w:r>
          </w:p>
          <w:p w14:paraId="3AB188B8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Код по ОКПД2 и его наименование: 63.11.11 Услуги по обработке данных.</w:t>
            </w:r>
          </w:p>
        </w:tc>
      </w:tr>
      <w:tr w:rsidR="00247F60" w14:paraId="497AAF7E" w14:textId="77777777">
        <w:trPr>
          <w:trHeight w:hRule="exact" w:val="2866"/>
        </w:trPr>
        <w:tc>
          <w:tcPr>
            <w:tcW w:w="10717" w:type="dxa"/>
            <w:gridSpan w:val="8"/>
            <w:vMerge w:val="restart"/>
          </w:tcPr>
          <w:p w14:paraId="19115F15" w14:textId="77777777" w:rsidR="00247F60" w:rsidRDefault="00247F60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4A79719C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1.Технические требования к оказываемым услугам:</w:t>
            </w:r>
          </w:p>
          <w:p w14:paraId="3008445D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Оказание услуг по адаптации и сопровождению экземпляров Систем КонсультантПлюс, установленных у заказчика (см. п. 3 Технического задания), должно предусматривать:</w:t>
            </w:r>
          </w:p>
          <w:p w14:paraId="483383B1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1.1. Адаптацию (установку, тестирование, регистрацию, формирование в комплекты, внесение друг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их изменений, необходимых для работоспособности на оборудовании Заказчика) экземпляров Систем;</w:t>
            </w:r>
          </w:p>
          <w:p w14:paraId="7B500A51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 Сопровождение экземпляров Систем, в т.ч.: </w:t>
            </w:r>
          </w:p>
          <w:p w14:paraId="48A8D0A4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1.2.1. Передачу заказчику актуальной информации (актуальных наборов текстовой информации), адаптированной к имеющ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имся у Заказчика экземплярам Систем КонсультантПлюс;</w:t>
            </w:r>
          </w:p>
          <w:p w14:paraId="0F59104D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1.2.2. Техническую профилактику работоспособности Систем КонсультантПлюс и восстановление работоспособности экземпляров Систем КонсультантПлюс в случаях сбоев компьютерного оборудования после их устранен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ия заказчиком (тестирование, переустановка);</w:t>
            </w:r>
          </w:p>
          <w:p w14:paraId="66D322F3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1.2.3. Предоставление дополнительной информации и возможностей, состав которых определяется исполнителем;</w:t>
            </w:r>
          </w:p>
          <w:p w14:paraId="4CF0C155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1.2.4. Мониторинг данных об использовании Систем КонсультантПлюс с целью предотвращения их противоправног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о и контрафактного использования, а также замедления работы;</w:t>
            </w:r>
          </w:p>
          <w:p w14:paraId="4B35B9C9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1.2.5. Консультирование по работе с Системами КонсультантПлюс, в т.ч. обучение заказчика работе с этими Системами по методикам Сети КонсультантПлюс с возможностью получения специального сертифика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та об обучении;</w:t>
            </w:r>
          </w:p>
          <w:p w14:paraId="6725410A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1.2.6. Предоставление возможности получения заказчиком консультаций по работе Систем КонсультантПлюс по телефону, по электронной почте, через специальные сервисы и базы данных либо в офисе исполнителя;</w:t>
            </w:r>
          </w:p>
          <w:p w14:paraId="1B3D017D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1.2.7. Предоставление другой информаци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и и материалов по СПС КонсультантПлюс;</w:t>
            </w:r>
          </w:p>
          <w:p w14:paraId="0E6EDE9F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1.2.8. Предоставление иных услуг по сопровождению адаптированных исполнителем экземпляров Систем. </w:t>
            </w:r>
          </w:p>
          <w:p w14:paraId="4E5F34CE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2. Требования к качеству оказываемых услуг:</w:t>
            </w:r>
          </w:p>
          <w:p w14:paraId="3579A1C5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2.1. Участник закупки (исполнитель) обязан обеспечить взаимодействие и сов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местимость услуг по адаптации и сопровождению с:</w:t>
            </w:r>
          </w:p>
          <w:p w14:paraId="163FE1BA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  a) установленными у заказчика экземплярами Систем КонсультантПлюс (в том числе установленной на электронном устройстве заказчика специальной копией Системы КонсультантПлюс, дающей возможность в любое врем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я пользоваться минимально необходимым объёмом правовой информации); </w:t>
            </w:r>
          </w:p>
          <w:p w14:paraId="2BC36A46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  б) внутренними информационными ресурсами заказчика, ранее самостоятельно подготовленными им с использованием технологий КонсультантПлюс, в том числе с:</w:t>
            </w:r>
          </w:p>
          <w:p w14:paraId="02D0C0C5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 xml:space="preserve">подборками документов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заказчика, перечнями документов «на контроле», комментариями и закладками заказчика в текстах документов Систем КонсультантПлюс; </w:t>
            </w:r>
          </w:p>
          <w:p w14:paraId="1D800808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базой данных проектов типовых договоров заказчика, содержащей договорные формы, создаваемые, открываемые, изменяемые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и обновляемые (актуализируемые) заказчиком с использованием актуализируемого Конструктора договоров КонсультантПлюс;  </w:t>
            </w:r>
          </w:p>
          <w:p w14:paraId="53C0D2CE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технологическими взаимосвязями отдельных собственных документов заказчика (в том числе шаблонов/типовых форм/образцов) с актуа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лизируемыми Системами КонсультантПлюс и актуализируемым Конструктором договоров КонсультантПлюс. </w:t>
            </w:r>
          </w:p>
          <w:p w14:paraId="276406A6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2.2. Участник закупки (исполнитель) обязан предоставить заказчику документы, подтверждающие наличие у участника закупки (исполнителя) необходимых прав на использование технологий и иных результатов интеллектуальной деятельности, и, в частности, копию Лицен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зионного соглашения,</w:t>
            </w:r>
          </w:p>
          <w:p w14:paraId="435FD1AA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подтверждающего, что специальное программное обеспечение, предназначенное участником закупки (используемое исполнителем) для оказания заказчику услуг по адаптации и сопровождению, полностью совместимо с установленными у заказчика экземплярами Систем Консул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ьтантПлюс (в том числе установленной на электронном устройстве заказчика специальной копией Системы КонсультантПлюс, дающей возможность в любое время пользоваться минимально необходимым объёмом правовой информации) и с указанными выше внутренними информаци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онными ресурсами заказчика. </w:t>
            </w:r>
          </w:p>
          <w:p w14:paraId="4DFB4BE9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2.3. Участник закупки обязуется предоставлять только достоверные сведения и подтверждает, что его предложение об объекте закупки является достоверной информацией о совместимости оказываемых услуг по адаптации и сопровождению с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установленными у заказчика экземплярами Систем КонсультантПлюс (в том числе специальной копией Системы КонсультантПлюс) и с внутренними информационными ресурсами заказчика (ранее самостоятельно подготовленными им с использованием технологий КонсультантПлюс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) на основе специального лицензионного программного обеспечения, обеспечивающего такую совместимость, а также о возможности оказания указанных услуг.</w:t>
            </w:r>
          </w:p>
          <w:p w14:paraId="3C9C0BBA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3. Перечень установленных у Заказчика экземпляров Систем КонсультантПлюс:</w:t>
            </w:r>
          </w:p>
        </w:tc>
      </w:tr>
      <w:tr w:rsidR="00247F60" w14:paraId="01F0A355" w14:textId="77777777">
        <w:trPr>
          <w:trHeight w:hRule="exact" w:val="2865"/>
        </w:trPr>
        <w:tc>
          <w:tcPr>
            <w:tcW w:w="10717" w:type="dxa"/>
            <w:gridSpan w:val="8"/>
            <w:vMerge/>
          </w:tcPr>
          <w:p w14:paraId="02AB5536" w14:textId="77777777" w:rsidR="00247F60" w:rsidRDefault="00247F60"/>
        </w:tc>
      </w:tr>
      <w:tr w:rsidR="00247F60" w14:paraId="02931583" w14:textId="77777777">
        <w:trPr>
          <w:trHeight w:hRule="exact" w:val="2866"/>
        </w:trPr>
        <w:tc>
          <w:tcPr>
            <w:tcW w:w="10717" w:type="dxa"/>
            <w:gridSpan w:val="8"/>
            <w:vMerge/>
          </w:tcPr>
          <w:p w14:paraId="07B69587" w14:textId="77777777" w:rsidR="00247F60" w:rsidRDefault="00247F60"/>
        </w:tc>
      </w:tr>
      <w:tr w:rsidR="00247F60" w14:paraId="0A18CBEF" w14:textId="77777777">
        <w:trPr>
          <w:trHeight w:hRule="exact" w:val="2149"/>
        </w:trPr>
        <w:tc>
          <w:tcPr>
            <w:tcW w:w="10717" w:type="dxa"/>
            <w:gridSpan w:val="8"/>
            <w:vMerge/>
          </w:tcPr>
          <w:p w14:paraId="5FACFAA7" w14:textId="77777777" w:rsidR="00247F60" w:rsidRDefault="00247F60"/>
        </w:tc>
      </w:tr>
      <w:tr w:rsidR="00247F60" w14:paraId="5E4242AE" w14:textId="77777777">
        <w:trPr>
          <w:trHeight w:hRule="exact" w:val="2149"/>
        </w:trPr>
        <w:tc>
          <w:tcPr>
            <w:tcW w:w="10717" w:type="dxa"/>
            <w:gridSpan w:val="8"/>
            <w:vMerge/>
          </w:tcPr>
          <w:p w14:paraId="74543A02" w14:textId="77777777" w:rsidR="00247F60" w:rsidRDefault="00247F60"/>
        </w:tc>
      </w:tr>
      <w:tr w:rsidR="00247F60" w14:paraId="6BEC9AB3" w14:textId="77777777">
        <w:trPr>
          <w:trHeight w:hRule="exact" w:val="673"/>
        </w:trPr>
        <w:tc>
          <w:tcPr>
            <w:tcW w:w="10717" w:type="dxa"/>
            <w:gridSpan w:val="8"/>
          </w:tcPr>
          <w:p w14:paraId="2F04F30A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Перечень Экземпляров Систем, в отношении которых должны быть оказаны платные услуги по адаптации и сопровождению в соответствии с настоящим Техническим заданием.</w:t>
            </w:r>
          </w:p>
        </w:tc>
      </w:tr>
      <w:tr w:rsidR="00247F60" w14:paraId="3131075F" w14:textId="77777777">
        <w:trPr>
          <w:trHeight w:hRule="exact" w:val="115"/>
        </w:trPr>
        <w:tc>
          <w:tcPr>
            <w:tcW w:w="10717" w:type="dxa"/>
            <w:gridSpan w:val="8"/>
          </w:tcPr>
          <w:p w14:paraId="6EF7BD96" w14:textId="77777777" w:rsidR="00247F60" w:rsidRDefault="00247F60"/>
        </w:tc>
      </w:tr>
      <w:tr w:rsidR="00247F60" w14:paraId="47DD5FBE" w14:textId="77777777">
        <w:trPr>
          <w:trHeight w:hRule="exact" w:val="115"/>
        </w:trPr>
        <w:tc>
          <w:tcPr>
            <w:tcW w:w="115" w:type="dxa"/>
          </w:tcPr>
          <w:p w14:paraId="40F4A64C" w14:textId="77777777" w:rsidR="00247F60" w:rsidRDefault="00247F60"/>
        </w:tc>
        <w:tc>
          <w:tcPr>
            <w:tcW w:w="3152" w:type="dxa"/>
            <w:gridSpan w:val="2"/>
            <w:vMerge w:val="restart"/>
            <w:vAlign w:val="center"/>
          </w:tcPr>
          <w:p w14:paraId="049C82D6" w14:textId="77777777" w:rsidR="00247F60" w:rsidRDefault="00844456">
            <w:pPr>
              <w:spacing w:line="232" w:lineRule="auto"/>
              <w:ind w:right="-26253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Комплект №1</w:t>
            </w:r>
          </w:p>
        </w:tc>
        <w:tc>
          <w:tcPr>
            <w:tcW w:w="7450" w:type="dxa"/>
            <w:gridSpan w:val="5"/>
          </w:tcPr>
          <w:p w14:paraId="0353FB53" w14:textId="77777777" w:rsidR="00247F60" w:rsidRDefault="00247F60"/>
        </w:tc>
      </w:tr>
      <w:tr w:rsidR="00247F60" w14:paraId="5B47C125" w14:textId="77777777">
        <w:trPr>
          <w:trHeight w:hRule="exact" w:val="215"/>
        </w:trPr>
        <w:tc>
          <w:tcPr>
            <w:tcW w:w="115" w:type="dxa"/>
          </w:tcPr>
          <w:p w14:paraId="12AEC589" w14:textId="77777777" w:rsidR="00247F60" w:rsidRDefault="00247F60"/>
        </w:tc>
        <w:tc>
          <w:tcPr>
            <w:tcW w:w="3152" w:type="dxa"/>
            <w:gridSpan w:val="2"/>
            <w:vMerge/>
            <w:vAlign w:val="center"/>
          </w:tcPr>
          <w:p w14:paraId="55DCC427" w14:textId="77777777" w:rsidR="00247F60" w:rsidRDefault="00247F60"/>
        </w:tc>
        <w:tc>
          <w:tcPr>
            <w:tcW w:w="7450" w:type="dxa"/>
            <w:gridSpan w:val="5"/>
          </w:tcPr>
          <w:p w14:paraId="115DEC87" w14:textId="77777777" w:rsidR="00247F60" w:rsidRDefault="00247F60"/>
        </w:tc>
      </w:tr>
      <w:tr w:rsidR="00247F60" w14:paraId="53498B47" w14:textId="77777777">
        <w:trPr>
          <w:trHeight w:hRule="exact" w:val="114"/>
        </w:trPr>
        <w:tc>
          <w:tcPr>
            <w:tcW w:w="10717" w:type="dxa"/>
            <w:gridSpan w:val="8"/>
            <w:tcBorders>
              <w:bottom w:val="single" w:sz="5" w:space="0" w:color="000000"/>
            </w:tcBorders>
          </w:tcPr>
          <w:p w14:paraId="6AC99AEE" w14:textId="77777777" w:rsidR="00247F60" w:rsidRDefault="00247F60"/>
        </w:tc>
      </w:tr>
      <w:tr w:rsidR="00247F60" w14:paraId="023DD5C6" w14:textId="77777777">
        <w:trPr>
          <w:trHeight w:hRule="exact" w:val="344"/>
        </w:trPr>
        <w:tc>
          <w:tcPr>
            <w:tcW w:w="937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711582" w14:textId="77777777" w:rsidR="00247F60" w:rsidRDefault="00844456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Название экземпляра системы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52F996" w14:textId="77777777" w:rsidR="00247F60" w:rsidRDefault="00844456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Количество</w:t>
            </w:r>
          </w:p>
        </w:tc>
      </w:tr>
      <w:tr w:rsidR="00247F60" w14:paraId="6DA4FFA4" w14:textId="77777777">
        <w:trPr>
          <w:trHeight w:hRule="exact" w:val="473"/>
        </w:trPr>
        <w:tc>
          <w:tcPr>
            <w:tcW w:w="643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3EBE16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СПС Консультант Бюджетные организации смарт-комплект Базовый ОВП</w:t>
            </w:r>
          </w:p>
        </w:tc>
        <w:tc>
          <w:tcPr>
            <w:tcW w:w="2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0F0B78" w14:textId="77777777" w:rsidR="00247F60" w:rsidRDefault="00844456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1 ОД, установка специальной копии Системы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37AAEC" w14:textId="77777777" w:rsidR="00247F60" w:rsidRDefault="00844456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1</w:t>
            </w:r>
          </w:p>
        </w:tc>
      </w:tr>
      <w:tr w:rsidR="00247F60" w14:paraId="5536DB9C" w14:textId="77777777">
        <w:trPr>
          <w:trHeight w:hRule="exact" w:val="1132"/>
        </w:trPr>
        <w:tc>
          <w:tcPr>
            <w:tcW w:w="10717" w:type="dxa"/>
            <w:gridSpan w:val="8"/>
            <w:tcBorders>
              <w:top w:val="single" w:sz="5" w:space="0" w:color="000000"/>
            </w:tcBorders>
          </w:tcPr>
          <w:p w14:paraId="6DF02399" w14:textId="77777777" w:rsidR="00247F60" w:rsidRDefault="00247F6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30928983" w14:textId="77777777" w:rsidR="00247F60" w:rsidRDefault="00247F6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00B233D8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ОПИСАНИЕ ИНФОРМАЦИОННОГО МАССИВА</w:t>
            </w:r>
          </w:p>
          <w:p w14:paraId="4F7BA35C" w14:textId="77777777" w:rsidR="00247F60" w:rsidRDefault="00247F6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247F60" w14:paraId="26B1A0BA" w14:textId="77777777">
        <w:trPr>
          <w:trHeight w:hRule="exact" w:val="114"/>
        </w:trPr>
        <w:tc>
          <w:tcPr>
            <w:tcW w:w="10717" w:type="dxa"/>
            <w:gridSpan w:val="8"/>
          </w:tcPr>
          <w:p w14:paraId="3493D726" w14:textId="77777777" w:rsidR="00247F60" w:rsidRDefault="00247F60"/>
        </w:tc>
      </w:tr>
      <w:tr w:rsidR="00247F60" w14:paraId="44E74841" w14:textId="77777777">
        <w:trPr>
          <w:trHeight w:hRule="exact" w:val="344"/>
        </w:trPr>
        <w:tc>
          <w:tcPr>
            <w:tcW w:w="229" w:type="dxa"/>
            <w:gridSpan w:val="2"/>
            <w:tcBorders>
              <w:bottom w:val="single" w:sz="5" w:space="0" w:color="000000"/>
            </w:tcBorders>
          </w:tcPr>
          <w:p w14:paraId="076FC3D5" w14:textId="77777777" w:rsidR="00247F60" w:rsidRDefault="00247F60"/>
        </w:tc>
        <w:tc>
          <w:tcPr>
            <w:tcW w:w="3152" w:type="dxa"/>
            <w:gridSpan w:val="2"/>
            <w:tcBorders>
              <w:bottom w:val="single" w:sz="5" w:space="0" w:color="000000"/>
            </w:tcBorders>
          </w:tcPr>
          <w:p w14:paraId="65B8880F" w14:textId="77777777" w:rsidR="00247F60" w:rsidRDefault="00844456">
            <w:pPr>
              <w:spacing w:line="232" w:lineRule="auto"/>
              <w:ind w:right="-26140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Раздел - 1</w:t>
            </w:r>
          </w:p>
        </w:tc>
        <w:tc>
          <w:tcPr>
            <w:tcW w:w="7336" w:type="dxa"/>
            <w:gridSpan w:val="4"/>
            <w:tcBorders>
              <w:bottom w:val="single" w:sz="5" w:space="0" w:color="000000"/>
            </w:tcBorders>
          </w:tcPr>
          <w:p w14:paraId="7348A4CD" w14:textId="77777777" w:rsidR="00247F60" w:rsidRDefault="00247F60"/>
        </w:tc>
      </w:tr>
      <w:tr w:rsidR="00247F60" w14:paraId="5EE41228" w14:textId="77777777">
        <w:trPr>
          <w:trHeight w:hRule="exact" w:val="330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CBC226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ФЕДЕРАЛЬНОЕ ЗАКОНОДАТЕЛЬСТВО</w:t>
            </w:r>
          </w:p>
        </w:tc>
      </w:tr>
      <w:tr w:rsidR="00247F60" w14:paraId="3B5E659E" w14:textId="77777777">
        <w:trPr>
          <w:trHeight w:hRule="exact" w:val="1175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99672A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Российские законодательство базовая версия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179FE9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Федеральное законодательство: законы и подзаконные акты; правовые акты разъяснительного характера и правоприменительные акты общего значения, акты по бюджетной тематике, бухучету, налогообложению, трудовому праву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и другим вопросам.</w:t>
            </w:r>
          </w:p>
        </w:tc>
      </w:tr>
      <w:tr w:rsidR="00247F60" w14:paraId="0A4482A8" w14:textId="77777777">
        <w:trPr>
          <w:trHeight w:hRule="exact" w:val="329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6D2C2D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РЕГИОНАЛЬНОЕ ЗАКОНОДАТЕЛЬСТВО</w:t>
            </w:r>
          </w:p>
        </w:tc>
      </w:tr>
      <w:tr w:rsidR="00247F60" w14:paraId="5C9C73B7" w14:textId="77777777">
        <w:trPr>
          <w:trHeight w:hRule="exact" w:val="2866"/>
        </w:trPr>
        <w:tc>
          <w:tcPr>
            <w:tcW w:w="4628" w:type="dxa"/>
            <w:gridSpan w:val="5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1552560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Региональный выпуск бюджетные организации расширенный</w:t>
            </w:r>
          </w:p>
        </w:tc>
        <w:tc>
          <w:tcPr>
            <w:tcW w:w="608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A878C26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Нормативные акты и все изменяющие и отменяющие документы по налогам и хозяйственной деятельности бюджетных и коммерческих организаций г. Санкт-Петербур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га и Ленинградской области. Представлены документы по налоговым льготам и уплате местных налогов. Содержатся консультации чиновников в виде "вопрос-ответ" от УФНС РФ по СПб, УМНС РФ по СПб, Государственной налоговой инспекции по Санкт-Петербургу. Нормативн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ые акты по тематикам:</w:t>
            </w:r>
          </w:p>
          <w:p w14:paraId="7D185117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Социальное обслуживание в государственных учреждениях,</w:t>
            </w:r>
          </w:p>
          <w:p w14:paraId="28EBC902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Бюджетная классификация,</w:t>
            </w:r>
          </w:p>
          <w:p w14:paraId="788B09B2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Финансирование бюджетных организаций и аппарата управления органов государственной власти,</w:t>
            </w:r>
          </w:p>
          <w:p w14:paraId="08FFE5CE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Бюджетный процесс,</w:t>
            </w:r>
          </w:p>
          <w:p w14:paraId="5C1FD84A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Бухгалтерский учет и отчетность бюджетных организаций,</w:t>
            </w:r>
          </w:p>
          <w:p w14:paraId="4CB98186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Образовательные учреждения и иные образовательные организации,</w:t>
            </w:r>
          </w:p>
          <w:p w14:paraId="03AAC813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Правовое регулиров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ание отдельных направлений культурной деятельности,</w:t>
            </w:r>
          </w:p>
          <w:p w14:paraId="49CA44F0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Здравоохранение,</w:t>
            </w:r>
          </w:p>
          <w:p w14:paraId="6FC38254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Государственные и муниципальные услуги,</w:t>
            </w:r>
          </w:p>
          <w:p w14:paraId="3A6BB3DF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Местное самоуправление,</w:t>
            </w:r>
          </w:p>
          <w:p w14:paraId="50E04675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Право государственной собственности,</w:t>
            </w:r>
          </w:p>
          <w:p w14:paraId="46FBC52E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Право муниципальной собственности,</w:t>
            </w:r>
          </w:p>
          <w:p w14:paraId="43C844E9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Управление социальной сферой, образование</w:t>
            </w:r>
          </w:p>
          <w:p w14:paraId="75087841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Государственные и муниципальные нужды (госзаказ, госконтракт),</w:t>
            </w:r>
          </w:p>
          <w:p w14:paraId="60FA5F1B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Тарифные сетки. Должностные оклады,</w:t>
            </w:r>
          </w:p>
          <w:p w14:paraId="001F74A4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Оплата труда отдельных категорий работников,</w:t>
            </w:r>
          </w:p>
          <w:p w14:paraId="51CA6549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 Гарантии и компенсации и др.</w:t>
            </w:r>
          </w:p>
        </w:tc>
      </w:tr>
      <w:tr w:rsidR="00247F60" w14:paraId="46D6FACC" w14:textId="77777777">
        <w:trPr>
          <w:trHeight w:hRule="exact" w:val="1905"/>
        </w:trPr>
        <w:tc>
          <w:tcPr>
            <w:tcW w:w="4628" w:type="dxa"/>
            <w:gridSpan w:val="5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91025AB" w14:textId="77777777" w:rsidR="00247F60" w:rsidRDefault="00247F60"/>
        </w:tc>
        <w:tc>
          <w:tcPr>
            <w:tcW w:w="6089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B820A6D" w14:textId="77777777" w:rsidR="00247F60" w:rsidRDefault="00247F60"/>
        </w:tc>
      </w:tr>
      <w:tr w:rsidR="00247F60" w14:paraId="76222C9A" w14:textId="77777777">
        <w:trPr>
          <w:trHeight w:hRule="exact" w:val="1906"/>
        </w:trPr>
        <w:tc>
          <w:tcPr>
            <w:tcW w:w="4628" w:type="dxa"/>
            <w:gridSpan w:val="5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60400C" w14:textId="77777777" w:rsidR="00247F60" w:rsidRDefault="00247F60"/>
        </w:tc>
        <w:tc>
          <w:tcPr>
            <w:tcW w:w="608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5E154" w14:textId="77777777" w:rsidR="00247F60" w:rsidRDefault="00247F60"/>
        </w:tc>
      </w:tr>
      <w:tr w:rsidR="00247F60" w14:paraId="214B356B" w14:textId="77777777">
        <w:trPr>
          <w:trHeight w:hRule="exact" w:val="344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60F07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ФИНАНСОВЫЕ И КАДРОВЫЕ  КОНСУЛЬТАЦИИ</w:t>
            </w:r>
          </w:p>
        </w:tc>
      </w:tr>
      <w:tr w:rsidR="00247F60" w14:paraId="6F2A292F" w14:textId="77777777">
        <w:trPr>
          <w:trHeight w:hRule="exact" w:val="1390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D1459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Подборки и консультации Горячей линии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2894C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Ответы специалистов линии консультаций, горячей линии и сервиса "Онлайн-диалог" на вопросы пользователей КонсультантПлюс по бухгалтерской и кадровой тематике, а также житейским правовым ситуациям. К каждому вопросу дается список полезных материалов из сист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емы КонсультантПлюс.</w:t>
            </w:r>
          </w:p>
        </w:tc>
      </w:tr>
      <w:tr w:rsidR="00247F60" w14:paraId="65D2F88C" w14:textId="77777777">
        <w:trPr>
          <w:trHeight w:hRule="exact" w:val="702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7AE497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Разъясняющие письма органов власти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A039B6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Письма Минфина России, ФНС России, Минэкономразвития России, ФСС России и других ведомств в ответ на запросы специалистов.</w:t>
            </w:r>
          </w:p>
        </w:tc>
      </w:tr>
      <w:tr w:rsidR="00247F60" w14:paraId="38081C4E" w14:textId="77777777">
        <w:trPr>
          <w:trHeight w:hRule="exact" w:val="344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95EF3E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КОНСУЛЬТАЦИИ ДЛЯ БЮДЖЕТНЫХ ОРГАНИЗАЦИЙ</w:t>
            </w:r>
          </w:p>
        </w:tc>
      </w:tr>
      <w:tr w:rsidR="00247F60" w14:paraId="3F332C61" w14:textId="77777777">
        <w:trPr>
          <w:trHeight w:hRule="exact" w:val="932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329CB3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Вопросы-ответы (бюджетные организац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ии)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259FD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Консультации в форме «вопрос-ответ» по налогообложению, КБК и КОСГУ, кадровым вопросам для бюджетных организаций, а также по размещению заказов на поставку товаров (работ, услуг) для государственных нужд.</w:t>
            </w:r>
          </w:p>
        </w:tc>
      </w:tr>
      <w:tr w:rsidR="00247F60" w14:paraId="3223365E" w14:textId="77777777">
        <w:trPr>
          <w:trHeight w:hRule="exact" w:val="931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3A6D9D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Корреспонденция счетов (бюджетные организации)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8BFAD9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Схе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мы корреспонденции счетов по финансово-хозяйственным операциям бюджетных учреждений, осуществляемым как в рамках бюджетной деятельности, так и в рамках деятельности, приносящей доход.</w:t>
            </w:r>
          </w:p>
        </w:tc>
      </w:tr>
      <w:tr w:rsidR="00247F60" w14:paraId="774F5E5E" w14:textId="77777777">
        <w:trPr>
          <w:trHeight w:hRule="exact" w:val="702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E97E55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lastRenderedPageBreak/>
              <w:t>Пресса и книги бюджетные организации усеченная  версия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A02F9D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Публикации бухга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лтерских изданий и книги для специалистов бюджетных учреждений по вопросам бюджетного учета, налогообложения, кадровым вопросам.</w:t>
            </w:r>
          </w:p>
        </w:tc>
      </w:tr>
      <w:tr w:rsidR="00247F60" w14:paraId="0C5674A8" w14:textId="77777777">
        <w:trPr>
          <w:trHeight w:hRule="exact" w:val="2092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E42F2A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Путеводитель по бюджетному учету и налогам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F23134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Пошаговые инструкции по бюджетной отчетности бюджетополучателей, бухгалтерской отче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тности бюджетных и автономных учреждений, бюджетному учету казенных учреждений и органов власти, бухгалтерскому учету бюджетных и автономных учреждений, НДФЛ, страховым взносам на обязательное социальное страхование. Путеводитель содержит практические посо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бия по каждой теме с рекомендациями, таблицами проводок, примерами, образцами заполнения документов.</w:t>
            </w:r>
          </w:p>
        </w:tc>
      </w:tr>
      <w:tr w:rsidR="00247F60" w14:paraId="1E78C42A" w14:textId="77777777">
        <w:trPr>
          <w:trHeight w:hRule="exact" w:val="702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C5FF8F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Разъясняющие письма органов власти (Бюджетные организации)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EA0970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Письма Минфина России, ФНС России, Минэкономразвития России, ФСС России и других ведомств в ответ на запросы специалистов.</w:t>
            </w:r>
          </w:p>
        </w:tc>
      </w:tr>
      <w:tr w:rsidR="00247F60" w14:paraId="1496C47B" w14:textId="77777777">
        <w:trPr>
          <w:trHeight w:hRule="exact" w:val="330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0A34C2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ФОРМЫ ДОКУМЕНТОВ</w:t>
            </w:r>
          </w:p>
        </w:tc>
      </w:tr>
      <w:tr w:rsidR="00247F60" w14:paraId="05881539" w14:textId="77777777">
        <w:trPr>
          <w:trHeight w:hRule="exact" w:val="716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FC5987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Дополнительные формы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038EBF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Необходимые для делопроизводства типовые формы: договоры, акты, заявления, инструкции, а также образцы заполнения отдельных форм.</w:t>
            </w:r>
          </w:p>
        </w:tc>
      </w:tr>
      <w:tr w:rsidR="00247F60" w14:paraId="152D6AAB" w14:textId="77777777">
        <w:trPr>
          <w:trHeight w:hRule="exact" w:val="330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A2EB65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 xml:space="preserve">ПРОЕКТЫ ПРАВОВЫХ АКТОВ </w:t>
            </w:r>
          </w:p>
        </w:tc>
      </w:tr>
      <w:tr w:rsidR="00247F60" w14:paraId="1AE18E38" w14:textId="77777777">
        <w:trPr>
          <w:trHeight w:hRule="exact" w:val="931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61E7F5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Законопроекты базовая версия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0C6091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Тексты законопроектов в различных чтениях  к наиболее интересным федеральным законам, сопроводительные материалы к ним, организационные документы Федерального собрания РФ.</w:t>
            </w:r>
          </w:p>
        </w:tc>
      </w:tr>
      <w:tr w:rsidR="00247F60" w14:paraId="26B25D04" w14:textId="77777777">
        <w:trPr>
          <w:trHeight w:hRule="exact" w:val="344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19B144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ОНЛАЙН-АРХИВЫ</w:t>
            </w:r>
          </w:p>
        </w:tc>
      </w:tr>
      <w:tr w:rsidR="00247F60" w14:paraId="0861681F" w14:textId="77777777">
        <w:trPr>
          <w:trHeight w:hRule="exact" w:val="473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A717BB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Архив решений ФАС и УФАС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461A07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Содержит архив документов госорганов по антимонопольным вопросам.</w:t>
            </w:r>
          </w:p>
        </w:tc>
      </w:tr>
      <w:tr w:rsidR="00247F60" w14:paraId="196428DC" w14:textId="77777777">
        <w:trPr>
          <w:trHeight w:hRule="exact" w:val="343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E41E1E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ОНЛАЙН-ПРИЛОЖЕНИЕ</w:t>
            </w:r>
          </w:p>
        </w:tc>
      </w:tr>
      <w:tr w:rsidR="00247F60" w14:paraId="74E1A215" w14:textId="77777777">
        <w:trPr>
          <w:trHeight w:hRule="exact" w:val="1161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805019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Конструктор договоров (для бюджетных организаций)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8D9031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Подготовка проектов договоров, анализ их условий и оценка возможных рисков. «Конструктор» содержит проекты наиболее вост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ребованных договоров. Возможность составить договор для «своей» ситуации, с юридически корректными формулировками и с учетом действующего законодательства.</w:t>
            </w:r>
          </w:p>
        </w:tc>
      </w:tr>
      <w:tr w:rsidR="00247F60" w14:paraId="6A1F6B78" w14:textId="77777777">
        <w:trPr>
          <w:trHeight w:hRule="exact" w:val="931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13EA41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Конструктор учетной политики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0E8560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Инструмент для создания учетной политики организации;  для внесения изменений и дополнений в действующую учетную политику;  для проверки имеющейся учетной политики на актуальность.</w:t>
            </w:r>
          </w:p>
        </w:tc>
      </w:tr>
      <w:tr w:rsidR="00247F60" w14:paraId="6710E486" w14:textId="77777777">
        <w:trPr>
          <w:trHeight w:hRule="exact" w:val="344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6AD241" w14:textId="77777777" w:rsidR="00247F60" w:rsidRDefault="00844456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АДМИНИСТРАТИВНАЯ ПРАКТИКА</w:t>
            </w:r>
          </w:p>
        </w:tc>
      </w:tr>
      <w:tr w:rsidR="00247F60" w14:paraId="53791B2E" w14:textId="77777777">
        <w:trPr>
          <w:trHeight w:hRule="exact" w:val="931"/>
        </w:trPr>
        <w:tc>
          <w:tcPr>
            <w:tcW w:w="46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1BCB83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Решение госорганов по спорным ситуациям</w:t>
            </w:r>
          </w:p>
        </w:tc>
        <w:tc>
          <w:tcPr>
            <w:tcW w:w="60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5B2A78" w14:textId="77777777" w:rsidR="00247F60" w:rsidRDefault="0084445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Содержи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т решения и предписания Роспатента, Федеральной антимонопольной службы и региональных управлений ФАС, ФНС, Счетной палаты и других госорганов по патентным, антимонопольным, налоговым и прочим вопросам.</w:t>
            </w:r>
          </w:p>
        </w:tc>
      </w:tr>
      <w:tr w:rsidR="00247F60" w14:paraId="39DAFED8" w14:textId="77777777">
        <w:trPr>
          <w:trHeight w:hRule="exact" w:val="1720"/>
        </w:trPr>
        <w:tc>
          <w:tcPr>
            <w:tcW w:w="10717" w:type="dxa"/>
            <w:gridSpan w:val="8"/>
            <w:vMerge w:val="restart"/>
            <w:tcBorders>
              <w:top w:val="single" w:sz="5" w:space="0" w:color="000000"/>
            </w:tcBorders>
          </w:tcPr>
          <w:p w14:paraId="68148887" w14:textId="77777777" w:rsidR="00247F60" w:rsidRDefault="00247F60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76C6948E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4. Эксплуатационные характеристики Системы КонсультантПлюс, обеспечиваемые услугами:</w:t>
            </w:r>
          </w:p>
          <w:p w14:paraId="3B3E12E8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Совместимость с ОС Microsoft Windows 7 и выше (в т.ч. с серверными версиями Windows Server 2008 R2 и выше). Совместимость с веб-браузерами (интернет-браузерами) последних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версий, доступных на сайтах производителей: Яндекс.Браузер, Google Chrome, Firefox, Opera, Internet Explorer 11.0</w:t>
            </w:r>
          </w:p>
          <w:p w14:paraId="576829EB" w14:textId="77777777" w:rsidR="00247F60" w:rsidRDefault="00247F60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521CFBD4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5.  Характеристики СПС КонсультантПлюс:</w:t>
            </w:r>
          </w:p>
          <w:p w14:paraId="3CF5DD97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Наличие единого гипертекстового банка со сквозным поиском;</w:t>
            </w:r>
          </w:p>
          <w:p w14:paraId="3F42C113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Возможность поиска док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ументов по реквизитам, по ситуации, а также упрощенный поиск в одной строке с построением результата поиска в виде единого списка и его сортировки по степени соответствия запросу, вне зависимости от типа документа. Возможность дополнительного построения по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лного дерева-списка документов для выбора информации нужного типа;</w:t>
            </w:r>
          </w:p>
          <w:p w14:paraId="7EF5B9DC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Возможность сравнения редакций документа с выделением всех изменений;</w:t>
            </w:r>
          </w:p>
          <w:p w14:paraId="33E82376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Возможность сортировки документов по юридической важности, дате принятия, дате изменения;</w:t>
            </w:r>
          </w:p>
          <w:p w14:paraId="6BA52721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 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</w:t>
            </w:r>
          </w:p>
        </w:tc>
      </w:tr>
      <w:tr w:rsidR="00247F60" w14:paraId="4E9ADF5E" w14:textId="77777777">
        <w:trPr>
          <w:trHeight w:hRule="exact" w:val="1705"/>
        </w:trPr>
        <w:tc>
          <w:tcPr>
            <w:tcW w:w="10717" w:type="dxa"/>
            <w:gridSpan w:val="8"/>
            <w:vMerge/>
            <w:tcBorders>
              <w:top w:val="single" w:sz="5" w:space="0" w:color="000000"/>
            </w:tcBorders>
          </w:tcPr>
          <w:p w14:paraId="216F8700" w14:textId="77777777" w:rsidR="00247F60" w:rsidRDefault="00247F60"/>
        </w:tc>
      </w:tr>
      <w:tr w:rsidR="00247F60" w14:paraId="786BA830" w14:textId="77777777">
        <w:trPr>
          <w:trHeight w:hRule="exact" w:val="2865"/>
        </w:trPr>
        <w:tc>
          <w:tcPr>
            <w:tcW w:w="10717" w:type="dxa"/>
            <w:gridSpan w:val="8"/>
            <w:vMerge w:val="restart"/>
          </w:tcPr>
          <w:p w14:paraId="26780738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lastRenderedPageBreak/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Возможность сохранения результатов работы в СПС с помощью папок и закладок пользователя. Возможность импорта-экспорта папок и закладок пользователя для обмена результатами работы в СПС всем пользователям непосредственно внутри системы;</w:t>
            </w:r>
          </w:p>
          <w:p w14:paraId="65B9C2A9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Возможност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ь для пользователя непосредственно из системы сделать запрос эксперту компании-разработчика по вопросам работы с СПС, по предоставлению отсутствующих в сопровождаемом комплекте СПС нормативных актов, конкретному правовому вопросу и оперативно получить отве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т в саму систему;</w:t>
            </w:r>
          </w:p>
          <w:p w14:paraId="226DCD00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Возможность прямого доступа из системы к графической копии официальной публикации документа, размещенной на сайте компании-разработчика;</w:t>
            </w:r>
          </w:p>
          <w:p w14:paraId="695E3949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Возможность эффективного поиска наиболее востребованных типов правовой информации благодаря наличию специальн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ых реквизитов в карточке поиска:</w:t>
            </w:r>
          </w:p>
          <w:p w14:paraId="5EC89FE0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а) для поиска финансовых и кадровых консультаций:</w:t>
            </w:r>
          </w:p>
          <w:p w14:paraId="51AA45F7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 видам налогов и платежей; </w:t>
            </w:r>
          </w:p>
          <w:p w14:paraId="0C4AFCA9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 плану счетов;</w:t>
            </w:r>
          </w:p>
          <w:p w14:paraId="33CB9066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б) для поиска консультации для бюджетных организаций:</w:t>
            </w:r>
          </w:p>
          <w:p w14:paraId="236F6AF4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 видам налогов и платежей; </w:t>
            </w:r>
          </w:p>
          <w:p w14:paraId="0466DA93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автору публикации;</w:t>
            </w:r>
          </w:p>
          <w:p w14:paraId="78DBFB43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в) для поиска комментариев законодательства:</w:t>
            </w:r>
          </w:p>
          <w:p w14:paraId="2A432C95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 автору публикации;</w:t>
            </w:r>
          </w:p>
          <w:p w14:paraId="6E1211B0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г) для поиска судебной практики:</w:t>
            </w:r>
          </w:p>
          <w:p w14:paraId="463D8AAB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 номерам ИНН / ОГРН организации; </w:t>
            </w:r>
          </w:p>
          <w:p w14:paraId="41FD942B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 конкретному судье;</w:t>
            </w:r>
          </w:p>
          <w:p w14:paraId="382A0B7D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д) для поиска проектов правовых актов:</w:t>
            </w:r>
          </w:p>
          <w:p w14:paraId="40079A65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 стадии рассмотрения проекта;</w:t>
            </w:r>
          </w:p>
          <w:p w14:paraId="7EBAE250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е) для поиска международных правовых актов:</w:t>
            </w:r>
          </w:p>
          <w:p w14:paraId="62891E28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по договаривающейся стороне.</w:t>
            </w:r>
          </w:p>
          <w:p w14:paraId="4156D18D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Обеспечение надежного и безопасного мониторинга изменений нормативных правовых актов за счет постановки на контроль любой структур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ной единицы текста документа (раздела, главы, статьи, части, пункта, подпункта статьи) с последующим автоматическим информированием об изменении только соответствующего фрагмента (а не каждого изменения документа).</w:t>
            </w:r>
          </w:p>
          <w:p w14:paraId="3AB1F314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Обеспечение безопасного анализа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судебных решений за счет автоматического перехода из их текста непосредственно в ту редакцию правового акта (в т.ч. недействующую), которая применялась судом в соответствующем судебном решении.</w:t>
            </w:r>
          </w:p>
          <w:p w14:paraId="57C70C79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Наличие функции истории рассмотрения дела для решен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ий судов общей юрисдикции, включающей в себя ссылки (с возможностью перехода по ним непосредственно в Системе либо в онлайн-архив) на решения, принятые по делу как нижестоящими, так и вышестоящими судами.</w:t>
            </w:r>
          </w:p>
          <w:p w14:paraId="0A365F5E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 xml:space="preserve">Обеспечение безопасного анализа судебной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практики благодаря наличию в текстах всех решений арбитражных судов (включая все решения судов первой инстанции) предупреждений об их отмене вышестоящим судом (в Системе и в онлайн-архивах).</w:t>
            </w:r>
          </w:p>
          <w:p w14:paraId="62F551B8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Сервис для автоматизированного создания договора, обесп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ечивающий безопасное его составление и применение пользователем в реальных сделках, в том числе:</w:t>
            </w:r>
          </w:p>
          <w:p w14:paraId="784CDF00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а) возможность изменения пользователем каждого условия внутри каждого раздела договора посредством выбора одного из предложенных вариантов;</w:t>
            </w:r>
          </w:p>
          <w:p w14:paraId="3813F711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б) анкеты для наиболее востребованных в практике договоров (договоры аренды, поставки, купли-продажи, подряда, возме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здного оказания услуг) должны обеспечивать высокую вариативность шаблонов (не менее 100 важных условий с различными вариантами для каждого из них);</w:t>
            </w:r>
          </w:p>
          <w:p w14:paraId="70FA0896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в) изменение любого условия должно автоматически согласовываться с другими связанными условиями, чтобы обесп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ечивать юридическую корректность договора;</w:t>
            </w:r>
          </w:p>
          <w:p w14:paraId="43285249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г) наличие экспертных предупреждений о рисках для конкретных условий договора со ссылками на законодательство и практику / аналитические материалы;</w:t>
            </w:r>
          </w:p>
          <w:p w14:paraId="7CE994A8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д) наличие возможности сохранения созданных ранее шаблонов догово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ров;</w:t>
            </w:r>
          </w:p>
          <w:p w14:paraId="27F8DE94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е) автоматическое предупреждение пользователя об изменениях законодательства и необходимости корректировки сохраненного пользователем договора (с предложением автоматической корректировки шаблона с учетом этих изменений);</w:t>
            </w:r>
          </w:p>
          <w:p w14:paraId="117F9CD3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ж) наличие аннотаций к догово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рам с их наиболее существенными характеристиками (для каких отношений предназначен соответствующий договор, как договор соотносится со смежными договорами, каковы его существенные условия и др.);</w:t>
            </w:r>
          </w:p>
          <w:p w14:paraId="67B001F3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з) наличие обзора произошедших изменений к каждому договору.</w:t>
            </w:r>
          </w:p>
          <w:p w14:paraId="6647A310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Безопасное применение законодательства благодаря наличию информации о последней редакции каждого фрагмента статьи нормативных правовых актов, включая как нумерованные, так и ненумерованные абзацы (при наличии предыдущей редакции).</w:t>
            </w:r>
          </w:p>
          <w:p w14:paraId="65478A35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Обес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печение безопасного применения нормативных правовых документов за счет отображения экспертно-аналитических предупреждений о его юридическом и фактическом статусе, в том числе:</w:t>
            </w:r>
          </w:p>
          <w:p w14:paraId="048DF497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а) предупреждения о том, что документ формально утратил силу (отменен);</w:t>
            </w:r>
          </w:p>
          <w:p w14:paraId="54ECF675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б) преду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преждения о том, что документ фактически не применятся;</w:t>
            </w:r>
          </w:p>
          <w:p w14:paraId="21B7C9C9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в) предупреждения о том, что документ не вступил в силу;</w:t>
            </w:r>
          </w:p>
          <w:p w14:paraId="22C4F159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г) предупреждения о том, что редакция документа не вступила в силу;</w:t>
            </w:r>
          </w:p>
        </w:tc>
      </w:tr>
      <w:tr w:rsidR="00247F60" w14:paraId="4FE5BF2F" w14:textId="77777777">
        <w:trPr>
          <w:trHeight w:hRule="exact" w:val="2866"/>
        </w:trPr>
        <w:tc>
          <w:tcPr>
            <w:tcW w:w="10717" w:type="dxa"/>
            <w:gridSpan w:val="8"/>
            <w:vMerge/>
          </w:tcPr>
          <w:p w14:paraId="552036DE" w14:textId="77777777" w:rsidR="00247F60" w:rsidRDefault="00247F60"/>
        </w:tc>
      </w:tr>
      <w:tr w:rsidR="00247F60" w14:paraId="4187B815" w14:textId="77777777">
        <w:trPr>
          <w:trHeight w:hRule="exact" w:val="2865"/>
        </w:trPr>
        <w:tc>
          <w:tcPr>
            <w:tcW w:w="10717" w:type="dxa"/>
            <w:gridSpan w:val="8"/>
            <w:vMerge/>
          </w:tcPr>
          <w:p w14:paraId="3BE4546D" w14:textId="77777777" w:rsidR="00247F60" w:rsidRDefault="00247F60"/>
        </w:tc>
      </w:tr>
      <w:tr w:rsidR="00247F60" w14:paraId="3E77C508" w14:textId="77777777">
        <w:trPr>
          <w:trHeight w:hRule="exact" w:val="2866"/>
        </w:trPr>
        <w:tc>
          <w:tcPr>
            <w:tcW w:w="10717" w:type="dxa"/>
            <w:gridSpan w:val="8"/>
            <w:vMerge/>
          </w:tcPr>
          <w:p w14:paraId="0EADD958" w14:textId="77777777" w:rsidR="00247F60" w:rsidRDefault="00247F60"/>
        </w:tc>
      </w:tr>
      <w:tr w:rsidR="00247F60" w14:paraId="7A440603" w14:textId="77777777">
        <w:trPr>
          <w:trHeight w:hRule="exact" w:val="2092"/>
        </w:trPr>
        <w:tc>
          <w:tcPr>
            <w:tcW w:w="10717" w:type="dxa"/>
            <w:gridSpan w:val="8"/>
            <w:vMerge/>
          </w:tcPr>
          <w:p w14:paraId="13CEA95D" w14:textId="77777777" w:rsidR="00247F60" w:rsidRDefault="00247F60"/>
        </w:tc>
      </w:tr>
      <w:tr w:rsidR="00247F60" w14:paraId="1C1517C3" w14:textId="77777777">
        <w:trPr>
          <w:trHeight w:hRule="exact" w:val="2077"/>
        </w:trPr>
        <w:tc>
          <w:tcPr>
            <w:tcW w:w="10717" w:type="dxa"/>
            <w:gridSpan w:val="8"/>
            <w:vMerge/>
          </w:tcPr>
          <w:p w14:paraId="1EA787E5" w14:textId="77777777" w:rsidR="00247F60" w:rsidRDefault="00247F60"/>
        </w:tc>
      </w:tr>
      <w:tr w:rsidR="00247F60" w14:paraId="53DA37DD" w14:textId="77777777">
        <w:trPr>
          <w:trHeight w:hRule="exact" w:val="2866"/>
        </w:trPr>
        <w:tc>
          <w:tcPr>
            <w:tcW w:w="10717" w:type="dxa"/>
            <w:gridSpan w:val="8"/>
            <w:vMerge w:val="restart"/>
          </w:tcPr>
          <w:p w14:paraId="703D56D3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lastRenderedPageBreak/>
              <w:t>д) предупреждения о недействующей редакции утратившего силу документа;</w:t>
            </w:r>
          </w:p>
          <w:p w14:paraId="7C38C553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е) предупреждения о недействующей редакции документа;</w:t>
            </w:r>
          </w:p>
          <w:p w14:paraId="28F6F7EA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ж) предупреждения о недействующей редакции не вступившего в силу документа;</w:t>
            </w:r>
          </w:p>
          <w:p w14:paraId="2591A21A" w14:textId="77777777" w:rsidR="00247F60" w:rsidRDefault="00844456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з) предупреждения о том, что документ изменен.</w:t>
            </w:r>
          </w:p>
          <w:p w14:paraId="5F048DF8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Автоматическая настройка результатов поиска под профиль: в зависимости от выбранного профиля профессиональной аудитории в приоритетном порядке должны отображаться те виды и тематики документов, которые наиболее соответствуют профессиональным задачам и по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требностям соответствующих специалистов (для строки поиска на стартовой странице).</w:t>
            </w:r>
          </w:p>
          <w:p w14:paraId="4CC74AB8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Наличие подсказок-запросов в карточке поиска для поиска по тексту.</w:t>
            </w:r>
          </w:p>
          <w:p w14:paraId="148A56B4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Возможность видеть в результатах поиска фрагмент текста документа, найденного по поисковому запросу пользователя, без открытия самого документа (при поиске через карточку поиска).  </w:t>
            </w:r>
          </w:p>
          <w:p w14:paraId="1A2CF369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Наличие к решениям арбитражных судов полной истории рассмотрения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дела, включающей в себя ссылки (с возможностью перехода по ним непосредственно в Системе либо в онлайн-архивах) на все постановления и определения, принятые арбитражными судами первой, апелляционной и кассационной инстанций.</w:t>
            </w:r>
          </w:p>
          <w:p w14:paraId="4982C994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Обеспечение безопасн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ого и удобного анализа документов, содержащих ссылку на статью нормативного правового акта или ее фрагмент, благодаря их автоматической выдаче в виде списка, структурированного по типам правовой информации (законодательство, судебная практика и др.) и дающ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его возможность прямого перехода от одного типа документов к другому без дополнительных действий и настроек.</w:t>
            </w:r>
          </w:p>
          <w:p w14:paraId="397C02B7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Наличие специальных аналитических материалов (Путеводителей), которые полностью раскрывают тему в одном документе. Путеводители должны со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держать: ссылки на нормативные акты, судебную практику, консультации экспертов, примеры и ситуации из практики, образцы заполнения форм документов, сами формы с инструкциями по заполнению. Специальные аналитические материалы (Путеводители) должны еженедель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но актуализироваться в соответствии с изменениями в законодательстве и с учетом поступления новых консультационных материалов и судебных решений;</w:t>
            </w:r>
          </w:p>
          <w:p w14:paraId="6580F90D" w14:textId="77777777" w:rsidR="00247F60" w:rsidRDefault="00844456">
            <w:pPr>
              <w:spacing w:line="232" w:lineRule="auto"/>
              <w:ind w:left="611" w:hanging="611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     •  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ab/>
              <w:t>Наличие аналитических обзоров, позволяющих быстро ознакомиться с последними изменениями в законодате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льстве. Обзоры изменения законодательства должны быть структурированы по дате, по тематике, а также разбиваться на подборки, учитывающие специфику деятельности пользователя.</w:t>
            </w:r>
          </w:p>
          <w:p w14:paraId="1FDF4802" w14:textId="77777777" w:rsidR="00247F60" w:rsidRDefault="00247F60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247F60" w14:paraId="4614F4DA" w14:textId="77777777">
        <w:trPr>
          <w:trHeight w:hRule="exact" w:val="1905"/>
        </w:trPr>
        <w:tc>
          <w:tcPr>
            <w:tcW w:w="10717" w:type="dxa"/>
            <w:gridSpan w:val="8"/>
            <w:vMerge/>
          </w:tcPr>
          <w:p w14:paraId="759DE988" w14:textId="77777777" w:rsidR="00247F60" w:rsidRDefault="00247F60"/>
        </w:tc>
      </w:tr>
      <w:tr w:rsidR="00247F60" w14:paraId="4571A103" w14:textId="77777777">
        <w:trPr>
          <w:trHeight w:hRule="exact" w:val="1906"/>
        </w:trPr>
        <w:tc>
          <w:tcPr>
            <w:tcW w:w="10717" w:type="dxa"/>
            <w:gridSpan w:val="8"/>
            <w:vMerge/>
          </w:tcPr>
          <w:p w14:paraId="2D021F25" w14:textId="77777777" w:rsidR="00247F60" w:rsidRDefault="00247F60"/>
        </w:tc>
      </w:tr>
    </w:tbl>
    <w:p w14:paraId="333AD060" w14:textId="77777777" w:rsidR="00844456" w:rsidRDefault="00844456"/>
    <w:sectPr w:rsidR="00844456">
      <w:pgSz w:w="11906" w:h="16838"/>
      <w:pgMar w:top="567" w:right="567" w:bottom="517" w:left="567" w:header="226" w:footer="2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F60"/>
    <w:rsid w:val="00247F60"/>
    <w:rsid w:val="00532D37"/>
    <w:rsid w:val="0084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B6156"/>
  <w15:docId w15:val="{36239B3E-1170-4C34-9B97-22FC8889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2695</Words>
  <Characters>15367</Characters>
  <Application>Microsoft Office Word</Application>
  <DocSecurity>0</DocSecurity>
  <Lines>128</Lines>
  <Paragraphs>36</Paragraphs>
  <ScaleCrop>false</ScaleCrop>
  <Company>Stimulsoft</Company>
  <LinksUpToDate>false</LinksUpToDate>
  <CharactersWithSpaces>18026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ТЗ</dc:title>
  <dc:subject>ТЗ</dc:subject>
  <dc:creator>Татьяна Гуш</dc:creator>
  <cp:keywords/>
  <dc:description/>
  <cp:lastModifiedBy>Татьяна Гуш</cp:lastModifiedBy>
  <cp:revision>2</cp:revision>
  <dcterms:created xsi:type="dcterms:W3CDTF">2026-10-16T13:47:00Z</dcterms:created>
  <dcterms:modified xsi:type="dcterms:W3CDTF">2026-10-16T13:47:00Z</dcterms:modified>
  <cp:contentStatus>Netscape * Mozilla/5.0 (Windows NT 10.0; Win64; x64) AppleWebKit/537.36 (KHTML, like Gecko) Chrome/150.0.0.0 YaBrowser/26.8.0.0 Safari/537.36</cp:contentStatus>
</cp:coreProperties>
</file>