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9EB88A">
      <w:pPr>
        <w:spacing w:line="276" w:lineRule="auto"/>
        <w:jc w:val="center"/>
        <w:rPr>
          <w:b/>
          <w:sz w:val="20"/>
          <w:szCs w:val="20"/>
        </w:rPr>
      </w:pPr>
    </w:p>
    <w:p w14:paraId="001A71F5">
      <w:pPr>
        <w:pStyle w:val="28"/>
        <w:spacing w:before="0" w:beforeAutospacing="0" w:after="0" w:afterAutospacing="0" w:line="276" w:lineRule="auto"/>
        <w:jc w:val="center"/>
        <w:rPr>
          <w:rFonts w:hint="default"/>
          <w:sz w:val="20"/>
          <w:szCs w:val="20"/>
          <w:lang w:val="ru-RU"/>
        </w:rPr>
      </w:pPr>
      <w:r>
        <w:rPr>
          <w:b/>
          <w:bCs/>
          <w:color w:val="000000"/>
          <w:sz w:val="20"/>
          <w:szCs w:val="20"/>
        </w:rPr>
        <w:t xml:space="preserve">ДОГОВОР № </w:t>
      </w:r>
      <w:r>
        <w:rPr>
          <w:rFonts w:hint="default"/>
          <w:b/>
          <w:bCs/>
          <w:color w:val="000000"/>
          <w:sz w:val="20"/>
          <w:szCs w:val="20"/>
          <w:lang w:val="ru-RU"/>
        </w:rPr>
        <w:t>__________</w:t>
      </w:r>
    </w:p>
    <w:p w14:paraId="11928618">
      <w:pPr>
        <w:pStyle w:val="12"/>
        <w:tabs>
          <w:tab w:val="left" w:pos="360"/>
        </w:tabs>
        <w:spacing w:before="0" w:beforeAutospacing="0" w:after="0" w:afterAutospacing="0" w:line="276" w:lineRule="auto"/>
        <w:ind w:firstLine="709"/>
        <w:jc w:val="center"/>
        <w:rPr>
          <w:b/>
          <w:bCs/>
          <w:color w:val="000000"/>
          <w:sz w:val="20"/>
          <w:szCs w:val="20"/>
          <w:shd w:val="clear" w:color="auto" w:fill="FFFFFF"/>
        </w:rPr>
      </w:pPr>
      <w:bookmarkStart w:id="0" w:name="_Hlk59871793"/>
      <w:r>
        <w:rPr>
          <w:b/>
          <w:bCs/>
          <w:color w:val="000000"/>
          <w:sz w:val="20"/>
          <w:szCs w:val="20"/>
          <w:shd w:val="clear" w:color="auto" w:fill="FFFFFF"/>
        </w:rPr>
        <w:t>на оказание услуг</w:t>
      </w:r>
      <w:r>
        <w:rPr>
          <w:b/>
          <w:bCs/>
          <w:color w:val="000000"/>
          <w:sz w:val="20"/>
          <w:szCs w:val="20"/>
        </w:rPr>
        <w:t> </w:t>
      </w:r>
      <w:bookmarkEnd w:id="0"/>
      <w:bookmarkStart w:id="1" w:name="_Hlk59805160"/>
      <w:r>
        <w:rPr>
          <w:b/>
          <w:bCs/>
          <w:color w:val="000000"/>
          <w:sz w:val="20"/>
          <w:szCs w:val="20"/>
          <w:shd w:val="clear" w:color="auto" w:fill="FFFFFF"/>
        </w:rPr>
        <w:t xml:space="preserve">по сервисному обслуживанию холодильного оборудования </w:t>
      </w:r>
      <w:bookmarkEnd w:id="1"/>
    </w:p>
    <w:p w14:paraId="3D2F0224">
      <w:pPr>
        <w:pStyle w:val="12"/>
        <w:tabs>
          <w:tab w:val="left" w:pos="360"/>
        </w:tabs>
        <w:spacing w:before="0" w:beforeAutospacing="0" w:after="0" w:afterAutospacing="0" w:line="276" w:lineRule="auto"/>
        <w:ind w:firstLine="709"/>
        <w:jc w:val="center"/>
        <w:rPr>
          <w:rFonts w:hint="default"/>
          <w:sz w:val="20"/>
          <w:szCs w:val="20"/>
          <w:lang w:val="ru-RU"/>
        </w:rPr>
      </w:pPr>
      <w:r>
        <w:rPr>
          <w:sz w:val="20"/>
          <w:szCs w:val="20"/>
          <w:lang w:val="ru-RU"/>
        </w:rPr>
        <w:t>ИКЗ</w:t>
      </w:r>
      <w:r>
        <w:rPr>
          <w:rFonts w:hint="default"/>
          <w:sz w:val="20"/>
          <w:szCs w:val="20"/>
          <w:lang w:val="ru-RU"/>
        </w:rPr>
        <w:t xml:space="preserve"> 263472701665047020100100020000000244</w:t>
      </w:r>
    </w:p>
    <w:p w14:paraId="4F71E27F">
      <w:pPr>
        <w:pStyle w:val="12"/>
        <w:tabs>
          <w:tab w:val="left" w:pos="360"/>
        </w:tabs>
        <w:spacing w:before="0" w:beforeAutospacing="0" w:after="0" w:afterAutospacing="0" w:line="276" w:lineRule="auto"/>
        <w:ind w:firstLine="709"/>
        <w:jc w:val="both"/>
        <w:rPr>
          <w:sz w:val="20"/>
          <w:szCs w:val="20"/>
        </w:rPr>
      </w:pPr>
      <w:r>
        <w:rPr>
          <w:sz w:val="20"/>
          <w:szCs w:val="20"/>
        </w:rPr>
        <w:t> </w:t>
      </w:r>
    </w:p>
    <w:p w14:paraId="44AFFA8F">
      <w:pPr>
        <w:pStyle w:val="12"/>
        <w:spacing w:before="0" w:beforeAutospacing="0" w:after="60" w:afterAutospacing="0" w:line="276" w:lineRule="auto"/>
        <w:ind w:left="800" w:hanging="800" w:hangingChars="400"/>
        <w:jc w:val="both"/>
        <w:rPr>
          <w:rFonts w:hint="default"/>
          <w:color w:val="000000"/>
          <w:sz w:val="20"/>
          <w:szCs w:val="20"/>
          <w:lang w:val="ru-RU"/>
        </w:rPr>
      </w:pPr>
      <w:r>
        <w:rPr>
          <w:color w:val="000000"/>
          <w:sz w:val="20"/>
          <w:szCs w:val="20"/>
        </w:rPr>
        <w:t>г. Волхов, Ленинградская область</w:t>
      </w:r>
      <w:r>
        <w:rPr>
          <w:color w:val="000000"/>
          <w:sz w:val="20"/>
          <w:szCs w:val="20"/>
        </w:rPr>
        <w:tab/>
      </w:r>
      <w:r>
        <w:rPr>
          <w:color w:val="000000"/>
          <w:sz w:val="20"/>
          <w:szCs w:val="20"/>
        </w:rPr>
        <w:tab/>
      </w:r>
      <w:r>
        <w:rPr>
          <w:color w:val="000000"/>
          <w:sz w:val="20"/>
          <w:szCs w:val="20"/>
        </w:rPr>
        <w:t>                     </w:t>
      </w:r>
      <w:r>
        <w:rPr>
          <w:rFonts w:hint="default"/>
          <w:color w:val="000000"/>
          <w:sz w:val="20"/>
          <w:szCs w:val="20"/>
          <w:lang w:val="ru-RU"/>
        </w:rPr>
        <w:t xml:space="preserve">                        </w:t>
      </w:r>
      <w:r>
        <w:rPr>
          <w:color w:val="000000"/>
          <w:sz w:val="20"/>
          <w:szCs w:val="20"/>
        </w:rPr>
        <w:t>        </w:t>
      </w:r>
      <w:r>
        <w:rPr>
          <w:rFonts w:hint="default"/>
          <w:color w:val="000000"/>
          <w:sz w:val="20"/>
          <w:szCs w:val="20"/>
          <w:lang w:val="ru-RU"/>
        </w:rPr>
        <w:t xml:space="preserve"> _____</w:t>
      </w:r>
      <w:r>
        <w:rPr>
          <w:color w:val="000000"/>
          <w:sz w:val="20"/>
          <w:szCs w:val="20"/>
        </w:rPr>
        <w:t xml:space="preserve"> </w:t>
      </w:r>
      <w:r>
        <w:rPr>
          <w:rFonts w:hint="default"/>
          <w:color w:val="000000"/>
          <w:sz w:val="20"/>
          <w:szCs w:val="20"/>
          <w:lang w:val="ru-RU"/>
        </w:rPr>
        <w:t xml:space="preserve">______________ 2026г     </w:t>
      </w:r>
    </w:p>
    <w:p w14:paraId="3FD9EF59">
      <w:pPr>
        <w:pStyle w:val="12"/>
        <w:spacing w:before="0" w:beforeAutospacing="0" w:after="60" w:afterAutospacing="0" w:line="276" w:lineRule="auto"/>
        <w:jc w:val="both"/>
        <w:rPr>
          <w:color w:val="000000"/>
          <w:sz w:val="20"/>
          <w:szCs w:val="20"/>
        </w:rPr>
      </w:pPr>
      <w:r>
        <w:rPr>
          <w:rFonts w:hint="default"/>
          <w:color w:val="000000"/>
          <w:sz w:val="20"/>
          <w:szCs w:val="20"/>
          <w:lang w:val="ru-RU"/>
        </w:rPr>
        <w:t>Муниципальное  бюджетное   учреждение «Ледовая арена «Волхов»</w:t>
      </w:r>
      <w:r>
        <w:rPr>
          <w:color w:val="000000"/>
          <w:sz w:val="20"/>
          <w:szCs w:val="20"/>
        </w:rPr>
        <w:t>,</w:t>
      </w:r>
      <w:r>
        <w:rPr>
          <w:rFonts w:hint="default"/>
          <w:color w:val="000000"/>
          <w:sz w:val="20"/>
          <w:szCs w:val="20"/>
          <w:lang w:val="ru-RU"/>
        </w:rPr>
        <w:t xml:space="preserve"> </w:t>
      </w:r>
      <w:r>
        <w:rPr>
          <w:color w:val="000000"/>
          <w:sz w:val="20"/>
          <w:szCs w:val="20"/>
        </w:rPr>
        <w:t xml:space="preserve"> именуемое в дальнейшем «Заказчик», </w:t>
      </w:r>
      <w:r>
        <w:rPr>
          <w:rFonts w:hint="default"/>
          <w:color w:val="000000"/>
          <w:sz w:val="20"/>
          <w:szCs w:val="20"/>
          <w:lang w:val="ru-RU"/>
        </w:rPr>
        <w:t xml:space="preserve">  </w:t>
      </w:r>
      <w:r>
        <w:rPr>
          <w:color w:val="000000"/>
          <w:sz w:val="20"/>
          <w:szCs w:val="20"/>
          <w:lang w:val="ru-RU"/>
        </w:rPr>
        <w:t>в</w:t>
      </w:r>
      <w:r>
        <w:rPr>
          <w:rFonts w:hint="default"/>
          <w:color w:val="000000"/>
          <w:sz w:val="20"/>
          <w:szCs w:val="20"/>
          <w:lang w:val="ru-RU"/>
        </w:rPr>
        <w:t xml:space="preserve">   </w:t>
      </w:r>
      <w:r>
        <w:rPr>
          <w:color w:val="000000"/>
          <w:sz w:val="20"/>
          <w:szCs w:val="20"/>
        </w:rPr>
        <w:t xml:space="preserve">лице </w:t>
      </w:r>
    </w:p>
    <w:p w14:paraId="2FDA2305">
      <w:pPr>
        <w:pStyle w:val="12"/>
        <w:spacing w:before="0" w:beforeAutospacing="0" w:after="60" w:afterAutospacing="0" w:line="276" w:lineRule="auto"/>
        <w:ind w:left="800" w:hanging="800" w:hangingChars="400"/>
        <w:jc w:val="both"/>
        <w:rPr>
          <w:color w:val="000000"/>
          <w:sz w:val="20"/>
          <w:szCs w:val="20"/>
        </w:rPr>
      </w:pPr>
      <w:r>
        <w:rPr>
          <w:color w:val="000000"/>
          <w:sz w:val="20"/>
          <w:szCs w:val="20"/>
        </w:rPr>
        <w:t>Директора</w:t>
      </w:r>
      <w:r>
        <w:rPr>
          <w:rFonts w:hint="default"/>
          <w:color w:val="000000"/>
          <w:sz w:val="20"/>
          <w:szCs w:val="20"/>
          <w:lang w:val="ru-RU"/>
        </w:rPr>
        <w:t xml:space="preserve">  </w:t>
      </w:r>
      <w:r>
        <w:rPr>
          <w:color w:val="000000"/>
          <w:sz w:val="20"/>
          <w:szCs w:val="20"/>
        </w:rPr>
        <w:t xml:space="preserve"> </w:t>
      </w:r>
      <w:r>
        <w:rPr>
          <w:color w:val="000000"/>
          <w:sz w:val="20"/>
          <w:szCs w:val="20"/>
          <w:highlight w:val="none"/>
          <w:lang w:val="ru-RU"/>
        </w:rPr>
        <w:t>Максимова</w:t>
      </w:r>
      <w:r>
        <w:rPr>
          <w:rFonts w:hint="default"/>
          <w:color w:val="000000"/>
          <w:sz w:val="20"/>
          <w:szCs w:val="20"/>
          <w:highlight w:val="none"/>
          <w:lang w:val="ru-RU"/>
        </w:rPr>
        <w:t xml:space="preserve">  Владимира  Мировича</w:t>
      </w:r>
      <w:r>
        <w:rPr>
          <w:color w:val="000000"/>
          <w:sz w:val="20"/>
          <w:szCs w:val="20"/>
          <w:highlight w:val="none"/>
        </w:rPr>
        <w:t xml:space="preserve">, </w:t>
      </w:r>
      <w:r>
        <w:rPr>
          <w:rFonts w:hint="default"/>
          <w:color w:val="000000"/>
          <w:sz w:val="20"/>
          <w:szCs w:val="20"/>
          <w:highlight w:val="none"/>
          <w:lang w:val="ru-RU"/>
        </w:rPr>
        <w:t xml:space="preserve">    </w:t>
      </w:r>
      <w:r>
        <w:rPr>
          <w:color w:val="000000"/>
          <w:sz w:val="20"/>
          <w:szCs w:val="20"/>
        </w:rPr>
        <w:t>действующего</w:t>
      </w:r>
      <w:r>
        <w:rPr>
          <w:rFonts w:hint="default"/>
          <w:color w:val="000000"/>
          <w:sz w:val="20"/>
          <w:szCs w:val="20"/>
          <w:lang w:val="ru-RU"/>
        </w:rPr>
        <w:t xml:space="preserve">   </w:t>
      </w:r>
      <w:r>
        <w:rPr>
          <w:color w:val="000000"/>
          <w:sz w:val="20"/>
          <w:szCs w:val="20"/>
        </w:rPr>
        <w:t xml:space="preserve"> на</w:t>
      </w:r>
      <w:r>
        <w:rPr>
          <w:rFonts w:hint="default"/>
          <w:color w:val="000000"/>
          <w:sz w:val="20"/>
          <w:szCs w:val="20"/>
          <w:lang w:val="ru-RU"/>
        </w:rPr>
        <w:t xml:space="preserve">  </w:t>
      </w:r>
      <w:r>
        <w:rPr>
          <w:color w:val="000000"/>
          <w:sz w:val="20"/>
          <w:szCs w:val="20"/>
        </w:rPr>
        <w:t xml:space="preserve"> основании </w:t>
      </w:r>
      <w:r>
        <w:rPr>
          <w:rFonts w:hint="default"/>
          <w:color w:val="000000"/>
          <w:sz w:val="20"/>
          <w:szCs w:val="20"/>
          <w:lang w:val="ru-RU"/>
        </w:rPr>
        <w:t xml:space="preserve">   </w:t>
      </w:r>
      <w:r>
        <w:rPr>
          <w:color w:val="000000"/>
          <w:sz w:val="20"/>
          <w:szCs w:val="20"/>
        </w:rPr>
        <w:t xml:space="preserve">Устава, </w:t>
      </w:r>
      <w:r>
        <w:rPr>
          <w:rFonts w:hint="default"/>
          <w:color w:val="000000"/>
          <w:sz w:val="20"/>
          <w:szCs w:val="20"/>
          <w:lang w:val="ru-RU"/>
        </w:rPr>
        <w:t xml:space="preserve">  </w:t>
      </w:r>
      <w:r>
        <w:rPr>
          <w:color w:val="000000"/>
          <w:sz w:val="20"/>
          <w:szCs w:val="20"/>
        </w:rPr>
        <w:t xml:space="preserve">с </w:t>
      </w:r>
      <w:r>
        <w:rPr>
          <w:rFonts w:hint="default"/>
          <w:color w:val="000000"/>
          <w:sz w:val="20"/>
          <w:szCs w:val="20"/>
          <w:lang w:val="ru-RU"/>
        </w:rPr>
        <w:t xml:space="preserve">  </w:t>
      </w:r>
      <w:r>
        <w:rPr>
          <w:color w:val="000000"/>
          <w:sz w:val="20"/>
          <w:szCs w:val="20"/>
        </w:rPr>
        <w:t>одной</w:t>
      </w:r>
      <w:r>
        <w:rPr>
          <w:rFonts w:hint="default"/>
          <w:color w:val="000000"/>
          <w:sz w:val="20"/>
          <w:szCs w:val="20"/>
          <w:lang w:val="ru-RU"/>
        </w:rPr>
        <w:t xml:space="preserve">  </w:t>
      </w:r>
      <w:r>
        <w:rPr>
          <w:color w:val="000000"/>
          <w:sz w:val="20"/>
          <w:szCs w:val="20"/>
        </w:rPr>
        <w:t xml:space="preserve"> стороны,</w:t>
      </w:r>
      <w:r>
        <w:rPr>
          <w:rFonts w:hint="default"/>
          <w:color w:val="000000"/>
          <w:sz w:val="20"/>
          <w:szCs w:val="20"/>
          <w:lang w:val="ru-RU"/>
        </w:rPr>
        <w:t xml:space="preserve">  </w:t>
      </w:r>
      <w:r>
        <w:rPr>
          <w:color w:val="000000"/>
          <w:sz w:val="20"/>
          <w:szCs w:val="20"/>
        </w:rPr>
        <w:t xml:space="preserve"> и</w:t>
      </w:r>
    </w:p>
    <w:p w14:paraId="1E688751">
      <w:pPr>
        <w:pStyle w:val="12"/>
        <w:spacing w:before="0" w:beforeAutospacing="0" w:after="60" w:afterAutospacing="0" w:line="276" w:lineRule="auto"/>
        <w:ind w:left="800" w:hanging="800" w:hangingChars="400"/>
        <w:jc w:val="both"/>
        <w:rPr>
          <w:color w:val="000000"/>
          <w:sz w:val="20"/>
          <w:szCs w:val="20"/>
        </w:rPr>
      </w:pPr>
      <w:r>
        <w:rPr>
          <w:rFonts w:hint="default"/>
          <w:color w:val="000000"/>
          <w:sz w:val="20"/>
          <w:szCs w:val="20"/>
          <w:lang w:val="ru-RU"/>
        </w:rPr>
        <w:t>___________________</w:t>
      </w:r>
      <w:r>
        <w:rPr>
          <w:b/>
          <w:color w:val="000000"/>
          <w:sz w:val="20"/>
          <w:szCs w:val="20"/>
        </w:rPr>
        <w:t xml:space="preserve"> </w:t>
      </w:r>
      <w:r>
        <w:rPr>
          <w:color w:val="000000"/>
          <w:sz w:val="20"/>
          <w:szCs w:val="20"/>
        </w:rPr>
        <w:t>именуемый</w:t>
      </w:r>
      <w:r>
        <w:rPr>
          <w:rFonts w:hint="default"/>
          <w:color w:val="000000"/>
          <w:sz w:val="20"/>
          <w:szCs w:val="20"/>
          <w:lang w:val="ru-RU"/>
        </w:rPr>
        <w:t xml:space="preserve"> </w:t>
      </w:r>
      <w:r>
        <w:rPr>
          <w:color w:val="000000"/>
          <w:sz w:val="20"/>
          <w:szCs w:val="20"/>
        </w:rPr>
        <w:t xml:space="preserve"> в</w:t>
      </w:r>
    </w:p>
    <w:p w14:paraId="04F957EE">
      <w:pPr>
        <w:pStyle w:val="12"/>
        <w:spacing w:before="0" w:beforeAutospacing="0" w:after="60" w:afterAutospacing="0" w:line="276" w:lineRule="auto"/>
        <w:ind w:left="800" w:hanging="800" w:hangingChars="400"/>
        <w:jc w:val="both"/>
        <w:rPr>
          <w:sz w:val="22"/>
          <w:szCs w:val="22"/>
        </w:rPr>
      </w:pPr>
      <w:r>
        <w:rPr>
          <w:color w:val="000000"/>
          <w:sz w:val="20"/>
          <w:szCs w:val="20"/>
        </w:rPr>
        <w:t xml:space="preserve"> Дальнейшем</w:t>
      </w:r>
      <w:r>
        <w:rPr>
          <w:rFonts w:hint="default"/>
          <w:color w:val="000000"/>
          <w:sz w:val="20"/>
          <w:szCs w:val="20"/>
          <w:lang w:val="ru-RU"/>
        </w:rPr>
        <w:t xml:space="preserve"> </w:t>
      </w:r>
      <w:r>
        <w:rPr>
          <w:color w:val="000000"/>
          <w:sz w:val="20"/>
          <w:szCs w:val="20"/>
        </w:rPr>
        <w:t xml:space="preserve"> «Исполнитель», </w:t>
      </w:r>
      <w:r>
        <w:rPr>
          <w:rFonts w:hint="default"/>
          <w:color w:val="000000"/>
          <w:sz w:val="20"/>
          <w:szCs w:val="20"/>
          <w:lang w:val="ru-RU"/>
        </w:rPr>
        <w:t xml:space="preserve">  </w:t>
      </w:r>
      <w:r>
        <w:rPr>
          <w:color w:val="000000"/>
          <w:sz w:val="20"/>
          <w:szCs w:val="20"/>
        </w:rPr>
        <w:t>с</w:t>
      </w:r>
      <w:r>
        <w:rPr>
          <w:rFonts w:hint="default"/>
          <w:color w:val="000000"/>
          <w:sz w:val="20"/>
          <w:szCs w:val="20"/>
          <w:lang w:val="ru-RU"/>
        </w:rPr>
        <w:t xml:space="preserve"> </w:t>
      </w:r>
      <w:r>
        <w:rPr>
          <w:color w:val="000000"/>
          <w:sz w:val="20"/>
          <w:szCs w:val="20"/>
        </w:rPr>
        <w:t xml:space="preserve"> </w:t>
      </w:r>
      <w:r>
        <w:rPr>
          <w:rFonts w:hint="default"/>
          <w:color w:val="000000"/>
          <w:sz w:val="20"/>
          <w:szCs w:val="20"/>
          <w:lang w:val="ru-RU"/>
        </w:rPr>
        <w:t xml:space="preserve"> </w:t>
      </w:r>
      <w:r>
        <w:rPr>
          <w:color w:val="000000"/>
          <w:sz w:val="20"/>
          <w:szCs w:val="20"/>
        </w:rPr>
        <w:t xml:space="preserve">другой </w:t>
      </w:r>
      <w:r>
        <w:rPr>
          <w:rFonts w:hint="default"/>
          <w:color w:val="000000"/>
          <w:sz w:val="20"/>
          <w:szCs w:val="20"/>
          <w:lang w:val="ru-RU"/>
        </w:rPr>
        <w:t xml:space="preserve"> </w:t>
      </w:r>
      <w:r>
        <w:rPr>
          <w:color w:val="000000"/>
          <w:sz w:val="20"/>
          <w:szCs w:val="20"/>
        </w:rPr>
        <w:t xml:space="preserve">стороны, </w:t>
      </w:r>
      <w:r>
        <w:rPr>
          <w:rFonts w:hint="default"/>
          <w:color w:val="000000"/>
          <w:sz w:val="20"/>
          <w:szCs w:val="20"/>
          <w:lang w:val="ru-RU"/>
        </w:rPr>
        <w:t xml:space="preserve"> </w:t>
      </w:r>
      <w:r>
        <w:rPr>
          <w:color w:val="000000"/>
          <w:sz w:val="20"/>
          <w:szCs w:val="20"/>
        </w:rPr>
        <w:t xml:space="preserve">далее </w:t>
      </w:r>
      <w:r>
        <w:rPr>
          <w:rFonts w:hint="default"/>
          <w:color w:val="000000"/>
          <w:sz w:val="20"/>
          <w:szCs w:val="20"/>
          <w:lang w:val="ru-RU"/>
        </w:rPr>
        <w:t xml:space="preserve">  </w:t>
      </w:r>
      <w:r>
        <w:rPr>
          <w:color w:val="000000"/>
          <w:sz w:val="20"/>
          <w:szCs w:val="20"/>
        </w:rPr>
        <w:t xml:space="preserve">совместно именуемые </w:t>
      </w:r>
      <w:r>
        <w:rPr>
          <w:rFonts w:hint="default"/>
          <w:color w:val="000000"/>
          <w:sz w:val="20"/>
          <w:szCs w:val="20"/>
          <w:lang w:val="ru-RU"/>
        </w:rPr>
        <w:t xml:space="preserve">  </w:t>
      </w:r>
      <w:r>
        <w:rPr>
          <w:color w:val="000000"/>
          <w:sz w:val="20"/>
          <w:szCs w:val="20"/>
        </w:rPr>
        <w:t>«Стороны»</w:t>
      </w:r>
      <w:r>
        <w:rPr>
          <w:rFonts w:hint="default"/>
          <w:color w:val="000000"/>
          <w:sz w:val="20"/>
          <w:szCs w:val="20"/>
          <w:lang w:val="ru-RU"/>
        </w:rPr>
        <w:t xml:space="preserve">,   </w:t>
      </w:r>
      <w:r>
        <w:rPr>
          <w:rFonts w:hint="default"/>
          <w:color w:val="000000"/>
          <w:sz w:val="22"/>
          <w:szCs w:val="22"/>
          <w:lang w:val="ru-RU"/>
        </w:rPr>
        <w:t>о</w:t>
      </w:r>
      <w:r>
        <w:rPr>
          <w:sz w:val="22"/>
          <w:szCs w:val="22"/>
        </w:rPr>
        <w:t>снованием</w:t>
      </w:r>
      <w:r>
        <w:rPr>
          <w:rFonts w:hint="default"/>
          <w:sz w:val="22"/>
          <w:szCs w:val="22"/>
          <w:lang w:val="ru-RU"/>
        </w:rPr>
        <w:t xml:space="preserve"> </w:t>
      </w:r>
      <w:r>
        <w:rPr>
          <w:sz w:val="22"/>
          <w:szCs w:val="22"/>
        </w:rPr>
        <w:t xml:space="preserve"> </w:t>
      </w:r>
      <w:r>
        <w:rPr>
          <w:rFonts w:hint="default"/>
          <w:sz w:val="22"/>
          <w:szCs w:val="22"/>
          <w:lang w:val="ru-RU"/>
        </w:rPr>
        <w:t xml:space="preserve"> </w:t>
      </w:r>
      <w:r>
        <w:rPr>
          <w:sz w:val="22"/>
          <w:szCs w:val="22"/>
        </w:rPr>
        <w:t>для</w:t>
      </w:r>
    </w:p>
    <w:p w14:paraId="7FC8FE25">
      <w:pPr>
        <w:pStyle w:val="12"/>
        <w:spacing w:before="0" w:beforeAutospacing="0" w:after="60" w:afterAutospacing="0" w:line="276" w:lineRule="auto"/>
        <w:ind w:left="800" w:hanging="880" w:hangingChars="400"/>
        <w:jc w:val="both"/>
        <w:rPr>
          <w:sz w:val="22"/>
          <w:szCs w:val="22"/>
        </w:rPr>
      </w:pPr>
      <w:r>
        <w:rPr>
          <w:rFonts w:hint="default"/>
          <w:sz w:val="22"/>
          <w:szCs w:val="22"/>
          <w:lang w:val="ru-RU"/>
        </w:rPr>
        <w:t xml:space="preserve"> </w:t>
      </w:r>
      <w:r>
        <w:rPr>
          <w:sz w:val="22"/>
          <w:szCs w:val="22"/>
        </w:rPr>
        <w:t xml:space="preserve">заключения </w:t>
      </w:r>
      <w:r>
        <w:rPr>
          <w:rFonts w:hint="default"/>
          <w:sz w:val="22"/>
          <w:szCs w:val="22"/>
          <w:lang w:val="ru-RU"/>
        </w:rPr>
        <w:t xml:space="preserve">  </w:t>
      </w:r>
      <w:r>
        <w:rPr>
          <w:sz w:val="22"/>
          <w:szCs w:val="22"/>
        </w:rPr>
        <w:t>настоящего</w:t>
      </w:r>
      <w:r>
        <w:rPr>
          <w:rFonts w:hint="default"/>
          <w:sz w:val="22"/>
          <w:szCs w:val="22"/>
          <w:lang w:val="ru-RU"/>
        </w:rPr>
        <w:t xml:space="preserve"> </w:t>
      </w:r>
      <w:r>
        <w:rPr>
          <w:sz w:val="22"/>
          <w:szCs w:val="22"/>
        </w:rPr>
        <w:t xml:space="preserve"> договора </w:t>
      </w:r>
      <w:r>
        <w:rPr>
          <w:rFonts w:hint="default"/>
          <w:sz w:val="22"/>
          <w:szCs w:val="22"/>
          <w:lang w:val="ru-RU"/>
        </w:rPr>
        <w:t xml:space="preserve">  </w:t>
      </w:r>
      <w:r>
        <w:rPr>
          <w:sz w:val="22"/>
          <w:szCs w:val="22"/>
        </w:rPr>
        <w:t>является п.</w:t>
      </w:r>
      <w:r>
        <w:rPr>
          <w:rFonts w:hint="default"/>
          <w:sz w:val="22"/>
          <w:szCs w:val="22"/>
          <w:lang w:val="ru-RU"/>
        </w:rPr>
        <w:t>5</w:t>
      </w:r>
      <w:r>
        <w:rPr>
          <w:sz w:val="22"/>
          <w:szCs w:val="22"/>
        </w:rPr>
        <w:t xml:space="preserve"> ч.1 ст. 93</w:t>
      </w:r>
      <w:r>
        <w:rPr>
          <w:rFonts w:hint="default"/>
          <w:sz w:val="22"/>
          <w:szCs w:val="22"/>
          <w:lang w:val="ru-RU"/>
        </w:rPr>
        <w:t xml:space="preserve">  </w:t>
      </w:r>
      <w:r>
        <w:rPr>
          <w:sz w:val="22"/>
          <w:szCs w:val="22"/>
        </w:rPr>
        <w:t xml:space="preserve"> Федерального</w:t>
      </w:r>
      <w:r>
        <w:rPr>
          <w:rFonts w:hint="default"/>
          <w:sz w:val="22"/>
          <w:szCs w:val="22"/>
          <w:lang w:val="ru-RU"/>
        </w:rPr>
        <w:t xml:space="preserve"> </w:t>
      </w:r>
      <w:r>
        <w:rPr>
          <w:sz w:val="22"/>
          <w:szCs w:val="22"/>
        </w:rPr>
        <w:t>закона № 44-ФЗ от</w:t>
      </w:r>
      <w:r>
        <w:rPr>
          <w:rFonts w:hint="default"/>
          <w:sz w:val="22"/>
          <w:szCs w:val="22"/>
          <w:lang w:val="ru-RU"/>
        </w:rPr>
        <w:t xml:space="preserve"> </w:t>
      </w:r>
      <w:r>
        <w:rPr>
          <w:sz w:val="22"/>
          <w:szCs w:val="22"/>
        </w:rPr>
        <w:t xml:space="preserve"> 05.04.2013</w:t>
      </w:r>
    </w:p>
    <w:p w14:paraId="625BDDBF">
      <w:pPr>
        <w:pStyle w:val="12"/>
        <w:spacing w:before="0" w:beforeAutospacing="0" w:after="60" w:afterAutospacing="0" w:line="276" w:lineRule="auto"/>
        <w:ind w:left="800" w:hanging="880" w:hangingChars="400"/>
        <w:jc w:val="both"/>
        <w:rPr>
          <w:sz w:val="22"/>
          <w:szCs w:val="22"/>
        </w:rPr>
      </w:pPr>
      <w:r>
        <w:rPr>
          <w:sz w:val="22"/>
          <w:szCs w:val="22"/>
        </w:rPr>
        <w:t xml:space="preserve"> «О контрактной системе в сфере закупок товаров, работ, услуг для обеспечения государственных и</w:t>
      </w:r>
    </w:p>
    <w:p w14:paraId="57847AA7">
      <w:pPr>
        <w:pStyle w:val="12"/>
        <w:spacing w:before="0" w:beforeAutospacing="0" w:after="60" w:afterAutospacing="0" w:line="276" w:lineRule="auto"/>
        <w:ind w:left="800" w:hanging="960" w:hangingChars="400"/>
        <w:jc w:val="both"/>
        <w:rPr>
          <w:sz w:val="20"/>
          <w:szCs w:val="20"/>
        </w:rPr>
      </w:pPr>
      <w:r>
        <w:t xml:space="preserve"> </w:t>
      </w:r>
      <w:r>
        <w:rPr>
          <w:sz w:val="22"/>
          <w:szCs w:val="22"/>
        </w:rPr>
        <w:t>муниципальных нужд»</w:t>
      </w:r>
      <w:r>
        <w:rPr>
          <w:i/>
          <w:iCs/>
          <w:color w:val="000000"/>
          <w:sz w:val="20"/>
          <w:szCs w:val="20"/>
        </w:rPr>
        <w:t>,</w:t>
      </w:r>
      <w:r>
        <w:rPr>
          <w:color w:val="000000"/>
          <w:sz w:val="20"/>
          <w:szCs w:val="20"/>
        </w:rPr>
        <w:t xml:space="preserve"> </w:t>
      </w:r>
      <w:r>
        <w:rPr>
          <w:rFonts w:hint="default"/>
          <w:color w:val="000000"/>
          <w:sz w:val="20"/>
          <w:szCs w:val="20"/>
          <w:lang w:val="ru-RU"/>
        </w:rPr>
        <w:t xml:space="preserve"> </w:t>
      </w:r>
      <w:r>
        <w:rPr>
          <w:color w:val="000000"/>
          <w:sz w:val="20"/>
          <w:szCs w:val="20"/>
        </w:rPr>
        <w:t>заключили настоящий договор (далее - Договор) о нижеследующем:</w:t>
      </w:r>
    </w:p>
    <w:p w14:paraId="106239B4">
      <w:pPr>
        <w:pStyle w:val="12"/>
        <w:spacing w:before="0" w:beforeAutospacing="0" w:after="60" w:afterAutospacing="0" w:line="276" w:lineRule="auto"/>
        <w:jc w:val="both"/>
        <w:rPr>
          <w:sz w:val="20"/>
          <w:szCs w:val="20"/>
        </w:rPr>
      </w:pPr>
      <w:r>
        <w:rPr>
          <w:sz w:val="20"/>
          <w:szCs w:val="20"/>
        </w:rPr>
        <w:t> </w:t>
      </w:r>
    </w:p>
    <w:p w14:paraId="234C6A7C">
      <w:pPr>
        <w:pStyle w:val="12"/>
        <w:numPr>
          <w:ilvl w:val="0"/>
          <w:numId w:val="2"/>
        </w:numPr>
        <w:spacing w:before="0" w:beforeAutospacing="0" w:after="60" w:afterAutospacing="0" w:line="276" w:lineRule="auto"/>
        <w:jc w:val="center"/>
        <w:rPr>
          <w:b/>
          <w:bCs/>
          <w:color w:val="000000"/>
          <w:sz w:val="20"/>
          <w:szCs w:val="20"/>
        </w:rPr>
      </w:pPr>
      <w:r>
        <w:rPr>
          <w:b/>
          <w:bCs/>
          <w:color w:val="000000"/>
          <w:sz w:val="20"/>
          <w:szCs w:val="20"/>
        </w:rPr>
        <w:t>Предмет Договора</w:t>
      </w:r>
    </w:p>
    <w:p w14:paraId="459DE473">
      <w:pPr>
        <w:pStyle w:val="12"/>
        <w:spacing w:before="0" w:beforeAutospacing="0" w:after="0" w:afterAutospacing="0" w:line="276" w:lineRule="auto"/>
        <w:ind w:firstLine="709"/>
        <w:jc w:val="both"/>
        <w:rPr>
          <w:sz w:val="20"/>
          <w:szCs w:val="20"/>
        </w:rPr>
      </w:pPr>
      <w:r>
        <w:rPr>
          <w:color w:val="000000"/>
          <w:sz w:val="20"/>
          <w:szCs w:val="20"/>
        </w:rPr>
        <w:t>1.1. По настоящему Договору Исполнитель принимает на себя обязательства по оказанию услуг по сервисному обслуживанию холодильного оборудования на объекте</w:t>
      </w:r>
      <w:r>
        <w:rPr>
          <w:color w:val="000000"/>
          <w:sz w:val="20"/>
          <w:szCs w:val="20"/>
          <w:shd w:val="clear" w:color="auto" w:fill="FFFFFF"/>
        </w:rPr>
        <w:t xml:space="preserve"> Заказчика - Ледовая арена  </w:t>
      </w:r>
      <w:r>
        <w:rPr>
          <w:color w:val="000000"/>
          <w:sz w:val="20"/>
          <w:szCs w:val="20"/>
        </w:rPr>
        <w:t xml:space="preserve">(далее –Услуга), в соответствии с Приложением № 1, № 2,  к настоящему договору по адресу: Ленинградская область, </w:t>
      </w:r>
      <w:r>
        <w:rPr>
          <w:color w:val="000000"/>
          <w:sz w:val="20"/>
          <w:szCs w:val="20"/>
          <w:shd w:val="clear" w:color="auto" w:fill="FFFFFF"/>
        </w:rPr>
        <w:t>г. Волхов, ул. Ломоносова, д.26</w:t>
      </w:r>
      <w:r>
        <w:rPr>
          <w:color w:val="000000"/>
          <w:sz w:val="20"/>
          <w:szCs w:val="20"/>
        </w:rPr>
        <w:t>, а Заказчик обязуется принять и оплатить услугу в соответствии с условиями настоящего Договора.</w:t>
      </w:r>
    </w:p>
    <w:p w14:paraId="5551DB9B">
      <w:pPr>
        <w:pStyle w:val="12"/>
        <w:tabs>
          <w:tab w:val="left" w:pos="0"/>
          <w:tab w:val="left" w:pos="360"/>
        </w:tabs>
        <w:spacing w:before="0" w:beforeAutospacing="0" w:after="0" w:afterAutospacing="0" w:line="276" w:lineRule="auto"/>
        <w:ind w:firstLine="709"/>
        <w:jc w:val="both"/>
        <w:rPr>
          <w:sz w:val="20"/>
          <w:szCs w:val="20"/>
        </w:rPr>
      </w:pPr>
      <w:r>
        <w:rPr>
          <w:color w:val="000000"/>
          <w:sz w:val="20"/>
          <w:szCs w:val="20"/>
        </w:rPr>
        <w:t>1.2. Цена, количество, ассортимент, качественные характеристики, наименование услуги в рамках настоящего Договора, указаны в Расчете стоимости ежемесячных обязательных сервисных услуг (Приложение № 2), который является неотъемлемой частью настоящего Договора.</w:t>
      </w:r>
    </w:p>
    <w:p w14:paraId="40629C41">
      <w:pPr>
        <w:pStyle w:val="12"/>
        <w:spacing w:before="0" w:beforeAutospacing="0" w:after="0" w:afterAutospacing="0" w:line="276" w:lineRule="auto"/>
        <w:ind w:firstLine="709"/>
        <w:jc w:val="both"/>
        <w:rPr>
          <w:sz w:val="20"/>
          <w:szCs w:val="20"/>
        </w:rPr>
      </w:pPr>
      <w:r>
        <w:rPr>
          <w:sz w:val="20"/>
          <w:szCs w:val="20"/>
        </w:rPr>
        <w:t> </w:t>
      </w:r>
    </w:p>
    <w:p w14:paraId="22114660">
      <w:pPr>
        <w:pStyle w:val="12"/>
        <w:numPr>
          <w:ilvl w:val="0"/>
          <w:numId w:val="3"/>
        </w:numPr>
        <w:tabs>
          <w:tab w:val="left" w:pos="284"/>
          <w:tab w:val="left" w:pos="360"/>
          <w:tab w:val="left" w:pos="1260"/>
        </w:tabs>
        <w:spacing w:before="60" w:beforeAutospacing="0" w:after="0" w:afterAutospacing="0" w:line="276" w:lineRule="auto"/>
        <w:ind w:right="140"/>
        <w:jc w:val="center"/>
        <w:rPr>
          <w:sz w:val="20"/>
          <w:szCs w:val="20"/>
        </w:rPr>
      </w:pPr>
      <w:r>
        <w:rPr>
          <w:b/>
          <w:bCs/>
          <w:color w:val="000000"/>
          <w:sz w:val="20"/>
          <w:szCs w:val="20"/>
        </w:rPr>
        <w:t>Цена Договора и порядок расчетов</w:t>
      </w:r>
    </w:p>
    <w:p w14:paraId="0BC5A5C6">
      <w:pPr>
        <w:pStyle w:val="12"/>
        <w:spacing w:before="0" w:beforeAutospacing="0" w:after="0" w:afterAutospacing="0" w:line="276" w:lineRule="auto"/>
        <w:ind w:firstLine="709"/>
        <w:jc w:val="both"/>
        <w:rPr>
          <w:color w:val="000000"/>
          <w:sz w:val="20"/>
          <w:szCs w:val="20"/>
        </w:rPr>
      </w:pPr>
      <w:r>
        <w:rPr>
          <w:color w:val="000000"/>
          <w:sz w:val="20"/>
          <w:szCs w:val="20"/>
        </w:rPr>
        <w:t xml:space="preserve">2.1. Стоимость услуг по настоящему договору составляет </w:t>
      </w:r>
      <w:r>
        <w:rPr>
          <w:rFonts w:hint="default"/>
          <w:color w:val="000000"/>
          <w:sz w:val="20"/>
          <w:szCs w:val="20"/>
          <w:lang w:val="ru-RU"/>
        </w:rPr>
        <w:t xml:space="preserve">180 </w:t>
      </w:r>
      <w:r>
        <w:rPr>
          <w:color w:val="000000"/>
          <w:sz w:val="20"/>
          <w:szCs w:val="20"/>
        </w:rPr>
        <w:t>000</w:t>
      </w:r>
      <w:r>
        <w:rPr>
          <w:rFonts w:hint="default"/>
          <w:color w:val="000000"/>
          <w:sz w:val="20"/>
          <w:szCs w:val="20"/>
          <w:lang w:val="ru-RU"/>
        </w:rPr>
        <w:t>,00</w:t>
      </w:r>
      <w:r>
        <w:rPr>
          <w:color w:val="000000"/>
          <w:sz w:val="20"/>
          <w:szCs w:val="20"/>
        </w:rPr>
        <w:t xml:space="preserve"> (</w:t>
      </w:r>
      <w:r>
        <w:rPr>
          <w:color w:val="000000"/>
          <w:sz w:val="20"/>
          <w:szCs w:val="20"/>
          <w:lang w:val="ru-RU"/>
        </w:rPr>
        <w:t>Сто</w:t>
      </w:r>
      <w:r>
        <w:rPr>
          <w:rFonts w:hint="default"/>
          <w:color w:val="000000"/>
          <w:sz w:val="20"/>
          <w:szCs w:val="20"/>
          <w:lang w:val="ru-RU"/>
        </w:rPr>
        <w:t xml:space="preserve"> восемьдесят</w:t>
      </w:r>
      <w:r>
        <w:rPr>
          <w:color w:val="000000"/>
          <w:sz w:val="20"/>
          <w:szCs w:val="20"/>
        </w:rPr>
        <w:t xml:space="preserve"> тысяч) рублей </w:t>
      </w:r>
      <w:r>
        <w:rPr>
          <w:bCs/>
          <w:color w:val="000000"/>
          <w:sz w:val="20"/>
          <w:szCs w:val="20"/>
        </w:rPr>
        <w:t xml:space="preserve">00 </w:t>
      </w:r>
      <w:r>
        <w:rPr>
          <w:color w:val="000000"/>
          <w:sz w:val="20"/>
          <w:szCs w:val="20"/>
        </w:rPr>
        <w:t xml:space="preserve">копеек. Стоимость ежемесячного сервисного обслуживания холодильного оборудования составляет </w:t>
      </w:r>
      <w:r>
        <w:rPr>
          <w:bCs/>
          <w:color w:val="000000"/>
          <w:sz w:val="20"/>
          <w:szCs w:val="20"/>
        </w:rPr>
        <w:t>45 000</w:t>
      </w:r>
      <w:r>
        <w:rPr>
          <w:rFonts w:hint="default"/>
          <w:bCs/>
          <w:color w:val="000000"/>
          <w:sz w:val="20"/>
          <w:szCs w:val="20"/>
          <w:lang w:val="ru-RU"/>
        </w:rPr>
        <w:t>,00</w:t>
      </w:r>
      <w:r>
        <w:rPr>
          <w:color w:val="000000"/>
          <w:sz w:val="20"/>
          <w:szCs w:val="20"/>
        </w:rPr>
        <w:t xml:space="preserve"> (</w:t>
      </w:r>
      <w:r>
        <w:rPr>
          <w:color w:val="000000"/>
          <w:sz w:val="20"/>
          <w:szCs w:val="20"/>
          <w:lang w:val="ru-RU"/>
        </w:rPr>
        <w:t>С</w:t>
      </w:r>
      <w:r>
        <w:rPr>
          <w:color w:val="000000"/>
          <w:sz w:val="20"/>
          <w:szCs w:val="20"/>
        </w:rPr>
        <w:t xml:space="preserve">орок пять тысяч) рублей </w:t>
      </w:r>
      <w:r>
        <w:rPr>
          <w:bCs/>
          <w:color w:val="000000"/>
          <w:sz w:val="20"/>
          <w:szCs w:val="20"/>
        </w:rPr>
        <w:t>00</w:t>
      </w:r>
      <w:r>
        <w:rPr>
          <w:color w:val="000000"/>
          <w:sz w:val="20"/>
          <w:szCs w:val="20"/>
        </w:rPr>
        <w:t xml:space="preserve"> копеек, НДС не облагается на основании ст.346.11 НК РФ. </w:t>
      </w:r>
    </w:p>
    <w:p w14:paraId="387548B0">
      <w:pPr>
        <w:pStyle w:val="12"/>
        <w:widowControl w:val="0"/>
        <w:spacing w:before="0" w:beforeAutospacing="0" w:after="0" w:afterAutospacing="0" w:line="276" w:lineRule="auto"/>
        <w:ind w:firstLine="709"/>
        <w:jc w:val="both"/>
        <w:rPr>
          <w:sz w:val="20"/>
          <w:szCs w:val="20"/>
        </w:rPr>
      </w:pPr>
      <w:r>
        <w:rPr>
          <w:color w:val="000000"/>
          <w:sz w:val="20"/>
          <w:szCs w:val="20"/>
        </w:rPr>
        <w:t>Источник финансирования настоящего Договора – субсидия на выполнение муниципального задания,</w:t>
      </w:r>
      <w:r>
        <w:rPr>
          <w:sz w:val="20"/>
          <w:szCs w:val="20"/>
        </w:rPr>
        <w:t xml:space="preserve"> </w:t>
      </w:r>
      <w:r>
        <w:rPr>
          <w:color w:val="000000"/>
          <w:sz w:val="20"/>
          <w:szCs w:val="20"/>
        </w:rPr>
        <w:t>доходы, полученные от оказания платных услуг.</w:t>
      </w:r>
      <w:r>
        <w:rPr>
          <w:color w:val="000000"/>
          <w:sz w:val="20"/>
          <w:szCs w:val="20"/>
          <w:vertAlign w:val="superscript"/>
        </w:rPr>
        <w:tab/>
      </w:r>
    </w:p>
    <w:p w14:paraId="067264C7">
      <w:pPr>
        <w:pStyle w:val="12"/>
        <w:tabs>
          <w:tab w:val="left" w:pos="0"/>
          <w:tab w:val="left" w:pos="1134"/>
        </w:tabs>
        <w:spacing w:before="0" w:beforeAutospacing="0" w:after="0" w:afterAutospacing="0" w:line="276" w:lineRule="auto"/>
        <w:ind w:firstLine="709"/>
        <w:jc w:val="both"/>
        <w:rPr>
          <w:sz w:val="20"/>
          <w:szCs w:val="20"/>
        </w:rPr>
      </w:pPr>
      <w:r>
        <w:rPr>
          <w:color w:val="000000"/>
          <w:sz w:val="20"/>
          <w:szCs w:val="20"/>
        </w:rPr>
        <w:t>2.2. В цену Договора включается стоимость услуг, оплачиваемая Заказчиком Исполнителю, за полное выполнение Исполнителем своих обязательств по оказанию услуг по Договору, в том числе с учетом налогов и других обязательных платежей.</w:t>
      </w:r>
    </w:p>
    <w:p w14:paraId="6D90DBCA">
      <w:pPr>
        <w:pStyle w:val="12"/>
        <w:tabs>
          <w:tab w:val="left" w:pos="0"/>
          <w:tab w:val="left" w:pos="1260"/>
        </w:tabs>
        <w:spacing w:before="0" w:beforeAutospacing="0" w:after="0" w:afterAutospacing="0" w:line="276" w:lineRule="auto"/>
        <w:ind w:firstLine="709"/>
        <w:jc w:val="both"/>
        <w:rPr>
          <w:sz w:val="20"/>
          <w:szCs w:val="20"/>
        </w:rPr>
      </w:pPr>
      <w:r>
        <w:rPr>
          <w:color w:val="000000"/>
          <w:sz w:val="20"/>
          <w:szCs w:val="20"/>
        </w:rPr>
        <w:t>Цена Договора является твердой и не может изменяться в ходе исполнения Договора, за исключением случаев, установленных законодательством Российской Федерации.</w:t>
      </w:r>
    </w:p>
    <w:p w14:paraId="694CC8BF">
      <w:pPr>
        <w:pStyle w:val="12"/>
        <w:spacing w:before="0" w:beforeAutospacing="0" w:after="0" w:afterAutospacing="0" w:line="276" w:lineRule="auto"/>
        <w:ind w:firstLine="709"/>
        <w:jc w:val="both"/>
        <w:rPr>
          <w:sz w:val="20"/>
          <w:szCs w:val="20"/>
        </w:rPr>
      </w:pPr>
      <w:r>
        <w:rPr>
          <w:color w:val="000000"/>
          <w:sz w:val="20"/>
          <w:szCs w:val="20"/>
        </w:rPr>
        <w:t>2.3. Оплата по настоящему Договору производится Заказчиком ежемесячно, по факту оказания услуг, путем перечисления денежных средств Исполнителю в течение 14 (четырнадцати) календарных дней на основании счета, выставляемого Исполнителем последним числом оплачиваемого месяца, акта оказания услуг, оформленных в соответствии с требованиями действующих нормативных документов и подписанных уполномоченными представителями сторон.</w:t>
      </w:r>
    </w:p>
    <w:p w14:paraId="41BE24AC">
      <w:pPr>
        <w:pStyle w:val="12"/>
        <w:spacing w:before="0" w:beforeAutospacing="0" w:after="0" w:afterAutospacing="0" w:line="276" w:lineRule="auto"/>
        <w:ind w:firstLine="709"/>
        <w:jc w:val="both"/>
        <w:rPr>
          <w:sz w:val="20"/>
          <w:szCs w:val="20"/>
        </w:rPr>
      </w:pPr>
      <w:r>
        <w:rPr>
          <w:color w:val="000000"/>
          <w:sz w:val="20"/>
          <w:szCs w:val="20"/>
        </w:rPr>
        <w:t>2.4. Для проверки исполнения обязательств по Договору, в части их соответствия условиям Договора,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3691B9CB">
      <w:pPr>
        <w:pStyle w:val="12"/>
        <w:spacing w:before="0" w:beforeAutospacing="0" w:after="0" w:afterAutospacing="0" w:line="276" w:lineRule="auto"/>
        <w:jc w:val="center"/>
        <w:rPr>
          <w:sz w:val="20"/>
          <w:szCs w:val="20"/>
        </w:rPr>
      </w:pPr>
      <w:r>
        <w:rPr>
          <w:sz w:val="20"/>
          <w:szCs w:val="20"/>
        </w:rPr>
        <w:t> </w:t>
      </w:r>
    </w:p>
    <w:p w14:paraId="0F917C63">
      <w:pPr>
        <w:pStyle w:val="12"/>
        <w:numPr>
          <w:ilvl w:val="0"/>
          <w:numId w:val="3"/>
        </w:numPr>
        <w:spacing w:before="0" w:beforeAutospacing="0" w:after="0" w:afterAutospacing="0" w:line="276" w:lineRule="auto"/>
        <w:jc w:val="center"/>
        <w:rPr>
          <w:b/>
          <w:bCs/>
          <w:color w:val="000000"/>
          <w:sz w:val="20"/>
          <w:szCs w:val="20"/>
        </w:rPr>
      </w:pPr>
      <w:r>
        <w:rPr>
          <w:b/>
          <w:bCs/>
          <w:color w:val="000000"/>
          <w:sz w:val="20"/>
          <w:szCs w:val="20"/>
        </w:rPr>
        <w:t>Сроки, порядок и условия оказания услуг</w:t>
      </w:r>
    </w:p>
    <w:p w14:paraId="5B5D9B0F">
      <w:pPr>
        <w:pStyle w:val="12"/>
        <w:spacing w:before="0" w:beforeAutospacing="0" w:after="0" w:afterAutospacing="0" w:line="276" w:lineRule="auto"/>
        <w:ind w:firstLine="709"/>
        <w:jc w:val="both"/>
        <w:rPr>
          <w:sz w:val="20"/>
          <w:szCs w:val="20"/>
        </w:rPr>
      </w:pPr>
      <w:r>
        <w:rPr>
          <w:color w:val="000000"/>
          <w:sz w:val="20"/>
          <w:szCs w:val="20"/>
        </w:rPr>
        <w:t xml:space="preserve">3.1. Срок оказания услуг: с 01.09.2026 г. по </w:t>
      </w:r>
      <w:r>
        <w:rPr>
          <w:rFonts w:hint="default"/>
          <w:color w:val="000000"/>
          <w:sz w:val="20"/>
          <w:szCs w:val="20"/>
          <w:lang w:val="ru-RU"/>
        </w:rPr>
        <w:t>31.12.2026</w:t>
      </w:r>
      <w:r>
        <w:rPr>
          <w:color w:val="000000"/>
          <w:sz w:val="20"/>
          <w:szCs w:val="20"/>
        </w:rPr>
        <w:t xml:space="preserve"> г.</w:t>
      </w:r>
    </w:p>
    <w:p w14:paraId="084318A8">
      <w:pPr>
        <w:pStyle w:val="12"/>
        <w:spacing w:before="0" w:beforeAutospacing="0" w:after="0" w:afterAutospacing="0" w:line="276" w:lineRule="auto"/>
        <w:ind w:firstLine="709"/>
        <w:jc w:val="both"/>
        <w:rPr>
          <w:rFonts w:hint="default"/>
          <w:color w:val="000000"/>
          <w:sz w:val="20"/>
          <w:szCs w:val="20"/>
          <w:shd w:val="clear" w:color="auto" w:fill="FFFFFF"/>
          <w:lang w:val="ru-RU"/>
        </w:rPr>
      </w:pPr>
      <w:r>
        <w:rPr>
          <w:color w:val="000000"/>
          <w:sz w:val="20"/>
          <w:szCs w:val="20"/>
        </w:rPr>
        <w:t>3.2. Место оказания услуг: </w:t>
      </w:r>
      <w:r>
        <w:rPr>
          <w:color w:val="000000"/>
          <w:sz w:val="20"/>
          <w:szCs w:val="20"/>
          <w:shd w:val="clear" w:color="auto" w:fill="FFFFFF"/>
        </w:rPr>
        <w:t xml:space="preserve">Ленинградская область, г. Волхов, </w:t>
      </w:r>
      <w:r>
        <w:rPr>
          <w:color w:val="000000"/>
          <w:sz w:val="20"/>
          <w:szCs w:val="20"/>
          <w:shd w:val="clear" w:color="auto" w:fill="FFFFFF"/>
          <w:lang w:val="ru-RU"/>
        </w:rPr>
        <w:t>пр</w:t>
      </w:r>
      <w:r>
        <w:rPr>
          <w:rFonts w:hint="default"/>
          <w:color w:val="000000"/>
          <w:sz w:val="20"/>
          <w:szCs w:val="20"/>
          <w:shd w:val="clear" w:color="auto" w:fill="FFFFFF"/>
          <w:lang w:val="ru-RU"/>
        </w:rPr>
        <w:t>. Державина, зд.67.</w:t>
      </w:r>
    </w:p>
    <w:p w14:paraId="2C935566">
      <w:pPr>
        <w:pStyle w:val="12"/>
        <w:spacing w:before="0" w:beforeAutospacing="0" w:after="0" w:afterAutospacing="0" w:line="276" w:lineRule="auto"/>
        <w:ind w:firstLine="709"/>
        <w:jc w:val="both"/>
        <w:rPr>
          <w:sz w:val="20"/>
          <w:szCs w:val="20"/>
        </w:rPr>
      </w:pPr>
      <w:r>
        <w:rPr>
          <w:color w:val="000000"/>
          <w:sz w:val="20"/>
          <w:szCs w:val="20"/>
        </w:rPr>
        <w:t>3.3. Сервисное обслуживание холодильного оборудования включает в себя устранение неисправностей по заявке Заказчика, а также ежемесячные профилактические работы, согласно приложению № 2 к настоящему договору.</w:t>
      </w:r>
    </w:p>
    <w:p w14:paraId="2B3FEE04">
      <w:pPr>
        <w:pStyle w:val="12"/>
        <w:widowControl w:val="0"/>
        <w:spacing w:before="0" w:beforeAutospacing="0" w:after="0" w:afterAutospacing="0" w:line="276" w:lineRule="auto"/>
        <w:ind w:firstLine="709"/>
        <w:jc w:val="both"/>
        <w:rPr>
          <w:sz w:val="20"/>
          <w:szCs w:val="20"/>
        </w:rPr>
      </w:pPr>
      <w:r>
        <w:rPr>
          <w:color w:val="000000"/>
          <w:sz w:val="20"/>
          <w:szCs w:val="20"/>
        </w:rPr>
        <w:t>3.4. Приемка услуг осуществляется путем подписания Заказчиком и Исполнителем акта оказания услуг.</w:t>
      </w:r>
    </w:p>
    <w:p w14:paraId="4E9ADFA0">
      <w:pPr>
        <w:pStyle w:val="12"/>
        <w:widowControl w:val="0"/>
        <w:spacing w:before="0" w:beforeAutospacing="0" w:after="0" w:afterAutospacing="0" w:line="276" w:lineRule="auto"/>
        <w:ind w:firstLine="709"/>
        <w:jc w:val="both"/>
        <w:rPr>
          <w:sz w:val="20"/>
          <w:szCs w:val="20"/>
        </w:rPr>
      </w:pPr>
      <w:r>
        <w:rPr>
          <w:color w:val="000000"/>
          <w:sz w:val="20"/>
          <w:szCs w:val="20"/>
        </w:rPr>
        <w:t>3.5. Заказчик вправе отказаться от приемки оказанных услуг в случае обнаружения недостатков, которые являются существенными и не могут быть устранены Исполнителем.</w:t>
      </w:r>
    </w:p>
    <w:p w14:paraId="2681E49A">
      <w:pPr>
        <w:pStyle w:val="12"/>
        <w:spacing w:before="0" w:beforeAutospacing="0" w:after="0" w:afterAutospacing="0" w:line="276" w:lineRule="auto"/>
        <w:rPr>
          <w:sz w:val="20"/>
          <w:szCs w:val="20"/>
        </w:rPr>
      </w:pPr>
      <w:r>
        <w:rPr>
          <w:sz w:val="20"/>
          <w:szCs w:val="20"/>
        </w:rPr>
        <w:t> </w:t>
      </w:r>
    </w:p>
    <w:p w14:paraId="602BBBDD">
      <w:pPr>
        <w:pStyle w:val="12"/>
        <w:numPr>
          <w:ilvl w:val="0"/>
          <w:numId w:val="3"/>
        </w:numPr>
        <w:spacing w:before="0" w:beforeAutospacing="0" w:after="0" w:afterAutospacing="0" w:line="276" w:lineRule="auto"/>
        <w:jc w:val="center"/>
        <w:rPr>
          <w:b/>
          <w:bCs/>
          <w:color w:val="000000"/>
          <w:sz w:val="20"/>
          <w:szCs w:val="20"/>
        </w:rPr>
      </w:pPr>
      <w:r>
        <w:rPr>
          <w:b/>
          <w:bCs/>
          <w:color w:val="000000"/>
          <w:sz w:val="20"/>
          <w:szCs w:val="20"/>
        </w:rPr>
        <w:t>Права и обязанности Сторон</w:t>
      </w:r>
    </w:p>
    <w:p w14:paraId="08D2F7E9">
      <w:pPr>
        <w:pStyle w:val="12"/>
        <w:widowControl w:val="0"/>
        <w:spacing w:before="0" w:beforeAutospacing="0" w:after="0" w:afterAutospacing="0" w:line="276" w:lineRule="auto"/>
        <w:ind w:firstLine="539"/>
        <w:jc w:val="both"/>
        <w:rPr>
          <w:sz w:val="20"/>
          <w:szCs w:val="20"/>
        </w:rPr>
      </w:pPr>
      <w:r>
        <w:rPr>
          <w:color w:val="000000"/>
          <w:sz w:val="20"/>
          <w:szCs w:val="20"/>
        </w:rPr>
        <w:t>4.1. Исполнитель обязуется:</w:t>
      </w:r>
    </w:p>
    <w:p w14:paraId="207D6B55">
      <w:pPr>
        <w:pStyle w:val="12"/>
        <w:widowControl w:val="0"/>
        <w:spacing w:before="0" w:beforeAutospacing="0" w:after="0" w:afterAutospacing="0" w:line="276" w:lineRule="auto"/>
        <w:ind w:firstLine="539"/>
        <w:jc w:val="both"/>
        <w:rPr>
          <w:sz w:val="20"/>
          <w:szCs w:val="20"/>
        </w:rPr>
      </w:pPr>
      <w:r>
        <w:rPr>
          <w:color w:val="000000"/>
          <w:sz w:val="20"/>
          <w:szCs w:val="20"/>
        </w:rPr>
        <w:t>4.1.1. Оказать услуги по сервисному обслуживанию холодильного оборудования на объекте Ледовая арена ДЮСШ «Волхов Арена» в соответствии с Приложением № 1 в течение срока, указанного в п.3.1 Договора.</w:t>
      </w:r>
    </w:p>
    <w:p w14:paraId="068B4C83">
      <w:pPr>
        <w:pStyle w:val="12"/>
        <w:widowControl w:val="0"/>
        <w:spacing w:before="0" w:beforeAutospacing="0" w:after="0" w:afterAutospacing="0" w:line="276" w:lineRule="auto"/>
        <w:ind w:firstLine="539"/>
        <w:jc w:val="both"/>
        <w:rPr>
          <w:sz w:val="20"/>
          <w:szCs w:val="20"/>
        </w:rPr>
      </w:pPr>
      <w:r>
        <w:rPr>
          <w:color w:val="000000"/>
          <w:sz w:val="20"/>
          <w:szCs w:val="20"/>
        </w:rPr>
        <w:t>4.1.2.</w:t>
      </w:r>
      <w:r>
        <w:rPr>
          <w:color w:val="000000"/>
          <w:sz w:val="20"/>
          <w:szCs w:val="20"/>
        </w:rPr>
        <w:tab/>
      </w:r>
      <w:r>
        <w:rPr>
          <w:color w:val="000000"/>
          <w:sz w:val="20"/>
          <w:szCs w:val="20"/>
        </w:rPr>
        <w:t>Обеспечить возможность круглосуточного выезда специалиста для обеспечения услуг по ремонту холодильного оборудования по вызову Заказчика в течение 8-х часов с момента поступления заявки.</w:t>
      </w:r>
    </w:p>
    <w:p w14:paraId="2902ECA6">
      <w:pPr>
        <w:pStyle w:val="12"/>
        <w:widowControl w:val="0"/>
        <w:spacing w:before="0" w:beforeAutospacing="0" w:after="0" w:afterAutospacing="0" w:line="276" w:lineRule="auto"/>
        <w:ind w:firstLine="539"/>
        <w:jc w:val="both"/>
        <w:rPr>
          <w:sz w:val="20"/>
          <w:szCs w:val="20"/>
        </w:rPr>
      </w:pPr>
      <w:r>
        <w:rPr>
          <w:color w:val="000000"/>
          <w:sz w:val="20"/>
          <w:szCs w:val="20"/>
        </w:rPr>
        <w:t>4.1.3.</w:t>
      </w:r>
      <w:r>
        <w:rPr>
          <w:color w:val="000000"/>
          <w:sz w:val="20"/>
          <w:szCs w:val="20"/>
        </w:rPr>
        <w:tab/>
      </w:r>
      <w:r>
        <w:rPr>
          <w:color w:val="000000"/>
          <w:sz w:val="20"/>
          <w:szCs w:val="20"/>
        </w:rPr>
        <w:t xml:space="preserve">Производить замену агрегатов, узлов и деталей, пришедших в негодность. </w:t>
      </w:r>
    </w:p>
    <w:p w14:paraId="703D527A">
      <w:pPr>
        <w:pStyle w:val="12"/>
        <w:widowControl w:val="0"/>
        <w:spacing w:before="0" w:beforeAutospacing="0" w:after="0" w:afterAutospacing="0" w:line="276" w:lineRule="auto"/>
        <w:ind w:firstLine="539"/>
        <w:jc w:val="both"/>
        <w:rPr>
          <w:sz w:val="20"/>
          <w:szCs w:val="20"/>
        </w:rPr>
      </w:pPr>
      <w:r>
        <w:rPr>
          <w:color w:val="000000"/>
          <w:sz w:val="20"/>
          <w:szCs w:val="20"/>
        </w:rPr>
        <w:t>4.1.4.</w:t>
      </w:r>
      <w:r>
        <w:rPr>
          <w:color w:val="000000"/>
          <w:sz w:val="20"/>
          <w:szCs w:val="20"/>
        </w:rPr>
        <w:tab/>
      </w:r>
      <w:r>
        <w:rPr>
          <w:color w:val="000000"/>
          <w:sz w:val="20"/>
          <w:szCs w:val="20"/>
        </w:rPr>
        <w:t>При необходимости, производить заправку оборудования расходными материалами. Производить работы по ремонту и наладке холодильного оборудования, согласно приложению № 2.</w:t>
      </w:r>
    </w:p>
    <w:p w14:paraId="7B91F8AB">
      <w:pPr>
        <w:pStyle w:val="12"/>
        <w:widowControl w:val="0"/>
        <w:spacing w:before="0" w:beforeAutospacing="0" w:after="0" w:afterAutospacing="0" w:line="276" w:lineRule="auto"/>
        <w:ind w:firstLine="539"/>
        <w:jc w:val="both"/>
        <w:rPr>
          <w:sz w:val="20"/>
          <w:szCs w:val="20"/>
        </w:rPr>
      </w:pPr>
      <w:r>
        <w:rPr>
          <w:color w:val="000000"/>
          <w:sz w:val="20"/>
          <w:szCs w:val="20"/>
        </w:rPr>
        <w:t>4.1.5.</w:t>
      </w:r>
      <w:r>
        <w:rPr>
          <w:color w:val="000000"/>
          <w:sz w:val="20"/>
          <w:szCs w:val="20"/>
        </w:rPr>
        <w:tab/>
      </w:r>
      <w:r>
        <w:rPr>
          <w:color w:val="000000"/>
          <w:sz w:val="20"/>
          <w:szCs w:val="20"/>
        </w:rPr>
        <w:t>Обеспечить Заказчика возможностью контролировать ход оказания услуг, в том числе представлять по его требованию отчеты и информацию о ходе оказания услуг;</w:t>
      </w:r>
    </w:p>
    <w:p w14:paraId="29FDBD1F">
      <w:pPr>
        <w:pStyle w:val="12"/>
        <w:widowControl w:val="0"/>
        <w:spacing w:before="0" w:beforeAutospacing="0" w:after="0" w:afterAutospacing="0" w:line="276" w:lineRule="auto"/>
        <w:ind w:firstLine="539"/>
        <w:jc w:val="both"/>
        <w:rPr>
          <w:sz w:val="20"/>
          <w:szCs w:val="20"/>
        </w:rPr>
      </w:pPr>
      <w:r>
        <w:rPr>
          <w:color w:val="000000"/>
          <w:sz w:val="20"/>
          <w:szCs w:val="20"/>
        </w:rPr>
        <w:t>4.1.6. незамедлительно информировать Заказчика об обнаруженной невозможности получения ожидаемых результатов.</w:t>
      </w:r>
    </w:p>
    <w:p w14:paraId="064D11A0">
      <w:pPr>
        <w:pStyle w:val="12"/>
        <w:widowControl w:val="0"/>
        <w:spacing w:before="0" w:beforeAutospacing="0" w:after="0" w:afterAutospacing="0" w:line="276" w:lineRule="auto"/>
        <w:ind w:firstLine="539"/>
        <w:jc w:val="both"/>
        <w:rPr>
          <w:sz w:val="20"/>
          <w:szCs w:val="20"/>
        </w:rPr>
      </w:pPr>
      <w:r>
        <w:rPr>
          <w:color w:val="000000"/>
          <w:sz w:val="20"/>
          <w:szCs w:val="20"/>
        </w:rPr>
        <w:t>4.1.7.</w:t>
      </w:r>
      <w:r>
        <w:rPr>
          <w:color w:val="000000"/>
          <w:sz w:val="20"/>
          <w:szCs w:val="20"/>
        </w:rPr>
        <w:tab/>
      </w:r>
      <w:r>
        <w:rPr>
          <w:color w:val="000000"/>
          <w:sz w:val="20"/>
          <w:szCs w:val="20"/>
        </w:rPr>
        <w:t>После каждого выезда мастера делать запись выполненных работ в журнале сервисного обслуживания Заказчика.</w:t>
      </w:r>
    </w:p>
    <w:p w14:paraId="55A9E5EA">
      <w:pPr>
        <w:pStyle w:val="12"/>
        <w:widowControl w:val="0"/>
        <w:spacing w:before="0" w:beforeAutospacing="0" w:after="0" w:afterAutospacing="0" w:line="276" w:lineRule="auto"/>
        <w:ind w:firstLine="539"/>
        <w:jc w:val="both"/>
        <w:rPr>
          <w:sz w:val="20"/>
          <w:szCs w:val="20"/>
        </w:rPr>
      </w:pPr>
      <w:r>
        <w:rPr>
          <w:color w:val="000000"/>
          <w:sz w:val="20"/>
          <w:szCs w:val="20"/>
        </w:rPr>
        <w:t>4.2. Заказчик обязуется:</w:t>
      </w:r>
    </w:p>
    <w:p w14:paraId="71E62416">
      <w:pPr>
        <w:pStyle w:val="12"/>
        <w:widowControl w:val="0"/>
        <w:spacing w:before="0" w:beforeAutospacing="0" w:after="0" w:afterAutospacing="0" w:line="276" w:lineRule="auto"/>
        <w:ind w:firstLine="539"/>
        <w:jc w:val="both"/>
        <w:rPr>
          <w:color w:val="000000"/>
          <w:sz w:val="20"/>
          <w:szCs w:val="20"/>
        </w:rPr>
      </w:pPr>
      <w:r>
        <w:rPr>
          <w:color w:val="000000"/>
          <w:sz w:val="20"/>
          <w:szCs w:val="20"/>
        </w:rPr>
        <w:t>4.2.1. Предоставить Исполнителю информацию, необходимую для оказания услуг по Договору в полном объеме.</w:t>
      </w:r>
    </w:p>
    <w:p w14:paraId="25035748">
      <w:pPr>
        <w:pStyle w:val="12"/>
        <w:widowControl w:val="0"/>
        <w:spacing w:before="0" w:beforeAutospacing="0" w:after="0" w:afterAutospacing="0" w:line="276" w:lineRule="auto"/>
        <w:ind w:firstLine="539"/>
        <w:jc w:val="both"/>
        <w:rPr>
          <w:sz w:val="20"/>
          <w:szCs w:val="20"/>
        </w:rPr>
      </w:pPr>
      <w:r>
        <w:rPr>
          <w:color w:val="000000"/>
          <w:sz w:val="20"/>
          <w:szCs w:val="20"/>
        </w:rPr>
        <w:t>4.2.2. Оплатить оказанные услуги в срок и на условиях настоящего договора.</w:t>
      </w:r>
    </w:p>
    <w:p w14:paraId="0C381F3B">
      <w:pPr>
        <w:pStyle w:val="12"/>
        <w:widowControl w:val="0"/>
        <w:spacing w:before="0" w:beforeAutospacing="0" w:after="0" w:afterAutospacing="0" w:line="276" w:lineRule="auto"/>
        <w:ind w:firstLine="539"/>
        <w:jc w:val="both"/>
        <w:rPr>
          <w:sz w:val="20"/>
          <w:szCs w:val="20"/>
        </w:rPr>
      </w:pPr>
      <w:r>
        <w:rPr>
          <w:color w:val="000000"/>
          <w:sz w:val="20"/>
          <w:szCs w:val="20"/>
        </w:rPr>
        <w:t>4.3. Исполнитель имеет право:</w:t>
      </w:r>
    </w:p>
    <w:p w14:paraId="6012C524">
      <w:pPr>
        <w:pStyle w:val="12"/>
        <w:widowControl w:val="0"/>
        <w:spacing w:before="0" w:beforeAutospacing="0" w:after="0" w:afterAutospacing="0" w:line="276" w:lineRule="auto"/>
        <w:ind w:firstLine="539"/>
        <w:jc w:val="both"/>
        <w:rPr>
          <w:sz w:val="20"/>
          <w:szCs w:val="20"/>
        </w:rPr>
      </w:pPr>
      <w:r>
        <w:rPr>
          <w:color w:val="000000"/>
          <w:sz w:val="20"/>
          <w:szCs w:val="20"/>
        </w:rPr>
        <w:t>4.3.1. Получать от Заказчика информацию, необходимую для оказания услуг по Договору в полном объеме.</w:t>
      </w:r>
    </w:p>
    <w:p w14:paraId="4B21E472">
      <w:pPr>
        <w:pStyle w:val="12"/>
        <w:widowControl w:val="0"/>
        <w:spacing w:before="0" w:beforeAutospacing="0" w:after="0" w:afterAutospacing="0" w:line="276" w:lineRule="auto"/>
        <w:ind w:firstLine="539"/>
        <w:jc w:val="both"/>
        <w:rPr>
          <w:sz w:val="20"/>
          <w:szCs w:val="20"/>
        </w:rPr>
      </w:pPr>
      <w:r>
        <w:rPr>
          <w:color w:val="000000"/>
          <w:sz w:val="20"/>
          <w:szCs w:val="20"/>
        </w:rPr>
        <w:t>4.4. Заказчик имеет право:</w:t>
      </w:r>
    </w:p>
    <w:p w14:paraId="6E45D89B">
      <w:pPr>
        <w:pStyle w:val="12"/>
        <w:widowControl w:val="0"/>
        <w:spacing w:before="0" w:beforeAutospacing="0" w:after="0" w:afterAutospacing="0" w:line="276" w:lineRule="auto"/>
        <w:ind w:firstLine="539"/>
        <w:jc w:val="both"/>
        <w:rPr>
          <w:sz w:val="20"/>
          <w:szCs w:val="20"/>
        </w:rPr>
      </w:pPr>
      <w:r>
        <w:rPr>
          <w:color w:val="000000"/>
          <w:sz w:val="20"/>
          <w:szCs w:val="20"/>
        </w:rPr>
        <w:t>4.4.1 Осуществлять контроль за ходом оказания услуг, в том числе требовать представления отчетов и информации о ходе оказания услуг в соответствии с условиями Договора.</w:t>
      </w:r>
    </w:p>
    <w:p w14:paraId="0893A16E">
      <w:pPr>
        <w:pStyle w:val="12"/>
        <w:widowControl w:val="0"/>
        <w:spacing w:before="0" w:beforeAutospacing="0" w:after="0" w:afterAutospacing="0" w:line="276" w:lineRule="auto"/>
        <w:ind w:firstLine="539"/>
        <w:jc w:val="both"/>
        <w:rPr>
          <w:sz w:val="20"/>
          <w:szCs w:val="20"/>
        </w:rPr>
      </w:pPr>
      <w:r>
        <w:rPr>
          <w:color w:val="000000"/>
          <w:sz w:val="20"/>
          <w:szCs w:val="20"/>
        </w:rPr>
        <w:t>4.4.2. Требовать от Исполнителя устранения недостатков в оказании услуг, допущенных по вине Исполнителя.</w:t>
      </w:r>
    </w:p>
    <w:p w14:paraId="22A4BAD3">
      <w:pPr>
        <w:pStyle w:val="12"/>
        <w:spacing w:before="0" w:beforeAutospacing="0" w:after="0" w:afterAutospacing="0" w:line="276" w:lineRule="auto"/>
        <w:jc w:val="both"/>
        <w:rPr>
          <w:sz w:val="20"/>
          <w:szCs w:val="20"/>
        </w:rPr>
      </w:pPr>
      <w:r>
        <w:rPr>
          <w:sz w:val="20"/>
          <w:szCs w:val="20"/>
        </w:rPr>
        <w:t> </w:t>
      </w:r>
    </w:p>
    <w:p w14:paraId="249FFD88">
      <w:pPr>
        <w:pStyle w:val="12"/>
        <w:numPr>
          <w:ilvl w:val="0"/>
          <w:numId w:val="3"/>
        </w:numPr>
        <w:spacing w:before="0" w:beforeAutospacing="0" w:after="0" w:afterAutospacing="0" w:line="276" w:lineRule="auto"/>
        <w:jc w:val="center"/>
        <w:rPr>
          <w:b/>
          <w:bCs/>
          <w:color w:val="000000"/>
          <w:sz w:val="20"/>
          <w:szCs w:val="20"/>
        </w:rPr>
      </w:pPr>
      <w:r>
        <w:rPr>
          <w:b/>
          <w:bCs/>
          <w:color w:val="000000"/>
          <w:sz w:val="20"/>
          <w:szCs w:val="20"/>
        </w:rPr>
        <w:t>Изменение условий Договора</w:t>
      </w:r>
    </w:p>
    <w:p w14:paraId="28CE0BD2">
      <w:pPr>
        <w:pStyle w:val="12"/>
        <w:spacing w:before="0" w:beforeAutospacing="0" w:after="0" w:afterAutospacing="0" w:line="276" w:lineRule="auto"/>
        <w:ind w:firstLine="709"/>
        <w:jc w:val="both"/>
        <w:rPr>
          <w:sz w:val="20"/>
          <w:szCs w:val="20"/>
        </w:rPr>
      </w:pPr>
      <w:r>
        <w:rPr>
          <w:color w:val="000000"/>
          <w:sz w:val="20"/>
          <w:szCs w:val="20"/>
        </w:rPr>
        <w:t>5.1. Изменение существенных условий Договора при его исполнении допускается по соглашению Сторон в следующих случаях:</w:t>
      </w:r>
    </w:p>
    <w:p w14:paraId="03A840B9">
      <w:pPr>
        <w:pStyle w:val="12"/>
        <w:spacing w:before="0" w:beforeAutospacing="0" w:after="0" w:afterAutospacing="0" w:line="276" w:lineRule="auto"/>
        <w:ind w:firstLine="709"/>
        <w:jc w:val="both"/>
        <w:rPr>
          <w:sz w:val="20"/>
          <w:szCs w:val="20"/>
        </w:rPr>
      </w:pPr>
      <w:r>
        <w:rPr>
          <w:color w:val="000000"/>
          <w:sz w:val="20"/>
          <w:szCs w:val="20"/>
        </w:rPr>
        <w:t>- при снижении цены Договора без изменения предусмотренного Договором объема услуги, качества оказываемой услуги и иных условий Договора;</w:t>
      </w:r>
    </w:p>
    <w:p w14:paraId="68C7ACFB">
      <w:pPr>
        <w:pStyle w:val="12"/>
        <w:spacing w:before="0" w:beforeAutospacing="0" w:after="0" w:afterAutospacing="0" w:line="276" w:lineRule="auto"/>
        <w:ind w:firstLine="709"/>
        <w:jc w:val="both"/>
        <w:rPr>
          <w:sz w:val="20"/>
          <w:szCs w:val="20"/>
        </w:rPr>
      </w:pPr>
      <w:r>
        <w:rPr>
          <w:color w:val="000000"/>
          <w:sz w:val="20"/>
          <w:szCs w:val="20"/>
        </w:rPr>
        <w:t xml:space="preserve">- если по предложению Заказчика увеличивается предусмотренный Договором объем услуги не более чем на тридцать процентов или уменьшается предусмотренный Договором объем оказываемой услуги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тридцать процентов цены Договора. При уменьшении предусмотренного Договором объема услуги Стороны уменьшают цену Договора исходя из цены единицы услуги; </w:t>
      </w:r>
    </w:p>
    <w:p w14:paraId="4F4406BA">
      <w:pPr>
        <w:pStyle w:val="12"/>
        <w:spacing w:before="0" w:beforeAutospacing="0" w:after="0" w:afterAutospacing="0" w:line="276" w:lineRule="auto"/>
        <w:ind w:firstLine="709"/>
        <w:jc w:val="both"/>
        <w:rPr>
          <w:sz w:val="20"/>
          <w:szCs w:val="20"/>
        </w:rPr>
      </w:pPr>
      <w:r>
        <w:rPr>
          <w:color w:val="000000"/>
          <w:sz w:val="20"/>
          <w:szCs w:val="20"/>
        </w:rPr>
        <w:t>- при исполнении Договора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7FC2FCD6">
      <w:pPr>
        <w:pStyle w:val="12"/>
        <w:spacing w:before="0" w:beforeAutospacing="0" w:after="0" w:afterAutospacing="0" w:line="276" w:lineRule="auto"/>
        <w:ind w:firstLine="709"/>
        <w:jc w:val="both"/>
        <w:rPr>
          <w:sz w:val="20"/>
          <w:szCs w:val="20"/>
        </w:rPr>
      </w:pPr>
      <w:r>
        <w:rPr>
          <w:sz w:val="20"/>
          <w:szCs w:val="20"/>
        </w:rPr>
        <w:t> </w:t>
      </w:r>
    </w:p>
    <w:p w14:paraId="766A93D4">
      <w:pPr>
        <w:pStyle w:val="12"/>
        <w:numPr>
          <w:ilvl w:val="0"/>
          <w:numId w:val="3"/>
        </w:numPr>
        <w:spacing w:before="0" w:beforeAutospacing="0" w:after="0" w:afterAutospacing="0" w:line="276" w:lineRule="auto"/>
        <w:jc w:val="center"/>
        <w:rPr>
          <w:b/>
          <w:bCs/>
          <w:color w:val="000000"/>
          <w:sz w:val="20"/>
          <w:szCs w:val="20"/>
        </w:rPr>
      </w:pPr>
      <w:r>
        <w:rPr>
          <w:b/>
          <w:bCs/>
          <w:color w:val="000000"/>
          <w:sz w:val="20"/>
          <w:szCs w:val="20"/>
        </w:rPr>
        <w:t>Ответственность сторон</w:t>
      </w:r>
    </w:p>
    <w:p w14:paraId="71B6100B">
      <w:pPr>
        <w:pStyle w:val="12"/>
        <w:spacing w:before="0" w:beforeAutospacing="0" w:after="0" w:afterAutospacing="0" w:line="276" w:lineRule="auto"/>
        <w:ind w:firstLine="709"/>
        <w:jc w:val="both"/>
        <w:rPr>
          <w:sz w:val="20"/>
          <w:szCs w:val="20"/>
        </w:rPr>
      </w:pPr>
      <w:r>
        <w:rPr>
          <w:color w:val="000000"/>
          <w:sz w:val="20"/>
          <w:szCs w:val="20"/>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709262B7">
      <w:pPr>
        <w:pStyle w:val="12"/>
        <w:spacing w:before="0" w:beforeAutospacing="0" w:after="0" w:afterAutospacing="0" w:line="276" w:lineRule="auto"/>
        <w:ind w:firstLine="709"/>
        <w:jc w:val="both"/>
        <w:rPr>
          <w:sz w:val="20"/>
          <w:szCs w:val="20"/>
        </w:rPr>
      </w:pPr>
      <w:r>
        <w:rPr>
          <w:color w:val="000000"/>
          <w:sz w:val="20"/>
          <w:szCs w:val="20"/>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3AE1F5E6">
      <w:pPr>
        <w:pStyle w:val="12"/>
        <w:spacing w:before="0" w:beforeAutospacing="0" w:after="0" w:afterAutospacing="0" w:line="276" w:lineRule="auto"/>
        <w:ind w:firstLine="709"/>
        <w:jc w:val="both"/>
        <w:rPr>
          <w:sz w:val="20"/>
          <w:szCs w:val="20"/>
        </w:rPr>
      </w:pPr>
      <w:r>
        <w:rPr>
          <w:color w:val="000000"/>
          <w:sz w:val="20"/>
          <w:szCs w:val="20"/>
        </w:rPr>
        <w:t>6.3.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ключевой ставки Центрального Банка Российской Федерации на день уплаты от не уплаченной в срок суммы.</w:t>
      </w:r>
    </w:p>
    <w:p w14:paraId="09A3564B">
      <w:pPr>
        <w:pStyle w:val="12"/>
        <w:spacing w:before="0" w:beforeAutospacing="0" w:after="0" w:afterAutospacing="0" w:line="276" w:lineRule="auto"/>
        <w:ind w:firstLine="709"/>
        <w:jc w:val="both"/>
        <w:rPr>
          <w:sz w:val="20"/>
          <w:szCs w:val="20"/>
        </w:rPr>
      </w:pPr>
      <w:r>
        <w:rPr>
          <w:color w:val="000000"/>
          <w:sz w:val="20"/>
          <w:szCs w:val="20"/>
        </w:rPr>
        <w:t>6.4.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рублей.</w:t>
      </w:r>
    </w:p>
    <w:p w14:paraId="5A3237A3">
      <w:pPr>
        <w:pStyle w:val="12"/>
        <w:spacing w:before="0" w:beforeAutospacing="0" w:after="0" w:afterAutospacing="0" w:line="276" w:lineRule="auto"/>
        <w:ind w:firstLine="709"/>
        <w:jc w:val="both"/>
        <w:rPr>
          <w:sz w:val="20"/>
          <w:szCs w:val="20"/>
        </w:rPr>
      </w:pPr>
      <w:r>
        <w:rPr>
          <w:color w:val="000000"/>
          <w:sz w:val="20"/>
          <w:szCs w:val="20"/>
        </w:rPr>
        <w:t>6.5.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38D517D">
      <w:pPr>
        <w:pStyle w:val="12"/>
        <w:spacing w:before="0" w:beforeAutospacing="0" w:after="0" w:afterAutospacing="0" w:line="276" w:lineRule="auto"/>
        <w:ind w:firstLine="709"/>
        <w:jc w:val="both"/>
        <w:rPr>
          <w:sz w:val="20"/>
          <w:szCs w:val="20"/>
        </w:rPr>
      </w:pPr>
      <w:r>
        <w:rPr>
          <w:color w:val="000000"/>
          <w:sz w:val="20"/>
          <w:szCs w:val="20"/>
        </w:rPr>
        <w:t>6.6. Пеня начисляется за каждый день просрочки исполнения Исполнителем обязательств по оказанию услуг, предусмотренных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ключевой ставки Центрального Банка Российской Федерации от стоимости Услуги.</w:t>
      </w:r>
    </w:p>
    <w:p w14:paraId="6F7C0A1D">
      <w:pPr>
        <w:pStyle w:val="12"/>
        <w:spacing w:before="0" w:beforeAutospacing="0" w:after="0" w:afterAutospacing="0" w:line="276" w:lineRule="auto"/>
        <w:ind w:firstLine="709"/>
        <w:jc w:val="both"/>
        <w:rPr>
          <w:sz w:val="20"/>
          <w:szCs w:val="20"/>
        </w:rPr>
      </w:pPr>
      <w:r>
        <w:rPr>
          <w:color w:val="000000"/>
          <w:sz w:val="20"/>
          <w:szCs w:val="20"/>
        </w:rPr>
        <w:t>6.7. Штрафы начисляются за неисполнение или ненадлежащее исполнение Исполнителем обязательств, предусмотренных Договором. Размер штрафа устанавливается в размере 10 процентов цены ежемесячного платежа Договора, что составляет  4500 рублей 00 копеек.</w:t>
      </w:r>
    </w:p>
    <w:p w14:paraId="049CF559">
      <w:pPr>
        <w:pStyle w:val="12"/>
        <w:spacing w:before="0" w:beforeAutospacing="0" w:after="0" w:afterAutospacing="0" w:line="276" w:lineRule="auto"/>
        <w:ind w:firstLine="709"/>
        <w:jc w:val="both"/>
        <w:rPr>
          <w:sz w:val="20"/>
          <w:szCs w:val="20"/>
        </w:rPr>
      </w:pPr>
      <w:r>
        <w:rPr>
          <w:color w:val="000000"/>
          <w:sz w:val="20"/>
          <w:szCs w:val="20"/>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47CFFB9">
      <w:pPr>
        <w:pStyle w:val="12"/>
        <w:spacing w:before="0" w:beforeAutospacing="0" w:after="0" w:afterAutospacing="0" w:line="276" w:lineRule="auto"/>
        <w:ind w:firstLine="709"/>
        <w:jc w:val="both"/>
        <w:rPr>
          <w:sz w:val="20"/>
          <w:szCs w:val="20"/>
        </w:rPr>
      </w:pPr>
      <w:r>
        <w:rPr>
          <w:color w:val="000000"/>
          <w:sz w:val="20"/>
          <w:szCs w:val="20"/>
        </w:rPr>
        <w:t>6.9. Уплата неустойки (штрафа, пени) не освобождает виновную Сторону от исполнения принятых на себя обязательств по Договору, за исключением случаев, когда такое обязательство вследствие просрочки утратило интерес для другой Стороны (в этом случае такое обязательство считается неисполненным).</w:t>
      </w:r>
    </w:p>
    <w:p w14:paraId="1A6B0C04">
      <w:pPr>
        <w:pStyle w:val="12"/>
        <w:spacing w:before="0" w:beforeAutospacing="0" w:after="0" w:afterAutospacing="0" w:line="276" w:lineRule="auto"/>
        <w:ind w:firstLine="709"/>
        <w:jc w:val="both"/>
        <w:rPr>
          <w:sz w:val="20"/>
          <w:szCs w:val="20"/>
        </w:rPr>
      </w:pPr>
      <w:r>
        <w:rPr>
          <w:color w:val="000000"/>
          <w:sz w:val="20"/>
          <w:szCs w:val="20"/>
        </w:rPr>
        <w:t>6.10. Исполнитель гарантирует надлежащее качество оказываемых услуг в соответствии с нормативными требованиями и положениями настоящего договора.</w:t>
      </w:r>
    </w:p>
    <w:p w14:paraId="17B8A496">
      <w:pPr>
        <w:pStyle w:val="12"/>
        <w:spacing w:before="0" w:beforeAutospacing="0" w:after="0" w:afterAutospacing="0" w:line="276" w:lineRule="auto"/>
        <w:ind w:firstLine="709"/>
        <w:jc w:val="both"/>
        <w:rPr>
          <w:sz w:val="20"/>
          <w:szCs w:val="20"/>
        </w:rPr>
      </w:pPr>
      <w:r>
        <w:rPr>
          <w:sz w:val="20"/>
          <w:szCs w:val="20"/>
        </w:rPr>
        <w:t> </w:t>
      </w:r>
    </w:p>
    <w:p w14:paraId="218ECBA3">
      <w:pPr>
        <w:pStyle w:val="12"/>
        <w:numPr>
          <w:ilvl w:val="0"/>
          <w:numId w:val="3"/>
        </w:numPr>
        <w:spacing w:before="0" w:beforeAutospacing="0" w:after="0" w:afterAutospacing="0" w:line="276" w:lineRule="auto"/>
        <w:jc w:val="center"/>
        <w:rPr>
          <w:b/>
          <w:bCs/>
          <w:color w:val="000000"/>
          <w:sz w:val="20"/>
          <w:szCs w:val="20"/>
        </w:rPr>
      </w:pPr>
      <w:r>
        <w:rPr>
          <w:b/>
          <w:bCs/>
          <w:color w:val="000000"/>
          <w:sz w:val="20"/>
          <w:szCs w:val="20"/>
        </w:rPr>
        <w:t>Антикоррупционная оговорка</w:t>
      </w:r>
    </w:p>
    <w:p w14:paraId="7E26E814">
      <w:pPr>
        <w:pStyle w:val="12"/>
        <w:spacing w:before="0" w:beforeAutospacing="0" w:after="0" w:afterAutospacing="0" w:line="276" w:lineRule="auto"/>
        <w:ind w:firstLine="709"/>
        <w:jc w:val="both"/>
        <w:rPr>
          <w:sz w:val="20"/>
          <w:szCs w:val="20"/>
        </w:rPr>
      </w:pPr>
      <w:r>
        <w:rPr>
          <w:color w:val="000000"/>
          <w:sz w:val="20"/>
          <w:szCs w:val="20"/>
        </w:rPr>
        <w:t>7.1.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35A24C7D">
      <w:pPr>
        <w:pStyle w:val="12"/>
        <w:spacing w:before="0" w:beforeAutospacing="0" w:after="0" w:afterAutospacing="0" w:line="276" w:lineRule="auto"/>
        <w:ind w:firstLine="709"/>
        <w:jc w:val="both"/>
        <w:rPr>
          <w:sz w:val="20"/>
          <w:szCs w:val="20"/>
        </w:rPr>
      </w:pPr>
      <w:r>
        <w:rPr>
          <w:color w:val="000000"/>
          <w:sz w:val="20"/>
          <w:szCs w:val="20"/>
        </w:rPr>
        <w:t>7.2.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10 рабочих дней с даты направления письменного уведомления.</w:t>
      </w:r>
    </w:p>
    <w:p w14:paraId="2E5D2FC1">
      <w:pPr>
        <w:pStyle w:val="12"/>
        <w:spacing w:before="0" w:beforeAutospacing="0" w:after="0" w:afterAutospacing="0" w:line="276" w:lineRule="auto"/>
        <w:ind w:firstLine="709"/>
        <w:jc w:val="both"/>
        <w:rPr>
          <w:sz w:val="20"/>
          <w:szCs w:val="20"/>
        </w:rPr>
      </w:pPr>
      <w:r>
        <w:rPr>
          <w:color w:val="000000"/>
          <w:sz w:val="20"/>
          <w:szCs w:val="20"/>
        </w:rPr>
        <w:t>7.3.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47FDB882">
      <w:pPr>
        <w:pStyle w:val="12"/>
        <w:spacing w:before="0" w:beforeAutospacing="0" w:after="0" w:afterAutospacing="0" w:line="276" w:lineRule="auto"/>
        <w:jc w:val="both"/>
        <w:rPr>
          <w:sz w:val="20"/>
          <w:szCs w:val="20"/>
        </w:rPr>
      </w:pPr>
      <w:r>
        <w:rPr>
          <w:sz w:val="20"/>
          <w:szCs w:val="20"/>
        </w:rPr>
        <w:t> </w:t>
      </w:r>
    </w:p>
    <w:p w14:paraId="6B9C324F">
      <w:pPr>
        <w:pStyle w:val="12"/>
        <w:numPr>
          <w:ilvl w:val="0"/>
          <w:numId w:val="3"/>
        </w:numPr>
        <w:spacing w:before="0" w:beforeAutospacing="0" w:after="0" w:afterAutospacing="0" w:line="276" w:lineRule="auto"/>
        <w:jc w:val="center"/>
        <w:rPr>
          <w:b/>
          <w:bCs/>
          <w:color w:val="000000"/>
          <w:sz w:val="20"/>
          <w:szCs w:val="20"/>
        </w:rPr>
      </w:pPr>
      <w:r>
        <w:rPr>
          <w:b/>
          <w:bCs/>
          <w:color w:val="000000"/>
          <w:sz w:val="20"/>
          <w:szCs w:val="20"/>
        </w:rPr>
        <w:t>Обстоятельства непреодолимой силы</w:t>
      </w:r>
    </w:p>
    <w:p w14:paraId="6242EDCB">
      <w:pPr>
        <w:pStyle w:val="12"/>
        <w:spacing w:before="0" w:beforeAutospacing="0" w:after="0" w:afterAutospacing="0" w:line="276" w:lineRule="auto"/>
        <w:ind w:firstLine="709"/>
        <w:jc w:val="both"/>
        <w:rPr>
          <w:sz w:val="20"/>
          <w:szCs w:val="20"/>
        </w:rPr>
      </w:pPr>
      <w:r>
        <w:rPr>
          <w:color w:val="000000"/>
          <w:sz w:val="20"/>
          <w:szCs w:val="20"/>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и, если эти обстоятельства непосредственно повлияли на исполнение настоящего Договора.</w:t>
      </w:r>
    </w:p>
    <w:p w14:paraId="3CA97092">
      <w:pPr>
        <w:pStyle w:val="12"/>
        <w:spacing w:before="0" w:beforeAutospacing="0" w:after="0" w:afterAutospacing="0" w:line="276" w:lineRule="auto"/>
        <w:ind w:firstLine="709"/>
        <w:jc w:val="both"/>
        <w:rPr>
          <w:sz w:val="20"/>
          <w:szCs w:val="20"/>
        </w:rPr>
      </w:pPr>
      <w:r>
        <w:rPr>
          <w:color w:val="000000"/>
          <w:sz w:val="20"/>
          <w:szCs w:val="20"/>
        </w:rPr>
        <w:t>8.2.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4B505320">
      <w:pPr>
        <w:pStyle w:val="12"/>
        <w:spacing w:before="0" w:beforeAutospacing="0" w:after="0" w:afterAutospacing="0" w:line="276" w:lineRule="auto"/>
        <w:ind w:firstLine="709"/>
        <w:jc w:val="both"/>
        <w:rPr>
          <w:sz w:val="20"/>
          <w:szCs w:val="20"/>
        </w:rPr>
      </w:pPr>
      <w:r>
        <w:rPr>
          <w:color w:val="000000"/>
          <w:sz w:val="20"/>
          <w:szCs w:val="20"/>
        </w:rPr>
        <w:t xml:space="preserve">8.3.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6391D468">
      <w:pPr>
        <w:pStyle w:val="12"/>
        <w:spacing w:before="0" w:beforeAutospacing="0" w:after="0" w:afterAutospacing="0" w:line="276" w:lineRule="auto"/>
        <w:ind w:firstLine="709"/>
        <w:jc w:val="both"/>
        <w:rPr>
          <w:sz w:val="20"/>
          <w:szCs w:val="20"/>
        </w:rPr>
      </w:pPr>
      <w:r>
        <w:rPr>
          <w:color w:val="000000"/>
          <w:sz w:val="20"/>
          <w:szCs w:val="20"/>
        </w:rPr>
        <w:t>8.4. Обстоятельства непреодолимой силы учитываются при исчислении срока действия Договора.</w:t>
      </w:r>
    </w:p>
    <w:p w14:paraId="6C8E7531">
      <w:pPr>
        <w:pStyle w:val="12"/>
        <w:spacing w:before="0" w:beforeAutospacing="0" w:after="0" w:afterAutospacing="0" w:line="276" w:lineRule="auto"/>
        <w:ind w:firstLine="709"/>
        <w:jc w:val="both"/>
        <w:rPr>
          <w:sz w:val="20"/>
          <w:szCs w:val="20"/>
        </w:rPr>
      </w:pPr>
      <w:r>
        <w:rPr>
          <w:sz w:val="20"/>
          <w:szCs w:val="20"/>
        </w:rPr>
        <w:t> </w:t>
      </w:r>
    </w:p>
    <w:p w14:paraId="3032C9B8">
      <w:pPr>
        <w:pStyle w:val="12"/>
        <w:numPr>
          <w:ilvl w:val="0"/>
          <w:numId w:val="3"/>
        </w:numPr>
        <w:spacing w:before="0" w:beforeAutospacing="0" w:after="0" w:afterAutospacing="0" w:line="276" w:lineRule="auto"/>
        <w:jc w:val="center"/>
        <w:rPr>
          <w:b/>
          <w:bCs/>
          <w:color w:val="000000"/>
          <w:sz w:val="20"/>
          <w:szCs w:val="20"/>
        </w:rPr>
      </w:pPr>
      <w:r>
        <w:rPr>
          <w:b/>
          <w:bCs/>
          <w:color w:val="000000"/>
          <w:sz w:val="20"/>
          <w:szCs w:val="20"/>
        </w:rPr>
        <w:t>Порядок расторжения Договора</w:t>
      </w:r>
    </w:p>
    <w:p w14:paraId="2771677F">
      <w:pPr>
        <w:pStyle w:val="12"/>
        <w:spacing w:before="0" w:beforeAutospacing="0" w:after="0" w:afterAutospacing="0" w:line="276" w:lineRule="auto"/>
        <w:ind w:firstLine="709"/>
        <w:jc w:val="both"/>
        <w:rPr>
          <w:sz w:val="20"/>
          <w:szCs w:val="20"/>
        </w:rPr>
      </w:pPr>
      <w:r>
        <w:rPr>
          <w:color w:val="000000"/>
          <w:sz w:val="20"/>
          <w:szCs w:val="20"/>
        </w:rPr>
        <w:t>9.1.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449C29D6">
      <w:pPr>
        <w:pStyle w:val="12"/>
        <w:spacing w:before="0" w:beforeAutospacing="0" w:after="0" w:afterAutospacing="0" w:line="276" w:lineRule="auto"/>
        <w:ind w:firstLine="709"/>
        <w:jc w:val="both"/>
        <w:rPr>
          <w:sz w:val="20"/>
          <w:szCs w:val="20"/>
        </w:rPr>
      </w:pPr>
      <w:r>
        <w:rPr>
          <w:color w:val="000000"/>
          <w:sz w:val="20"/>
          <w:szCs w:val="20"/>
        </w:rPr>
        <w:t xml:space="preserve">9.2.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решения об одностороннем отказе от исполнения Договора Заказчик вправе провести экспертизу оказанных услуг с привлечением экспертов, экспертных организаций </w:t>
      </w:r>
    </w:p>
    <w:p w14:paraId="35FDC126">
      <w:pPr>
        <w:pStyle w:val="12"/>
        <w:spacing w:before="0" w:beforeAutospacing="0" w:after="0" w:afterAutospacing="0" w:line="276" w:lineRule="auto"/>
        <w:ind w:firstLine="709"/>
        <w:jc w:val="both"/>
        <w:rPr>
          <w:sz w:val="20"/>
          <w:szCs w:val="20"/>
        </w:rPr>
      </w:pPr>
      <w:r>
        <w:rPr>
          <w:color w:val="000000"/>
          <w:sz w:val="20"/>
          <w:szCs w:val="20"/>
        </w:rPr>
        <w:t>9.3.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62E79071">
      <w:pPr>
        <w:pStyle w:val="12"/>
        <w:spacing w:before="0" w:beforeAutospacing="0" w:after="0" w:afterAutospacing="0" w:line="276" w:lineRule="auto"/>
        <w:jc w:val="center"/>
        <w:rPr>
          <w:sz w:val="20"/>
          <w:szCs w:val="20"/>
        </w:rPr>
      </w:pPr>
      <w:r>
        <w:rPr>
          <w:sz w:val="20"/>
          <w:szCs w:val="20"/>
        </w:rPr>
        <w:t> </w:t>
      </w:r>
    </w:p>
    <w:p w14:paraId="689D1D62">
      <w:pPr>
        <w:pStyle w:val="12"/>
        <w:numPr>
          <w:ilvl w:val="0"/>
          <w:numId w:val="3"/>
        </w:numPr>
        <w:spacing w:before="0" w:beforeAutospacing="0" w:after="0" w:afterAutospacing="0" w:line="276" w:lineRule="auto"/>
        <w:jc w:val="center"/>
        <w:rPr>
          <w:b/>
          <w:bCs/>
          <w:color w:val="000000"/>
          <w:sz w:val="20"/>
          <w:szCs w:val="20"/>
        </w:rPr>
      </w:pPr>
      <w:r>
        <w:rPr>
          <w:b/>
          <w:bCs/>
          <w:color w:val="000000"/>
          <w:sz w:val="20"/>
          <w:szCs w:val="20"/>
        </w:rPr>
        <w:t>Разрешение споров</w:t>
      </w:r>
    </w:p>
    <w:p w14:paraId="6E7D2CBD">
      <w:pPr>
        <w:pStyle w:val="12"/>
        <w:spacing w:before="0" w:beforeAutospacing="0" w:after="0" w:afterAutospacing="0"/>
        <w:ind w:firstLine="709"/>
        <w:jc w:val="both"/>
        <w:rPr>
          <w:sz w:val="20"/>
          <w:szCs w:val="20"/>
        </w:rPr>
      </w:pPr>
      <w:r>
        <w:rPr>
          <w:color w:val="000000"/>
          <w:sz w:val="20"/>
          <w:szCs w:val="20"/>
        </w:rPr>
        <w:t>10.1. Претензионный порядок разрешения споров по Договору обязателен для Сторон. Срок рассмотрения претензии составляет 10 (десять) календарных дней с даты направления претензии.</w:t>
      </w:r>
    </w:p>
    <w:p w14:paraId="532A3D54">
      <w:pPr>
        <w:pStyle w:val="12"/>
        <w:spacing w:before="0" w:beforeAutospacing="0" w:after="0" w:afterAutospacing="0"/>
        <w:ind w:firstLine="709"/>
        <w:jc w:val="both"/>
        <w:rPr>
          <w:sz w:val="20"/>
          <w:szCs w:val="20"/>
        </w:rPr>
      </w:pPr>
      <w:r>
        <w:rPr>
          <w:color w:val="000000"/>
          <w:sz w:val="20"/>
          <w:szCs w:val="20"/>
        </w:rPr>
        <w:t>Любые претензии, направляемые в рамках настоящего Договора, могут быть направлены на указанный в настоящей статье адрес либо на адрес регистрации Стороны, указанный в реквизитах Сторон в графе подписи. Надлежащим порядком направления претензии признается любой из следующих способов: телеграммой, по телеграфу, по факсу, электронной почте, через почтовую или курьерскую службу, либо доставка в приемную (ресепшн) Стороны по адресам, указанным в Договоре или ЕГРЮЛ.</w:t>
      </w:r>
    </w:p>
    <w:p w14:paraId="167FA44C">
      <w:pPr>
        <w:pStyle w:val="12"/>
        <w:spacing w:before="0" w:beforeAutospacing="0" w:after="0" w:afterAutospacing="0"/>
        <w:ind w:firstLine="709"/>
        <w:jc w:val="both"/>
        <w:rPr>
          <w:sz w:val="20"/>
          <w:szCs w:val="20"/>
        </w:rPr>
      </w:pPr>
      <w:r>
        <w:rPr>
          <w:color w:val="000000"/>
          <w:sz w:val="20"/>
          <w:szCs w:val="20"/>
        </w:rPr>
        <w:t>Претензия считается доставленной, если претензия направлена способом, указанным в настоящем Договоре. Претензия считается доставленной при недобросовестном воспрепятствовании или уклонении от получения отправления, письма, телеграммы, а также блокировки получения электронных сообщений от направляющей Стороны.</w:t>
      </w:r>
    </w:p>
    <w:p w14:paraId="39CEB6D9">
      <w:pPr>
        <w:pStyle w:val="12"/>
        <w:spacing w:before="0" w:beforeAutospacing="0" w:after="0" w:afterAutospacing="0"/>
        <w:ind w:firstLine="709"/>
        <w:jc w:val="both"/>
        <w:rPr>
          <w:sz w:val="20"/>
          <w:szCs w:val="20"/>
        </w:rPr>
      </w:pPr>
      <w:r>
        <w:rPr>
          <w:color w:val="000000"/>
          <w:sz w:val="20"/>
          <w:szCs w:val="20"/>
        </w:rPr>
        <w:t>10.2. Надлежащими адресами для отправки почты, электронной почты и надлежащими номерами факсов, на которые должны отправляться претензии, являются:</w:t>
      </w:r>
    </w:p>
    <w:p w14:paraId="65B52EFC">
      <w:pPr>
        <w:pStyle w:val="13"/>
        <w:jc w:val="center"/>
        <w:rPr>
          <w:rFonts w:ascii="Times New Roman" w:hAnsi="Times New Roman" w:cs="Times New Roman"/>
        </w:rPr>
      </w:pPr>
      <w:r>
        <w:rPr>
          <w:rFonts w:ascii="Times New Roman" w:hAnsi="Times New Roman" w:cs="Times New Roman"/>
          <w:color w:val="000000"/>
        </w:rPr>
        <w:t>Исполнитель:</w:t>
      </w:r>
      <w:r>
        <w:rPr>
          <w:rFonts w:ascii="Times New Roman" w:hAnsi="Times New Roman" w:cs="Times New Roman"/>
        </w:rPr>
        <w:t xml:space="preserve"> 190005, РОССИЯ, Г САНКТ-ПЕТЕРБУРГ, НАБ</w:t>
      </w:r>
    </w:p>
    <w:p w14:paraId="4A49885C">
      <w:pPr>
        <w:pStyle w:val="13"/>
        <w:jc w:val="center"/>
        <w:rPr>
          <w:rFonts w:ascii="Times New Roman" w:hAnsi="Times New Roman" w:cs="Times New Roman"/>
        </w:rPr>
      </w:pPr>
      <w:r>
        <w:rPr>
          <w:rFonts w:ascii="Times New Roman" w:hAnsi="Times New Roman" w:cs="Times New Roman"/>
        </w:rPr>
        <w:t>ОБВОДНОГО КАНАЛА, Д 157-159, A, KB 84</w:t>
      </w:r>
      <w:r>
        <w:rPr>
          <w:rFonts w:ascii="Times New Roman" w:hAnsi="Times New Roman" w:cs="Times New Roman"/>
          <w:color w:val="000000"/>
        </w:rPr>
        <w:t>.</w:t>
      </w:r>
    </w:p>
    <w:p w14:paraId="02010FFC">
      <w:pPr>
        <w:pStyle w:val="12"/>
        <w:spacing w:before="0" w:beforeAutospacing="0" w:after="0" w:afterAutospacing="0"/>
        <w:ind w:firstLine="709"/>
        <w:jc w:val="center"/>
        <w:rPr>
          <w:sz w:val="20"/>
          <w:szCs w:val="20"/>
          <w:lang w:val="en-US"/>
        </w:rPr>
      </w:pPr>
      <w:r>
        <w:rPr>
          <w:color w:val="000000"/>
          <w:sz w:val="20"/>
          <w:szCs w:val="20"/>
          <w:lang w:val="en-US"/>
        </w:rPr>
        <w:t>E-mail:</w:t>
      </w:r>
      <w:r>
        <w:rPr>
          <w:rStyle w:val="24"/>
          <w:lang w:val="en-US"/>
        </w:rPr>
        <w:t xml:space="preserve"> </w:t>
      </w:r>
      <w:r>
        <w:rPr>
          <w:rStyle w:val="33"/>
          <w:lang w:val="en-US"/>
        </w:rPr>
        <w:t>WaskinViktor@yandex.ru.</w:t>
      </w:r>
      <w:r>
        <w:rPr>
          <w:color w:val="000000"/>
          <w:sz w:val="20"/>
          <w:szCs w:val="20"/>
          <w:lang w:val="en-US"/>
        </w:rPr>
        <w:t xml:space="preserve">; </w:t>
      </w:r>
      <w:r>
        <w:rPr>
          <w:color w:val="000000"/>
          <w:sz w:val="20"/>
          <w:szCs w:val="20"/>
        </w:rPr>
        <w:t>Тел</w:t>
      </w:r>
      <w:r>
        <w:rPr>
          <w:color w:val="000000"/>
          <w:sz w:val="20"/>
          <w:szCs w:val="20"/>
          <w:lang w:val="en-US"/>
        </w:rPr>
        <w:t>.: +7 9819719823.</w:t>
      </w:r>
    </w:p>
    <w:p w14:paraId="596E4F04">
      <w:pPr>
        <w:pStyle w:val="12"/>
        <w:spacing w:before="0" w:beforeAutospacing="0" w:after="0" w:afterAutospacing="0"/>
        <w:ind w:firstLine="709"/>
        <w:jc w:val="center"/>
        <w:rPr>
          <w:rFonts w:hint="default"/>
          <w:color w:val="000000"/>
          <w:sz w:val="20"/>
          <w:szCs w:val="20"/>
          <w:lang w:val="ru-RU"/>
        </w:rPr>
      </w:pPr>
      <w:r>
        <w:rPr>
          <w:color w:val="000000"/>
          <w:sz w:val="20"/>
          <w:szCs w:val="20"/>
        </w:rPr>
        <w:t xml:space="preserve">Заказчик: 188480 Ленинградская область, г. Волхов, </w:t>
      </w:r>
      <w:r>
        <w:rPr>
          <w:color w:val="000000"/>
          <w:sz w:val="20"/>
          <w:szCs w:val="20"/>
          <w:lang w:val="ru-RU"/>
        </w:rPr>
        <w:t>пр</w:t>
      </w:r>
      <w:r>
        <w:rPr>
          <w:rFonts w:hint="default"/>
          <w:color w:val="000000"/>
          <w:sz w:val="20"/>
          <w:szCs w:val="20"/>
          <w:lang w:val="ru-RU"/>
        </w:rPr>
        <w:t>.Державина, зд.67</w:t>
      </w:r>
    </w:p>
    <w:p w14:paraId="0747EA99">
      <w:pPr>
        <w:pStyle w:val="12"/>
        <w:spacing w:before="0" w:beforeAutospacing="0" w:after="0" w:afterAutospacing="0"/>
        <w:ind w:firstLine="709"/>
        <w:jc w:val="center"/>
        <w:rPr>
          <w:color w:val="000000"/>
          <w:sz w:val="20"/>
          <w:szCs w:val="20"/>
          <w:lang w:val="en-US"/>
        </w:rPr>
      </w:pPr>
      <w:r>
        <w:rPr>
          <w:color w:val="000000"/>
          <w:sz w:val="20"/>
          <w:szCs w:val="20"/>
          <w:lang w:val="en-US"/>
        </w:rPr>
        <w:t xml:space="preserve">E-mail: </w:t>
      </w:r>
      <w:r>
        <w:rPr>
          <w:rFonts w:hint="default"/>
          <w:lang w:val="en-US"/>
        </w:rPr>
        <w:t>Ledarena.volhov@bk.ru</w:t>
      </w:r>
      <w:r>
        <w:rPr>
          <w:color w:val="000000"/>
          <w:sz w:val="20"/>
          <w:szCs w:val="20"/>
          <w:lang w:val="en-US"/>
        </w:rPr>
        <w:t xml:space="preserve">    </w:t>
      </w:r>
      <w:r>
        <w:rPr>
          <w:color w:val="000000"/>
          <w:sz w:val="20"/>
          <w:szCs w:val="20"/>
        </w:rPr>
        <w:t>тел</w:t>
      </w:r>
      <w:r>
        <w:rPr>
          <w:color w:val="000000"/>
          <w:sz w:val="20"/>
          <w:szCs w:val="20"/>
          <w:lang w:val="en-US"/>
        </w:rPr>
        <w:t>.: 8 (</w:t>
      </w:r>
      <w:r>
        <w:rPr>
          <w:rFonts w:hint="default"/>
          <w:color w:val="000000"/>
          <w:sz w:val="20"/>
          <w:szCs w:val="20"/>
          <w:lang w:val="en-US"/>
        </w:rPr>
        <w:t>932-0028018</w:t>
      </w:r>
    </w:p>
    <w:p w14:paraId="6CFF9FC2">
      <w:pPr>
        <w:pStyle w:val="12"/>
        <w:spacing w:before="0" w:beforeAutospacing="0" w:after="0" w:afterAutospacing="0"/>
        <w:ind w:firstLine="709"/>
        <w:jc w:val="both"/>
        <w:rPr>
          <w:sz w:val="20"/>
          <w:szCs w:val="20"/>
        </w:rPr>
      </w:pPr>
      <w:r>
        <w:rPr>
          <w:color w:val="000000"/>
          <w:sz w:val="20"/>
          <w:szCs w:val="20"/>
        </w:rPr>
        <w:t>Все направляемые претензии и уведомления должны быть адресованы лицу, ответственному за исполнение Договора:</w:t>
      </w:r>
    </w:p>
    <w:p w14:paraId="25A0CDD0">
      <w:pPr>
        <w:pStyle w:val="12"/>
        <w:spacing w:before="0" w:beforeAutospacing="0" w:after="0" w:afterAutospacing="0"/>
        <w:ind w:firstLine="709"/>
        <w:jc w:val="both"/>
        <w:rPr>
          <w:rFonts w:hint="default"/>
          <w:sz w:val="20"/>
          <w:szCs w:val="20"/>
          <w:lang w:val="ru-RU"/>
        </w:rPr>
      </w:pPr>
      <w:r>
        <w:rPr>
          <w:color w:val="000000"/>
          <w:sz w:val="20"/>
          <w:szCs w:val="20"/>
        </w:rPr>
        <w:t>Исполнитель: Васькин Виктор Александрович, Тел.: +7 981971982</w:t>
      </w:r>
      <w:r>
        <w:rPr>
          <w:rFonts w:hint="default"/>
          <w:color w:val="000000"/>
          <w:sz w:val="20"/>
          <w:szCs w:val="20"/>
          <w:lang w:val="ru-RU"/>
        </w:rPr>
        <w:t>3;</w:t>
      </w:r>
    </w:p>
    <w:p w14:paraId="1CF0F589">
      <w:pPr>
        <w:pStyle w:val="12"/>
        <w:spacing w:before="0" w:beforeAutospacing="0" w:after="0" w:afterAutospacing="0"/>
        <w:ind w:firstLine="709"/>
        <w:jc w:val="both"/>
        <w:rPr>
          <w:color w:val="000000"/>
          <w:sz w:val="20"/>
          <w:szCs w:val="20"/>
        </w:rPr>
      </w:pPr>
      <w:r>
        <w:rPr>
          <w:color w:val="000000"/>
          <w:sz w:val="20"/>
          <w:szCs w:val="20"/>
        </w:rPr>
        <w:t xml:space="preserve">Заказчик: </w:t>
      </w:r>
      <w:r>
        <w:rPr>
          <w:rFonts w:hint="default"/>
          <w:color w:val="000000"/>
          <w:sz w:val="20"/>
          <w:szCs w:val="20"/>
          <w:lang w:val="ru-RU"/>
        </w:rPr>
        <w:t>максимов Владимир Мирович</w:t>
      </w:r>
      <w:r>
        <w:rPr>
          <w:color w:val="000000"/>
          <w:sz w:val="20"/>
          <w:szCs w:val="20"/>
        </w:rPr>
        <w:t xml:space="preserve">; Тел.: </w:t>
      </w:r>
      <w:r>
        <w:rPr>
          <w:rFonts w:hint="default"/>
          <w:color w:val="000000"/>
          <w:sz w:val="20"/>
          <w:szCs w:val="20"/>
          <w:lang w:val="ru-RU"/>
        </w:rPr>
        <w:t>+7</w:t>
      </w:r>
      <w:r>
        <w:rPr>
          <w:color w:val="000000"/>
          <w:sz w:val="20"/>
          <w:szCs w:val="20"/>
        </w:rPr>
        <w:t xml:space="preserve"> </w:t>
      </w:r>
      <w:r>
        <w:rPr>
          <w:rFonts w:hint="default"/>
          <w:color w:val="000000"/>
          <w:sz w:val="20"/>
          <w:szCs w:val="20"/>
          <w:lang w:val="ru-RU"/>
        </w:rPr>
        <w:t>9320028018</w:t>
      </w:r>
      <w:r>
        <w:rPr>
          <w:color w:val="000000"/>
          <w:sz w:val="20"/>
          <w:szCs w:val="20"/>
        </w:rPr>
        <w:t>.</w:t>
      </w:r>
    </w:p>
    <w:p w14:paraId="36D419B7">
      <w:pPr>
        <w:pStyle w:val="12"/>
        <w:spacing w:before="0" w:beforeAutospacing="0" w:after="0" w:afterAutospacing="0"/>
        <w:ind w:firstLine="709"/>
        <w:jc w:val="both"/>
        <w:rPr>
          <w:sz w:val="20"/>
          <w:szCs w:val="20"/>
        </w:rPr>
      </w:pPr>
      <w:r>
        <w:rPr>
          <w:color w:val="000000"/>
          <w:sz w:val="20"/>
          <w:szCs w:val="20"/>
        </w:rPr>
        <w:t xml:space="preserve"> Сторона, у которой произошло изменение любого указанного в пункте 10.2. или реквизитах Сторон Договора адреса, номера или иного реквизита, обязана письменно уведомить другую Сторону о таком изменении в пятидневный срок. Действия, совершенные с использованием недействующих адресов, номеров или реквизитов, будут признаваться надлежащим исполнением, если в адрес исполнившей Стороны не доставлялось соответствующего уведомления об изменении. Сторона, не сделавшая письменного уведомления, несет все риски, связанные с изменением реквизита, в том числе риски неполучения любого юридически значимого уведомления, риски неправильного оформления документов.</w:t>
      </w:r>
    </w:p>
    <w:p w14:paraId="01EB467E">
      <w:pPr>
        <w:pStyle w:val="12"/>
        <w:spacing w:before="0" w:beforeAutospacing="0" w:after="0" w:afterAutospacing="0"/>
        <w:ind w:firstLine="709"/>
        <w:jc w:val="both"/>
        <w:rPr>
          <w:sz w:val="20"/>
          <w:szCs w:val="20"/>
        </w:rPr>
      </w:pPr>
      <w:r>
        <w:rPr>
          <w:color w:val="000000"/>
          <w:sz w:val="20"/>
          <w:szCs w:val="20"/>
        </w:rPr>
        <w:t>10.4. 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p>
    <w:p w14:paraId="39FC0E6A">
      <w:pPr>
        <w:pStyle w:val="12"/>
        <w:spacing w:before="0" w:beforeAutospacing="0" w:after="0" w:afterAutospacing="0" w:line="276" w:lineRule="auto"/>
        <w:jc w:val="center"/>
        <w:rPr>
          <w:sz w:val="20"/>
          <w:szCs w:val="20"/>
        </w:rPr>
      </w:pPr>
      <w:r>
        <w:rPr>
          <w:sz w:val="20"/>
          <w:szCs w:val="20"/>
        </w:rPr>
        <w:t> </w:t>
      </w:r>
    </w:p>
    <w:p w14:paraId="7740725B">
      <w:pPr>
        <w:pStyle w:val="12"/>
        <w:numPr>
          <w:ilvl w:val="0"/>
          <w:numId w:val="3"/>
        </w:numPr>
        <w:spacing w:before="0" w:beforeAutospacing="0" w:after="0" w:afterAutospacing="0" w:line="276" w:lineRule="auto"/>
        <w:jc w:val="center"/>
        <w:rPr>
          <w:b/>
          <w:bCs/>
          <w:color w:val="000000"/>
          <w:sz w:val="20"/>
          <w:szCs w:val="20"/>
        </w:rPr>
      </w:pPr>
      <w:r>
        <w:rPr>
          <w:b/>
          <w:bCs/>
          <w:color w:val="000000"/>
          <w:sz w:val="20"/>
          <w:szCs w:val="20"/>
        </w:rPr>
        <w:t>Прочие условия</w:t>
      </w:r>
    </w:p>
    <w:p w14:paraId="7E700C5C">
      <w:pPr>
        <w:pStyle w:val="12"/>
        <w:spacing w:before="0" w:beforeAutospacing="0" w:after="0" w:afterAutospacing="0" w:line="276" w:lineRule="auto"/>
        <w:ind w:firstLine="709"/>
        <w:jc w:val="both"/>
        <w:rPr>
          <w:sz w:val="20"/>
          <w:szCs w:val="20"/>
        </w:rPr>
      </w:pPr>
      <w:r>
        <w:rPr>
          <w:color w:val="000000"/>
          <w:sz w:val="20"/>
          <w:szCs w:val="20"/>
        </w:rPr>
        <w:t>11.1. Настоящий договор составлен в двух экземплярах, имеющих одинаковую юридическую силу, по одному для каждой из Сторон.</w:t>
      </w:r>
    </w:p>
    <w:p w14:paraId="2B9716A4">
      <w:pPr>
        <w:pStyle w:val="12"/>
        <w:spacing w:before="0" w:beforeAutospacing="0" w:after="0" w:afterAutospacing="0" w:line="276" w:lineRule="auto"/>
        <w:ind w:firstLine="709"/>
        <w:jc w:val="both"/>
        <w:rPr>
          <w:sz w:val="20"/>
          <w:szCs w:val="20"/>
        </w:rPr>
      </w:pPr>
      <w:r>
        <w:rPr>
          <w:color w:val="000000"/>
          <w:sz w:val="20"/>
          <w:szCs w:val="20"/>
        </w:rPr>
        <w:t xml:space="preserve">11.2. Изменение и дополнение Договора возможно по соглашению Сторон. Все изменения и дополнения оформляются в письменном виде путем заключения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14:paraId="5E4C56BC">
      <w:pPr>
        <w:pStyle w:val="12"/>
        <w:spacing w:before="0" w:beforeAutospacing="0" w:after="0" w:afterAutospacing="0" w:line="276" w:lineRule="auto"/>
        <w:ind w:firstLine="709"/>
        <w:jc w:val="both"/>
        <w:rPr>
          <w:sz w:val="20"/>
          <w:szCs w:val="20"/>
        </w:rPr>
      </w:pPr>
      <w:r>
        <w:rPr>
          <w:color w:val="000000"/>
          <w:sz w:val="20"/>
          <w:szCs w:val="20"/>
        </w:rPr>
        <w:t>11.3. Во всем, что не предусмотрено настоящим Договором, Стороны руководствуются законодательством Российской Федерации.</w:t>
      </w:r>
    </w:p>
    <w:p w14:paraId="31A85D3D">
      <w:pPr>
        <w:pStyle w:val="12"/>
        <w:spacing w:before="0" w:beforeAutospacing="0" w:after="0" w:afterAutospacing="0" w:line="276" w:lineRule="auto"/>
        <w:ind w:firstLine="709"/>
        <w:jc w:val="both"/>
        <w:rPr>
          <w:sz w:val="20"/>
          <w:szCs w:val="20"/>
        </w:rPr>
      </w:pPr>
      <w:r>
        <w:rPr>
          <w:color w:val="000000"/>
          <w:sz w:val="20"/>
          <w:szCs w:val="20"/>
        </w:rPr>
        <w:t>11.4.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пятидневный срок извещает другую Сторону.</w:t>
      </w:r>
    </w:p>
    <w:p w14:paraId="230DB911">
      <w:pPr>
        <w:pStyle w:val="12"/>
        <w:spacing w:before="0" w:beforeAutospacing="0" w:after="0" w:afterAutospacing="0" w:line="276" w:lineRule="auto"/>
        <w:ind w:firstLine="709"/>
        <w:jc w:val="both"/>
        <w:rPr>
          <w:sz w:val="20"/>
          <w:szCs w:val="20"/>
        </w:rPr>
      </w:pPr>
      <w:r>
        <w:rPr>
          <w:color w:val="000000"/>
          <w:sz w:val="20"/>
          <w:szCs w:val="20"/>
        </w:rPr>
        <w:t>11.5.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608174BA">
      <w:pPr>
        <w:pStyle w:val="12"/>
        <w:spacing w:before="0" w:beforeAutospacing="0" w:after="0" w:afterAutospacing="0" w:line="276" w:lineRule="auto"/>
        <w:ind w:firstLine="709"/>
        <w:jc w:val="both"/>
        <w:rPr>
          <w:sz w:val="20"/>
          <w:szCs w:val="20"/>
        </w:rPr>
      </w:pPr>
      <w:r>
        <w:rPr>
          <w:color w:val="000000"/>
          <w:sz w:val="20"/>
          <w:szCs w:val="20"/>
        </w:rPr>
        <w:t xml:space="preserve">11.6. Настоящий Договор может быть заключен путем обмена электронных версий на адрес электронной почты: </w:t>
      </w:r>
      <w:r>
        <w:fldChar w:fldCharType="begin"/>
      </w:r>
      <w:r>
        <w:instrText xml:space="preserve"> HYPERLINK "mailto:dussh.volhov@yandex.ru" </w:instrText>
      </w:r>
      <w:r>
        <w:fldChar w:fldCharType="separate"/>
      </w:r>
      <w:r>
        <w:rPr>
          <w:rStyle w:val="6"/>
          <w:sz w:val="20"/>
          <w:szCs w:val="20"/>
          <w:lang w:val="en-US"/>
        </w:rPr>
        <w:t>dussh</w:t>
      </w:r>
      <w:r>
        <w:rPr>
          <w:rStyle w:val="6"/>
          <w:sz w:val="20"/>
          <w:szCs w:val="20"/>
        </w:rPr>
        <w:t>.</w:t>
      </w:r>
      <w:r>
        <w:rPr>
          <w:rStyle w:val="6"/>
          <w:sz w:val="20"/>
          <w:szCs w:val="20"/>
          <w:lang w:val="en-US"/>
        </w:rPr>
        <w:t>volhov</w:t>
      </w:r>
      <w:r>
        <w:rPr>
          <w:rStyle w:val="6"/>
          <w:sz w:val="20"/>
          <w:szCs w:val="20"/>
        </w:rPr>
        <w:t>@</w:t>
      </w:r>
      <w:r>
        <w:rPr>
          <w:rStyle w:val="6"/>
          <w:sz w:val="20"/>
          <w:szCs w:val="20"/>
          <w:lang w:val="en-US"/>
        </w:rPr>
        <w:t>yandex</w:t>
      </w:r>
      <w:r>
        <w:rPr>
          <w:rStyle w:val="6"/>
          <w:sz w:val="20"/>
          <w:szCs w:val="20"/>
        </w:rPr>
        <w:t>.</w:t>
      </w:r>
      <w:r>
        <w:rPr>
          <w:rStyle w:val="6"/>
          <w:sz w:val="20"/>
          <w:szCs w:val="20"/>
          <w:lang w:val="en-US"/>
        </w:rPr>
        <w:t>ru</w:t>
      </w:r>
      <w:r>
        <w:rPr>
          <w:rStyle w:val="6"/>
          <w:sz w:val="20"/>
          <w:szCs w:val="20"/>
          <w:lang w:val="en-US"/>
        </w:rPr>
        <w:fldChar w:fldCharType="end"/>
      </w:r>
      <w:r>
        <w:rPr>
          <w:color w:val="000000"/>
          <w:sz w:val="20"/>
          <w:szCs w:val="20"/>
        </w:rPr>
        <w:t xml:space="preserve">    </w:t>
      </w:r>
    </w:p>
    <w:p w14:paraId="6167DC35">
      <w:pPr>
        <w:pStyle w:val="12"/>
        <w:spacing w:before="0" w:beforeAutospacing="0" w:after="0" w:afterAutospacing="0" w:line="276" w:lineRule="auto"/>
        <w:ind w:firstLine="709"/>
        <w:jc w:val="both"/>
        <w:rPr>
          <w:sz w:val="20"/>
          <w:szCs w:val="20"/>
        </w:rPr>
      </w:pPr>
      <w:r>
        <w:rPr>
          <w:color w:val="000000"/>
          <w:sz w:val="20"/>
          <w:szCs w:val="20"/>
        </w:rPr>
        <w:t>11.7. К настоящему Договору прилагаются и являются его неотъемлемой частью:</w:t>
      </w:r>
    </w:p>
    <w:p w14:paraId="6877D8E2">
      <w:pPr>
        <w:pStyle w:val="12"/>
        <w:spacing w:before="0" w:beforeAutospacing="0" w:after="0" w:afterAutospacing="0" w:line="276" w:lineRule="auto"/>
        <w:ind w:firstLine="709"/>
        <w:jc w:val="both"/>
        <w:rPr>
          <w:sz w:val="20"/>
          <w:szCs w:val="20"/>
        </w:rPr>
      </w:pPr>
      <w:r>
        <w:rPr>
          <w:color w:val="000000"/>
          <w:sz w:val="20"/>
          <w:szCs w:val="20"/>
        </w:rPr>
        <w:t>Приложение № 1. Перечень обслуживаемого оборудования.</w:t>
      </w:r>
    </w:p>
    <w:p w14:paraId="58C84B10">
      <w:pPr>
        <w:pStyle w:val="12"/>
        <w:tabs>
          <w:tab w:val="left" w:pos="9357"/>
        </w:tabs>
        <w:spacing w:before="0" w:beforeAutospacing="0" w:after="0" w:afterAutospacing="0" w:line="276" w:lineRule="auto"/>
        <w:rPr>
          <w:sz w:val="20"/>
          <w:szCs w:val="20"/>
        </w:rPr>
      </w:pPr>
      <w:r>
        <w:rPr>
          <w:color w:val="000000"/>
          <w:sz w:val="20"/>
          <w:szCs w:val="20"/>
        </w:rPr>
        <w:t>              Приложение № 2. Расчет стоимости ежемесячных обязательных сервисных услуг.</w:t>
      </w:r>
    </w:p>
    <w:p w14:paraId="16F49369">
      <w:pPr>
        <w:pStyle w:val="12"/>
        <w:spacing w:before="0" w:beforeAutospacing="0" w:after="60" w:afterAutospacing="0" w:line="276" w:lineRule="auto"/>
        <w:rPr>
          <w:sz w:val="20"/>
          <w:szCs w:val="20"/>
        </w:rPr>
      </w:pPr>
      <w:r>
        <w:rPr>
          <w:color w:val="000000"/>
          <w:sz w:val="20"/>
          <w:szCs w:val="20"/>
        </w:rPr>
        <w:t xml:space="preserve">            </w:t>
      </w:r>
    </w:p>
    <w:p w14:paraId="3FC7DA84">
      <w:pPr>
        <w:pStyle w:val="12"/>
        <w:spacing w:before="0" w:beforeAutospacing="0" w:after="0" w:afterAutospacing="0" w:line="276" w:lineRule="auto"/>
        <w:ind w:firstLine="709"/>
        <w:jc w:val="both"/>
        <w:rPr>
          <w:sz w:val="20"/>
          <w:szCs w:val="20"/>
        </w:rPr>
      </w:pPr>
      <w:r>
        <w:rPr>
          <w:sz w:val="20"/>
          <w:szCs w:val="20"/>
        </w:rPr>
        <w:t> </w:t>
      </w:r>
    </w:p>
    <w:p w14:paraId="7116DCB5">
      <w:pPr>
        <w:pStyle w:val="12"/>
        <w:spacing w:before="0" w:beforeAutospacing="0" w:after="60" w:afterAutospacing="0" w:line="276" w:lineRule="auto"/>
        <w:jc w:val="center"/>
        <w:rPr>
          <w:sz w:val="20"/>
          <w:szCs w:val="20"/>
        </w:rPr>
      </w:pPr>
      <w:r>
        <w:rPr>
          <w:b/>
          <w:bCs/>
          <w:color w:val="000000"/>
          <w:sz w:val="20"/>
          <w:szCs w:val="20"/>
        </w:rPr>
        <w:t>12. Срок действия Договора</w:t>
      </w:r>
    </w:p>
    <w:p w14:paraId="151DF508">
      <w:pPr>
        <w:pStyle w:val="12"/>
        <w:spacing w:before="0" w:beforeAutospacing="0" w:after="0" w:afterAutospacing="0" w:line="276" w:lineRule="auto"/>
        <w:ind w:firstLine="709"/>
        <w:jc w:val="both"/>
        <w:rPr>
          <w:sz w:val="20"/>
          <w:szCs w:val="20"/>
        </w:rPr>
      </w:pPr>
      <w:r>
        <w:rPr>
          <w:color w:val="000000"/>
          <w:sz w:val="20"/>
          <w:szCs w:val="20"/>
        </w:rPr>
        <w:t>Настоящий Договор вступает в силу с 01 сентября 2026 года и действует до выполнения сторонами всех обязательств, предусмотренных настоящим Договором, или до 31.08.2026 года. При окончании даты действия Договора, при отсутствии взаимных претензий, Договор считается пролонгированным автоматически.</w:t>
      </w:r>
    </w:p>
    <w:p w14:paraId="394DEF53">
      <w:pPr>
        <w:pStyle w:val="12"/>
        <w:spacing w:before="0" w:beforeAutospacing="0" w:after="60" w:afterAutospacing="0" w:line="276" w:lineRule="auto"/>
        <w:jc w:val="center"/>
        <w:rPr>
          <w:sz w:val="20"/>
          <w:szCs w:val="20"/>
        </w:rPr>
      </w:pPr>
      <w:r>
        <w:rPr>
          <w:sz w:val="20"/>
          <w:szCs w:val="20"/>
        </w:rPr>
        <w:t> </w:t>
      </w:r>
    </w:p>
    <w:p w14:paraId="7DE31E90">
      <w:pPr>
        <w:pStyle w:val="12"/>
        <w:spacing w:before="0" w:beforeAutospacing="0" w:after="60" w:afterAutospacing="0" w:line="276" w:lineRule="auto"/>
        <w:jc w:val="center"/>
        <w:rPr>
          <w:sz w:val="20"/>
          <w:szCs w:val="20"/>
        </w:rPr>
      </w:pPr>
      <w:r>
        <w:rPr>
          <w:b/>
          <w:bCs/>
          <w:color w:val="000000"/>
          <w:sz w:val="20"/>
          <w:szCs w:val="20"/>
        </w:rPr>
        <w:t>13.  Реквизиты сторон</w:t>
      </w:r>
    </w:p>
    <w:tbl>
      <w:tblPr>
        <w:tblStyle w:val="4"/>
        <w:tblW w:w="0" w:type="auto"/>
        <w:jc w:val="center"/>
        <w:tblCellSpacing w:w="0" w:type="dxa"/>
        <w:tblLayout w:type="autofit"/>
        <w:tblCellMar>
          <w:top w:w="0" w:type="dxa"/>
          <w:left w:w="108" w:type="dxa"/>
          <w:bottom w:w="0" w:type="dxa"/>
          <w:right w:w="108" w:type="dxa"/>
        </w:tblCellMar>
      </w:tblPr>
      <w:tblGrid>
        <w:gridCol w:w="4878"/>
        <w:gridCol w:w="4477"/>
      </w:tblGrid>
      <w:tr w14:paraId="5A30BF39">
        <w:tblPrEx>
          <w:tblCellMar>
            <w:top w:w="0" w:type="dxa"/>
            <w:left w:w="108" w:type="dxa"/>
            <w:bottom w:w="0" w:type="dxa"/>
            <w:right w:w="108" w:type="dxa"/>
          </w:tblCellMar>
        </w:tblPrEx>
        <w:trPr>
          <w:tblCellSpacing w:w="0" w:type="dxa"/>
          <w:jc w:val="center"/>
        </w:trPr>
        <w:tc>
          <w:tcPr>
            <w:tcW w:w="4878" w:type="dxa"/>
          </w:tcPr>
          <w:p w14:paraId="0D186B3C">
            <w:pPr>
              <w:pStyle w:val="12"/>
              <w:spacing w:before="0" w:beforeAutospacing="0" w:after="0" w:afterAutospacing="0"/>
              <w:rPr>
                <w:sz w:val="20"/>
                <w:szCs w:val="20"/>
              </w:rPr>
            </w:pPr>
            <w:r>
              <w:rPr>
                <w:color w:val="000000"/>
                <w:sz w:val="20"/>
                <w:szCs w:val="20"/>
              </w:rPr>
              <w:t>ЗАКАЗЧИК:</w:t>
            </w:r>
          </w:p>
          <w:p w14:paraId="274CC6D4">
            <w:pPr>
              <w:pStyle w:val="12"/>
              <w:spacing w:before="0" w:beforeAutospacing="0" w:after="0" w:afterAutospacing="0"/>
              <w:jc w:val="both"/>
              <w:rPr>
                <w:rFonts w:hint="default"/>
                <w:color w:val="000000"/>
                <w:sz w:val="20"/>
                <w:szCs w:val="20"/>
                <w:lang w:val="ru-RU"/>
              </w:rPr>
            </w:pPr>
            <w:r>
              <w:rPr>
                <w:color w:val="000000"/>
                <w:sz w:val="20"/>
                <w:szCs w:val="20"/>
              </w:rPr>
              <w:t>Муниципальное бюджетное учреждение «</w:t>
            </w:r>
            <w:r>
              <w:rPr>
                <w:rFonts w:hint="default"/>
                <w:color w:val="000000"/>
                <w:sz w:val="20"/>
                <w:szCs w:val="20"/>
                <w:lang w:val="ru-RU"/>
              </w:rPr>
              <w:t>Ледовая арена «Волхов» Волховского муниципального района»</w:t>
            </w:r>
          </w:p>
          <w:p w14:paraId="0309FC6C">
            <w:pPr>
              <w:pStyle w:val="12"/>
              <w:spacing w:before="0" w:beforeAutospacing="0" w:after="0" w:afterAutospacing="0"/>
              <w:jc w:val="both"/>
              <w:rPr>
                <w:sz w:val="20"/>
                <w:szCs w:val="20"/>
              </w:rPr>
            </w:pPr>
            <w:r>
              <w:rPr>
                <w:color w:val="000000"/>
                <w:sz w:val="20"/>
                <w:szCs w:val="20"/>
              </w:rPr>
              <w:t>Адрес: 18740</w:t>
            </w:r>
            <w:r>
              <w:rPr>
                <w:rFonts w:hint="default"/>
                <w:color w:val="000000"/>
                <w:sz w:val="20"/>
                <w:szCs w:val="20"/>
                <w:lang w:val="ru-RU"/>
              </w:rPr>
              <w:t>1</w:t>
            </w:r>
            <w:r>
              <w:rPr>
                <w:color w:val="000000"/>
                <w:sz w:val="20"/>
                <w:szCs w:val="20"/>
              </w:rPr>
              <w:t xml:space="preserve">, Ленинградская область, г. Волхов, </w:t>
            </w:r>
            <w:r>
              <w:rPr>
                <w:color w:val="000000"/>
                <w:sz w:val="20"/>
                <w:szCs w:val="20"/>
                <w:lang w:val="ru-RU"/>
              </w:rPr>
              <w:t>пр</w:t>
            </w:r>
            <w:r>
              <w:rPr>
                <w:rFonts w:hint="default"/>
                <w:color w:val="000000"/>
                <w:sz w:val="20"/>
                <w:szCs w:val="20"/>
                <w:lang w:val="ru-RU"/>
              </w:rPr>
              <w:t xml:space="preserve">.Державина, зд.67 </w:t>
            </w:r>
            <w:r>
              <w:rPr>
                <w:color w:val="000000"/>
                <w:sz w:val="20"/>
                <w:szCs w:val="20"/>
              </w:rPr>
              <w:t>Телефон: 8</w:t>
            </w:r>
            <w:r>
              <w:rPr>
                <w:rFonts w:hint="default"/>
                <w:color w:val="000000"/>
                <w:sz w:val="20"/>
                <w:szCs w:val="20"/>
                <w:lang w:val="ru-RU"/>
              </w:rPr>
              <w:t xml:space="preserve">9320028018 </w:t>
            </w:r>
            <w:r>
              <w:rPr>
                <w:color w:val="000000"/>
                <w:sz w:val="20"/>
                <w:szCs w:val="20"/>
              </w:rPr>
              <w:t xml:space="preserve">Emal: </w:t>
            </w:r>
            <w:r>
              <w:fldChar w:fldCharType="begin"/>
            </w:r>
            <w:r>
              <w:instrText xml:space="preserve"> HYPERLINK "mailto:dussh.volhov@yandex.ru" \o "mailto:dussh.volhov@yandex.ru" </w:instrText>
            </w:r>
            <w:r>
              <w:fldChar w:fldCharType="separate"/>
            </w:r>
            <w:r>
              <w:rPr>
                <w:rFonts w:hint="default"/>
                <w:sz w:val="20"/>
                <w:szCs w:val="20"/>
                <w:lang w:val="en-US"/>
              </w:rPr>
              <w:t>ledarena</w:t>
            </w:r>
            <w:r>
              <w:rPr>
                <w:rStyle w:val="6"/>
                <w:sz w:val="20"/>
                <w:szCs w:val="20"/>
              </w:rPr>
              <w:t>.volhov@</w:t>
            </w:r>
            <w:r>
              <w:rPr>
                <w:rStyle w:val="6"/>
                <w:rFonts w:hint="default"/>
                <w:sz w:val="20"/>
                <w:szCs w:val="20"/>
                <w:lang w:val="en-US"/>
              </w:rPr>
              <w:t>bk</w:t>
            </w:r>
            <w:r>
              <w:rPr>
                <w:rStyle w:val="6"/>
                <w:sz w:val="20"/>
                <w:szCs w:val="20"/>
              </w:rPr>
              <w:t>.ru</w:t>
            </w:r>
            <w:r>
              <w:rPr>
                <w:rStyle w:val="6"/>
                <w:sz w:val="20"/>
                <w:szCs w:val="20"/>
              </w:rPr>
              <w:fldChar w:fldCharType="end"/>
            </w:r>
          </w:p>
          <w:p w14:paraId="3D92F06F">
            <w:pPr>
              <w:rPr>
                <w:sz w:val="20"/>
                <w:szCs w:val="20"/>
              </w:rPr>
            </w:pPr>
            <w:r>
              <w:rPr>
                <w:color w:val="000000"/>
                <w:sz w:val="20"/>
                <w:szCs w:val="20"/>
              </w:rPr>
              <w:t xml:space="preserve">Банк: </w:t>
            </w:r>
            <w:r>
              <w:rPr>
                <w:sz w:val="20"/>
                <w:szCs w:val="20"/>
              </w:rPr>
              <w:t xml:space="preserve">ОКЦ № 1 Северо-Западного ГУ Банка России//УФК по Ленинградской области, </w:t>
            </w:r>
          </w:p>
          <w:p w14:paraId="40BDD786">
            <w:pPr>
              <w:pStyle w:val="12"/>
              <w:spacing w:before="0" w:beforeAutospacing="0" w:after="0" w:afterAutospacing="0"/>
              <w:jc w:val="both"/>
              <w:rPr>
                <w:sz w:val="20"/>
                <w:szCs w:val="20"/>
              </w:rPr>
            </w:pPr>
            <w:r>
              <w:rPr>
                <w:sz w:val="20"/>
                <w:szCs w:val="20"/>
              </w:rPr>
              <w:t>г.Санкт-Петербург</w:t>
            </w:r>
            <w:r>
              <w:rPr>
                <w:sz w:val="20"/>
                <w:szCs w:val="20"/>
              </w:rPr>
              <w:br w:type="textWrapping"/>
            </w:r>
            <w:r>
              <w:rPr>
                <w:color w:val="000000"/>
                <w:sz w:val="20"/>
                <w:szCs w:val="20"/>
              </w:rPr>
              <w:t xml:space="preserve">Лицевой счет: № </w:t>
            </w:r>
            <w:r>
              <w:rPr>
                <w:sz w:val="20"/>
                <w:szCs w:val="20"/>
                <w:highlight w:val="none"/>
              </w:rPr>
              <w:t>2</w:t>
            </w:r>
            <w:r>
              <w:rPr>
                <w:rFonts w:hint="default"/>
                <w:sz w:val="20"/>
                <w:szCs w:val="20"/>
                <w:highlight w:val="none"/>
                <w:lang w:val="en-US"/>
              </w:rPr>
              <w:t>0116157001</w:t>
            </w:r>
            <w:r>
              <w:rPr>
                <w:rFonts w:hint="default"/>
                <w:sz w:val="20"/>
                <w:szCs w:val="20"/>
                <w:highlight w:val="none"/>
                <w:lang w:val="ru-RU"/>
              </w:rPr>
              <w:t xml:space="preserve">, </w:t>
            </w:r>
            <w:r>
              <w:rPr>
                <w:sz w:val="20"/>
                <w:szCs w:val="20"/>
                <w:highlight w:val="none"/>
              </w:rPr>
              <w:t>21</w:t>
            </w:r>
            <w:r>
              <w:rPr>
                <w:rFonts w:hint="default"/>
                <w:sz w:val="20"/>
                <w:szCs w:val="20"/>
                <w:highlight w:val="none"/>
                <w:lang w:val="ru-RU"/>
              </w:rPr>
              <w:t>116158001</w:t>
            </w:r>
            <w:r>
              <w:rPr>
                <w:color w:val="000000"/>
                <w:sz w:val="20"/>
                <w:szCs w:val="20"/>
              </w:rPr>
              <w:t xml:space="preserve"> в Комитете финансов Волховского муниципального района Ленинградской области</w:t>
            </w:r>
          </w:p>
          <w:p w14:paraId="29D3EE61">
            <w:pPr>
              <w:pStyle w:val="12"/>
              <w:spacing w:before="0" w:beforeAutospacing="0" w:after="0" w:afterAutospacing="0"/>
              <w:jc w:val="both"/>
              <w:rPr>
                <w:sz w:val="20"/>
                <w:szCs w:val="20"/>
              </w:rPr>
            </w:pPr>
            <w:r>
              <w:rPr>
                <w:color w:val="000000"/>
                <w:sz w:val="20"/>
                <w:szCs w:val="20"/>
              </w:rPr>
              <w:t>ИНН: 47</w:t>
            </w:r>
            <w:r>
              <w:rPr>
                <w:rFonts w:hint="default"/>
                <w:color w:val="000000"/>
                <w:sz w:val="20"/>
                <w:szCs w:val="20"/>
                <w:lang w:val="ru-RU"/>
              </w:rPr>
              <w:t xml:space="preserve">27016650 </w:t>
            </w:r>
            <w:r>
              <w:rPr>
                <w:color w:val="000000"/>
                <w:sz w:val="20"/>
                <w:szCs w:val="20"/>
              </w:rPr>
              <w:t>КПП: 470201001</w:t>
            </w:r>
          </w:p>
          <w:p w14:paraId="6301DAC2">
            <w:pPr>
              <w:pStyle w:val="12"/>
              <w:spacing w:before="0" w:beforeAutospacing="0" w:after="0" w:afterAutospacing="0"/>
              <w:jc w:val="both"/>
              <w:rPr>
                <w:rFonts w:hint="default"/>
                <w:sz w:val="20"/>
                <w:szCs w:val="20"/>
                <w:lang w:val="ru-RU"/>
              </w:rPr>
            </w:pPr>
            <w:r>
              <w:rPr>
                <w:color w:val="000000"/>
                <w:sz w:val="20"/>
                <w:szCs w:val="20"/>
              </w:rPr>
              <w:t xml:space="preserve">ОКПО: </w:t>
            </w:r>
            <w:r>
              <w:rPr>
                <w:rFonts w:hint="default"/>
                <w:color w:val="000000"/>
                <w:sz w:val="20"/>
                <w:szCs w:val="20"/>
                <w:lang w:val="ru-RU"/>
              </w:rPr>
              <w:t>72284291</w:t>
            </w:r>
          </w:p>
          <w:p w14:paraId="7462A858">
            <w:pPr>
              <w:pStyle w:val="12"/>
              <w:spacing w:before="0" w:beforeAutospacing="0" w:after="0" w:afterAutospacing="0"/>
              <w:jc w:val="both"/>
              <w:rPr>
                <w:rFonts w:hint="default"/>
                <w:sz w:val="20"/>
                <w:szCs w:val="20"/>
                <w:lang w:val="ru-RU"/>
              </w:rPr>
            </w:pPr>
            <w:r>
              <w:rPr>
                <w:color w:val="000000"/>
                <w:sz w:val="20"/>
                <w:szCs w:val="20"/>
              </w:rPr>
              <w:t xml:space="preserve">ОКВЭД: </w:t>
            </w:r>
            <w:r>
              <w:rPr>
                <w:rFonts w:hint="default"/>
                <w:color w:val="000000"/>
                <w:sz w:val="20"/>
                <w:szCs w:val="20"/>
                <w:lang w:val="ru-RU"/>
              </w:rPr>
              <w:t>93.11</w:t>
            </w:r>
          </w:p>
          <w:p w14:paraId="62D388BB">
            <w:pPr>
              <w:pStyle w:val="12"/>
              <w:spacing w:before="0" w:beforeAutospacing="0" w:after="0" w:afterAutospacing="0"/>
              <w:jc w:val="both"/>
              <w:rPr>
                <w:sz w:val="20"/>
                <w:szCs w:val="20"/>
              </w:rPr>
            </w:pPr>
            <w:r>
              <w:rPr>
                <w:color w:val="000000"/>
                <w:sz w:val="20"/>
                <w:szCs w:val="20"/>
              </w:rPr>
              <w:t>ОКТМО: 41609101001</w:t>
            </w:r>
          </w:p>
          <w:p w14:paraId="498C3B35">
            <w:pPr>
              <w:pStyle w:val="12"/>
              <w:spacing w:before="0" w:beforeAutospacing="0" w:after="0" w:afterAutospacing="0"/>
              <w:jc w:val="both"/>
              <w:rPr>
                <w:rFonts w:hint="default"/>
                <w:sz w:val="20"/>
                <w:szCs w:val="20"/>
                <w:lang w:val="ru-RU"/>
              </w:rPr>
            </w:pPr>
            <w:r>
              <w:rPr>
                <w:color w:val="000000"/>
                <w:sz w:val="20"/>
                <w:szCs w:val="20"/>
              </w:rPr>
              <w:t xml:space="preserve">ОГРН: </w:t>
            </w:r>
            <w:r>
              <w:rPr>
                <w:rFonts w:hint="default"/>
                <w:color w:val="000000"/>
                <w:sz w:val="20"/>
                <w:szCs w:val="20"/>
                <w:lang w:val="ru-RU"/>
              </w:rPr>
              <w:t>1264700012191</w:t>
            </w:r>
          </w:p>
          <w:p w14:paraId="550A49A3">
            <w:pPr>
              <w:pStyle w:val="12"/>
              <w:spacing w:before="0" w:beforeAutospacing="0" w:after="0" w:afterAutospacing="0"/>
              <w:jc w:val="both"/>
              <w:rPr>
                <w:sz w:val="20"/>
                <w:szCs w:val="20"/>
              </w:rPr>
            </w:pPr>
            <w:r>
              <w:rPr>
                <w:color w:val="000000"/>
                <w:sz w:val="20"/>
                <w:szCs w:val="20"/>
              </w:rPr>
              <w:t>БИК: 044030098</w:t>
            </w:r>
          </w:p>
          <w:p w14:paraId="567A8B78">
            <w:pPr>
              <w:pStyle w:val="12"/>
              <w:spacing w:before="0" w:beforeAutospacing="0" w:after="0" w:afterAutospacing="0"/>
              <w:jc w:val="both"/>
              <w:rPr>
                <w:sz w:val="20"/>
                <w:szCs w:val="20"/>
              </w:rPr>
            </w:pPr>
            <w:r>
              <w:rPr>
                <w:color w:val="000000"/>
                <w:sz w:val="20"/>
                <w:szCs w:val="20"/>
              </w:rPr>
              <w:t>Кор.счет: 40102810745370000098</w:t>
            </w:r>
          </w:p>
          <w:p w14:paraId="1E9F42A9">
            <w:pPr>
              <w:pStyle w:val="12"/>
              <w:spacing w:before="0" w:beforeAutospacing="0" w:after="0" w:afterAutospacing="0"/>
              <w:jc w:val="both"/>
              <w:rPr>
                <w:sz w:val="20"/>
                <w:szCs w:val="20"/>
              </w:rPr>
            </w:pPr>
            <w:r>
              <w:rPr>
                <w:color w:val="000000"/>
                <w:sz w:val="20"/>
                <w:szCs w:val="20"/>
              </w:rPr>
              <w:t>Р/счет: 03234643416090004500</w:t>
            </w:r>
          </w:p>
          <w:p w14:paraId="190DC91C">
            <w:pPr>
              <w:pStyle w:val="12"/>
              <w:spacing w:before="0" w:beforeAutospacing="0" w:after="0" w:afterAutospacing="0"/>
              <w:jc w:val="both"/>
              <w:rPr>
                <w:sz w:val="20"/>
                <w:szCs w:val="20"/>
              </w:rPr>
            </w:pPr>
            <w:r>
              <w:rPr>
                <w:sz w:val="20"/>
                <w:szCs w:val="20"/>
              </w:rPr>
              <w:t> </w:t>
            </w:r>
          </w:p>
          <w:p w14:paraId="2BFCEB70">
            <w:pPr>
              <w:pStyle w:val="12"/>
              <w:spacing w:before="0" w:beforeAutospacing="0" w:after="0" w:afterAutospacing="0"/>
              <w:jc w:val="both"/>
              <w:rPr>
                <w:color w:val="000000"/>
                <w:sz w:val="20"/>
                <w:szCs w:val="20"/>
              </w:rPr>
            </w:pPr>
          </w:p>
          <w:p w14:paraId="2C3E7AC5">
            <w:pPr>
              <w:pStyle w:val="12"/>
              <w:spacing w:before="0" w:beforeAutospacing="0" w:after="0" w:afterAutospacing="0"/>
              <w:jc w:val="both"/>
              <w:rPr>
                <w:color w:val="000000"/>
                <w:sz w:val="20"/>
                <w:szCs w:val="20"/>
              </w:rPr>
            </w:pPr>
          </w:p>
          <w:p w14:paraId="118611D3">
            <w:pPr>
              <w:pStyle w:val="12"/>
              <w:spacing w:before="0" w:beforeAutospacing="0" w:after="0" w:afterAutospacing="0"/>
              <w:jc w:val="both"/>
              <w:rPr>
                <w:rFonts w:hint="default"/>
                <w:color w:val="000000"/>
                <w:sz w:val="20"/>
                <w:szCs w:val="20"/>
                <w:lang w:val="ru-RU"/>
              </w:rPr>
            </w:pPr>
            <w:r>
              <w:rPr>
                <w:color w:val="000000"/>
                <w:sz w:val="20"/>
                <w:szCs w:val="20"/>
                <w:lang w:val="ru-RU"/>
              </w:rPr>
              <w:t>Директор</w:t>
            </w:r>
            <w:r>
              <w:rPr>
                <w:rFonts w:hint="default"/>
                <w:color w:val="000000"/>
                <w:sz w:val="20"/>
                <w:szCs w:val="20"/>
                <w:lang w:val="ru-RU"/>
              </w:rPr>
              <w:t>:</w:t>
            </w:r>
          </w:p>
          <w:p w14:paraId="7655004F">
            <w:pPr>
              <w:pStyle w:val="12"/>
              <w:spacing w:before="0" w:beforeAutospacing="0" w:after="0" w:afterAutospacing="0"/>
              <w:jc w:val="both"/>
              <w:rPr>
                <w:rFonts w:hint="default"/>
                <w:color w:val="000000"/>
                <w:sz w:val="20"/>
                <w:szCs w:val="20"/>
                <w:lang w:val="ru-RU"/>
              </w:rPr>
            </w:pPr>
          </w:p>
          <w:p w14:paraId="602BC862">
            <w:pPr>
              <w:pStyle w:val="12"/>
              <w:spacing w:before="0" w:beforeAutospacing="0" w:after="0" w:afterAutospacing="0"/>
              <w:jc w:val="both"/>
              <w:rPr>
                <w:rFonts w:hint="default"/>
                <w:color w:val="000000"/>
                <w:sz w:val="20"/>
                <w:szCs w:val="20"/>
                <w:lang w:val="ru-RU"/>
              </w:rPr>
            </w:pPr>
            <w:r>
              <w:rPr>
                <w:color w:val="000000"/>
                <w:sz w:val="20"/>
                <w:szCs w:val="20"/>
              </w:rPr>
              <w:t xml:space="preserve">__________________    </w:t>
            </w:r>
            <w:r>
              <w:rPr>
                <w:color w:val="000000"/>
                <w:sz w:val="20"/>
                <w:szCs w:val="20"/>
                <w:lang w:val="ru-RU"/>
              </w:rPr>
              <w:t>Максимов</w:t>
            </w:r>
            <w:r>
              <w:rPr>
                <w:rFonts w:hint="default"/>
                <w:color w:val="000000"/>
                <w:sz w:val="20"/>
                <w:szCs w:val="20"/>
                <w:lang w:val="ru-RU"/>
              </w:rPr>
              <w:t xml:space="preserve"> В.М.</w:t>
            </w:r>
          </w:p>
          <w:p w14:paraId="059BDC28">
            <w:pPr>
              <w:pStyle w:val="12"/>
              <w:spacing w:before="0" w:beforeAutospacing="0" w:after="0" w:afterAutospacing="0"/>
              <w:jc w:val="both"/>
              <w:rPr>
                <w:sz w:val="20"/>
                <w:szCs w:val="20"/>
              </w:rPr>
            </w:pPr>
            <w:r>
              <w:rPr>
                <w:color w:val="000000"/>
                <w:sz w:val="20"/>
                <w:szCs w:val="20"/>
              </w:rPr>
              <w:t>М.П</w:t>
            </w:r>
          </w:p>
          <w:p w14:paraId="1F0C863B">
            <w:pPr>
              <w:pStyle w:val="12"/>
              <w:spacing w:before="0" w:beforeAutospacing="0" w:after="0" w:afterAutospacing="0"/>
              <w:rPr>
                <w:sz w:val="20"/>
                <w:szCs w:val="20"/>
              </w:rPr>
            </w:pPr>
          </w:p>
        </w:tc>
        <w:tc>
          <w:tcPr>
            <w:tcW w:w="4477" w:type="dxa"/>
          </w:tcPr>
          <w:p w14:paraId="3E864619">
            <w:pPr>
              <w:pStyle w:val="12"/>
              <w:spacing w:before="0" w:beforeAutospacing="0" w:after="0" w:afterAutospacing="0"/>
              <w:contextualSpacing/>
              <w:jc w:val="both"/>
              <w:rPr>
                <w:sz w:val="20"/>
                <w:szCs w:val="20"/>
              </w:rPr>
            </w:pPr>
            <w:r>
              <w:rPr>
                <w:color w:val="000000"/>
                <w:sz w:val="20"/>
                <w:szCs w:val="20"/>
              </w:rPr>
              <w:t>ИСПОЛНИТЕЛЬ:</w:t>
            </w:r>
          </w:p>
          <w:p w14:paraId="32C687D6">
            <w:pPr>
              <w:pStyle w:val="12"/>
              <w:spacing w:before="0" w:beforeAutospacing="0" w:after="0" w:afterAutospacing="0"/>
              <w:contextualSpacing/>
              <w:rPr>
                <w:sz w:val="20"/>
                <w:szCs w:val="20"/>
              </w:rPr>
            </w:pPr>
            <w:r>
              <w:rPr>
                <w:sz w:val="20"/>
                <w:szCs w:val="20"/>
              </w:rPr>
              <w:t> </w:t>
            </w:r>
          </w:p>
          <w:p w14:paraId="0BB7295C">
            <w:pPr>
              <w:pStyle w:val="12"/>
              <w:spacing w:before="0" w:beforeAutospacing="0" w:after="0" w:afterAutospacing="0"/>
              <w:contextualSpacing/>
              <w:rPr>
                <w:sz w:val="20"/>
                <w:szCs w:val="20"/>
              </w:rPr>
            </w:pPr>
            <w:r>
              <w:rPr>
                <w:sz w:val="20"/>
                <w:szCs w:val="20"/>
              </w:rPr>
              <w:t> </w:t>
            </w:r>
          </w:p>
          <w:p w14:paraId="6D943349">
            <w:pPr>
              <w:pStyle w:val="12"/>
              <w:spacing w:before="0" w:beforeAutospacing="0" w:after="0" w:afterAutospacing="0"/>
              <w:contextualSpacing/>
              <w:rPr>
                <w:sz w:val="20"/>
                <w:szCs w:val="20"/>
              </w:rPr>
            </w:pPr>
            <w:r>
              <w:rPr>
                <w:sz w:val="20"/>
                <w:szCs w:val="20"/>
              </w:rPr>
              <w:t> </w:t>
            </w:r>
          </w:p>
          <w:p w14:paraId="5950E8BB">
            <w:pPr>
              <w:pStyle w:val="12"/>
              <w:spacing w:before="0" w:beforeAutospacing="0" w:after="0" w:afterAutospacing="0"/>
              <w:contextualSpacing/>
              <w:rPr>
                <w:sz w:val="20"/>
                <w:szCs w:val="20"/>
              </w:rPr>
            </w:pPr>
          </w:p>
          <w:p w14:paraId="5DC21882">
            <w:pPr>
              <w:pStyle w:val="12"/>
              <w:spacing w:before="0" w:beforeAutospacing="0" w:after="0" w:afterAutospacing="0"/>
              <w:contextualSpacing/>
              <w:rPr>
                <w:sz w:val="20"/>
                <w:szCs w:val="20"/>
              </w:rPr>
            </w:pPr>
          </w:p>
          <w:p w14:paraId="0E2F2948">
            <w:pPr>
              <w:pStyle w:val="12"/>
              <w:spacing w:before="0" w:beforeAutospacing="0" w:after="0" w:afterAutospacing="0"/>
              <w:contextualSpacing/>
              <w:rPr>
                <w:sz w:val="20"/>
                <w:szCs w:val="20"/>
              </w:rPr>
            </w:pPr>
          </w:p>
          <w:p w14:paraId="26749D68">
            <w:pPr>
              <w:pStyle w:val="12"/>
              <w:spacing w:before="0" w:beforeAutospacing="0" w:after="0" w:afterAutospacing="0"/>
              <w:contextualSpacing/>
              <w:rPr>
                <w:sz w:val="20"/>
                <w:szCs w:val="20"/>
              </w:rPr>
            </w:pPr>
          </w:p>
          <w:p w14:paraId="5D866A69">
            <w:pPr>
              <w:pStyle w:val="12"/>
              <w:spacing w:before="0" w:beforeAutospacing="0" w:after="0" w:afterAutospacing="0"/>
              <w:contextualSpacing/>
              <w:rPr>
                <w:sz w:val="20"/>
                <w:szCs w:val="20"/>
              </w:rPr>
            </w:pPr>
          </w:p>
          <w:p w14:paraId="17861596">
            <w:pPr>
              <w:pStyle w:val="12"/>
              <w:spacing w:before="0" w:beforeAutospacing="0" w:after="0" w:afterAutospacing="0"/>
              <w:contextualSpacing/>
              <w:rPr>
                <w:sz w:val="20"/>
                <w:szCs w:val="20"/>
              </w:rPr>
            </w:pPr>
          </w:p>
          <w:p w14:paraId="0216BE97">
            <w:pPr>
              <w:pStyle w:val="12"/>
              <w:spacing w:before="0" w:beforeAutospacing="0" w:after="0" w:afterAutospacing="0"/>
              <w:contextualSpacing/>
              <w:rPr>
                <w:sz w:val="20"/>
                <w:szCs w:val="20"/>
              </w:rPr>
            </w:pPr>
          </w:p>
          <w:p w14:paraId="096CF835">
            <w:pPr>
              <w:pStyle w:val="12"/>
              <w:spacing w:before="0" w:beforeAutospacing="0" w:after="0" w:afterAutospacing="0"/>
              <w:contextualSpacing/>
              <w:rPr>
                <w:sz w:val="20"/>
                <w:szCs w:val="20"/>
              </w:rPr>
            </w:pPr>
          </w:p>
          <w:p w14:paraId="3DC5652E">
            <w:pPr>
              <w:pStyle w:val="12"/>
              <w:spacing w:before="0" w:beforeAutospacing="0" w:after="0" w:afterAutospacing="0"/>
              <w:contextualSpacing/>
              <w:rPr>
                <w:sz w:val="20"/>
                <w:szCs w:val="20"/>
              </w:rPr>
            </w:pPr>
          </w:p>
          <w:p w14:paraId="78C97AD2">
            <w:pPr>
              <w:pStyle w:val="12"/>
              <w:spacing w:before="0" w:beforeAutospacing="0" w:after="0" w:afterAutospacing="0"/>
              <w:contextualSpacing/>
              <w:rPr>
                <w:sz w:val="20"/>
                <w:szCs w:val="20"/>
              </w:rPr>
            </w:pPr>
          </w:p>
          <w:p w14:paraId="0B1F3273">
            <w:pPr>
              <w:pStyle w:val="12"/>
              <w:spacing w:before="0" w:beforeAutospacing="0" w:after="0" w:afterAutospacing="0"/>
              <w:contextualSpacing/>
              <w:rPr>
                <w:sz w:val="20"/>
                <w:szCs w:val="20"/>
              </w:rPr>
            </w:pPr>
          </w:p>
          <w:p w14:paraId="0E2EE3CF">
            <w:pPr>
              <w:pStyle w:val="12"/>
              <w:spacing w:before="0" w:beforeAutospacing="0" w:after="0" w:afterAutospacing="0"/>
              <w:contextualSpacing/>
              <w:rPr>
                <w:sz w:val="20"/>
                <w:szCs w:val="20"/>
              </w:rPr>
            </w:pPr>
          </w:p>
          <w:p w14:paraId="055EC13B">
            <w:pPr>
              <w:pStyle w:val="12"/>
              <w:spacing w:before="0" w:beforeAutospacing="0" w:after="0" w:afterAutospacing="0"/>
              <w:contextualSpacing/>
              <w:rPr>
                <w:sz w:val="20"/>
                <w:szCs w:val="20"/>
              </w:rPr>
            </w:pPr>
          </w:p>
          <w:p w14:paraId="1DF3923B">
            <w:pPr>
              <w:pStyle w:val="12"/>
              <w:spacing w:before="0" w:beforeAutospacing="0" w:after="0" w:afterAutospacing="0"/>
              <w:contextualSpacing/>
              <w:rPr>
                <w:sz w:val="20"/>
                <w:szCs w:val="20"/>
              </w:rPr>
            </w:pPr>
          </w:p>
          <w:p w14:paraId="1578CB3F">
            <w:pPr>
              <w:pStyle w:val="12"/>
              <w:spacing w:before="0" w:beforeAutospacing="0" w:after="0" w:afterAutospacing="0"/>
              <w:contextualSpacing/>
              <w:rPr>
                <w:sz w:val="20"/>
                <w:szCs w:val="20"/>
              </w:rPr>
            </w:pPr>
          </w:p>
          <w:p w14:paraId="7D4F2DA5">
            <w:pPr>
              <w:pStyle w:val="12"/>
              <w:spacing w:before="0" w:beforeAutospacing="0" w:after="0" w:afterAutospacing="0"/>
              <w:contextualSpacing/>
              <w:rPr>
                <w:sz w:val="20"/>
                <w:szCs w:val="20"/>
              </w:rPr>
            </w:pPr>
          </w:p>
          <w:p w14:paraId="2A9BF661">
            <w:pPr>
              <w:pStyle w:val="12"/>
              <w:spacing w:before="0" w:beforeAutospacing="0" w:after="0" w:afterAutospacing="0"/>
              <w:contextualSpacing/>
              <w:rPr>
                <w:sz w:val="20"/>
                <w:szCs w:val="20"/>
              </w:rPr>
            </w:pPr>
          </w:p>
          <w:p w14:paraId="2C9233DE">
            <w:pPr>
              <w:pStyle w:val="12"/>
              <w:spacing w:before="0" w:beforeAutospacing="0" w:after="0" w:afterAutospacing="0"/>
              <w:contextualSpacing/>
              <w:rPr>
                <w:sz w:val="20"/>
                <w:szCs w:val="20"/>
              </w:rPr>
            </w:pPr>
          </w:p>
          <w:p w14:paraId="5329B707">
            <w:pPr>
              <w:pStyle w:val="12"/>
              <w:spacing w:before="0" w:beforeAutospacing="0" w:after="0" w:afterAutospacing="0"/>
              <w:contextualSpacing/>
              <w:rPr>
                <w:sz w:val="20"/>
                <w:szCs w:val="20"/>
              </w:rPr>
            </w:pPr>
          </w:p>
          <w:p w14:paraId="5C63995E">
            <w:pPr>
              <w:pStyle w:val="12"/>
              <w:spacing w:before="0" w:beforeAutospacing="0" w:after="0" w:afterAutospacing="0"/>
              <w:contextualSpacing/>
              <w:rPr>
                <w:sz w:val="20"/>
                <w:szCs w:val="20"/>
              </w:rPr>
            </w:pPr>
          </w:p>
          <w:p w14:paraId="41388078">
            <w:pPr>
              <w:pStyle w:val="12"/>
              <w:spacing w:before="0" w:beforeAutospacing="0" w:after="0" w:afterAutospacing="0"/>
              <w:contextualSpacing/>
              <w:rPr>
                <w:sz w:val="20"/>
                <w:szCs w:val="20"/>
              </w:rPr>
            </w:pPr>
          </w:p>
          <w:p w14:paraId="0733026C">
            <w:pPr>
              <w:pStyle w:val="12"/>
              <w:spacing w:before="0" w:beforeAutospacing="0" w:after="0" w:afterAutospacing="0"/>
              <w:contextualSpacing/>
              <w:rPr>
                <w:sz w:val="20"/>
                <w:szCs w:val="20"/>
              </w:rPr>
            </w:pPr>
          </w:p>
          <w:p w14:paraId="549E09F5">
            <w:pPr>
              <w:pStyle w:val="12"/>
              <w:spacing w:before="0" w:beforeAutospacing="0" w:after="0" w:afterAutospacing="0"/>
              <w:contextualSpacing/>
              <w:rPr>
                <w:sz w:val="20"/>
                <w:szCs w:val="20"/>
              </w:rPr>
            </w:pPr>
          </w:p>
          <w:p w14:paraId="7E1E5A60">
            <w:pPr>
              <w:pStyle w:val="12"/>
              <w:spacing w:before="0" w:beforeAutospacing="0" w:after="0" w:afterAutospacing="0"/>
              <w:contextualSpacing/>
              <w:rPr>
                <w:sz w:val="20"/>
                <w:szCs w:val="20"/>
              </w:rPr>
            </w:pPr>
          </w:p>
          <w:p w14:paraId="68853AE1">
            <w:pPr>
              <w:pStyle w:val="12"/>
              <w:spacing w:before="0" w:beforeAutospacing="0" w:after="0" w:afterAutospacing="0"/>
              <w:contextualSpacing/>
              <w:rPr>
                <w:sz w:val="20"/>
                <w:szCs w:val="20"/>
              </w:rPr>
            </w:pPr>
            <w:r>
              <w:rPr>
                <w:color w:val="000000"/>
                <w:sz w:val="20"/>
                <w:szCs w:val="20"/>
              </w:rPr>
              <w:t>М.П.</w:t>
            </w:r>
          </w:p>
        </w:tc>
      </w:tr>
    </w:tbl>
    <w:p w14:paraId="1B24E6B8">
      <w:pPr>
        <w:pStyle w:val="12"/>
        <w:tabs>
          <w:tab w:val="left" w:pos="2837"/>
        </w:tabs>
        <w:spacing w:before="0" w:beforeAutospacing="0" w:after="0" w:afterAutospacing="0" w:line="276" w:lineRule="auto"/>
        <w:rPr>
          <w:sz w:val="20"/>
          <w:szCs w:val="20"/>
        </w:rPr>
      </w:pPr>
      <w:r>
        <w:rPr>
          <w:sz w:val="20"/>
          <w:szCs w:val="20"/>
        </w:rPr>
        <w:t> </w:t>
      </w:r>
    </w:p>
    <w:p w14:paraId="71B3E1BB">
      <w:pPr>
        <w:pStyle w:val="12"/>
        <w:tabs>
          <w:tab w:val="left" w:pos="431"/>
        </w:tabs>
        <w:spacing w:before="0" w:beforeAutospacing="0" w:after="0" w:afterAutospacing="0" w:line="276" w:lineRule="auto"/>
        <w:ind w:left="1152"/>
        <w:jc w:val="center"/>
        <w:rPr>
          <w:color w:val="000000"/>
          <w:sz w:val="20"/>
          <w:szCs w:val="20"/>
        </w:rPr>
      </w:pPr>
      <w:r>
        <w:rPr>
          <w:color w:val="000000"/>
          <w:sz w:val="20"/>
          <w:szCs w:val="20"/>
        </w:rPr>
        <w:t xml:space="preserve">                                                                        </w:t>
      </w:r>
    </w:p>
    <w:p w14:paraId="1CE7A850">
      <w:pPr>
        <w:spacing w:after="200" w:line="276" w:lineRule="auto"/>
        <w:rPr>
          <w:color w:val="000000"/>
          <w:sz w:val="20"/>
          <w:szCs w:val="20"/>
        </w:rPr>
      </w:pPr>
      <w:r>
        <w:rPr>
          <w:color w:val="000000"/>
          <w:sz w:val="20"/>
          <w:szCs w:val="20"/>
        </w:rPr>
        <w:br w:type="page"/>
      </w:r>
    </w:p>
    <w:p w14:paraId="7E30D5C2">
      <w:pPr>
        <w:pStyle w:val="12"/>
        <w:tabs>
          <w:tab w:val="left" w:pos="431"/>
        </w:tabs>
        <w:spacing w:before="0" w:beforeAutospacing="0" w:after="0" w:afterAutospacing="0" w:line="276" w:lineRule="auto"/>
        <w:ind w:left="1152"/>
        <w:jc w:val="right"/>
        <w:rPr>
          <w:color w:val="000000"/>
          <w:sz w:val="20"/>
          <w:szCs w:val="20"/>
        </w:rPr>
      </w:pPr>
      <w:r>
        <w:rPr>
          <w:color w:val="000000"/>
          <w:sz w:val="20"/>
          <w:szCs w:val="20"/>
        </w:rPr>
        <w:t>Приложение № 1</w:t>
      </w:r>
    </w:p>
    <w:p w14:paraId="7A97319E">
      <w:pPr>
        <w:pStyle w:val="28"/>
        <w:spacing w:before="0" w:beforeAutospacing="0" w:after="0" w:afterAutospacing="0" w:line="276" w:lineRule="auto"/>
        <w:jc w:val="center"/>
        <w:rPr>
          <w:rFonts w:hint="default"/>
          <w:sz w:val="20"/>
          <w:szCs w:val="20"/>
          <w:lang w:val="ru-RU"/>
        </w:rPr>
      </w:pPr>
      <w:r>
        <w:rPr>
          <w:color w:val="000000"/>
          <w:sz w:val="20"/>
          <w:szCs w:val="20"/>
        </w:rPr>
        <w:t xml:space="preserve">                                                                                                                                                             к Договору № </w:t>
      </w:r>
      <w:r>
        <w:rPr>
          <w:rFonts w:hint="default"/>
          <w:color w:val="000000"/>
          <w:sz w:val="20"/>
          <w:szCs w:val="20"/>
          <w:lang w:val="ru-RU"/>
        </w:rPr>
        <w:t>_________</w:t>
      </w:r>
    </w:p>
    <w:p w14:paraId="428EA496">
      <w:pPr>
        <w:pStyle w:val="12"/>
        <w:tabs>
          <w:tab w:val="left" w:pos="431"/>
        </w:tabs>
        <w:spacing w:before="0" w:beforeAutospacing="0" w:after="0" w:afterAutospacing="0" w:line="276" w:lineRule="auto"/>
        <w:ind w:left="1152"/>
        <w:jc w:val="right"/>
        <w:rPr>
          <w:color w:val="000000"/>
          <w:sz w:val="20"/>
          <w:szCs w:val="20"/>
        </w:rPr>
      </w:pPr>
      <w:r>
        <w:rPr>
          <w:color w:val="000000"/>
          <w:sz w:val="20"/>
          <w:szCs w:val="20"/>
        </w:rPr>
        <w:t>от «</w:t>
      </w:r>
      <w:r>
        <w:rPr>
          <w:rFonts w:hint="default"/>
          <w:color w:val="000000"/>
          <w:sz w:val="20"/>
          <w:szCs w:val="20"/>
          <w:lang w:val="ru-RU"/>
        </w:rPr>
        <w:t>____</w:t>
      </w:r>
      <w:r>
        <w:rPr>
          <w:color w:val="000000"/>
          <w:sz w:val="20"/>
          <w:szCs w:val="20"/>
        </w:rPr>
        <w:t>»</w:t>
      </w:r>
      <w:r>
        <w:rPr>
          <w:rFonts w:hint="default"/>
          <w:color w:val="000000"/>
          <w:sz w:val="20"/>
          <w:szCs w:val="20"/>
          <w:lang w:val="ru-RU"/>
        </w:rPr>
        <w:t>_______</w:t>
      </w:r>
      <w:r>
        <w:rPr>
          <w:color w:val="000000"/>
          <w:sz w:val="20"/>
          <w:szCs w:val="20"/>
        </w:rPr>
        <w:t xml:space="preserve">  2026 года</w:t>
      </w:r>
    </w:p>
    <w:p w14:paraId="754CD55F">
      <w:pPr>
        <w:pStyle w:val="12"/>
        <w:keepNext/>
        <w:tabs>
          <w:tab w:val="left" w:pos="576"/>
        </w:tabs>
        <w:spacing w:before="0" w:beforeAutospacing="0" w:after="0" w:afterAutospacing="0" w:line="276" w:lineRule="auto"/>
        <w:ind w:left="1296"/>
        <w:rPr>
          <w:sz w:val="20"/>
          <w:szCs w:val="20"/>
        </w:rPr>
      </w:pPr>
      <w:r>
        <w:rPr>
          <w:sz w:val="20"/>
          <w:szCs w:val="20"/>
        </w:rPr>
        <w:t> </w:t>
      </w:r>
    </w:p>
    <w:p w14:paraId="1FA29746">
      <w:pPr>
        <w:pStyle w:val="12"/>
        <w:keepNext/>
        <w:tabs>
          <w:tab w:val="left" w:pos="576"/>
        </w:tabs>
        <w:spacing w:before="0" w:beforeAutospacing="0" w:after="0" w:afterAutospacing="0" w:line="276" w:lineRule="auto"/>
        <w:ind w:left="1296"/>
        <w:rPr>
          <w:sz w:val="20"/>
          <w:szCs w:val="20"/>
        </w:rPr>
      </w:pPr>
      <w:r>
        <w:rPr>
          <w:sz w:val="20"/>
          <w:szCs w:val="20"/>
        </w:rPr>
        <w:t> </w:t>
      </w:r>
    </w:p>
    <w:p w14:paraId="3B92125A">
      <w:pPr>
        <w:pStyle w:val="12"/>
        <w:keepNext/>
        <w:tabs>
          <w:tab w:val="left" w:pos="576"/>
        </w:tabs>
        <w:spacing w:before="0" w:beforeAutospacing="0" w:after="0" w:afterAutospacing="0" w:line="276" w:lineRule="auto"/>
        <w:ind w:left="426"/>
        <w:jc w:val="center"/>
        <w:rPr>
          <w:sz w:val="20"/>
          <w:szCs w:val="20"/>
        </w:rPr>
      </w:pPr>
      <w:r>
        <w:rPr>
          <w:b/>
          <w:bCs/>
          <w:color w:val="000000"/>
          <w:sz w:val="20"/>
          <w:szCs w:val="20"/>
        </w:rPr>
        <w:t>Перечень обслуживаемого оборудования</w:t>
      </w:r>
    </w:p>
    <w:p w14:paraId="6DD6C9D4">
      <w:pPr>
        <w:pStyle w:val="12"/>
        <w:spacing w:before="0" w:beforeAutospacing="0" w:after="0" w:afterAutospacing="0" w:line="276" w:lineRule="auto"/>
        <w:jc w:val="center"/>
        <w:rPr>
          <w:sz w:val="20"/>
          <w:szCs w:val="20"/>
        </w:rPr>
      </w:pPr>
      <w:r>
        <w:rPr>
          <w:sz w:val="20"/>
          <w:szCs w:val="20"/>
        </w:rPr>
        <w:t> </w:t>
      </w:r>
    </w:p>
    <w:tbl>
      <w:tblPr>
        <w:tblStyle w:val="4"/>
        <w:tblW w:w="9237" w:type="dxa"/>
        <w:tblCellSpacing w:w="0" w:type="dxa"/>
        <w:tblInd w:w="8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3" w:type="dxa"/>
          <w:bottom w:w="0" w:type="dxa"/>
          <w:right w:w="108" w:type="dxa"/>
        </w:tblCellMar>
      </w:tblPr>
      <w:tblGrid>
        <w:gridCol w:w="561"/>
        <w:gridCol w:w="7307"/>
        <w:gridCol w:w="1369"/>
      </w:tblGrid>
      <w:tr w14:paraId="128F8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3" w:type="dxa"/>
            <w:bottom w:w="0" w:type="dxa"/>
            <w:right w:w="108" w:type="dxa"/>
          </w:tblCellMar>
        </w:tblPrEx>
        <w:trPr>
          <w:trHeight w:val="1006" w:hRule="atLeast"/>
          <w:tblCellSpacing w:w="0" w:type="dxa"/>
        </w:trPr>
        <w:tc>
          <w:tcPr>
            <w:tcW w:w="5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9C0A0">
            <w:pPr>
              <w:pStyle w:val="12"/>
              <w:spacing w:before="0" w:beforeAutospacing="0" w:after="0" w:afterAutospacing="0" w:line="276" w:lineRule="auto"/>
              <w:jc w:val="center"/>
              <w:rPr>
                <w:sz w:val="20"/>
                <w:szCs w:val="20"/>
              </w:rPr>
            </w:pPr>
            <w:r>
              <w:rPr>
                <w:color w:val="000000"/>
                <w:sz w:val="20"/>
                <w:szCs w:val="20"/>
              </w:rPr>
              <w:t>№ п/п</w:t>
            </w:r>
          </w:p>
        </w:tc>
        <w:tc>
          <w:tcPr>
            <w:tcW w:w="73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2FA8A4">
            <w:pPr>
              <w:pStyle w:val="12"/>
              <w:spacing w:before="0" w:beforeAutospacing="0" w:after="0" w:afterAutospacing="0" w:line="276" w:lineRule="auto"/>
              <w:jc w:val="center"/>
              <w:rPr>
                <w:sz w:val="20"/>
                <w:szCs w:val="20"/>
              </w:rPr>
            </w:pPr>
            <w:r>
              <w:rPr>
                <w:color w:val="000000"/>
                <w:sz w:val="20"/>
                <w:szCs w:val="20"/>
              </w:rPr>
              <w:t>Наименование оборудования</w:t>
            </w:r>
          </w:p>
        </w:tc>
        <w:tc>
          <w:tcPr>
            <w:tcW w:w="13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598B5">
            <w:pPr>
              <w:pStyle w:val="12"/>
              <w:keepNext/>
              <w:tabs>
                <w:tab w:val="left" w:pos="864"/>
              </w:tabs>
              <w:spacing w:before="0" w:beforeAutospacing="0" w:after="0" w:afterAutospacing="0" w:line="276" w:lineRule="auto"/>
              <w:rPr>
                <w:sz w:val="20"/>
                <w:szCs w:val="20"/>
              </w:rPr>
            </w:pPr>
            <w:r>
              <w:rPr>
                <w:color w:val="000000"/>
                <w:sz w:val="20"/>
                <w:szCs w:val="20"/>
              </w:rPr>
              <w:t>Кол-во,</w:t>
            </w:r>
          </w:p>
          <w:p w14:paraId="04A03EA2">
            <w:pPr>
              <w:pStyle w:val="12"/>
              <w:keepNext/>
              <w:tabs>
                <w:tab w:val="left" w:pos="864"/>
              </w:tabs>
              <w:spacing w:before="0" w:beforeAutospacing="0" w:after="0" w:afterAutospacing="0" w:line="276" w:lineRule="auto"/>
              <w:rPr>
                <w:sz w:val="20"/>
                <w:szCs w:val="20"/>
              </w:rPr>
            </w:pPr>
            <w:r>
              <w:rPr>
                <w:color w:val="000000"/>
                <w:sz w:val="20"/>
                <w:szCs w:val="20"/>
              </w:rPr>
              <w:t>шт.</w:t>
            </w:r>
          </w:p>
        </w:tc>
      </w:tr>
      <w:tr w14:paraId="5387C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3" w:type="dxa"/>
            <w:bottom w:w="0" w:type="dxa"/>
            <w:right w:w="108" w:type="dxa"/>
          </w:tblCellMar>
        </w:tblPrEx>
        <w:trPr>
          <w:tblCellSpacing w:w="0" w:type="dxa"/>
        </w:trPr>
        <w:tc>
          <w:tcPr>
            <w:tcW w:w="5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F8E11">
            <w:pPr>
              <w:pStyle w:val="12"/>
              <w:spacing w:before="0" w:beforeAutospacing="0" w:after="0" w:afterAutospacing="0" w:line="276" w:lineRule="auto"/>
              <w:jc w:val="center"/>
              <w:rPr>
                <w:sz w:val="20"/>
                <w:szCs w:val="20"/>
              </w:rPr>
            </w:pPr>
            <w:r>
              <w:rPr>
                <w:color w:val="000000"/>
                <w:sz w:val="20"/>
                <w:szCs w:val="20"/>
              </w:rPr>
              <w:t>1</w:t>
            </w:r>
          </w:p>
        </w:tc>
        <w:tc>
          <w:tcPr>
            <w:tcW w:w="73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9E0BE">
            <w:pPr>
              <w:pStyle w:val="12"/>
              <w:spacing w:before="0" w:beforeAutospacing="0" w:after="0" w:afterAutospacing="0" w:line="276" w:lineRule="auto"/>
              <w:rPr>
                <w:sz w:val="20"/>
                <w:szCs w:val="20"/>
              </w:rPr>
            </w:pPr>
            <w:r>
              <w:rPr>
                <w:color w:val="000000"/>
                <w:sz w:val="20"/>
                <w:szCs w:val="20"/>
              </w:rPr>
              <w:t xml:space="preserve">Холодильная установка на базе двух компрессоров Bitzer </w:t>
            </w:r>
            <w:r>
              <w:rPr>
                <w:color w:val="000000"/>
                <w:sz w:val="20"/>
                <w:szCs w:val="20"/>
                <w:lang w:val="en-US"/>
              </w:rPr>
              <w:t>HSK</w:t>
            </w:r>
            <w:r>
              <w:rPr>
                <w:color w:val="000000"/>
                <w:sz w:val="20"/>
                <w:szCs w:val="20"/>
              </w:rPr>
              <w:t xml:space="preserve"> 8551-110-40P</w:t>
            </w:r>
          </w:p>
        </w:tc>
        <w:tc>
          <w:tcPr>
            <w:tcW w:w="13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FA634">
            <w:pPr>
              <w:pStyle w:val="12"/>
              <w:spacing w:before="0" w:beforeAutospacing="0" w:after="0" w:afterAutospacing="0" w:line="276" w:lineRule="auto"/>
              <w:jc w:val="center"/>
              <w:rPr>
                <w:sz w:val="20"/>
                <w:szCs w:val="20"/>
                <w:lang w:val="en-US"/>
              </w:rPr>
            </w:pPr>
            <w:r>
              <w:rPr>
                <w:sz w:val="20"/>
                <w:szCs w:val="20"/>
                <w:lang w:val="en-US"/>
              </w:rPr>
              <w:t>1</w:t>
            </w:r>
          </w:p>
        </w:tc>
      </w:tr>
      <w:tr w14:paraId="3112A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3" w:type="dxa"/>
            <w:bottom w:w="0" w:type="dxa"/>
            <w:right w:w="108" w:type="dxa"/>
          </w:tblCellMar>
        </w:tblPrEx>
        <w:trPr>
          <w:tblCellSpacing w:w="0" w:type="dxa"/>
        </w:trPr>
        <w:tc>
          <w:tcPr>
            <w:tcW w:w="5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3C3DE0">
            <w:pPr>
              <w:pStyle w:val="12"/>
              <w:spacing w:before="0" w:beforeAutospacing="0" w:after="0" w:afterAutospacing="0" w:line="276" w:lineRule="auto"/>
              <w:jc w:val="center"/>
              <w:rPr>
                <w:sz w:val="20"/>
                <w:szCs w:val="20"/>
              </w:rPr>
            </w:pPr>
            <w:r>
              <w:rPr>
                <w:color w:val="000000"/>
                <w:sz w:val="20"/>
                <w:szCs w:val="20"/>
              </w:rPr>
              <w:t>2</w:t>
            </w:r>
          </w:p>
        </w:tc>
        <w:tc>
          <w:tcPr>
            <w:tcW w:w="73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E6FA6">
            <w:pPr>
              <w:pStyle w:val="12"/>
              <w:spacing w:before="0" w:beforeAutospacing="0" w:after="0" w:afterAutospacing="0" w:line="276" w:lineRule="auto"/>
              <w:rPr>
                <w:sz w:val="20"/>
                <w:szCs w:val="20"/>
              </w:rPr>
            </w:pPr>
            <w:r>
              <w:rPr>
                <w:color w:val="000000"/>
                <w:sz w:val="20"/>
                <w:szCs w:val="20"/>
              </w:rPr>
              <w:t>Насосная станция циркуляции этиленгликоля</w:t>
            </w:r>
          </w:p>
        </w:tc>
        <w:tc>
          <w:tcPr>
            <w:tcW w:w="13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E12C4">
            <w:pPr>
              <w:pStyle w:val="12"/>
              <w:spacing w:before="0" w:beforeAutospacing="0" w:after="0" w:afterAutospacing="0" w:line="276" w:lineRule="auto"/>
              <w:jc w:val="center"/>
              <w:rPr>
                <w:sz w:val="20"/>
                <w:szCs w:val="20"/>
              </w:rPr>
            </w:pPr>
            <w:r>
              <w:rPr>
                <w:color w:val="000000"/>
                <w:sz w:val="20"/>
                <w:szCs w:val="20"/>
              </w:rPr>
              <w:t>1</w:t>
            </w:r>
          </w:p>
        </w:tc>
      </w:tr>
      <w:tr w14:paraId="79796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3" w:type="dxa"/>
            <w:bottom w:w="0" w:type="dxa"/>
            <w:right w:w="108" w:type="dxa"/>
          </w:tblCellMar>
        </w:tblPrEx>
        <w:trPr>
          <w:tblCellSpacing w:w="0" w:type="dxa"/>
        </w:trPr>
        <w:tc>
          <w:tcPr>
            <w:tcW w:w="5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D35BA">
            <w:pPr>
              <w:pStyle w:val="12"/>
              <w:spacing w:before="0" w:beforeAutospacing="0" w:after="0" w:afterAutospacing="0" w:line="276" w:lineRule="auto"/>
              <w:jc w:val="center"/>
              <w:rPr>
                <w:sz w:val="20"/>
                <w:szCs w:val="20"/>
              </w:rPr>
            </w:pPr>
            <w:r>
              <w:rPr>
                <w:color w:val="000000"/>
                <w:sz w:val="20"/>
                <w:szCs w:val="20"/>
              </w:rPr>
              <w:t>3</w:t>
            </w:r>
          </w:p>
        </w:tc>
        <w:tc>
          <w:tcPr>
            <w:tcW w:w="73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2F008">
            <w:pPr>
              <w:pStyle w:val="12"/>
              <w:spacing w:before="0" w:beforeAutospacing="0" w:after="0" w:afterAutospacing="0" w:line="276" w:lineRule="auto"/>
              <w:rPr>
                <w:sz w:val="20"/>
                <w:szCs w:val="20"/>
              </w:rPr>
            </w:pPr>
            <w:r>
              <w:rPr>
                <w:color w:val="000000"/>
                <w:sz w:val="20"/>
                <w:szCs w:val="20"/>
              </w:rPr>
              <w:t>Конденсатор воздушного охлаждения</w:t>
            </w:r>
          </w:p>
        </w:tc>
        <w:tc>
          <w:tcPr>
            <w:tcW w:w="13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F41BA">
            <w:pPr>
              <w:pStyle w:val="12"/>
              <w:spacing w:before="0" w:beforeAutospacing="0" w:after="0" w:afterAutospacing="0" w:line="276" w:lineRule="auto"/>
              <w:jc w:val="center"/>
              <w:rPr>
                <w:sz w:val="20"/>
                <w:szCs w:val="20"/>
                <w:lang w:val="en-US"/>
              </w:rPr>
            </w:pPr>
            <w:r>
              <w:rPr>
                <w:sz w:val="20"/>
                <w:szCs w:val="20"/>
                <w:lang w:val="en-US"/>
              </w:rPr>
              <w:t>1</w:t>
            </w:r>
          </w:p>
        </w:tc>
      </w:tr>
      <w:tr w14:paraId="3D8BD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3" w:type="dxa"/>
            <w:bottom w:w="0" w:type="dxa"/>
            <w:right w:w="108" w:type="dxa"/>
          </w:tblCellMar>
        </w:tblPrEx>
        <w:trPr>
          <w:tblCellSpacing w:w="0" w:type="dxa"/>
        </w:trPr>
        <w:tc>
          <w:tcPr>
            <w:tcW w:w="5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0E53A2">
            <w:pPr>
              <w:pStyle w:val="12"/>
              <w:spacing w:before="0" w:beforeAutospacing="0" w:after="0" w:afterAutospacing="0" w:line="276" w:lineRule="auto"/>
              <w:jc w:val="center"/>
              <w:rPr>
                <w:sz w:val="20"/>
                <w:szCs w:val="20"/>
              </w:rPr>
            </w:pPr>
            <w:r>
              <w:rPr>
                <w:color w:val="000000"/>
                <w:sz w:val="20"/>
                <w:szCs w:val="20"/>
              </w:rPr>
              <w:t>4</w:t>
            </w:r>
          </w:p>
        </w:tc>
        <w:tc>
          <w:tcPr>
            <w:tcW w:w="73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B43F1">
            <w:pPr>
              <w:pStyle w:val="12"/>
              <w:spacing w:before="0" w:beforeAutospacing="0" w:after="0" w:afterAutospacing="0" w:line="276" w:lineRule="auto"/>
              <w:rPr>
                <w:sz w:val="20"/>
                <w:szCs w:val="20"/>
              </w:rPr>
            </w:pPr>
            <w:r>
              <w:rPr>
                <w:color w:val="000000"/>
                <w:sz w:val="20"/>
                <w:szCs w:val="20"/>
              </w:rPr>
              <w:t>Система подогрева грунта</w:t>
            </w:r>
          </w:p>
        </w:tc>
        <w:tc>
          <w:tcPr>
            <w:tcW w:w="13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5A6971">
            <w:pPr>
              <w:pStyle w:val="12"/>
              <w:spacing w:before="0" w:beforeAutospacing="0" w:after="0" w:afterAutospacing="0" w:line="276" w:lineRule="auto"/>
              <w:jc w:val="center"/>
              <w:rPr>
                <w:sz w:val="20"/>
                <w:szCs w:val="20"/>
              </w:rPr>
            </w:pPr>
            <w:r>
              <w:rPr>
                <w:color w:val="000000"/>
                <w:sz w:val="20"/>
                <w:szCs w:val="20"/>
              </w:rPr>
              <w:t>1</w:t>
            </w:r>
          </w:p>
        </w:tc>
      </w:tr>
    </w:tbl>
    <w:p w14:paraId="6C8CE7C5">
      <w:pPr>
        <w:pStyle w:val="12"/>
        <w:spacing w:before="0" w:beforeAutospacing="0" w:after="0" w:afterAutospacing="0" w:line="276" w:lineRule="auto"/>
        <w:jc w:val="center"/>
        <w:rPr>
          <w:sz w:val="20"/>
          <w:szCs w:val="20"/>
        </w:rPr>
      </w:pPr>
    </w:p>
    <w:p w14:paraId="74A450D9">
      <w:pPr>
        <w:pStyle w:val="12"/>
        <w:spacing w:before="0" w:beforeAutospacing="0" w:after="0" w:afterAutospacing="0" w:line="276" w:lineRule="auto"/>
        <w:jc w:val="center"/>
        <w:rPr>
          <w:sz w:val="20"/>
          <w:szCs w:val="20"/>
        </w:rPr>
      </w:pPr>
      <w:r>
        <w:rPr>
          <w:sz w:val="20"/>
          <w:szCs w:val="20"/>
        </w:rPr>
        <w:t> </w:t>
      </w:r>
    </w:p>
    <w:p w14:paraId="5EBE7E68">
      <w:pPr>
        <w:pStyle w:val="12"/>
        <w:spacing w:before="0" w:beforeAutospacing="0" w:after="0" w:afterAutospacing="0" w:line="276" w:lineRule="auto"/>
        <w:rPr>
          <w:sz w:val="20"/>
          <w:szCs w:val="20"/>
        </w:rPr>
      </w:pPr>
      <w:r>
        <w:rPr>
          <w:sz w:val="20"/>
          <w:szCs w:val="20"/>
        </w:rPr>
        <w:t> </w:t>
      </w:r>
    </w:p>
    <w:tbl>
      <w:tblPr>
        <w:tblStyle w:val="4"/>
        <w:tblW w:w="9355" w:type="dxa"/>
        <w:tblCellSpacing w:w="0" w:type="dxa"/>
        <w:tblInd w:w="1101" w:type="dxa"/>
        <w:tblLayout w:type="autofit"/>
        <w:tblCellMar>
          <w:top w:w="0" w:type="dxa"/>
          <w:left w:w="108" w:type="dxa"/>
          <w:bottom w:w="0" w:type="dxa"/>
          <w:right w:w="108" w:type="dxa"/>
        </w:tblCellMar>
      </w:tblPr>
      <w:tblGrid>
        <w:gridCol w:w="4133"/>
        <w:gridCol w:w="552"/>
        <w:gridCol w:w="4670"/>
      </w:tblGrid>
      <w:tr w14:paraId="1555D43A">
        <w:tblPrEx>
          <w:tblCellMar>
            <w:top w:w="0" w:type="dxa"/>
            <w:left w:w="108" w:type="dxa"/>
            <w:bottom w:w="0" w:type="dxa"/>
            <w:right w:w="108" w:type="dxa"/>
          </w:tblCellMar>
        </w:tblPrEx>
        <w:trPr>
          <w:tblCellSpacing w:w="0" w:type="dxa"/>
        </w:trPr>
        <w:tc>
          <w:tcPr>
            <w:tcW w:w="4133" w:type="dxa"/>
            <w:tcBorders>
              <w:top w:val="nil"/>
              <w:left w:val="nil"/>
              <w:bottom w:val="nil"/>
              <w:right w:val="nil"/>
            </w:tcBorders>
            <w:vAlign w:val="center"/>
          </w:tcPr>
          <w:p w14:paraId="4D043312">
            <w:pPr>
              <w:pStyle w:val="12"/>
              <w:spacing w:before="0" w:beforeAutospacing="0" w:after="0" w:afterAutospacing="0" w:line="276" w:lineRule="auto"/>
              <w:jc w:val="both"/>
              <w:rPr>
                <w:sz w:val="20"/>
                <w:szCs w:val="20"/>
              </w:rPr>
            </w:pPr>
            <w:r>
              <w:rPr>
                <w:b/>
                <w:bCs/>
                <w:color w:val="000000"/>
                <w:sz w:val="20"/>
                <w:szCs w:val="20"/>
              </w:rPr>
              <w:t>ЗАКАЗЧИК:</w:t>
            </w:r>
          </w:p>
          <w:p w14:paraId="1E615F69">
            <w:pPr>
              <w:pStyle w:val="12"/>
              <w:spacing w:before="0" w:beforeAutospacing="0" w:after="0" w:afterAutospacing="0"/>
              <w:jc w:val="both"/>
              <w:rPr>
                <w:rFonts w:hint="default"/>
                <w:color w:val="000000"/>
                <w:sz w:val="20"/>
                <w:szCs w:val="20"/>
                <w:lang w:val="ru-RU"/>
              </w:rPr>
            </w:pPr>
            <w:r>
              <w:rPr>
                <w:color w:val="000000"/>
                <w:sz w:val="20"/>
                <w:szCs w:val="20"/>
                <w:lang w:val="ru-RU"/>
              </w:rPr>
              <w:t>Директор</w:t>
            </w:r>
            <w:r>
              <w:rPr>
                <w:rFonts w:hint="default"/>
                <w:color w:val="000000"/>
                <w:sz w:val="20"/>
                <w:szCs w:val="20"/>
                <w:lang w:val="ru-RU"/>
              </w:rPr>
              <w:t>:</w:t>
            </w:r>
          </w:p>
          <w:p w14:paraId="7AD1BE24">
            <w:pPr>
              <w:pStyle w:val="12"/>
              <w:spacing w:before="0" w:beforeAutospacing="0" w:after="0" w:afterAutospacing="0"/>
              <w:jc w:val="both"/>
              <w:rPr>
                <w:rFonts w:hint="default"/>
                <w:color w:val="000000"/>
                <w:sz w:val="20"/>
                <w:szCs w:val="20"/>
                <w:lang w:val="ru-RU"/>
              </w:rPr>
            </w:pPr>
          </w:p>
          <w:p w14:paraId="6EE4214D">
            <w:pPr>
              <w:pStyle w:val="12"/>
              <w:spacing w:before="0" w:beforeAutospacing="0" w:after="0" w:afterAutospacing="0"/>
              <w:jc w:val="both"/>
              <w:rPr>
                <w:rFonts w:hint="default"/>
                <w:color w:val="000000"/>
                <w:sz w:val="20"/>
                <w:szCs w:val="20"/>
                <w:lang w:val="ru-RU"/>
              </w:rPr>
            </w:pPr>
            <w:r>
              <w:rPr>
                <w:color w:val="000000"/>
                <w:sz w:val="20"/>
                <w:szCs w:val="20"/>
              </w:rPr>
              <w:t xml:space="preserve">__________________    </w:t>
            </w:r>
            <w:r>
              <w:rPr>
                <w:color w:val="000000"/>
                <w:sz w:val="20"/>
                <w:szCs w:val="20"/>
                <w:lang w:val="ru-RU"/>
              </w:rPr>
              <w:t>Максимов</w:t>
            </w:r>
            <w:r>
              <w:rPr>
                <w:rFonts w:hint="default"/>
                <w:color w:val="000000"/>
                <w:sz w:val="20"/>
                <w:szCs w:val="20"/>
                <w:lang w:val="ru-RU"/>
              </w:rPr>
              <w:t xml:space="preserve"> В.М.</w:t>
            </w:r>
          </w:p>
          <w:p w14:paraId="4B2D9392">
            <w:pPr>
              <w:pStyle w:val="12"/>
              <w:spacing w:before="0" w:beforeAutospacing="0" w:after="0" w:afterAutospacing="0"/>
              <w:jc w:val="both"/>
              <w:rPr>
                <w:sz w:val="20"/>
                <w:szCs w:val="20"/>
              </w:rPr>
            </w:pPr>
            <w:r>
              <w:rPr>
                <w:color w:val="000000"/>
                <w:sz w:val="20"/>
                <w:szCs w:val="20"/>
              </w:rPr>
              <w:t>М.П</w:t>
            </w:r>
          </w:p>
          <w:p w14:paraId="751F7A62">
            <w:pPr>
              <w:pStyle w:val="12"/>
              <w:spacing w:before="0" w:beforeAutospacing="0" w:after="0" w:afterAutospacing="0" w:line="276" w:lineRule="auto"/>
              <w:jc w:val="both"/>
              <w:rPr>
                <w:sz w:val="20"/>
                <w:szCs w:val="20"/>
              </w:rPr>
            </w:pPr>
          </w:p>
        </w:tc>
        <w:tc>
          <w:tcPr>
            <w:tcW w:w="552" w:type="dxa"/>
            <w:tcBorders>
              <w:top w:val="nil"/>
              <w:left w:val="nil"/>
              <w:bottom w:val="nil"/>
              <w:right w:val="nil"/>
            </w:tcBorders>
            <w:vAlign w:val="center"/>
          </w:tcPr>
          <w:p w14:paraId="53A6EF85">
            <w:pPr>
              <w:pStyle w:val="12"/>
              <w:spacing w:before="0" w:beforeAutospacing="0" w:after="0" w:afterAutospacing="0" w:line="276" w:lineRule="auto"/>
              <w:jc w:val="both"/>
              <w:rPr>
                <w:sz w:val="20"/>
                <w:szCs w:val="20"/>
              </w:rPr>
            </w:pPr>
            <w:r>
              <w:rPr>
                <w:sz w:val="20"/>
                <w:szCs w:val="20"/>
              </w:rPr>
              <w:t> </w:t>
            </w:r>
          </w:p>
        </w:tc>
        <w:tc>
          <w:tcPr>
            <w:tcW w:w="4670" w:type="dxa"/>
            <w:tcBorders>
              <w:top w:val="nil"/>
              <w:left w:val="nil"/>
              <w:bottom w:val="nil"/>
              <w:right w:val="nil"/>
            </w:tcBorders>
            <w:vAlign w:val="center"/>
          </w:tcPr>
          <w:p w14:paraId="463FAD23">
            <w:pPr>
              <w:pStyle w:val="12"/>
              <w:spacing w:before="0" w:beforeAutospacing="0" w:after="0" w:afterAutospacing="0" w:line="276" w:lineRule="auto"/>
              <w:jc w:val="both"/>
              <w:rPr>
                <w:sz w:val="20"/>
                <w:szCs w:val="20"/>
              </w:rPr>
            </w:pPr>
            <w:r>
              <w:rPr>
                <w:b/>
                <w:bCs/>
                <w:color w:val="000000"/>
                <w:sz w:val="20"/>
                <w:szCs w:val="20"/>
              </w:rPr>
              <w:t>ИСПОЛНИТЕЛЬ:</w:t>
            </w:r>
          </w:p>
          <w:p w14:paraId="29416B86">
            <w:pPr>
              <w:pStyle w:val="12"/>
              <w:spacing w:before="0" w:beforeAutospacing="0" w:after="0" w:afterAutospacing="0" w:line="276" w:lineRule="auto"/>
              <w:jc w:val="both"/>
              <w:rPr>
                <w:color w:val="000000"/>
                <w:sz w:val="20"/>
                <w:szCs w:val="20"/>
              </w:rPr>
            </w:pPr>
          </w:p>
          <w:p w14:paraId="6A0DC3D4">
            <w:pPr>
              <w:pStyle w:val="12"/>
              <w:spacing w:before="0" w:beforeAutospacing="0" w:after="0" w:afterAutospacing="0" w:line="276" w:lineRule="auto"/>
              <w:jc w:val="both"/>
              <w:rPr>
                <w:color w:val="000000"/>
                <w:sz w:val="20"/>
                <w:szCs w:val="20"/>
              </w:rPr>
            </w:pPr>
          </w:p>
          <w:p w14:paraId="0178FAEB">
            <w:pPr>
              <w:pStyle w:val="12"/>
              <w:spacing w:before="0" w:beforeAutospacing="0" w:after="0" w:afterAutospacing="0" w:line="276" w:lineRule="auto"/>
              <w:jc w:val="both"/>
              <w:rPr>
                <w:sz w:val="20"/>
                <w:szCs w:val="20"/>
              </w:rPr>
            </w:pPr>
            <w:r>
              <w:rPr>
                <w:color w:val="000000"/>
                <w:sz w:val="20"/>
                <w:szCs w:val="20"/>
              </w:rPr>
              <w:t>М.П.</w:t>
            </w:r>
          </w:p>
          <w:p w14:paraId="193EB296">
            <w:pPr>
              <w:pStyle w:val="12"/>
              <w:spacing w:before="0" w:beforeAutospacing="0" w:after="0" w:afterAutospacing="0" w:line="276" w:lineRule="auto"/>
              <w:jc w:val="both"/>
              <w:rPr>
                <w:sz w:val="20"/>
                <w:szCs w:val="20"/>
              </w:rPr>
            </w:pPr>
            <w:r>
              <w:rPr>
                <w:sz w:val="20"/>
                <w:szCs w:val="20"/>
              </w:rPr>
              <w:t> </w:t>
            </w:r>
          </w:p>
        </w:tc>
      </w:tr>
    </w:tbl>
    <w:p w14:paraId="18BB68BC">
      <w:pPr>
        <w:pStyle w:val="12"/>
        <w:spacing w:before="0" w:beforeAutospacing="0" w:after="0" w:afterAutospacing="0" w:line="276" w:lineRule="auto"/>
        <w:rPr>
          <w:sz w:val="20"/>
          <w:szCs w:val="20"/>
        </w:rPr>
      </w:pPr>
      <w:r>
        <w:rPr>
          <w:sz w:val="20"/>
          <w:szCs w:val="20"/>
        </w:rPr>
        <w:t> </w:t>
      </w:r>
    </w:p>
    <w:p w14:paraId="68ADC435">
      <w:pPr>
        <w:spacing w:after="200" w:line="276" w:lineRule="auto"/>
        <w:rPr>
          <w:sz w:val="20"/>
          <w:szCs w:val="20"/>
        </w:rPr>
      </w:pPr>
      <w:r>
        <w:rPr>
          <w:sz w:val="20"/>
          <w:szCs w:val="20"/>
        </w:rPr>
        <w:br w:type="page"/>
      </w:r>
    </w:p>
    <w:p w14:paraId="6D4D0785">
      <w:pPr>
        <w:pStyle w:val="12"/>
        <w:tabs>
          <w:tab w:val="left" w:pos="431"/>
        </w:tabs>
        <w:spacing w:before="0" w:beforeAutospacing="0" w:after="0" w:afterAutospacing="0" w:line="276" w:lineRule="auto"/>
        <w:ind w:left="1152"/>
        <w:jc w:val="right"/>
        <w:rPr>
          <w:color w:val="000000"/>
          <w:sz w:val="20"/>
          <w:szCs w:val="20"/>
        </w:rPr>
      </w:pPr>
      <w:r>
        <w:rPr>
          <w:color w:val="000000"/>
          <w:sz w:val="20"/>
          <w:szCs w:val="20"/>
        </w:rPr>
        <w:t>Приложение № 2</w:t>
      </w:r>
    </w:p>
    <w:p w14:paraId="3F266ECE">
      <w:pPr>
        <w:pStyle w:val="12"/>
        <w:tabs>
          <w:tab w:val="left" w:pos="431"/>
        </w:tabs>
        <w:spacing w:before="0" w:beforeAutospacing="0" w:after="0" w:afterAutospacing="0" w:line="276" w:lineRule="auto"/>
        <w:ind w:left="1152"/>
        <w:jc w:val="right"/>
        <w:rPr>
          <w:rFonts w:hint="default"/>
          <w:sz w:val="20"/>
          <w:szCs w:val="20"/>
          <w:lang w:val="ru-RU"/>
        </w:rPr>
      </w:pPr>
      <w:r>
        <w:rPr>
          <w:color w:val="000000"/>
          <w:sz w:val="20"/>
          <w:szCs w:val="20"/>
        </w:rPr>
        <w:t xml:space="preserve"> к Договору № </w:t>
      </w:r>
      <w:r>
        <w:rPr>
          <w:rFonts w:hint="default"/>
          <w:color w:val="000000"/>
          <w:sz w:val="20"/>
          <w:szCs w:val="20"/>
          <w:lang w:val="ru-RU"/>
        </w:rPr>
        <w:t>___________</w:t>
      </w:r>
    </w:p>
    <w:p w14:paraId="4075A77B">
      <w:pPr>
        <w:pStyle w:val="12"/>
        <w:tabs>
          <w:tab w:val="left" w:pos="431"/>
        </w:tabs>
        <w:spacing w:before="0" w:beforeAutospacing="0" w:after="0" w:afterAutospacing="0" w:line="276" w:lineRule="auto"/>
        <w:ind w:left="1152"/>
        <w:jc w:val="right"/>
        <w:rPr>
          <w:sz w:val="20"/>
          <w:szCs w:val="20"/>
        </w:rPr>
      </w:pPr>
      <w:r>
        <w:rPr>
          <w:color w:val="000000"/>
          <w:sz w:val="20"/>
          <w:szCs w:val="20"/>
        </w:rPr>
        <w:t>от «</w:t>
      </w:r>
      <w:r>
        <w:rPr>
          <w:rFonts w:hint="default"/>
          <w:color w:val="000000"/>
          <w:sz w:val="20"/>
          <w:szCs w:val="20"/>
          <w:lang w:val="ru-RU"/>
        </w:rPr>
        <w:t>___</w:t>
      </w:r>
      <w:r>
        <w:rPr>
          <w:color w:val="000000"/>
          <w:sz w:val="20"/>
          <w:szCs w:val="20"/>
        </w:rPr>
        <w:t xml:space="preserve">» </w:t>
      </w:r>
      <w:r>
        <w:rPr>
          <w:rFonts w:hint="default"/>
          <w:color w:val="000000"/>
          <w:sz w:val="20"/>
          <w:szCs w:val="20"/>
          <w:lang w:val="ru-RU"/>
        </w:rPr>
        <w:t>___________</w:t>
      </w:r>
      <w:r>
        <w:rPr>
          <w:color w:val="000000"/>
          <w:sz w:val="20"/>
          <w:szCs w:val="20"/>
        </w:rPr>
        <w:t>2026 года</w:t>
      </w:r>
    </w:p>
    <w:p w14:paraId="7CA700EE">
      <w:pPr>
        <w:pStyle w:val="12"/>
        <w:tabs>
          <w:tab w:val="left" w:pos="8671"/>
        </w:tabs>
        <w:spacing w:before="0" w:beforeAutospacing="0" w:after="0" w:afterAutospacing="0" w:line="276" w:lineRule="auto"/>
        <w:jc w:val="center"/>
        <w:rPr>
          <w:sz w:val="20"/>
          <w:szCs w:val="20"/>
        </w:rPr>
      </w:pPr>
      <w:r>
        <w:rPr>
          <w:sz w:val="20"/>
          <w:szCs w:val="20"/>
        </w:rPr>
        <w:t> </w:t>
      </w:r>
    </w:p>
    <w:p w14:paraId="2DDBB634">
      <w:pPr>
        <w:pStyle w:val="12"/>
        <w:tabs>
          <w:tab w:val="left" w:pos="8671"/>
        </w:tabs>
        <w:spacing w:before="0" w:beforeAutospacing="0" w:after="0" w:afterAutospacing="0" w:line="276" w:lineRule="auto"/>
        <w:jc w:val="center"/>
        <w:rPr>
          <w:sz w:val="20"/>
          <w:szCs w:val="20"/>
        </w:rPr>
      </w:pPr>
      <w:r>
        <w:rPr>
          <w:b/>
          <w:bCs/>
          <w:color w:val="000000"/>
          <w:sz w:val="20"/>
          <w:szCs w:val="20"/>
        </w:rPr>
        <w:t>Расчет стоимости ежемесячных обязательных сервисных услуг</w:t>
      </w:r>
    </w:p>
    <w:p w14:paraId="60E9B996">
      <w:pPr>
        <w:pStyle w:val="12"/>
        <w:tabs>
          <w:tab w:val="left" w:pos="8671"/>
        </w:tabs>
        <w:spacing w:before="0" w:beforeAutospacing="0" w:after="0" w:afterAutospacing="0" w:line="276" w:lineRule="auto"/>
        <w:rPr>
          <w:sz w:val="20"/>
          <w:szCs w:val="20"/>
        </w:rPr>
      </w:pPr>
      <w:r>
        <w:rPr>
          <w:sz w:val="20"/>
          <w:szCs w:val="20"/>
        </w:rPr>
        <w:t> </w:t>
      </w:r>
    </w:p>
    <w:tbl>
      <w:tblPr>
        <w:tblStyle w:val="4"/>
        <w:tblW w:w="9973"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3" w:type="dxa"/>
          <w:bottom w:w="0" w:type="dxa"/>
          <w:right w:w="108" w:type="dxa"/>
        </w:tblCellMar>
      </w:tblPr>
      <w:tblGrid>
        <w:gridCol w:w="564"/>
        <w:gridCol w:w="5859"/>
        <w:gridCol w:w="2005"/>
        <w:gridCol w:w="1545"/>
      </w:tblGrid>
      <w:tr w14:paraId="0037B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37" w:hRule="atLeast"/>
          <w:tblCellSpacing w:w="0" w:type="dxa"/>
        </w:trPr>
        <w:tc>
          <w:tcPr>
            <w:tcW w:w="564" w:type="dxa"/>
            <w:shd w:val="clear" w:color="auto" w:fill="FFFFFF"/>
            <w:vAlign w:val="center"/>
          </w:tcPr>
          <w:p w14:paraId="0181A163">
            <w:pPr>
              <w:pStyle w:val="12"/>
              <w:tabs>
                <w:tab w:val="left" w:pos="8671"/>
              </w:tabs>
              <w:spacing w:before="0" w:beforeAutospacing="0" w:after="0" w:afterAutospacing="0"/>
              <w:contextualSpacing/>
              <w:jc w:val="center"/>
              <w:rPr>
                <w:sz w:val="20"/>
                <w:szCs w:val="20"/>
              </w:rPr>
            </w:pPr>
            <w:r>
              <w:rPr>
                <w:bCs/>
                <w:color w:val="000000"/>
                <w:sz w:val="20"/>
                <w:szCs w:val="20"/>
              </w:rPr>
              <w:t>№</w:t>
            </w:r>
          </w:p>
          <w:p w14:paraId="65190A09">
            <w:pPr>
              <w:pStyle w:val="12"/>
              <w:tabs>
                <w:tab w:val="left" w:pos="8671"/>
              </w:tabs>
              <w:spacing w:before="0" w:beforeAutospacing="0" w:after="0" w:afterAutospacing="0"/>
              <w:contextualSpacing/>
              <w:jc w:val="center"/>
              <w:rPr>
                <w:sz w:val="20"/>
                <w:szCs w:val="20"/>
              </w:rPr>
            </w:pPr>
            <w:r>
              <w:rPr>
                <w:bCs/>
                <w:color w:val="000000"/>
                <w:sz w:val="20"/>
                <w:szCs w:val="20"/>
              </w:rPr>
              <w:t>п/п</w:t>
            </w:r>
          </w:p>
        </w:tc>
        <w:tc>
          <w:tcPr>
            <w:tcW w:w="5859" w:type="dxa"/>
            <w:shd w:val="clear" w:color="auto" w:fill="FFFFFF"/>
            <w:vAlign w:val="center"/>
          </w:tcPr>
          <w:p w14:paraId="0CA2E885">
            <w:pPr>
              <w:pStyle w:val="12"/>
              <w:tabs>
                <w:tab w:val="left" w:pos="8671"/>
              </w:tabs>
              <w:spacing w:before="0" w:beforeAutospacing="0" w:after="0" w:afterAutospacing="0"/>
              <w:contextualSpacing/>
              <w:jc w:val="center"/>
              <w:rPr>
                <w:sz w:val="20"/>
                <w:szCs w:val="20"/>
              </w:rPr>
            </w:pPr>
            <w:r>
              <w:rPr>
                <w:bCs/>
                <w:color w:val="000000"/>
                <w:sz w:val="20"/>
                <w:szCs w:val="20"/>
              </w:rPr>
              <w:t>Вид сервисных услуг</w:t>
            </w:r>
          </w:p>
        </w:tc>
        <w:tc>
          <w:tcPr>
            <w:tcW w:w="2005" w:type="dxa"/>
            <w:shd w:val="clear" w:color="auto" w:fill="FFFFFF"/>
            <w:vAlign w:val="center"/>
          </w:tcPr>
          <w:p w14:paraId="60BEEED0">
            <w:pPr>
              <w:pStyle w:val="12"/>
              <w:tabs>
                <w:tab w:val="left" w:pos="8671"/>
              </w:tabs>
              <w:spacing w:before="0" w:beforeAutospacing="0" w:after="0" w:afterAutospacing="0"/>
              <w:contextualSpacing/>
              <w:jc w:val="center"/>
              <w:rPr>
                <w:sz w:val="20"/>
                <w:szCs w:val="20"/>
              </w:rPr>
            </w:pPr>
            <w:r>
              <w:rPr>
                <w:bCs/>
                <w:color w:val="000000"/>
                <w:sz w:val="20"/>
                <w:szCs w:val="20"/>
              </w:rPr>
              <w:t>Норматив времени</w:t>
            </w:r>
          </w:p>
        </w:tc>
        <w:tc>
          <w:tcPr>
            <w:tcW w:w="1545" w:type="dxa"/>
            <w:shd w:val="clear" w:color="auto" w:fill="FFFFFF"/>
            <w:vAlign w:val="center"/>
          </w:tcPr>
          <w:p w14:paraId="17DC79C2">
            <w:pPr>
              <w:pStyle w:val="12"/>
              <w:tabs>
                <w:tab w:val="left" w:pos="8671"/>
              </w:tabs>
              <w:spacing w:before="0" w:beforeAutospacing="0" w:after="0" w:afterAutospacing="0"/>
              <w:contextualSpacing/>
              <w:jc w:val="center"/>
              <w:rPr>
                <w:sz w:val="20"/>
                <w:szCs w:val="20"/>
              </w:rPr>
            </w:pPr>
            <w:r>
              <w:rPr>
                <w:bCs/>
                <w:color w:val="000000"/>
                <w:sz w:val="20"/>
                <w:szCs w:val="20"/>
              </w:rPr>
              <w:t>Стоимость услуги, руб.</w:t>
            </w:r>
          </w:p>
        </w:tc>
      </w:tr>
      <w:tr w14:paraId="7628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29" w:hRule="atLeast"/>
          <w:tblCellSpacing w:w="0" w:type="dxa"/>
        </w:trPr>
        <w:tc>
          <w:tcPr>
            <w:tcW w:w="564" w:type="dxa"/>
            <w:shd w:val="clear" w:color="auto" w:fill="FFFFFF"/>
            <w:vAlign w:val="center"/>
          </w:tcPr>
          <w:p w14:paraId="73D86226">
            <w:pPr>
              <w:pStyle w:val="12"/>
              <w:tabs>
                <w:tab w:val="left" w:pos="8671"/>
              </w:tabs>
              <w:spacing w:before="0" w:beforeAutospacing="0" w:after="0" w:afterAutospacing="0"/>
              <w:contextualSpacing/>
              <w:jc w:val="center"/>
              <w:rPr>
                <w:sz w:val="20"/>
                <w:szCs w:val="20"/>
              </w:rPr>
            </w:pPr>
            <w:r>
              <w:rPr>
                <w:color w:val="000000"/>
                <w:sz w:val="20"/>
                <w:szCs w:val="20"/>
              </w:rPr>
              <w:t>1</w:t>
            </w:r>
          </w:p>
        </w:tc>
        <w:tc>
          <w:tcPr>
            <w:tcW w:w="5859" w:type="dxa"/>
            <w:shd w:val="clear" w:color="auto" w:fill="FFFFFF"/>
            <w:vAlign w:val="center"/>
          </w:tcPr>
          <w:p w14:paraId="4F3A3827">
            <w:pPr>
              <w:pStyle w:val="12"/>
              <w:tabs>
                <w:tab w:val="left" w:pos="8671"/>
              </w:tabs>
              <w:spacing w:before="0" w:beforeAutospacing="0" w:after="0" w:afterAutospacing="0"/>
              <w:contextualSpacing/>
              <w:rPr>
                <w:sz w:val="20"/>
                <w:szCs w:val="20"/>
              </w:rPr>
            </w:pPr>
            <w:r>
              <w:rPr>
                <w:color w:val="000000"/>
                <w:sz w:val="20"/>
                <w:szCs w:val="20"/>
              </w:rPr>
              <w:t>Проверка параметров оборудования во всех режимах</w:t>
            </w:r>
          </w:p>
        </w:tc>
        <w:tc>
          <w:tcPr>
            <w:tcW w:w="2005" w:type="dxa"/>
            <w:shd w:val="clear" w:color="auto" w:fill="FFFFFF"/>
            <w:vAlign w:val="center"/>
          </w:tcPr>
          <w:p w14:paraId="07890B0F">
            <w:pPr>
              <w:pStyle w:val="12"/>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1545" w:type="dxa"/>
            <w:vMerge w:val="restart"/>
            <w:shd w:val="clear" w:color="auto" w:fill="FFFFFF"/>
            <w:vAlign w:val="center"/>
          </w:tcPr>
          <w:p w14:paraId="2F79FE97">
            <w:pPr>
              <w:pStyle w:val="12"/>
              <w:tabs>
                <w:tab w:val="left" w:pos="8671"/>
              </w:tabs>
              <w:spacing w:before="0" w:beforeAutospacing="0" w:after="0" w:afterAutospacing="0"/>
              <w:contextualSpacing/>
              <w:jc w:val="center"/>
              <w:rPr>
                <w:sz w:val="20"/>
                <w:szCs w:val="20"/>
              </w:rPr>
            </w:pPr>
            <w:r>
              <w:rPr>
                <w:color w:val="000000"/>
                <w:sz w:val="20"/>
                <w:szCs w:val="20"/>
              </w:rPr>
              <w:t>45 000,00</w:t>
            </w:r>
          </w:p>
        </w:tc>
      </w:tr>
      <w:tr w14:paraId="36B8B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168" w:hRule="atLeast"/>
          <w:tblCellSpacing w:w="0" w:type="dxa"/>
        </w:trPr>
        <w:tc>
          <w:tcPr>
            <w:tcW w:w="564" w:type="dxa"/>
            <w:shd w:val="clear" w:color="auto" w:fill="FFFFFF"/>
            <w:vAlign w:val="center"/>
          </w:tcPr>
          <w:p w14:paraId="117E607B">
            <w:pPr>
              <w:pStyle w:val="12"/>
              <w:tabs>
                <w:tab w:val="left" w:pos="8671"/>
              </w:tabs>
              <w:spacing w:before="0" w:beforeAutospacing="0" w:after="0" w:afterAutospacing="0"/>
              <w:contextualSpacing/>
              <w:jc w:val="center"/>
              <w:rPr>
                <w:sz w:val="20"/>
                <w:szCs w:val="20"/>
              </w:rPr>
            </w:pPr>
            <w:r>
              <w:rPr>
                <w:color w:val="000000"/>
                <w:sz w:val="20"/>
                <w:szCs w:val="20"/>
              </w:rPr>
              <w:t>2</w:t>
            </w:r>
          </w:p>
        </w:tc>
        <w:tc>
          <w:tcPr>
            <w:tcW w:w="5859" w:type="dxa"/>
            <w:shd w:val="clear" w:color="auto" w:fill="FFFFFF"/>
            <w:vAlign w:val="center"/>
          </w:tcPr>
          <w:p w14:paraId="38480FA6">
            <w:pPr>
              <w:pStyle w:val="12"/>
              <w:tabs>
                <w:tab w:val="left" w:pos="8671"/>
              </w:tabs>
              <w:spacing w:before="0" w:beforeAutospacing="0" w:after="0" w:afterAutospacing="0"/>
              <w:contextualSpacing/>
              <w:rPr>
                <w:sz w:val="20"/>
                <w:szCs w:val="20"/>
              </w:rPr>
            </w:pPr>
            <w:r>
              <w:rPr>
                <w:color w:val="000000"/>
                <w:sz w:val="20"/>
                <w:szCs w:val="20"/>
              </w:rPr>
              <w:t>Проверка хладагента (фреон) и его заправка при необходимости</w:t>
            </w:r>
          </w:p>
        </w:tc>
        <w:tc>
          <w:tcPr>
            <w:tcW w:w="2005" w:type="dxa"/>
            <w:shd w:val="clear" w:color="auto" w:fill="FFFFFF"/>
            <w:vAlign w:val="center"/>
          </w:tcPr>
          <w:p w14:paraId="3F8D194A">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230FF863">
            <w:pPr>
              <w:contextualSpacing/>
              <w:rPr>
                <w:sz w:val="20"/>
                <w:szCs w:val="20"/>
              </w:rPr>
            </w:pPr>
          </w:p>
        </w:tc>
      </w:tr>
      <w:tr w14:paraId="6DB94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46" w:hRule="atLeast"/>
          <w:tblCellSpacing w:w="0" w:type="dxa"/>
        </w:trPr>
        <w:tc>
          <w:tcPr>
            <w:tcW w:w="564" w:type="dxa"/>
            <w:shd w:val="clear" w:color="auto" w:fill="FFFFFF"/>
            <w:vAlign w:val="center"/>
          </w:tcPr>
          <w:p w14:paraId="66B3FF96">
            <w:pPr>
              <w:pStyle w:val="12"/>
              <w:tabs>
                <w:tab w:val="left" w:pos="8671"/>
              </w:tabs>
              <w:spacing w:before="0" w:beforeAutospacing="0" w:after="0" w:afterAutospacing="0"/>
              <w:contextualSpacing/>
              <w:jc w:val="center"/>
              <w:rPr>
                <w:sz w:val="20"/>
                <w:szCs w:val="20"/>
              </w:rPr>
            </w:pPr>
            <w:r>
              <w:rPr>
                <w:color w:val="000000"/>
                <w:sz w:val="20"/>
                <w:szCs w:val="20"/>
              </w:rPr>
              <w:t>3</w:t>
            </w:r>
          </w:p>
        </w:tc>
        <w:tc>
          <w:tcPr>
            <w:tcW w:w="5859" w:type="dxa"/>
            <w:shd w:val="clear" w:color="auto" w:fill="FFFFFF"/>
            <w:vAlign w:val="center"/>
          </w:tcPr>
          <w:p w14:paraId="22611C20">
            <w:pPr>
              <w:pStyle w:val="12"/>
              <w:tabs>
                <w:tab w:val="left" w:pos="8671"/>
              </w:tabs>
              <w:spacing w:before="0" w:beforeAutospacing="0" w:after="0" w:afterAutospacing="0"/>
              <w:contextualSpacing/>
              <w:rPr>
                <w:sz w:val="20"/>
                <w:szCs w:val="20"/>
              </w:rPr>
            </w:pPr>
            <w:r>
              <w:rPr>
                <w:color w:val="000000"/>
                <w:sz w:val="20"/>
                <w:szCs w:val="20"/>
              </w:rPr>
              <w:t>Замер токов, напряжения работы агрегатов</w:t>
            </w:r>
          </w:p>
        </w:tc>
        <w:tc>
          <w:tcPr>
            <w:tcW w:w="2005" w:type="dxa"/>
            <w:shd w:val="clear" w:color="auto" w:fill="FFFFFF"/>
            <w:vAlign w:val="center"/>
          </w:tcPr>
          <w:p w14:paraId="0280AA0E">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1D0897EE">
            <w:pPr>
              <w:contextualSpacing/>
              <w:rPr>
                <w:sz w:val="20"/>
                <w:szCs w:val="20"/>
              </w:rPr>
            </w:pPr>
          </w:p>
        </w:tc>
      </w:tr>
      <w:tr w14:paraId="43E7A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37" w:hRule="atLeast"/>
          <w:tblCellSpacing w:w="0" w:type="dxa"/>
        </w:trPr>
        <w:tc>
          <w:tcPr>
            <w:tcW w:w="564" w:type="dxa"/>
            <w:shd w:val="clear" w:color="auto" w:fill="FFFFFF"/>
            <w:vAlign w:val="center"/>
          </w:tcPr>
          <w:p w14:paraId="789E9745">
            <w:pPr>
              <w:pStyle w:val="12"/>
              <w:tabs>
                <w:tab w:val="left" w:pos="8671"/>
              </w:tabs>
              <w:spacing w:before="0" w:beforeAutospacing="0" w:after="0" w:afterAutospacing="0"/>
              <w:contextualSpacing/>
              <w:jc w:val="center"/>
              <w:rPr>
                <w:sz w:val="20"/>
                <w:szCs w:val="20"/>
              </w:rPr>
            </w:pPr>
            <w:r>
              <w:rPr>
                <w:color w:val="000000"/>
                <w:sz w:val="20"/>
                <w:szCs w:val="20"/>
              </w:rPr>
              <w:t>4</w:t>
            </w:r>
          </w:p>
        </w:tc>
        <w:tc>
          <w:tcPr>
            <w:tcW w:w="5859" w:type="dxa"/>
            <w:shd w:val="clear" w:color="auto" w:fill="FFFFFF"/>
            <w:vAlign w:val="center"/>
          </w:tcPr>
          <w:p w14:paraId="771E2621">
            <w:pPr>
              <w:pStyle w:val="12"/>
              <w:tabs>
                <w:tab w:val="left" w:pos="8671"/>
              </w:tabs>
              <w:spacing w:before="0" w:beforeAutospacing="0" w:after="0" w:afterAutospacing="0"/>
              <w:contextualSpacing/>
              <w:rPr>
                <w:sz w:val="20"/>
                <w:szCs w:val="20"/>
              </w:rPr>
            </w:pPr>
            <w:r>
              <w:rPr>
                <w:color w:val="000000"/>
                <w:sz w:val="20"/>
                <w:szCs w:val="20"/>
              </w:rPr>
              <w:t>Проверка-подтяжка электрических соединений в щите управления</w:t>
            </w:r>
          </w:p>
        </w:tc>
        <w:tc>
          <w:tcPr>
            <w:tcW w:w="2005" w:type="dxa"/>
            <w:shd w:val="clear" w:color="auto" w:fill="FFFFFF"/>
            <w:vAlign w:val="center"/>
          </w:tcPr>
          <w:p w14:paraId="5AA9A7C3">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3995D3B5">
            <w:pPr>
              <w:contextualSpacing/>
              <w:rPr>
                <w:sz w:val="20"/>
                <w:szCs w:val="20"/>
              </w:rPr>
            </w:pPr>
          </w:p>
        </w:tc>
      </w:tr>
      <w:tr w14:paraId="02CA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179" w:hRule="atLeast"/>
          <w:tblCellSpacing w:w="0" w:type="dxa"/>
        </w:trPr>
        <w:tc>
          <w:tcPr>
            <w:tcW w:w="564" w:type="dxa"/>
            <w:shd w:val="clear" w:color="auto" w:fill="FFFFFF"/>
            <w:vAlign w:val="center"/>
          </w:tcPr>
          <w:p w14:paraId="291F8C59">
            <w:pPr>
              <w:pStyle w:val="12"/>
              <w:tabs>
                <w:tab w:val="left" w:pos="8671"/>
              </w:tabs>
              <w:spacing w:before="0" w:beforeAutospacing="0" w:after="0" w:afterAutospacing="0"/>
              <w:contextualSpacing/>
              <w:jc w:val="center"/>
              <w:rPr>
                <w:sz w:val="20"/>
                <w:szCs w:val="20"/>
              </w:rPr>
            </w:pPr>
            <w:r>
              <w:rPr>
                <w:color w:val="000000"/>
                <w:sz w:val="20"/>
                <w:szCs w:val="20"/>
              </w:rPr>
              <w:t>5</w:t>
            </w:r>
          </w:p>
        </w:tc>
        <w:tc>
          <w:tcPr>
            <w:tcW w:w="5859" w:type="dxa"/>
            <w:shd w:val="clear" w:color="auto" w:fill="FFFFFF"/>
            <w:vAlign w:val="center"/>
          </w:tcPr>
          <w:p w14:paraId="3A57FB9D">
            <w:pPr>
              <w:pStyle w:val="12"/>
              <w:tabs>
                <w:tab w:val="left" w:pos="8671"/>
              </w:tabs>
              <w:spacing w:before="0" w:beforeAutospacing="0" w:after="0" w:afterAutospacing="0"/>
              <w:contextualSpacing/>
              <w:rPr>
                <w:sz w:val="20"/>
                <w:szCs w:val="20"/>
              </w:rPr>
            </w:pPr>
            <w:r>
              <w:rPr>
                <w:color w:val="000000"/>
                <w:sz w:val="20"/>
                <w:szCs w:val="20"/>
              </w:rPr>
              <w:t>Регулировка термостатов, настройка контроллеров температуры</w:t>
            </w:r>
          </w:p>
        </w:tc>
        <w:tc>
          <w:tcPr>
            <w:tcW w:w="2005" w:type="dxa"/>
            <w:shd w:val="clear" w:color="auto" w:fill="FFFFFF"/>
            <w:vAlign w:val="center"/>
          </w:tcPr>
          <w:p w14:paraId="5C5C823C">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63FD2D95">
            <w:pPr>
              <w:contextualSpacing/>
              <w:rPr>
                <w:sz w:val="20"/>
                <w:szCs w:val="20"/>
              </w:rPr>
            </w:pPr>
          </w:p>
        </w:tc>
      </w:tr>
      <w:tr w14:paraId="2F3D0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505" w:hRule="atLeast"/>
          <w:tblCellSpacing w:w="0" w:type="dxa"/>
        </w:trPr>
        <w:tc>
          <w:tcPr>
            <w:tcW w:w="564" w:type="dxa"/>
            <w:shd w:val="clear" w:color="auto" w:fill="FFFFFF"/>
            <w:vAlign w:val="center"/>
          </w:tcPr>
          <w:p w14:paraId="31C20613">
            <w:pPr>
              <w:pStyle w:val="12"/>
              <w:tabs>
                <w:tab w:val="left" w:pos="8671"/>
              </w:tabs>
              <w:spacing w:before="0" w:beforeAutospacing="0" w:after="0" w:afterAutospacing="0"/>
              <w:contextualSpacing/>
              <w:jc w:val="center"/>
              <w:rPr>
                <w:sz w:val="20"/>
                <w:szCs w:val="20"/>
              </w:rPr>
            </w:pPr>
            <w:r>
              <w:rPr>
                <w:color w:val="000000"/>
                <w:sz w:val="20"/>
                <w:szCs w:val="20"/>
              </w:rPr>
              <w:t>6</w:t>
            </w:r>
          </w:p>
        </w:tc>
        <w:tc>
          <w:tcPr>
            <w:tcW w:w="5859" w:type="dxa"/>
            <w:shd w:val="clear" w:color="auto" w:fill="FFFFFF"/>
            <w:vAlign w:val="center"/>
          </w:tcPr>
          <w:p w14:paraId="7B6FC76A">
            <w:pPr>
              <w:pStyle w:val="12"/>
              <w:tabs>
                <w:tab w:val="left" w:pos="8671"/>
              </w:tabs>
              <w:spacing w:before="0" w:beforeAutospacing="0" w:after="0" w:afterAutospacing="0"/>
              <w:contextualSpacing/>
              <w:rPr>
                <w:sz w:val="20"/>
                <w:szCs w:val="20"/>
              </w:rPr>
            </w:pPr>
            <w:r>
              <w:rPr>
                <w:color w:val="000000"/>
                <w:sz w:val="20"/>
                <w:szCs w:val="20"/>
              </w:rPr>
              <w:t>Проверка герметичности системы, внешний осмотр трубопроводов, крепежных соединений, подтяжка при необходимости</w:t>
            </w:r>
          </w:p>
        </w:tc>
        <w:tc>
          <w:tcPr>
            <w:tcW w:w="2005" w:type="dxa"/>
            <w:shd w:val="clear" w:color="auto" w:fill="FFFFFF"/>
            <w:vAlign w:val="center"/>
          </w:tcPr>
          <w:p w14:paraId="0A422D6A">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27D4F162">
            <w:pPr>
              <w:contextualSpacing/>
              <w:rPr>
                <w:sz w:val="20"/>
                <w:szCs w:val="20"/>
              </w:rPr>
            </w:pPr>
          </w:p>
        </w:tc>
      </w:tr>
      <w:tr w14:paraId="101D2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37" w:hRule="atLeast"/>
          <w:tblCellSpacing w:w="0" w:type="dxa"/>
        </w:trPr>
        <w:tc>
          <w:tcPr>
            <w:tcW w:w="564" w:type="dxa"/>
            <w:shd w:val="clear" w:color="auto" w:fill="FFFFFF"/>
            <w:vAlign w:val="center"/>
          </w:tcPr>
          <w:p w14:paraId="5345793C">
            <w:pPr>
              <w:pStyle w:val="12"/>
              <w:tabs>
                <w:tab w:val="left" w:pos="8671"/>
              </w:tabs>
              <w:spacing w:before="0" w:beforeAutospacing="0" w:after="0" w:afterAutospacing="0"/>
              <w:contextualSpacing/>
              <w:jc w:val="center"/>
              <w:rPr>
                <w:sz w:val="20"/>
                <w:szCs w:val="20"/>
              </w:rPr>
            </w:pPr>
            <w:r>
              <w:rPr>
                <w:color w:val="000000"/>
                <w:sz w:val="20"/>
                <w:szCs w:val="20"/>
              </w:rPr>
              <w:t>7</w:t>
            </w:r>
          </w:p>
        </w:tc>
        <w:tc>
          <w:tcPr>
            <w:tcW w:w="5859" w:type="dxa"/>
            <w:shd w:val="clear" w:color="auto" w:fill="FFFFFF"/>
            <w:vAlign w:val="center"/>
          </w:tcPr>
          <w:p w14:paraId="2B48CD03">
            <w:pPr>
              <w:pStyle w:val="12"/>
              <w:tabs>
                <w:tab w:val="left" w:pos="8671"/>
              </w:tabs>
              <w:spacing w:before="0" w:beforeAutospacing="0" w:after="0" w:afterAutospacing="0"/>
              <w:contextualSpacing/>
              <w:rPr>
                <w:sz w:val="20"/>
                <w:szCs w:val="20"/>
              </w:rPr>
            </w:pPr>
            <w:r>
              <w:rPr>
                <w:color w:val="000000"/>
                <w:sz w:val="20"/>
                <w:szCs w:val="20"/>
              </w:rPr>
              <w:t>Чистка теплообменных поверхностей (по необходимости)</w:t>
            </w:r>
          </w:p>
        </w:tc>
        <w:tc>
          <w:tcPr>
            <w:tcW w:w="2005" w:type="dxa"/>
            <w:shd w:val="clear" w:color="auto" w:fill="FFFFFF"/>
            <w:vAlign w:val="center"/>
          </w:tcPr>
          <w:p w14:paraId="22EDBA3E">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p w14:paraId="150EA150">
            <w:pPr>
              <w:pStyle w:val="12"/>
              <w:widowControl w:val="0"/>
              <w:tabs>
                <w:tab w:val="left" w:pos="8671"/>
              </w:tabs>
              <w:spacing w:before="0" w:beforeAutospacing="0" w:after="0" w:afterAutospacing="0"/>
              <w:contextualSpacing/>
              <w:jc w:val="center"/>
              <w:rPr>
                <w:sz w:val="20"/>
                <w:szCs w:val="20"/>
              </w:rPr>
            </w:pPr>
            <w:r>
              <w:rPr>
                <w:color w:val="000000"/>
                <w:sz w:val="20"/>
                <w:szCs w:val="20"/>
              </w:rPr>
              <w:t>(по необходимости)</w:t>
            </w:r>
          </w:p>
        </w:tc>
        <w:tc>
          <w:tcPr>
            <w:tcW w:w="0" w:type="auto"/>
            <w:vMerge w:val="continue"/>
            <w:vAlign w:val="center"/>
          </w:tcPr>
          <w:p w14:paraId="6D4F23CC">
            <w:pPr>
              <w:contextualSpacing/>
              <w:rPr>
                <w:sz w:val="20"/>
                <w:szCs w:val="20"/>
              </w:rPr>
            </w:pPr>
          </w:p>
        </w:tc>
      </w:tr>
      <w:tr w14:paraId="4DB70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37" w:hRule="atLeast"/>
          <w:tblCellSpacing w:w="0" w:type="dxa"/>
        </w:trPr>
        <w:tc>
          <w:tcPr>
            <w:tcW w:w="564" w:type="dxa"/>
            <w:shd w:val="clear" w:color="auto" w:fill="FFFFFF"/>
            <w:vAlign w:val="center"/>
          </w:tcPr>
          <w:p w14:paraId="49D26A70">
            <w:pPr>
              <w:pStyle w:val="12"/>
              <w:tabs>
                <w:tab w:val="left" w:pos="8671"/>
              </w:tabs>
              <w:spacing w:before="0" w:beforeAutospacing="0" w:after="0" w:afterAutospacing="0"/>
              <w:contextualSpacing/>
              <w:jc w:val="center"/>
              <w:rPr>
                <w:sz w:val="20"/>
                <w:szCs w:val="20"/>
              </w:rPr>
            </w:pPr>
            <w:r>
              <w:rPr>
                <w:color w:val="000000"/>
                <w:sz w:val="20"/>
                <w:szCs w:val="20"/>
              </w:rPr>
              <w:t>8</w:t>
            </w:r>
          </w:p>
        </w:tc>
        <w:tc>
          <w:tcPr>
            <w:tcW w:w="5859" w:type="dxa"/>
            <w:shd w:val="clear" w:color="auto" w:fill="FFFFFF"/>
            <w:vAlign w:val="center"/>
          </w:tcPr>
          <w:p w14:paraId="284A34F0">
            <w:pPr>
              <w:pStyle w:val="12"/>
              <w:tabs>
                <w:tab w:val="left" w:pos="8671"/>
              </w:tabs>
              <w:spacing w:before="0" w:beforeAutospacing="0" w:after="0" w:afterAutospacing="0"/>
              <w:contextualSpacing/>
              <w:rPr>
                <w:sz w:val="20"/>
                <w:szCs w:val="20"/>
              </w:rPr>
            </w:pPr>
            <w:r>
              <w:rPr>
                <w:color w:val="000000"/>
                <w:sz w:val="20"/>
                <w:szCs w:val="20"/>
              </w:rPr>
              <w:t>Проверка правильности использования оборудования</w:t>
            </w:r>
          </w:p>
        </w:tc>
        <w:tc>
          <w:tcPr>
            <w:tcW w:w="2005" w:type="dxa"/>
            <w:shd w:val="clear" w:color="auto" w:fill="FFFFFF"/>
            <w:vAlign w:val="center"/>
          </w:tcPr>
          <w:p w14:paraId="41DDA465">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6EF87BEC">
            <w:pPr>
              <w:contextualSpacing/>
              <w:rPr>
                <w:sz w:val="20"/>
                <w:szCs w:val="20"/>
              </w:rPr>
            </w:pPr>
          </w:p>
        </w:tc>
      </w:tr>
      <w:tr w14:paraId="3F3F4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46" w:hRule="atLeast"/>
          <w:tblCellSpacing w:w="0" w:type="dxa"/>
        </w:trPr>
        <w:tc>
          <w:tcPr>
            <w:tcW w:w="564" w:type="dxa"/>
            <w:shd w:val="clear" w:color="auto" w:fill="FFFFFF"/>
            <w:vAlign w:val="center"/>
          </w:tcPr>
          <w:p w14:paraId="0186AFCD">
            <w:pPr>
              <w:pStyle w:val="12"/>
              <w:tabs>
                <w:tab w:val="left" w:pos="8671"/>
              </w:tabs>
              <w:spacing w:before="0" w:beforeAutospacing="0" w:after="0" w:afterAutospacing="0"/>
              <w:contextualSpacing/>
              <w:jc w:val="center"/>
              <w:rPr>
                <w:sz w:val="20"/>
                <w:szCs w:val="20"/>
              </w:rPr>
            </w:pPr>
            <w:r>
              <w:rPr>
                <w:color w:val="000000"/>
                <w:sz w:val="20"/>
                <w:szCs w:val="20"/>
              </w:rPr>
              <w:t>9</w:t>
            </w:r>
          </w:p>
        </w:tc>
        <w:tc>
          <w:tcPr>
            <w:tcW w:w="5859" w:type="dxa"/>
            <w:shd w:val="clear" w:color="auto" w:fill="FFFFFF"/>
            <w:vAlign w:val="center"/>
          </w:tcPr>
          <w:p w14:paraId="2713065E">
            <w:pPr>
              <w:pStyle w:val="12"/>
              <w:tabs>
                <w:tab w:val="left" w:pos="8671"/>
              </w:tabs>
              <w:spacing w:before="0" w:beforeAutospacing="0" w:after="0" w:afterAutospacing="0"/>
              <w:contextualSpacing/>
              <w:rPr>
                <w:sz w:val="20"/>
                <w:szCs w:val="20"/>
              </w:rPr>
            </w:pPr>
            <w:r>
              <w:rPr>
                <w:color w:val="000000"/>
                <w:sz w:val="20"/>
                <w:szCs w:val="20"/>
              </w:rPr>
              <w:t>Поддержание оборудования в надлежащем виде</w:t>
            </w:r>
          </w:p>
        </w:tc>
        <w:tc>
          <w:tcPr>
            <w:tcW w:w="2005" w:type="dxa"/>
            <w:shd w:val="clear" w:color="auto" w:fill="FFFFFF"/>
            <w:vAlign w:val="center"/>
          </w:tcPr>
          <w:p w14:paraId="1FE81526">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25801F59">
            <w:pPr>
              <w:contextualSpacing/>
              <w:rPr>
                <w:sz w:val="20"/>
                <w:szCs w:val="20"/>
              </w:rPr>
            </w:pPr>
          </w:p>
        </w:tc>
      </w:tr>
      <w:tr w14:paraId="0ECD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37" w:hRule="atLeast"/>
          <w:tblCellSpacing w:w="0" w:type="dxa"/>
        </w:trPr>
        <w:tc>
          <w:tcPr>
            <w:tcW w:w="564" w:type="dxa"/>
            <w:shd w:val="clear" w:color="auto" w:fill="FFFFFF"/>
            <w:vAlign w:val="center"/>
          </w:tcPr>
          <w:p w14:paraId="7AB5FFD4">
            <w:pPr>
              <w:pStyle w:val="12"/>
              <w:tabs>
                <w:tab w:val="left" w:pos="8671"/>
              </w:tabs>
              <w:spacing w:before="0" w:beforeAutospacing="0" w:after="0" w:afterAutospacing="0"/>
              <w:contextualSpacing/>
              <w:jc w:val="center"/>
              <w:rPr>
                <w:sz w:val="20"/>
                <w:szCs w:val="20"/>
              </w:rPr>
            </w:pPr>
            <w:r>
              <w:rPr>
                <w:color w:val="000000"/>
                <w:sz w:val="20"/>
                <w:szCs w:val="20"/>
              </w:rPr>
              <w:t>10</w:t>
            </w:r>
          </w:p>
        </w:tc>
        <w:tc>
          <w:tcPr>
            <w:tcW w:w="5859" w:type="dxa"/>
            <w:shd w:val="clear" w:color="auto" w:fill="FFFFFF"/>
            <w:vAlign w:val="center"/>
          </w:tcPr>
          <w:p w14:paraId="332466CC">
            <w:pPr>
              <w:pStyle w:val="12"/>
              <w:tabs>
                <w:tab w:val="left" w:pos="8671"/>
              </w:tabs>
              <w:spacing w:before="0" w:beforeAutospacing="0" w:after="0" w:afterAutospacing="0"/>
              <w:contextualSpacing/>
              <w:rPr>
                <w:sz w:val="20"/>
                <w:szCs w:val="20"/>
              </w:rPr>
            </w:pPr>
            <w:r>
              <w:rPr>
                <w:color w:val="000000"/>
                <w:sz w:val="20"/>
                <w:szCs w:val="20"/>
              </w:rPr>
              <w:t>Работы по замене вышедших из строя узлов холодильных установок</w:t>
            </w:r>
          </w:p>
        </w:tc>
        <w:tc>
          <w:tcPr>
            <w:tcW w:w="2005" w:type="dxa"/>
            <w:shd w:val="clear" w:color="auto" w:fill="FFFFFF"/>
            <w:vAlign w:val="center"/>
          </w:tcPr>
          <w:p w14:paraId="1688607A">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08E9DCEC">
            <w:pPr>
              <w:contextualSpacing/>
              <w:rPr>
                <w:sz w:val="20"/>
                <w:szCs w:val="20"/>
              </w:rPr>
            </w:pPr>
          </w:p>
        </w:tc>
      </w:tr>
      <w:tr w14:paraId="72B8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37" w:hRule="atLeast"/>
          <w:tblCellSpacing w:w="0" w:type="dxa"/>
        </w:trPr>
        <w:tc>
          <w:tcPr>
            <w:tcW w:w="564" w:type="dxa"/>
            <w:shd w:val="clear" w:color="auto" w:fill="FFFFFF"/>
            <w:vAlign w:val="center"/>
          </w:tcPr>
          <w:p w14:paraId="6C0BF067">
            <w:pPr>
              <w:pStyle w:val="12"/>
              <w:tabs>
                <w:tab w:val="left" w:pos="8671"/>
              </w:tabs>
              <w:spacing w:before="0" w:beforeAutospacing="0" w:after="0" w:afterAutospacing="0"/>
              <w:contextualSpacing/>
              <w:jc w:val="center"/>
              <w:rPr>
                <w:sz w:val="20"/>
                <w:szCs w:val="20"/>
              </w:rPr>
            </w:pPr>
            <w:r>
              <w:rPr>
                <w:color w:val="000000"/>
                <w:sz w:val="20"/>
                <w:szCs w:val="20"/>
              </w:rPr>
              <w:t>11</w:t>
            </w:r>
          </w:p>
        </w:tc>
        <w:tc>
          <w:tcPr>
            <w:tcW w:w="5859" w:type="dxa"/>
            <w:shd w:val="clear" w:color="auto" w:fill="FFFFFF"/>
            <w:vAlign w:val="center"/>
          </w:tcPr>
          <w:p w14:paraId="211299A1">
            <w:pPr>
              <w:pStyle w:val="12"/>
              <w:tabs>
                <w:tab w:val="left" w:pos="8671"/>
              </w:tabs>
              <w:spacing w:before="0" w:beforeAutospacing="0" w:after="0" w:afterAutospacing="0"/>
              <w:contextualSpacing/>
              <w:rPr>
                <w:sz w:val="20"/>
                <w:szCs w:val="20"/>
              </w:rPr>
            </w:pPr>
            <w:r>
              <w:rPr>
                <w:color w:val="000000"/>
                <w:sz w:val="20"/>
                <w:szCs w:val="20"/>
              </w:rPr>
              <w:t>Осмотр системы слива конденсата из холодильного оборудования</w:t>
            </w:r>
          </w:p>
        </w:tc>
        <w:tc>
          <w:tcPr>
            <w:tcW w:w="2005" w:type="dxa"/>
            <w:shd w:val="clear" w:color="auto" w:fill="FFFFFF"/>
            <w:vAlign w:val="center"/>
          </w:tcPr>
          <w:p w14:paraId="619C72DA">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49EF0C55">
            <w:pPr>
              <w:contextualSpacing/>
              <w:rPr>
                <w:sz w:val="20"/>
                <w:szCs w:val="20"/>
              </w:rPr>
            </w:pPr>
          </w:p>
        </w:tc>
      </w:tr>
      <w:tr w14:paraId="5EC3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46" w:hRule="atLeast"/>
          <w:tblCellSpacing w:w="0" w:type="dxa"/>
        </w:trPr>
        <w:tc>
          <w:tcPr>
            <w:tcW w:w="564" w:type="dxa"/>
            <w:shd w:val="clear" w:color="auto" w:fill="FFFFFF"/>
            <w:vAlign w:val="center"/>
          </w:tcPr>
          <w:p w14:paraId="3B2A9B31">
            <w:pPr>
              <w:pStyle w:val="12"/>
              <w:tabs>
                <w:tab w:val="left" w:pos="8671"/>
              </w:tabs>
              <w:spacing w:before="0" w:beforeAutospacing="0" w:after="0" w:afterAutospacing="0"/>
              <w:contextualSpacing/>
              <w:jc w:val="center"/>
              <w:rPr>
                <w:sz w:val="20"/>
                <w:szCs w:val="20"/>
              </w:rPr>
            </w:pPr>
            <w:r>
              <w:rPr>
                <w:color w:val="000000"/>
                <w:sz w:val="20"/>
                <w:szCs w:val="20"/>
              </w:rPr>
              <w:t>12</w:t>
            </w:r>
          </w:p>
        </w:tc>
        <w:tc>
          <w:tcPr>
            <w:tcW w:w="5859" w:type="dxa"/>
            <w:shd w:val="clear" w:color="auto" w:fill="FFFFFF"/>
            <w:vAlign w:val="center"/>
          </w:tcPr>
          <w:p w14:paraId="6C906E0E">
            <w:pPr>
              <w:pStyle w:val="12"/>
              <w:tabs>
                <w:tab w:val="left" w:pos="8671"/>
              </w:tabs>
              <w:spacing w:before="0" w:beforeAutospacing="0" w:after="0" w:afterAutospacing="0"/>
              <w:contextualSpacing/>
              <w:rPr>
                <w:sz w:val="20"/>
                <w:szCs w:val="20"/>
              </w:rPr>
            </w:pPr>
            <w:r>
              <w:rPr>
                <w:color w:val="000000"/>
                <w:sz w:val="20"/>
                <w:szCs w:val="20"/>
              </w:rPr>
              <w:t>Визуальный осмотр оборудования и систем управления, контроль необходимых технических параметров</w:t>
            </w:r>
          </w:p>
        </w:tc>
        <w:tc>
          <w:tcPr>
            <w:tcW w:w="2005" w:type="dxa"/>
            <w:shd w:val="clear" w:color="auto" w:fill="FFFFFF"/>
            <w:vAlign w:val="center"/>
          </w:tcPr>
          <w:p w14:paraId="7BDB0552">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1C680CE8">
            <w:pPr>
              <w:contextualSpacing/>
              <w:rPr>
                <w:sz w:val="20"/>
                <w:szCs w:val="20"/>
              </w:rPr>
            </w:pPr>
          </w:p>
        </w:tc>
      </w:tr>
      <w:tr w14:paraId="5760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505" w:hRule="atLeast"/>
          <w:tblCellSpacing w:w="0" w:type="dxa"/>
        </w:trPr>
        <w:tc>
          <w:tcPr>
            <w:tcW w:w="564" w:type="dxa"/>
            <w:shd w:val="clear" w:color="auto" w:fill="FFFFFF"/>
            <w:vAlign w:val="center"/>
          </w:tcPr>
          <w:p w14:paraId="1D4E60BB">
            <w:pPr>
              <w:pStyle w:val="12"/>
              <w:tabs>
                <w:tab w:val="left" w:pos="8671"/>
              </w:tabs>
              <w:spacing w:before="0" w:beforeAutospacing="0" w:after="0" w:afterAutospacing="0"/>
              <w:contextualSpacing/>
              <w:jc w:val="center"/>
              <w:rPr>
                <w:sz w:val="20"/>
                <w:szCs w:val="20"/>
              </w:rPr>
            </w:pPr>
            <w:r>
              <w:rPr>
                <w:color w:val="000000"/>
                <w:sz w:val="20"/>
                <w:szCs w:val="20"/>
              </w:rPr>
              <w:t>13</w:t>
            </w:r>
          </w:p>
        </w:tc>
        <w:tc>
          <w:tcPr>
            <w:tcW w:w="5859" w:type="dxa"/>
            <w:shd w:val="clear" w:color="auto" w:fill="FFFFFF"/>
            <w:vAlign w:val="center"/>
          </w:tcPr>
          <w:p w14:paraId="62E1B654">
            <w:pPr>
              <w:pStyle w:val="12"/>
              <w:tabs>
                <w:tab w:val="left" w:pos="8671"/>
              </w:tabs>
              <w:spacing w:before="0" w:beforeAutospacing="0" w:after="0" w:afterAutospacing="0"/>
              <w:contextualSpacing/>
              <w:rPr>
                <w:sz w:val="20"/>
                <w:szCs w:val="20"/>
              </w:rPr>
            </w:pPr>
            <w:r>
              <w:rPr>
                <w:color w:val="000000"/>
                <w:sz w:val="20"/>
                <w:szCs w:val="20"/>
              </w:rPr>
              <w:t>При необходимости дозаправка маслом в холодильный агрегат, замена фильтров</w:t>
            </w:r>
          </w:p>
        </w:tc>
        <w:tc>
          <w:tcPr>
            <w:tcW w:w="2005" w:type="dxa"/>
            <w:shd w:val="clear" w:color="auto" w:fill="FFFFFF"/>
            <w:vAlign w:val="center"/>
          </w:tcPr>
          <w:p w14:paraId="081CB0E6">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p w14:paraId="4FBB2F1C">
            <w:pPr>
              <w:pStyle w:val="12"/>
              <w:widowControl w:val="0"/>
              <w:tabs>
                <w:tab w:val="left" w:pos="8671"/>
              </w:tabs>
              <w:spacing w:before="0" w:beforeAutospacing="0" w:after="0" w:afterAutospacing="0"/>
              <w:contextualSpacing/>
              <w:jc w:val="center"/>
              <w:rPr>
                <w:sz w:val="20"/>
                <w:szCs w:val="20"/>
              </w:rPr>
            </w:pPr>
            <w:r>
              <w:rPr>
                <w:color w:val="000000"/>
                <w:sz w:val="20"/>
                <w:szCs w:val="20"/>
              </w:rPr>
              <w:t>(при необходимости)</w:t>
            </w:r>
          </w:p>
        </w:tc>
        <w:tc>
          <w:tcPr>
            <w:tcW w:w="0" w:type="auto"/>
            <w:vMerge w:val="continue"/>
            <w:vAlign w:val="center"/>
          </w:tcPr>
          <w:p w14:paraId="5B0B30EB">
            <w:pPr>
              <w:contextualSpacing/>
              <w:rPr>
                <w:sz w:val="20"/>
                <w:szCs w:val="20"/>
              </w:rPr>
            </w:pPr>
          </w:p>
        </w:tc>
      </w:tr>
      <w:tr w14:paraId="0209E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168" w:hRule="atLeast"/>
          <w:tblCellSpacing w:w="0" w:type="dxa"/>
        </w:trPr>
        <w:tc>
          <w:tcPr>
            <w:tcW w:w="564" w:type="dxa"/>
            <w:shd w:val="clear" w:color="auto" w:fill="FFFFFF"/>
            <w:vAlign w:val="center"/>
          </w:tcPr>
          <w:p w14:paraId="2D6EF919">
            <w:pPr>
              <w:pStyle w:val="12"/>
              <w:tabs>
                <w:tab w:val="left" w:pos="8671"/>
              </w:tabs>
              <w:spacing w:before="0" w:beforeAutospacing="0" w:after="0" w:afterAutospacing="0"/>
              <w:contextualSpacing/>
              <w:jc w:val="center"/>
              <w:rPr>
                <w:sz w:val="20"/>
                <w:szCs w:val="20"/>
              </w:rPr>
            </w:pPr>
            <w:r>
              <w:rPr>
                <w:color w:val="000000"/>
                <w:sz w:val="20"/>
                <w:szCs w:val="20"/>
              </w:rPr>
              <w:t>14</w:t>
            </w:r>
          </w:p>
        </w:tc>
        <w:tc>
          <w:tcPr>
            <w:tcW w:w="5859" w:type="dxa"/>
            <w:shd w:val="clear" w:color="auto" w:fill="FFFFFF"/>
            <w:vAlign w:val="center"/>
          </w:tcPr>
          <w:p w14:paraId="15570F1F">
            <w:pPr>
              <w:pStyle w:val="12"/>
              <w:tabs>
                <w:tab w:val="left" w:pos="8671"/>
              </w:tabs>
              <w:spacing w:before="0" w:beforeAutospacing="0" w:after="0" w:afterAutospacing="0"/>
              <w:contextualSpacing/>
              <w:rPr>
                <w:sz w:val="20"/>
                <w:szCs w:val="20"/>
              </w:rPr>
            </w:pPr>
            <w:r>
              <w:rPr>
                <w:color w:val="000000"/>
                <w:sz w:val="20"/>
                <w:szCs w:val="20"/>
              </w:rPr>
              <w:t>Удаление из системы воздуха, влаги (по необходимости)</w:t>
            </w:r>
          </w:p>
        </w:tc>
        <w:tc>
          <w:tcPr>
            <w:tcW w:w="2005" w:type="dxa"/>
            <w:shd w:val="clear" w:color="auto" w:fill="FFFFFF"/>
            <w:vAlign w:val="center"/>
          </w:tcPr>
          <w:p w14:paraId="47EBE656">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3FF0556C">
            <w:pPr>
              <w:contextualSpacing/>
              <w:rPr>
                <w:sz w:val="20"/>
                <w:szCs w:val="20"/>
              </w:rPr>
            </w:pPr>
          </w:p>
        </w:tc>
      </w:tr>
      <w:tr w14:paraId="798B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179" w:hRule="atLeast"/>
          <w:tblCellSpacing w:w="0" w:type="dxa"/>
        </w:trPr>
        <w:tc>
          <w:tcPr>
            <w:tcW w:w="8428" w:type="dxa"/>
            <w:gridSpan w:val="3"/>
            <w:shd w:val="clear" w:color="auto" w:fill="FFFFFF"/>
            <w:vAlign w:val="center"/>
          </w:tcPr>
          <w:p w14:paraId="508E1646">
            <w:pPr>
              <w:pStyle w:val="12"/>
              <w:tabs>
                <w:tab w:val="left" w:pos="8671"/>
              </w:tabs>
              <w:spacing w:before="0" w:beforeAutospacing="0" w:after="0" w:afterAutospacing="0"/>
              <w:contextualSpacing/>
              <w:jc w:val="center"/>
              <w:rPr>
                <w:sz w:val="20"/>
                <w:szCs w:val="20"/>
              </w:rPr>
            </w:pPr>
            <w:r>
              <w:rPr>
                <w:color w:val="000000"/>
                <w:sz w:val="20"/>
                <w:szCs w:val="20"/>
              </w:rPr>
              <w:t>Перечень услуг по обслуживанию контура обогрева:</w:t>
            </w:r>
          </w:p>
        </w:tc>
        <w:tc>
          <w:tcPr>
            <w:tcW w:w="0" w:type="auto"/>
            <w:vMerge w:val="continue"/>
            <w:vAlign w:val="center"/>
          </w:tcPr>
          <w:p w14:paraId="75F956FE">
            <w:pPr>
              <w:contextualSpacing/>
              <w:rPr>
                <w:sz w:val="20"/>
                <w:szCs w:val="20"/>
              </w:rPr>
            </w:pPr>
          </w:p>
        </w:tc>
      </w:tr>
      <w:tr w14:paraId="6262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37" w:hRule="atLeast"/>
          <w:tblCellSpacing w:w="0" w:type="dxa"/>
        </w:trPr>
        <w:tc>
          <w:tcPr>
            <w:tcW w:w="564" w:type="dxa"/>
            <w:shd w:val="clear" w:color="auto" w:fill="FFFFFF"/>
            <w:vAlign w:val="center"/>
          </w:tcPr>
          <w:p w14:paraId="6DCD6CD4">
            <w:pPr>
              <w:pStyle w:val="12"/>
              <w:tabs>
                <w:tab w:val="left" w:pos="8671"/>
              </w:tabs>
              <w:spacing w:before="0" w:beforeAutospacing="0" w:after="0" w:afterAutospacing="0"/>
              <w:contextualSpacing/>
              <w:jc w:val="center"/>
              <w:rPr>
                <w:sz w:val="20"/>
                <w:szCs w:val="20"/>
              </w:rPr>
            </w:pPr>
            <w:r>
              <w:rPr>
                <w:color w:val="000000"/>
                <w:sz w:val="20"/>
                <w:szCs w:val="20"/>
              </w:rPr>
              <w:t>15</w:t>
            </w:r>
          </w:p>
        </w:tc>
        <w:tc>
          <w:tcPr>
            <w:tcW w:w="5859" w:type="dxa"/>
            <w:shd w:val="clear" w:color="auto" w:fill="FFFFFF"/>
            <w:vAlign w:val="center"/>
          </w:tcPr>
          <w:p w14:paraId="7CD4FF1E">
            <w:pPr>
              <w:pStyle w:val="12"/>
              <w:tabs>
                <w:tab w:val="left" w:pos="8671"/>
              </w:tabs>
              <w:spacing w:before="0" w:beforeAutospacing="0" w:after="0" w:afterAutospacing="0"/>
              <w:contextualSpacing/>
              <w:rPr>
                <w:sz w:val="20"/>
                <w:szCs w:val="20"/>
              </w:rPr>
            </w:pPr>
            <w:r>
              <w:rPr>
                <w:color w:val="000000"/>
                <w:sz w:val="20"/>
                <w:szCs w:val="20"/>
              </w:rPr>
              <w:t>Проверка оборудования во всех режимах</w:t>
            </w:r>
          </w:p>
        </w:tc>
        <w:tc>
          <w:tcPr>
            <w:tcW w:w="2005" w:type="dxa"/>
            <w:shd w:val="clear" w:color="auto" w:fill="FFFFFF"/>
            <w:vAlign w:val="center"/>
          </w:tcPr>
          <w:p w14:paraId="124C16B7">
            <w:pPr>
              <w:pStyle w:val="12"/>
              <w:tabs>
                <w:tab w:val="left" w:pos="8671"/>
              </w:tabs>
              <w:spacing w:before="0" w:beforeAutospacing="0" w:after="0" w:afterAutospacing="0"/>
              <w:contextualSpacing/>
              <w:jc w:val="center"/>
              <w:rPr>
                <w:sz w:val="20"/>
                <w:szCs w:val="20"/>
              </w:rPr>
            </w:pPr>
            <w:r>
              <w:rPr>
                <w:sz w:val="20"/>
                <w:szCs w:val="20"/>
              </w:rPr>
              <w:t> </w:t>
            </w:r>
            <w:r>
              <w:rPr>
                <w:color w:val="000000"/>
                <w:sz w:val="20"/>
                <w:szCs w:val="20"/>
              </w:rPr>
              <w:t>не нормированное</w:t>
            </w:r>
          </w:p>
        </w:tc>
        <w:tc>
          <w:tcPr>
            <w:tcW w:w="0" w:type="auto"/>
            <w:vMerge w:val="continue"/>
            <w:vAlign w:val="center"/>
          </w:tcPr>
          <w:p w14:paraId="0C1024DA">
            <w:pPr>
              <w:contextualSpacing/>
              <w:rPr>
                <w:sz w:val="20"/>
                <w:szCs w:val="20"/>
              </w:rPr>
            </w:pPr>
          </w:p>
        </w:tc>
      </w:tr>
      <w:tr w14:paraId="797B1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46" w:hRule="atLeast"/>
          <w:tblCellSpacing w:w="0" w:type="dxa"/>
        </w:trPr>
        <w:tc>
          <w:tcPr>
            <w:tcW w:w="564" w:type="dxa"/>
            <w:shd w:val="clear" w:color="auto" w:fill="FFFFFF"/>
            <w:vAlign w:val="center"/>
          </w:tcPr>
          <w:p w14:paraId="78B3012D">
            <w:pPr>
              <w:pStyle w:val="12"/>
              <w:tabs>
                <w:tab w:val="left" w:pos="8671"/>
              </w:tabs>
              <w:spacing w:before="0" w:beforeAutospacing="0" w:after="0" w:afterAutospacing="0"/>
              <w:contextualSpacing/>
              <w:jc w:val="center"/>
              <w:rPr>
                <w:sz w:val="20"/>
                <w:szCs w:val="20"/>
              </w:rPr>
            </w:pPr>
            <w:r>
              <w:rPr>
                <w:color w:val="000000"/>
                <w:sz w:val="20"/>
                <w:szCs w:val="20"/>
              </w:rPr>
              <w:t>16</w:t>
            </w:r>
          </w:p>
        </w:tc>
        <w:tc>
          <w:tcPr>
            <w:tcW w:w="5859" w:type="dxa"/>
            <w:shd w:val="clear" w:color="auto" w:fill="FFFFFF"/>
            <w:vAlign w:val="center"/>
          </w:tcPr>
          <w:p w14:paraId="06410C0B">
            <w:pPr>
              <w:pStyle w:val="12"/>
              <w:tabs>
                <w:tab w:val="left" w:pos="8671"/>
              </w:tabs>
              <w:spacing w:before="0" w:beforeAutospacing="0" w:after="0" w:afterAutospacing="0"/>
              <w:contextualSpacing/>
              <w:rPr>
                <w:sz w:val="20"/>
                <w:szCs w:val="20"/>
              </w:rPr>
            </w:pPr>
            <w:r>
              <w:rPr>
                <w:color w:val="000000"/>
                <w:sz w:val="20"/>
                <w:szCs w:val="20"/>
              </w:rPr>
              <w:t>Замер токов насоса</w:t>
            </w:r>
          </w:p>
        </w:tc>
        <w:tc>
          <w:tcPr>
            <w:tcW w:w="2005" w:type="dxa"/>
            <w:shd w:val="clear" w:color="auto" w:fill="FFFFFF"/>
            <w:vAlign w:val="center"/>
          </w:tcPr>
          <w:p w14:paraId="0877BCAB">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748DA836">
            <w:pPr>
              <w:contextualSpacing/>
              <w:rPr>
                <w:sz w:val="20"/>
                <w:szCs w:val="20"/>
              </w:rPr>
            </w:pPr>
          </w:p>
        </w:tc>
      </w:tr>
      <w:tr w14:paraId="4BCB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37" w:hRule="atLeast"/>
          <w:tblCellSpacing w:w="0" w:type="dxa"/>
        </w:trPr>
        <w:tc>
          <w:tcPr>
            <w:tcW w:w="564" w:type="dxa"/>
            <w:shd w:val="clear" w:color="auto" w:fill="FFFFFF"/>
            <w:vAlign w:val="center"/>
          </w:tcPr>
          <w:p w14:paraId="01A36282">
            <w:pPr>
              <w:pStyle w:val="12"/>
              <w:tabs>
                <w:tab w:val="left" w:pos="8671"/>
              </w:tabs>
              <w:spacing w:before="0" w:beforeAutospacing="0" w:after="0" w:afterAutospacing="0"/>
              <w:contextualSpacing/>
              <w:jc w:val="center"/>
              <w:rPr>
                <w:sz w:val="20"/>
                <w:szCs w:val="20"/>
              </w:rPr>
            </w:pPr>
            <w:r>
              <w:rPr>
                <w:color w:val="000000"/>
                <w:sz w:val="20"/>
                <w:szCs w:val="20"/>
              </w:rPr>
              <w:t>17</w:t>
            </w:r>
          </w:p>
        </w:tc>
        <w:tc>
          <w:tcPr>
            <w:tcW w:w="5859" w:type="dxa"/>
            <w:shd w:val="clear" w:color="auto" w:fill="FFFFFF"/>
            <w:vAlign w:val="center"/>
          </w:tcPr>
          <w:p w14:paraId="7406C8D9">
            <w:pPr>
              <w:pStyle w:val="12"/>
              <w:tabs>
                <w:tab w:val="left" w:pos="8671"/>
              </w:tabs>
              <w:spacing w:before="0" w:beforeAutospacing="0" w:after="0" w:afterAutospacing="0"/>
              <w:contextualSpacing/>
              <w:rPr>
                <w:sz w:val="20"/>
                <w:szCs w:val="20"/>
              </w:rPr>
            </w:pPr>
            <w:r>
              <w:rPr>
                <w:color w:val="000000"/>
                <w:sz w:val="20"/>
                <w:szCs w:val="20"/>
              </w:rPr>
              <w:t>Проверка герметичности системы</w:t>
            </w:r>
          </w:p>
        </w:tc>
        <w:tc>
          <w:tcPr>
            <w:tcW w:w="2005" w:type="dxa"/>
            <w:shd w:val="clear" w:color="auto" w:fill="FFFFFF"/>
            <w:vAlign w:val="center"/>
          </w:tcPr>
          <w:p w14:paraId="435432CE">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102DE587">
            <w:pPr>
              <w:contextualSpacing/>
              <w:rPr>
                <w:sz w:val="20"/>
                <w:szCs w:val="20"/>
              </w:rPr>
            </w:pPr>
          </w:p>
        </w:tc>
      </w:tr>
      <w:tr w14:paraId="6D732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37" w:hRule="atLeast"/>
          <w:tblCellSpacing w:w="0" w:type="dxa"/>
        </w:trPr>
        <w:tc>
          <w:tcPr>
            <w:tcW w:w="564" w:type="dxa"/>
            <w:shd w:val="clear" w:color="auto" w:fill="FFFFFF"/>
            <w:vAlign w:val="center"/>
          </w:tcPr>
          <w:p w14:paraId="48BBF78D">
            <w:pPr>
              <w:pStyle w:val="12"/>
              <w:tabs>
                <w:tab w:val="left" w:pos="8671"/>
              </w:tabs>
              <w:spacing w:before="0" w:beforeAutospacing="0" w:after="0" w:afterAutospacing="0"/>
              <w:contextualSpacing/>
              <w:jc w:val="center"/>
              <w:rPr>
                <w:sz w:val="20"/>
                <w:szCs w:val="20"/>
              </w:rPr>
            </w:pPr>
            <w:r>
              <w:rPr>
                <w:color w:val="000000"/>
                <w:sz w:val="20"/>
                <w:szCs w:val="20"/>
              </w:rPr>
              <w:t>18</w:t>
            </w:r>
          </w:p>
        </w:tc>
        <w:tc>
          <w:tcPr>
            <w:tcW w:w="5859" w:type="dxa"/>
            <w:shd w:val="clear" w:color="auto" w:fill="FFFFFF"/>
            <w:vAlign w:val="center"/>
          </w:tcPr>
          <w:p w14:paraId="6E14B8AF">
            <w:pPr>
              <w:pStyle w:val="12"/>
              <w:tabs>
                <w:tab w:val="left" w:pos="8671"/>
              </w:tabs>
              <w:spacing w:before="0" w:beforeAutospacing="0" w:after="0" w:afterAutospacing="0"/>
              <w:contextualSpacing/>
              <w:rPr>
                <w:sz w:val="20"/>
                <w:szCs w:val="20"/>
              </w:rPr>
            </w:pPr>
            <w:r>
              <w:rPr>
                <w:color w:val="000000"/>
                <w:sz w:val="20"/>
                <w:szCs w:val="20"/>
              </w:rPr>
              <w:t>Поддержание оборудования в надлежащем виде</w:t>
            </w:r>
          </w:p>
        </w:tc>
        <w:tc>
          <w:tcPr>
            <w:tcW w:w="2005" w:type="dxa"/>
            <w:shd w:val="clear" w:color="auto" w:fill="FFFFFF"/>
            <w:vAlign w:val="center"/>
          </w:tcPr>
          <w:p w14:paraId="2BFDF0F6">
            <w:pPr>
              <w:pStyle w:val="12"/>
              <w:tabs>
                <w:tab w:val="left" w:pos="8671"/>
              </w:tabs>
              <w:spacing w:before="0" w:beforeAutospacing="0" w:after="0" w:afterAutospacing="0"/>
              <w:contextualSpacing/>
              <w:jc w:val="center"/>
              <w:rPr>
                <w:sz w:val="20"/>
                <w:szCs w:val="20"/>
              </w:rPr>
            </w:pPr>
            <w:r>
              <w:rPr>
                <w:sz w:val="20"/>
                <w:szCs w:val="20"/>
              </w:rPr>
              <w:t> </w:t>
            </w:r>
            <w:r>
              <w:rPr>
                <w:color w:val="000000"/>
                <w:sz w:val="20"/>
                <w:szCs w:val="20"/>
              </w:rPr>
              <w:t>не нормированное</w:t>
            </w:r>
          </w:p>
        </w:tc>
        <w:tc>
          <w:tcPr>
            <w:tcW w:w="0" w:type="auto"/>
            <w:vMerge w:val="continue"/>
            <w:vAlign w:val="center"/>
          </w:tcPr>
          <w:p w14:paraId="4811C9AF">
            <w:pPr>
              <w:contextualSpacing/>
              <w:rPr>
                <w:sz w:val="20"/>
                <w:szCs w:val="20"/>
              </w:rPr>
            </w:pPr>
          </w:p>
        </w:tc>
      </w:tr>
      <w:tr w14:paraId="1F99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346" w:hRule="atLeast"/>
          <w:tblCellSpacing w:w="0" w:type="dxa"/>
        </w:trPr>
        <w:tc>
          <w:tcPr>
            <w:tcW w:w="564" w:type="dxa"/>
            <w:shd w:val="clear" w:color="auto" w:fill="FFFFFF"/>
            <w:vAlign w:val="center"/>
          </w:tcPr>
          <w:p w14:paraId="74C13D90">
            <w:pPr>
              <w:pStyle w:val="12"/>
              <w:tabs>
                <w:tab w:val="left" w:pos="8671"/>
              </w:tabs>
              <w:spacing w:before="0" w:beforeAutospacing="0" w:after="0" w:afterAutospacing="0"/>
              <w:contextualSpacing/>
              <w:jc w:val="center"/>
              <w:rPr>
                <w:sz w:val="20"/>
                <w:szCs w:val="20"/>
              </w:rPr>
            </w:pPr>
            <w:r>
              <w:rPr>
                <w:color w:val="000000"/>
                <w:sz w:val="20"/>
                <w:szCs w:val="20"/>
              </w:rPr>
              <w:t>19</w:t>
            </w:r>
          </w:p>
        </w:tc>
        <w:tc>
          <w:tcPr>
            <w:tcW w:w="5859" w:type="dxa"/>
            <w:shd w:val="clear" w:color="auto" w:fill="FFFFFF"/>
            <w:vAlign w:val="center"/>
          </w:tcPr>
          <w:p w14:paraId="3463B7D2">
            <w:pPr>
              <w:pStyle w:val="12"/>
              <w:tabs>
                <w:tab w:val="left" w:pos="8671"/>
              </w:tabs>
              <w:spacing w:before="0" w:beforeAutospacing="0" w:after="0" w:afterAutospacing="0"/>
              <w:contextualSpacing/>
              <w:rPr>
                <w:sz w:val="20"/>
                <w:szCs w:val="20"/>
              </w:rPr>
            </w:pPr>
            <w:r>
              <w:rPr>
                <w:color w:val="000000"/>
                <w:sz w:val="20"/>
                <w:szCs w:val="20"/>
              </w:rPr>
              <w:t>Работа по замене вышедших из строя агрегатов</w:t>
            </w:r>
          </w:p>
        </w:tc>
        <w:tc>
          <w:tcPr>
            <w:tcW w:w="2005" w:type="dxa"/>
            <w:shd w:val="clear" w:color="auto" w:fill="FFFFFF"/>
            <w:vAlign w:val="center"/>
          </w:tcPr>
          <w:p w14:paraId="708FCC87">
            <w:pPr>
              <w:pStyle w:val="12"/>
              <w:widowControl w:val="0"/>
              <w:tabs>
                <w:tab w:val="left" w:pos="8671"/>
              </w:tabs>
              <w:spacing w:before="0" w:beforeAutospacing="0" w:after="0" w:afterAutospacing="0"/>
              <w:contextualSpacing/>
              <w:jc w:val="center"/>
              <w:rPr>
                <w:sz w:val="20"/>
                <w:szCs w:val="20"/>
              </w:rPr>
            </w:pPr>
            <w:r>
              <w:rPr>
                <w:color w:val="000000"/>
                <w:sz w:val="20"/>
                <w:szCs w:val="20"/>
              </w:rPr>
              <w:t>не нормированное</w:t>
            </w:r>
          </w:p>
        </w:tc>
        <w:tc>
          <w:tcPr>
            <w:tcW w:w="0" w:type="auto"/>
            <w:vMerge w:val="continue"/>
            <w:vAlign w:val="center"/>
          </w:tcPr>
          <w:p w14:paraId="57A63DB2">
            <w:pPr>
              <w:contextualSpacing/>
              <w:rPr>
                <w:sz w:val="20"/>
                <w:szCs w:val="20"/>
              </w:rPr>
            </w:pPr>
          </w:p>
        </w:tc>
      </w:tr>
      <w:tr w14:paraId="3DF5A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3" w:type="dxa"/>
            <w:bottom w:w="0" w:type="dxa"/>
            <w:right w:w="108" w:type="dxa"/>
          </w:tblCellMar>
        </w:tblPrEx>
        <w:trPr>
          <w:trHeight w:val="188" w:hRule="atLeast"/>
          <w:tblCellSpacing w:w="0" w:type="dxa"/>
        </w:trPr>
        <w:tc>
          <w:tcPr>
            <w:tcW w:w="8428" w:type="dxa"/>
            <w:gridSpan w:val="3"/>
            <w:shd w:val="clear" w:color="auto" w:fill="FFFFFF"/>
            <w:vAlign w:val="center"/>
          </w:tcPr>
          <w:p w14:paraId="6514435D">
            <w:pPr>
              <w:pStyle w:val="12"/>
              <w:pBdr>
                <w:bottom w:val="single" w:color="000000" w:sz="12" w:space="0"/>
              </w:pBdr>
              <w:tabs>
                <w:tab w:val="left" w:pos="8671"/>
              </w:tabs>
              <w:spacing w:before="0" w:beforeAutospacing="0" w:after="0" w:afterAutospacing="0"/>
              <w:contextualSpacing/>
              <w:jc w:val="center"/>
              <w:rPr>
                <w:sz w:val="20"/>
                <w:szCs w:val="20"/>
              </w:rPr>
            </w:pPr>
            <w:r>
              <w:rPr>
                <w:bCs/>
                <w:color w:val="000000"/>
                <w:sz w:val="20"/>
                <w:szCs w:val="20"/>
              </w:rPr>
              <w:t>Итого за месяц, руб.</w:t>
            </w:r>
          </w:p>
        </w:tc>
        <w:tc>
          <w:tcPr>
            <w:tcW w:w="1545" w:type="dxa"/>
            <w:shd w:val="clear" w:color="auto" w:fill="FFFFFF"/>
            <w:vAlign w:val="center"/>
          </w:tcPr>
          <w:p w14:paraId="55692678">
            <w:pPr>
              <w:pStyle w:val="12"/>
              <w:tabs>
                <w:tab w:val="left" w:pos="8671"/>
              </w:tabs>
              <w:spacing w:before="0" w:beforeAutospacing="0" w:after="0" w:afterAutospacing="0"/>
              <w:contextualSpacing/>
              <w:jc w:val="center"/>
              <w:rPr>
                <w:sz w:val="20"/>
                <w:szCs w:val="20"/>
              </w:rPr>
            </w:pPr>
            <w:r>
              <w:rPr>
                <w:bCs/>
                <w:color w:val="000000"/>
                <w:sz w:val="20"/>
                <w:szCs w:val="20"/>
              </w:rPr>
              <w:t>45 000,00</w:t>
            </w:r>
          </w:p>
        </w:tc>
      </w:tr>
    </w:tbl>
    <w:p w14:paraId="13498DF9">
      <w:pPr>
        <w:pStyle w:val="12"/>
        <w:spacing w:before="0" w:beforeAutospacing="0" w:after="0" w:afterAutospacing="0" w:line="276" w:lineRule="auto"/>
        <w:jc w:val="both"/>
        <w:rPr>
          <w:sz w:val="20"/>
          <w:szCs w:val="20"/>
        </w:rPr>
      </w:pPr>
      <w:r>
        <w:rPr>
          <w:sz w:val="20"/>
          <w:szCs w:val="20"/>
        </w:rPr>
        <w:t> </w:t>
      </w:r>
    </w:p>
    <w:p w14:paraId="07D84E8B">
      <w:pPr>
        <w:pStyle w:val="12"/>
        <w:spacing w:before="0" w:beforeAutospacing="0" w:after="0" w:afterAutospacing="0" w:line="276" w:lineRule="auto"/>
        <w:jc w:val="both"/>
        <w:rPr>
          <w:sz w:val="20"/>
          <w:szCs w:val="20"/>
        </w:rPr>
      </w:pPr>
      <w:r>
        <w:rPr>
          <w:sz w:val="20"/>
          <w:szCs w:val="20"/>
        </w:rPr>
        <w:t> </w:t>
      </w:r>
      <w:r>
        <w:rPr>
          <w:sz w:val="20"/>
          <w:szCs w:val="20"/>
        </w:rPr>
        <w:tab/>
      </w:r>
      <w:r>
        <w:rPr>
          <w:color w:val="000000"/>
          <w:sz w:val="20"/>
          <w:szCs w:val="20"/>
        </w:rPr>
        <w:t xml:space="preserve">Стоимость ежемесячного сервисного обслуживания холодильного оборудования составляет </w:t>
      </w:r>
      <w:r>
        <w:rPr>
          <w:bCs/>
          <w:color w:val="000000"/>
          <w:sz w:val="20"/>
          <w:szCs w:val="20"/>
        </w:rPr>
        <w:t>45 000</w:t>
      </w:r>
      <w:r>
        <w:rPr>
          <w:color w:val="000000"/>
          <w:sz w:val="20"/>
          <w:szCs w:val="20"/>
        </w:rPr>
        <w:t xml:space="preserve"> (сорок пять тысяч) рублей </w:t>
      </w:r>
      <w:r>
        <w:rPr>
          <w:bCs/>
          <w:color w:val="000000"/>
          <w:sz w:val="20"/>
          <w:szCs w:val="20"/>
        </w:rPr>
        <w:t>00</w:t>
      </w:r>
      <w:r>
        <w:rPr>
          <w:color w:val="000000"/>
          <w:sz w:val="20"/>
          <w:szCs w:val="20"/>
        </w:rPr>
        <w:t xml:space="preserve"> копеек, НДС не облагается на основании ст.346.11 НК РФ.</w:t>
      </w:r>
    </w:p>
    <w:p w14:paraId="1049F01C">
      <w:pPr>
        <w:pStyle w:val="12"/>
        <w:spacing w:before="0" w:beforeAutospacing="0" w:after="0" w:afterAutospacing="0" w:line="276" w:lineRule="auto"/>
        <w:ind w:firstLine="709"/>
        <w:jc w:val="both"/>
        <w:rPr>
          <w:sz w:val="20"/>
          <w:szCs w:val="20"/>
        </w:rPr>
      </w:pPr>
      <w:r>
        <w:rPr>
          <w:color w:val="000000"/>
          <w:sz w:val="20"/>
          <w:szCs w:val="20"/>
        </w:rPr>
        <w:t>Общая стоимость Услуг с 01.0</w:t>
      </w:r>
      <w:r>
        <w:rPr>
          <w:rFonts w:hint="default"/>
          <w:color w:val="000000"/>
          <w:sz w:val="20"/>
          <w:szCs w:val="20"/>
          <w:lang w:val="ru-RU"/>
        </w:rPr>
        <w:t>9</w:t>
      </w:r>
      <w:r>
        <w:rPr>
          <w:color w:val="000000"/>
          <w:sz w:val="20"/>
          <w:szCs w:val="20"/>
        </w:rPr>
        <w:t xml:space="preserve">.26 г по 31.12.26 г договору составляет </w:t>
      </w:r>
      <w:r>
        <w:rPr>
          <w:rFonts w:hint="default"/>
          <w:color w:val="000000"/>
          <w:sz w:val="20"/>
          <w:szCs w:val="20"/>
          <w:lang w:val="ru-RU"/>
        </w:rPr>
        <w:t>180</w:t>
      </w:r>
      <w:r>
        <w:rPr>
          <w:bCs/>
          <w:color w:val="000000"/>
          <w:sz w:val="20"/>
          <w:szCs w:val="20"/>
        </w:rPr>
        <w:t> 000</w:t>
      </w:r>
      <w:r>
        <w:rPr>
          <w:rFonts w:hint="default"/>
          <w:bCs/>
          <w:color w:val="000000"/>
          <w:sz w:val="20"/>
          <w:szCs w:val="20"/>
          <w:lang w:val="ru-RU"/>
        </w:rPr>
        <w:t>,00</w:t>
      </w:r>
      <w:r>
        <w:rPr>
          <w:color w:val="000000"/>
          <w:sz w:val="20"/>
          <w:szCs w:val="20"/>
        </w:rPr>
        <w:t xml:space="preserve"> (</w:t>
      </w:r>
      <w:r>
        <w:rPr>
          <w:color w:val="000000"/>
          <w:sz w:val="20"/>
          <w:szCs w:val="20"/>
          <w:lang w:val="ru-RU"/>
        </w:rPr>
        <w:t>Сто</w:t>
      </w:r>
      <w:r>
        <w:rPr>
          <w:rFonts w:hint="default"/>
          <w:color w:val="000000"/>
          <w:sz w:val="20"/>
          <w:szCs w:val="20"/>
          <w:lang w:val="ru-RU"/>
        </w:rPr>
        <w:t xml:space="preserve"> восемьдесят</w:t>
      </w:r>
      <w:r>
        <w:rPr>
          <w:color w:val="000000"/>
          <w:sz w:val="20"/>
          <w:szCs w:val="20"/>
        </w:rPr>
        <w:t xml:space="preserve"> тысяч) рублей </w:t>
      </w:r>
      <w:r>
        <w:rPr>
          <w:bCs/>
          <w:color w:val="000000"/>
          <w:sz w:val="20"/>
          <w:szCs w:val="20"/>
        </w:rPr>
        <w:t xml:space="preserve">00 </w:t>
      </w:r>
      <w:r>
        <w:rPr>
          <w:color w:val="000000"/>
          <w:sz w:val="20"/>
          <w:szCs w:val="20"/>
        </w:rPr>
        <w:t>копеек, НДС не облагается на основании ст.346.11 НК РФ.</w:t>
      </w:r>
      <w:r>
        <w:rPr>
          <w:bCs/>
          <w:i/>
          <w:iCs/>
          <w:color w:val="FF0000"/>
          <w:sz w:val="20"/>
          <w:szCs w:val="20"/>
          <w:vertAlign w:val="superscript"/>
        </w:rPr>
        <w:tab/>
      </w:r>
      <w:r>
        <w:rPr>
          <w:bCs/>
          <w:i/>
          <w:iCs/>
          <w:color w:val="FF0000"/>
          <w:sz w:val="20"/>
          <w:szCs w:val="20"/>
          <w:vertAlign w:val="superscript"/>
        </w:rPr>
        <w:tab/>
      </w:r>
    </w:p>
    <w:p w14:paraId="7F8D0BD4">
      <w:pPr>
        <w:pStyle w:val="12"/>
        <w:spacing w:before="0" w:beforeAutospacing="0" w:after="0" w:afterAutospacing="0" w:line="276" w:lineRule="auto"/>
        <w:ind w:firstLine="709"/>
        <w:jc w:val="both"/>
        <w:rPr>
          <w:sz w:val="20"/>
          <w:szCs w:val="20"/>
        </w:rPr>
      </w:pPr>
      <w:r>
        <w:rPr>
          <w:sz w:val="20"/>
          <w:szCs w:val="20"/>
        </w:rPr>
        <w:t> </w:t>
      </w:r>
      <w:bookmarkStart w:id="2" w:name="_GoBack"/>
      <w:bookmarkEnd w:id="2"/>
    </w:p>
    <w:tbl>
      <w:tblPr>
        <w:tblStyle w:val="4"/>
        <w:tblpPr w:leftFromText="180" w:rightFromText="180" w:vertAnchor="text" w:horzAnchor="margin" w:tblpXSpec="right" w:tblpY="177"/>
        <w:tblW w:w="9922" w:type="dxa"/>
        <w:tblCellSpacing w:w="0" w:type="dxa"/>
        <w:tblInd w:w="0" w:type="dxa"/>
        <w:tblLayout w:type="autofit"/>
        <w:tblCellMar>
          <w:top w:w="0" w:type="dxa"/>
          <w:left w:w="108" w:type="dxa"/>
          <w:bottom w:w="0" w:type="dxa"/>
          <w:right w:w="108" w:type="dxa"/>
        </w:tblCellMar>
      </w:tblPr>
      <w:tblGrid>
        <w:gridCol w:w="4700"/>
        <w:gridCol w:w="1537"/>
        <w:gridCol w:w="3685"/>
      </w:tblGrid>
      <w:tr w14:paraId="7719EE28">
        <w:tblPrEx>
          <w:tblCellMar>
            <w:top w:w="0" w:type="dxa"/>
            <w:left w:w="108" w:type="dxa"/>
            <w:bottom w:w="0" w:type="dxa"/>
            <w:right w:w="108" w:type="dxa"/>
          </w:tblCellMar>
        </w:tblPrEx>
        <w:trPr>
          <w:tblCellSpacing w:w="0" w:type="dxa"/>
        </w:trPr>
        <w:tc>
          <w:tcPr>
            <w:tcW w:w="4700" w:type="dxa"/>
            <w:tcBorders>
              <w:top w:val="nil"/>
              <w:left w:val="nil"/>
              <w:bottom w:val="nil"/>
              <w:right w:val="nil"/>
            </w:tcBorders>
            <w:vAlign w:val="center"/>
          </w:tcPr>
          <w:p w14:paraId="34CADEA0">
            <w:pPr>
              <w:pStyle w:val="12"/>
              <w:spacing w:before="0" w:beforeAutospacing="0" w:after="0" w:afterAutospacing="0" w:line="276" w:lineRule="auto"/>
              <w:jc w:val="both"/>
              <w:rPr>
                <w:sz w:val="20"/>
                <w:szCs w:val="20"/>
              </w:rPr>
            </w:pPr>
            <w:r>
              <w:rPr>
                <w:b/>
                <w:bCs/>
                <w:color w:val="000000"/>
                <w:sz w:val="20"/>
                <w:szCs w:val="20"/>
              </w:rPr>
              <w:t>ЗАКАЗЧИК:</w:t>
            </w:r>
          </w:p>
          <w:p w14:paraId="65CB7910">
            <w:pPr>
              <w:pStyle w:val="12"/>
              <w:spacing w:before="0" w:beforeAutospacing="0" w:after="0" w:afterAutospacing="0"/>
              <w:jc w:val="both"/>
              <w:rPr>
                <w:color w:val="000000"/>
                <w:sz w:val="20"/>
                <w:szCs w:val="20"/>
              </w:rPr>
            </w:pPr>
            <w:r>
              <w:rPr>
                <w:color w:val="000000"/>
                <w:sz w:val="20"/>
                <w:szCs w:val="20"/>
                <w:lang w:val="ru-RU"/>
              </w:rPr>
              <w:t>Директор</w:t>
            </w:r>
            <w:r>
              <w:rPr>
                <w:color w:val="000000"/>
                <w:sz w:val="20"/>
                <w:szCs w:val="20"/>
              </w:rPr>
              <w:t xml:space="preserve">:  </w:t>
            </w:r>
          </w:p>
          <w:p w14:paraId="49F04BF4">
            <w:pPr>
              <w:pStyle w:val="12"/>
              <w:spacing w:before="0" w:beforeAutospacing="0" w:after="0" w:afterAutospacing="0"/>
              <w:jc w:val="both"/>
              <w:rPr>
                <w:color w:val="000000"/>
                <w:sz w:val="20"/>
                <w:szCs w:val="20"/>
              </w:rPr>
            </w:pPr>
          </w:p>
          <w:p w14:paraId="018805CC">
            <w:pPr>
              <w:pStyle w:val="12"/>
              <w:spacing w:before="0" w:beforeAutospacing="0" w:after="0" w:afterAutospacing="0"/>
              <w:jc w:val="both"/>
              <w:rPr>
                <w:rFonts w:hint="default"/>
                <w:color w:val="000000"/>
                <w:sz w:val="20"/>
                <w:szCs w:val="20"/>
                <w:lang w:val="ru-RU"/>
              </w:rPr>
            </w:pPr>
            <w:r>
              <w:rPr>
                <w:color w:val="000000"/>
                <w:sz w:val="20"/>
                <w:szCs w:val="20"/>
              </w:rPr>
              <w:t xml:space="preserve">__________________    </w:t>
            </w:r>
            <w:r>
              <w:rPr>
                <w:color w:val="000000"/>
                <w:sz w:val="20"/>
                <w:szCs w:val="20"/>
                <w:lang w:val="ru-RU"/>
              </w:rPr>
              <w:t>Максимов</w:t>
            </w:r>
            <w:r>
              <w:rPr>
                <w:rFonts w:hint="default"/>
                <w:color w:val="000000"/>
                <w:sz w:val="20"/>
                <w:szCs w:val="20"/>
                <w:lang w:val="ru-RU"/>
              </w:rPr>
              <w:t xml:space="preserve"> В.М.</w:t>
            </w:r>
          </w:p>
          <w:p w14:paraId="3D70D2FE">
            <w:pPr>
              <w:pStyle w:val="12"/>
              <w:spacing w:before="0" w:beforeAutospacing="0" w:after="0" w:afterAutospacing="0"/>
              <w:jc w:val="both"/>
              <w:rPr>
                <w:sz w:val="20"/>
                <w:szCs w:val="20"/>
              </w:rPr>
            </w:pPr>
            <w:r>
              <w:rPr>
                <w:color w:val="000000"/>
                <w:sz w:val="20"/>
                <w:szCs w:val="20"/>
              </w:rPr>
              <w:t>М.П</w:t>
            </w:r>
          </w:p>
          <w:p w14:paraId="2C5B29EC">
            <w:pPr>
              <w:pStyle w:val="12"/>
              <w:spacing w:before="0" w:beforeAutospacing="0" w:after="0" w:afterAutospacing="0" w:line="276" w:lineRule="auto"/>
              <w:jc w:val="both"/>
              <w:rPr>
                <w:sz w:val="20"/>
                <w:szCs w:val="20"/>
              </w:rPr>
            </w:pPr>
            <w:r>
              <w:rPr>
                <w:color w:val="000000"/>
                <w:sz w:val="20"/>
                <w:szCs w:val="20"/>
              </w:rPr>
              <w:t> </w:t>
            </w:r>
          </w:p>
        </w:tc>
        <w:tc>
          <w:tcPr>
            <w:tcW w:w="1537" w:type="dxa"/>
            <w:tcBorders>
              <w:top w:val="nil"/>
              <w:left w:val="nil"/>
              <w:bottom w:val="nil"/>
              <w:right w:val="nil"/>
            </w:tcBorders>
            <w:vAlign w:val="center"/>
          </w:tcPr>
          <w:p w14:paraId="40641FCC">
            <w:pPr>
              <w:pStyle w:val="12"/>
              <w:spacing w:before="0" w:beforeAutospacing="0" w:after="0" w:afterAutospacing="0" w:line="276" w:lineRule="auto"/>
              <w:jc w:val="both"/>
              <w:rPr>
                <w:sz w:val="20"/>
                <w:szCs w:val="20"/>
              </w:rPr>
            </w:pPr>
            <w:r>
              <w:rPr>
                <w:sz w:val="20"/>
                <w:szCs w:val="20"/>
              </w:rPr>
              <w:t> </w:t>
            </w:r>
          </w:p>
        </w:tc>
        <w:tc>
          <w:tcPr>
            <w:tcW w:w="3685" w:type="dxa"/>
            <w:tcBorders>
              <w:top w:val="nil"/>
              <w:left w:val="nil"/>
              <w:bottom w:val="nil"/>
              <w:right w:val="nil"/>
            </w:tcBorders>
            <w:vAlign w:val="center"/>
          </w:tcPr>
          <w:p w14:paraId="5C249F83">
            <w:pPr>
              <w:pStyle w:val="12"/>
              <w:spacing w:before="0" w:beforeAutospacing="0" w:after="0" w:afterAutospacing="0" w:line="276" w:lineRule="auto"/>
              <w:jc w:val="both"/>
              <w:rPr>
                <w:sz w:val="20"/>
                <w:szCs w:val="20"/>
              </w:rPr>
            </w:pPr>
            <w:r>
              <w:rPr>
                <w:b/>
                <w:bCs/>
                <w:color w:val="000000"/>
                <w:sz w:val="20"/>
                <w:szCs w:val="20"/>
              </w:rPr>
              <w:t>ИСПОЛНИТЕЛЬ:</w:t>
            </w:r>
          </w:p>
          <w:p w14:paraId="621D8A3B">
            <w:pPr>
              <w:pStyle w:val="12"/>
              <w:spacing w:before="0" w:beforeAutospacing="0" w:after="0" w:afterAutospacing="0" w:line="276" w:lineRule="auto"/>
              <w:jc w:val="both"/>
              <w:rPr>
                <w:color w:val="000000"/>
                <w:sz w:val="20"/>
                <w:szCs w:val="20"/>
              </w:rPr>
            </w:pPr>
          </w:p>
          <w:p w14:paraId="671D9A12">
            <w:pPr>
              <w:pStyle w:val="12"/>
              <w:spacing w:before="0" w:beforeAutospacing="0" w:after="0" w:afterAutospacing="0" w:line="276" w:lineRule="auto"/>
              <w:jc w:val="both"/>
              <w:rPr>
                <w:sz w:val="20"/>
                <w:szCs w:val="20"/>
              </w:rPr>
            </w:pPr>
            <w:r>
              <w:rPr>
                <w:color w:val="000000"/>
                <w:sz w:val="20"/>
                <w:szCs w:val="20"/>
              </w:rPr>
              <w:t>М.П.</w:t>
            </w:r>
          </w:p>
          <w:p w14:paraId="75AC893D">
            <w:pPr>
              <w:pStyle w:val="12"/>
              <w:spacing w:before="0" w:beforeAutospacing="0" w:after="0" w:afterAutospacing="0" w:line="276" w:lineRule="auto"/>
              <w:jc w:val="both"/>
              <w:rPr>
                <w:sz w:val="20"/>
                <w:szCs w:val="20"/>
              </w:rPr>
            </w:pPr>
            <w:r>
              <w:rPr>
                <w:sz w:val="20"/>
                <w:szCs w:val="20"/>
              </w:rPr>
              <w:t> </w:t>
            </w:r>
          </w:p>
        </w:tc>
      </w:tr>
    </w:tbl>
    <w:p w14:paraId="610BC3EB">
      <w:pPr>
        <w:pStyle w:val="12"/>
        <w:spacing w:before="0" w:beforeAutospacing="0" w:after="0" w:afterAutospacing="0" w:line="276" w:lineRule="auto"/>
        <w:rPr>
          <w:sz w:val="20"/>
          <w:szCs w:val="20"/>
        </w:rPr>
      </w:pPr>
      <w:r>
        <w:rPr>
          <w:sz w:val="20"/>
          <w:szCs w:val="20"/>
        </w:rPr>
        <w:t> </w:t>
      </w:r>
    </w:p>
    <w:p w14:paraId="51EDA018">
      <w:pPr>
        <w:pStyle w:val="12"/>
        <w:spacing w:before="0" w:beforeAutospacing="0" w:after="0" w:afterAutospacing="0" w:line="276" w:lineRule="auto"/>
        <w:rPr>
          <w:sz w:val="20"/>
          <w:szCs w:val="20"/>
        </w:rPr>
      </w:pPr>
    </w:p>
    <w:p w14:paraId="2423A810">
      <w:pPr>
        <w:spacing w:line="276" w:lineRule="auto"/>
        <w:jc w:val="right"/>
        <w:rPr>
          <w:sz w:val="20"/>
          <w:szCs w:val="20"/>
        </w:rPr>
      </w:pPr>
    </w:p>
    <w:p w14:paraId="30579ADD">
      <w:pPr>
        <w:pStyle w:val="12"/>
        <w:tabs>
          <w:tab w:val="left" w:pos="431"/>
        </w:tabs>
        <w:spacing w:before="0" w:beforeAutospacing="0" w:after="0" w:afterAutospacing="0" w:line="276" w:lineRule="auto"/>
        <w:ind w:left="1152"/>
        <w:jc w:val="right"/>
        <w:rPr>
          <w:color w:val="000000"/>
          <w:sz w:val="20"/>
          <w:szCs w:val="20"/>
        </w:rPr>
      </w:pPr>
    </w:p>
    <w:p w14:paraId="515A09F9">
      <w:pPr>
        <w:pStyle w:val="12"/>
        <w:tabs>
          <w:tab w:val="left" w:pos="431"/>
        </w:tabs>
        <w:spacing w:before="0" w:beforeAutospacing="0" w:after="0" w:afterAutospacing="0" w:line="276" w:lineRule="auto"/>
        <w:ind w:left="1152"/>
        <w:jc w:val="right"/>
        <w:rPr>
          <w:color w:val="000000"/>
          <w:sz w:val="20"/>
          <w:szCs w:val="20"/>
        </w:rPr>
      </w:pPr>
    </w:p>
    <w:p w14:paraId="00676B51">
      <w:pPr>
        <w:pStyle w:val="12"/>
        <w:tabs>
          <w:tab w:val="left" w:pos="431"/>
        </w:tabs>
        <w:spacing w:before="0" w:beforeAutospacing="0" w:after="0" w:afterAutospacing="0" w:line="276" w:lineRule="auto"/>
        <w:ind w:left="1152"/>
        <w:jc w:val="right"/>
        <w:rPr>
          <w:color w:val="000000"/>
          <w:sz w:val="20"/>
          <w:szCs w:val="20"/>
        </w:rPr>
      </w:pPr>
    </w:p>
    <w:p w14:paraId="1EE10411">
      <w:pPr>
        <w:pStyle w:val="12"/>
        <w:spacing w:before="0" w:beforeAutospacing="0" w:after="200" w:afterAutospacing="0"/>
        <w:rPr>
          <w:sz w:val="20"/>
          <w:szCs w:val="20"/>
        </w:rPr>
      </w:pPr>
    </w:p>
    <w:p w14:paraId="721DA5D7">
      <w:pPr>
        <w:pStyle w:val="12"/>
        <w:tabs>
          <w:tab w:val="left" w:pos="431"/>
        </w:tabs>
        <w:spacing w:before="0" w:beforeAutospacing="0" w:after="0" w:afterAutospacing="0" w:line="276" w:lineRule="auto"/>
        <w:ind w:left="1152"/>
        <w:rPr>
          <w:sz w:val="20"/>
          <w:szCs w:val="20"/>
        </w:rPr>
      </w:pPr>
    </w:p>
    <w:sectPr>
      <w:pgSz w:w="11906" w:h="16838"/>
      <w:pgMar w:top="1134" w:right="991" w:bottom="1134" w:left="85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D7069A"/>
    <w:multiLevelType w:val="multilevel"/>
    <w:tmpl w:val="07D7069A"/>
    <w:lvl w:ilvl="0" w:tentative="0">
      <w:start w:val="2"/>
      <w:numFmt w:val="decimal"/>
      <w:lvlText w:val="%1."/>
      <w:lvlJc w:val="left"/>
      <w:pPr>
        <w:ind w:left="720" w:hanging="360"/>
      </w:pPr>
      <w:rPr>
        <w:rFonts w:hint="default"/>
        <w:b/>
        <w:color w:val="00000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BA24C1F"/>
    <w:multiLevelType w:val="multilevel"/>
    <w:tmpl w:val="1BA24C1F"/>
    <w:lvl w:ilvl="0" w:tentative="0">
      <w:start w:val="1"/>
      <w:numFmt w:val="decimal"/>
      <w:pStyle w:val="16"/>
      <w:lvlText w:val="%1."/>
      <w:lvlJc w:val="left"/>
      <w:pPr>
        <w:tabs>
          <w:tab w:val="left" w:pos="360"/>
        </w:tabs>
        <w:ind w:left="284" w:hanging="284"/>
      </w:pPr>
      <w:rPr>
        <w:rFonts w:hint="default"/>
        <w:b/>
        <w:i w:val="0"/>
        <w:color w:val="auto"/>
      </w:rPr>
    </w:lvl>
    <w:lvl w:ilvl="1" w:tentative="0">
      <w:start w:val="1"/>
      <w:numFmt w:val="decimal"/>
      <w:lvlText w:val="%1.%2."/>
      <w:lvlJc w:val="left"/>
      <w:pPr>
        <w:tabs>
          <w:tab w:val="left" w:pos="792"/>
        </w:tabs>
        <w:ind w:left="792" w:hanging="432"/>
      </w:pPr>
      <w:rPr>
        <w:rFonts w:hint="default"/>
        <w:b/>
      </w:rPr>
    </w:lvl>
    <w:lvl w:ilvl="2" w:tentative="0">
      <w:start w:val="1"/>
      <w:numFmt w:val="decimal"/>
      <w:lvlText w:val="%1.%2.%3."/>
      <w:lvlJc w:val="left"/>
      <w:pPr>
        <w:tabs>
          <w:tab w:val="left" w:pos="1224"/>
        </w:tabs>
        <w:ind w:left="1224" w:hanging="504"/>
      </w:pPr>
      <w:rPr>
        <w:rFonts w:hint="default"/>
      </w:rPr>
    </w:lvl>
    <w:lvl w:ilvl="3" w:tentative="0">
      <w:start w:val="1"/>
      <w:numFmt w:val="decimal"/>
      <w:lvlText w:val="%1.%2.%3.%4."/>
      <w:lvlJc w:val="left"/>
      <w:pPr>
        <w:tabs>
          <w:tab w:val="left" w:pos="1728"/>
        </w:tabs>
        <w:ind w:left="1728" w:hanging="648"/>
      </w:pPr>
      <w:rPr>
        <w:rFonts w:hint="default"/>
      </w:rPr>
    </w:lvl>
    <w:lvl w:ilvl="4" w:tentative="0">
      <w:start w:val="1"/>
      <w:numFmt w:val="decimal"/>
      <w:lvlText w:val="%1.%2.%3.%4.%5."/>
      <w:lvlJc w:val="left"/>
      <w:pPr>
        <w:tabs>
          <w:tab w:val="left" w:pos="2232"/>
        </w:tabs>
        <w:ind w:left="2232" w:hanging="792"/>
      </w:pPr>
      <w:rPr>
        <w:rFonts w:hint="default"/>
      </w:rPr>
    </w:lvl>
    <w:lvl w:ilvl="5" w:tentative="0">
      <w:start w:val="1"/>
      <w:numFmt w:val="decimal"/>
      <w:lvlText w:val="%1.%2.%3.%4.%5.%6."/>
      <w:lvlJc w:val="left"/>
      <w:pPr>
        <w:tabs>
          <w:tab w:val="left" w:pos="2736"/>
        </w:tabs>
        <w:ind w:left="2736" w:hanging="936"/>
      </w:pPr>
      <w:rPr>
        <w:rFonts w:hint="default"/>
      </w:rPr>
    </w:lvl>
    <w:lvl w:ilvl="6" w:tentative="0">
      <w:start w:val="1"/>
      <w:numFmt w:val="decimal"/>
      <w:lvlText w:val="%1.%2.%3.%4.%5.%6.%7."/>
      <w:lvlJc w:val="left"/>
      <w:pPr>
        <w:tabs>
          <w:tab w:val="left" w:pos="3240"/>
        </w:tabs>
        <w:ind w:left="3240" w:hanging="1080"/>
      </w:pPr>
      <w:rPr>
        <w:rFonts w:hint="default"/>
      </w:rPr>
    </w:lvl>
    <w:lvl w:ilvl="7" w:tentative="0">
      <w:start w:val="1"/>
      <w:numFmt w:val="decimal"/>
      <w:lvlText w:val="%1.%2.%3.%4.%5.%6.%7.%8."/>
      <w:lvlJc w:val="left"/>
      <w:pPr>
        <w:tabs>
          <w:tab w:val="left" w:pos="3744"/>
        </w:tabs>
        <w:ind w:left="3744" w:hanging="1224"/>
      </w:pPr>
      <w:rPr>
        <w:rFonts w:hint="default"/>
      </w:rPr>
    </w:lvl>
    <w:lvl w:ilvl="8" w:tentative="0">
      <w:start w:val="1"/>
      <w:numFmt w:val="decimal"/>
      <w:lvlText w:val="%1.%2.%3.%4.%5.%6.%7.%8.%9."/>
      <w:lvlJc w:val="left"/>
      <w:pPr>
        <w:tabs>
          <w:tab w:val="left" w:pos="4320"/>
        </w:tabs>
        <w:ind w:left="4320" w:hanging="1440"/>
      </w:pPr>
      <w:rPr>
        <w:rFonts w:hint="default"/>
      </w:rPr>
    </w:lvl>
  </w:abstractNum>
  <w:abstractNum w:abstractNumId="2">
    <w:nsid w:val="45452ECB"/>
    <w:multiLevelType w:val="multilevel"/>
    <w:tmpl w:val="45452EC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028"/>
    <w:rsid w:val="000024D8"/>
    <w:rsid w:val="00004EB6"/>
    <w:rsid w:val="000171FF"/>
    <w:rsid w:val="00022621"/>
    <w:rsid w:val="00031C71"/>
    <w:rsid w:val="00033AE7"/>
    <w:rsid w:val="00034884"/>
    <w:rsid w:val="00036546"/>
    <w:rsid w:val="000435AE"/>
    <w:rsid w:val="000449DA"/>
    <w:rsid w:val="000457E5"/>
    <w:rsid w:val="00047062"/>
    <w:rsid w:val="00047B36"/>
    <w:rsid w:val="000545B4"/>
    <w:rsid w:val="00054A8F"/>
    <w:rsid w:val="00056168"/>
    <w:rsid w:val="00057819"/>
    <w:rsid w:val="000628FF"/>
    <w:rsid w:val="0007150B"/>
    <w:rsid w:val="0007291A"/>
    <w:rsid w:val="000802A0"/>
    <w:rsid w:val="00084025"/>
    <w:rsid w:val="000848BE"/>
    <w:rsid w:val="000863F0"/>
    <w:rsid w:val="00091E9E"/>
    <w:rsid w:val="000934FC"/>
    <w:rsid w:val="00096C00"/>
    <w:rsid w:val="000A43FA"/>
    <w:rsid w:val="000D0096"/>
    <w:rsid w:val="000D472C"/>
    <w:rsid w:val="000D5CDE"/>
    <w:rsid w:val="000D5ED9"/>
    <w:rsid w:val="000E181A"/>
    <w:rsid w:val="000E47C7"/>
    <w:rsid w:val="000E5452"/>
    <w:rsid w:val="000E5ACD"/>
    <w:rsid w:val="000E62C7"/>
    <w:rsid w:val="000F0BF3"/>
    <w:rsid w:val="000F2B25"/>
    <w:rsid w:val="000F6753"/>
    <w:rsid w:val="00100C73"/>
    <w:rsid w:val="001011B9"/>
    <w:rsid w:val="00101F78"/>
    <w:rsid w:val="0010456D"/>
    <w:rsid w:val="00106669"/>
    <w:rsid w:val="00106F5F"/>
    <w:rsid w:val="00115A1D"/>
    <w:rsid w:val="00133D1C"/>
    <w:rsid w:val="00135AE5"/>
    <w:rsid w:val="00141F91"/>
    <w:rsid w:val="0015319A"/>
    <w:rsid w:val="00155C9B"/>
    <w:rsid w:val="00156D90"/>
    <w:rsid w:val="001664A0"/>
    <w:rsid w:val="00170233"/>
    <w:rsid w:val="00170AD3"/>
    <w:rsid w:val="00177F85"/>
    <w:rsid w:val="001927EC"/>
    <w:rsid w:val="00192871"/>
    <w:rsid w:val="001A4ADB"/>
    <w:rsid w:val="001B21A8"/>
    <w:rsid w:val="001B21CF"/>
    <w:rsid w:val="001C491B"/>
    <w:rsid w:val="001C6976"/>
    <w:rsid w:val="001D3792"/>
    <w:rsid w:val="001D45DB"/>
    <w:rsid w:val="001D59F3"/>
    <w:rsid w:val="001D6C46"/>
    <w:rsid w:val="001D7A92"/>
    <w:rsid w:val="001E061C"/>
    <w:rsid w:val="001E18B9"/>
    <w:rsid w:val="001E1E14"/>
    <w:rsid w:val="001E22F1"/>
    <w:rsid w:val="001E28BF"/>
    <w:rsid w:val="001F1A89"/>
    <w:rsid w:val="0020004F"/>
    <w:rsid w:val="002013ED"/>
    <w:rsid w:val="002066C7"/>
    <w:rsid w:val="00211F07"/>
    <w:rsid w:val="002131EC"/>
    <w:rsid w:val="00216E23"/>
    <w:rsid w:val="00217875"/>
    <w:rsid w:val="00232671"/>
    <w:rsid w:val="00232F93"/>
    <w:rsid w:val="00236E31"/>
    <w:rsid w:val="00240CC4"/>
    <w:rsid w:val="002476AD"/>
    <w:rsid w:val="00253D79"/>
    <w:rsid w:val="002570D0"/>
    <w:rsid w:val="00263774"/>
    <w:rsid w:val="00263BAC"/>
    <w:rsid w:val="002710EA"/>
    <w:rsid w:val="00275DF7"/>
    <w:rsid w:val="002820C5"/>
    <w:rsid w:val="00282972"/>
    <w:rsid w:val="00287E4B"/>
    <w:rsid w:val="002A030D"/>
    <w:rsid w:val="002A5735"/>
    <w:rsid w:val="002A7C96"/>
    <w:rsid w:val="002B22AF"/>
    <w:rsid w:val="002B667D"/>
    <w:rsid w:val="002B691F"/>
    <w:rsid w:val="002B70E7"/>
    <w:rsid w:val="002B7574"/>
    <w:rsid w:val="002C0BED"/>
    <w:rsid w:val="002C2FD2"/>
    <w:rsid w:val="002C36F8"/>
    <w:rsid w:val="002D29E3"/>
    <w:rsid w:val="002D34FD"/>
    <w:rsid w:val="002E3C64"/>
    <w:rsid w:val="002F06DB"/>
    <w:rsid w:val="002F5602"/>
    <w:rsid w:val="00300215"/>
    <w:rsid w:val="0030051E"/>
    <w:rsid w:val="0030139E"/>
    <w:rsid w:val="00301D03"/>
    <w:rsid w:val="0031189D"/>
    <w:rsid w:val="0031470D"/>
    <w:rsid w:val="0032221F"/>
    <w:rsid w:val="0032511B"/>
    <w:rsid w:val="00331B27"/>
    <w:rsid w:val="00337A4D"/>
    <w:rsid w:val="00341C70"/>
    <w:rsid w:val="00351A7F"/>
    <w:rsid w:val="0035503C"/>
    <w:rsid w:val="003571B1"/>
    <w:rsid w:val="003630AF"/>
    <w:rsid w:val="003666CC"/>
    <w:rsid w:val="00367579"/>
    <w:rsid w:val="00385984"/>
    <w:rsid w:val="00396A80"/>
    <w:rsid w:val="003A132A"/>
    <w:rsid w:val="003A3CA0"/>
    <w:rsid w:val="003A4936"/>
    <w:rsid w:val="003B24B0"/>
    <w:rsid w:val="003B7327"/>
    <w:rsid w:val="003C0E09"/>
    <w:rsid w:val="003C6704"/>
    <w:rsid w:val="003D010C"/>
    <w:rsid w:val="003D7689"/>
    <w:rsid w:val="003E1B21"/>
    <w:rsid w:val="003E3A8F"/>
    <w:rsid w:val="003E3C6F"/>
    <w:rsid w:val="003E6A82"/>
    <w:rsid w:val="003E7653"/>
    <w:rsid w:val="003F755E"/>
    <w:rsid w:val="00402234"/>
    <w:rsid w:val="004067F2"/>
    <w:rsid w:val="00410367"/>
    <w:rsid w:val="0041203D"/>
    <w:rsid w:val="00414779"/>
    <w:rsid w:val="00420625"/>
    <w:rsid w:val="0042074A"/>
    <w:rsid w:val="004214E7"/>
    <w:rsid w:val="00422F6B"/>
    <w:rsid w:val="0043035E"/>
    <w:rsid w:val="0043319A"/>
    <w:rsid w:val="00437019"/>
    <w:rsid w:val="00440B0F"/>
    <w:rsid w:val="00442CCA"/>
    <w:rsid w:val="00444EA4"/>
    <w:rsid w:val="0046016A"/>
    <w:rsid w:val="004712B3"/>
    <w:rsid w:val="00473816"/>
    <w:rsid w:val="004752A2"/>
    <w:rsid w:val="00475D65"/>
    <w:rsid w:val="00475EF6"/>
    <w:rsid w:val="00476416"/>
    <w:rsid w:val="00490357"/>
    <w:rsid w:val="00493714"/>
    <w:rsid w:val="00494701"/>
    <w:rsid w:val="00494FE9"/>
    <w:rsid w:val="004A2C8D"/>
    <w:rsid w:val="004A4233"/>
    <w:rsid w:val="004A4AFD"/>
    <w:rsid w:val="004A4B53"/>
    <w:rsid w:val="004A6703"/>
    <w:rsid w:val="004A6F30"/>
    <w:rsid w:val="004B3DE9"/>
    <w:rsid w:val="004B50AF"/>
    <w:rsid w:val="004C2B33"/>
    <w:rsid w:val="004C3342"/>
    <w:rsid w:val="004C68EA"/>
    <w:rsid w:val="004D22F2"/>
    <w:rsid w:val="004D2DB7"/>
    <w:rsid w:val="004D2DBD"/>
    <w:rsid w:val="004E1F93"/>
    <w:rsid w:val="004E4729"/>
    <w:rsid w:val="004F2C2E"/>
    <w:rsid w:val="004F2EB1"/>
    <w:rsid w:val="004F78FA"/>
    <w:rsid w:val="00500337"/>
    <w:rsid w:val="00500896"/>
    <w:rsid w:val="00501E54"/>
    <w:rsid w:val="0050250C"/>
    <w:rsid w:val="0050334A"/>
    <w:rsid w:val="005174A9"/>
    <w:rsid w:val="00524179"/>
    <w:rsid w:val="00532233"/>
    <w:rsid w:val="0053690C"/>
    <w:rsid w:val="00540AEF"/>
    <w:rsid w:val="00541AD2"/>
    <w:rsid w:val="005540AB"/>
    <w:rsid w:val="0055460D"/>
    <w:rsid w:val="005618C6"/>
    <w:rsid w:val="0056411B"/>
    <w:rsid w:val="00565DAF"/>
    <w:rsid w:val="00566AAD"/>
    <w:rsid w:val="005672D5"/>
    <w:rsid w:val="00575A56"/>
    <w:rsid w:val="00595805"/>
    <w:rsid w:val="005A0AB8"/>
    <w:rsid w:val="005A1173"/>
    <w:rsid w:val="005B3E79"/>
    <w:rsid w:val="005B3F1B"/>
    <w:rsid w:val="005B4CCC"/>
    <w:rsid w:val="005C446E"/>
    <w:rsid w:val="005C7E00"/>
    <w:rsid w:val="005D0780"/>
    <w:rsid w:val="005D6C79"/>
    <w:rsid w:val="005E3FA7"/>
    <w:rsid w:val="005F3227"/>
    <w:rsid w:val="005F325A"/>
    <w:rsid w:val="00606062"/>
    <w:rsid w:val="006109A3"/>
    <w:rsid w:val="0061564E"/>
    <w:rsid w:val="0062243A"/>
    <w:rsid w:val="00625983"/>
    <w:rsid w:val="00631E35"/>
    <w:rsid w:val="00637637"/>
    <w:rsid w:val="00637E11"/>
    <w:rsid w:val="006422A1"/>
    <w:rsid w:val="006433A6"/>
    <w:rsid w:val="0065594F"/>
    <w:rsid w:val="00660897"/>
    <w:rsid w:val="006629BB"/>
    <w:rsid w:val="00667F95"/>
    <w:rsid w:val="00673B86"/>
    <w:rsid w:val="00681430"/>
    <w:rsid w:val="0069578E"/>
    <w:rsid w:val="00696177"/>
    <w:rsid w:val="00696523"/>
    <w:rsid w:val="006A443F"/>
    <w:rsid w:val="006A5466"/>
    <w:rsid w:val="006A7844"/>
    <w:rsid w:val="006B782F"/>
    <w:rsid w:val="006C21E5"/>
    <w:rsid w:val="006C7388"/>
    <w:rsid w:val="006D22F0"/>
    <w:rsid w:val="006D45C4"/>
    <w:rsid w:val="006E238B"/>
    <w:rsid w:val="006E34D1"/>
    <w:rsid w:val="006E405C"/>
    <w:rsid w:val="006E41DB"/>
    <w:rsid w:val="006E7125"/>
    <w:rsid w:val="006F7884"/>
    <w:rsid w:val="00703BD0"/>
    <w:rsid w:val="00710118"/>
    <w:rsid w:val="00710E61"/>
    <w:rsid w:val="0071300C"/>
    <w:rsid w:val="0071312E"/>
    <w:rsid w:val="00715A62"/>
    <w:rsid w:val="00717D7A"/>
    <w:rsid w:val="00727366"/>
    <w:rsid w:val="0073230B"/>
    <w:rsid w:val="00735714"/>
    <w:rsid w:val="007430EF"/>
    <w:rsid w:val="00745315"/>
    <w:rsid w:val="00750A87"/>
    <w:rsid w:val="00751A72"/>
    <w:rsid w:val="00752DEA"/>
    <w:rsid w:val="00755361"/>
    <w:rsid w:val="00780F63"/>
    <w:rsid w:val="0078114F"/>
    <w:rsid w:val="0078346D"/>
    <w:rsid w:val="00784335"/>
    <w:rsid w:val="00795E5F"/>
    <w:rsid w:val="007A28C5"/>
    <w:rsid w:val="007B0F3A"/>
    <w:rsid w:val="007B120F"/>
    <w:rsid w:val="007B5E02"/>
    <w:rsid w:val="007C5937"/>
    <w:rsid w:val="007C765F"/>
    <w:rsid w:val="007C7F80"/>
    <w:rsid w:val="007D5A94"/>
    <w:rsid w:val="007D7618"/>
    <w:rsid w:val="007E025F"/>
    <w:rsid w:val="007E303B"/>
    <w:rsid w:val="007E3D12"/>
    <w:rsid w:val="007E3E59"/>
    <w:rsid w:val="007F1C7C"/>
    <w:rsid w:val="007F7B8C"/>
    <w:rsid w:val="00802868"/>
    <w:rsid w:val="00804ADD"/>
    <w:rsid w:val="00805FD5"/>
    <w:rsid w:val="00810BED"/>
    <w:rsid w:val="00811359"/>
    <w:rsid w:val="008125EC"/>
    <w:rsid w:val="00812DB4"/>
    <w:rsid w:val="008152A3"/>
    <w:rsid w:val="00822EEB"/>
    <w:rsid w:val="00830518"/>
    <w:rsid w:val="00835AE2"/>
    <w:rsid w:val="00836884"/>
    <w:rsid w:val="00846EA3"/>
    <w:rsid w:val="008518B2"/>
    <w:rsid w:val="008522BD"/>
    <w:rsid w:val="00852A85"/>
    <w:rsid w:val="00856E24"/>
    <w:rsid w:val="008607EC"/>
    <w:rsid w:val="00863817"/>
    <w:rsid w:val="008646EB"/>
    <w:rsid w:val="008747BD"/>
    <w:rsid w:val="00874F00"/>
    <w:rsid w:val="00884D5D"/>
    <w:rsid w:val="0088583D"/>
    <w:rsid w:val="00887CC4"/>
    <w:rsid w:val="00887E47"/>
    <w:rsid w:val="008916FF"/>
    <w:rsid w:val="008943A6"/>
    <w:rsid w:val="0089470B"/>
    <w:rsid w:val="008956D1"/>
    <w:rsid w:val="00895702"/>
    <w:rsid w:val="008A0455"/>
    <w:rsid w:val="008A19F1"/>
    <w:rsid w:val="008A39B4"/>
    <w:rsid w:val="008C3069"/>
    <w:rsid w:val="008C316E"/>
    <w:rsid w:val="008C4C03"/>
    <w:rsid w:val="008C664E"/>
    <w:rsid w:val="008D7D2B"/>
    <w:rsid w:val="008E0FCD"/>
    <w:rsid w:val="008F0043"/>
    <w:rsid w:val="008F0515"/>
    <w:rsid w:val="008F5A77"/>
    <w:rsid w:val="00903028"/>
    <w:rsid w:val="00912B0C"/>
    <w:rsid w:val="00913015"/>
    <w:rsid w:val="009152A6"/>
    <w:rsid w:val="00924232"/>
    <w:rsid w:val="0092760C"/>
    <w:rsid w:val="00930CC4"/>
    <w:rsid w:val="009336DA"/>
    <w:rsid w:val="00933E42"/>
    <w:rsid w:val="009344E8"/>
    <w:rsid w:val="009371F4"/>
    <w:rsid w:val="00952DB8"/>
    <w:rsid w:val="00954D0B"/>
    <w:rsid w:val="00957110"/>
    <w:rsid w:val="00961A24"/>
    <w:rsid w:val="0096618F"/>
    <w:rsid w:val="00967009"/>
    <w:rsid w:val="00972F29"/>
    <w:rsid w:val="00973ED4"/>
    <w:rsid w:val="00977855"/>
    <w:rsid w:val="00977F04"/>
    <w:rsid w:val="00980AB6"/>
    <w:rsid w:val="00991EB7"/>
    <w:rsid w:val="00995F7E"/>
    <w:rsid w:val="009B1B01"/>
    <w:rsid w:val="009B579E"/>
    <w:rsid w:val="009B7243"/>
    <w:rsid w:val="009C0246"/>
    <w:rsid w:val="009C0C6E"/>
    <w:rsid w:val="009D1581"/>
    <w:rsid w:val="009D5ADC"/>
    <w:rsid w:val="009D5CBE"/>
    <w:rsid w:val="009F1D45"/>
    <w:rsid w:val="009F2F42"/>
    <w:rsid w:val="009F4924"/>
    <w:rsid w:val="009F6D54"/>
    <w:rsid w:val="00A02B51"/>
    <w:rsid w:val="00A0758A"/>
    <w:rsid w:val="00A159C0"/>
    <w:rsid w:val="00A24030"/>
    <w:rsid w:val="00A276D4"/>
    <w:rsid w:val="00A3015D"/>
    <w:rsid w:val="00A31C34"/>
    <w:rsid w:val="00A32524"/>
    <w:rsid w:val="00A41679"/>
    <w:rsid w:val="00A53928"/>
    <w:rsid w:val="00A55858"/>
    <w:rsid w:val="00A61E0E"/>
    <w:rsid w:val="00A653BF"/>
    <w:rsid w:val="00A661BF"/>
    <w:rsid w:val="00A66BA4"/>
    <w:rsid w:val="00A75151"/>
    <w:rsid w:val="00A8081D"/>
    <w:rsid w:val="00A83AD2"/>
    <w:rsid w:val="00A8722A"/>
    <w:rsid w:val="00A93A06"/>
    <w:rsid w:val="00AC7C1F"/>
    <w:rsid w:val="00AD426E"/>
    <w:rsid w:val="00AD679C"/>
    <w:rsid w:val="00AD7964"/>
    <w:rsid w:val="00AE3824"/>
    <w:rsid w:val="00AE5AB5"/>
    <w:rsid w:val="00AE664F"/>
    <w:rsid w:val="00AF08C0"/>
    <w:rsid w:val="00AF140E"/>
    <w:rsid w:val="00AF4061"/>
    <w:rsid w:val="00AF579B"/>
    <w:rsid w:val="00B077C4"/>
    <w:rsid w:val="00B1116E"/>
    <w:rsid w:val="00B12C00"/>
    <w:rsid w:val="00B25840"/>
    <w:rsid w:val="00B30FA6"/>
    <w:rsid w:val="00B3204D"/>
    <w:rsid w:val="00B37479"/>
    <w:rsid w:val="00B40C2A"/>
    <w:rsid w:val="00B41524"/>
    <w:rsid w:val="00B434C5"/>
    <w:rsid w:val="00B43CD2"/>
    <w:rsid w:val="00B44F1F"/>
    <w:rsid w:val="00B510DC"/>
    <w:rsid w:val="00B52954"/>
    <w:rsid w:val="00B53DDD"/>
    <w:rsid w:val="00B57EC3"/>
    <w:rsid w:val="00B61AF3"/>
    <w:rsid w:val="00B61F23"/>
    <w:rsid w:val="00B629A3"/>
    <w:rsid w:val="00B64992"/>
    <w:rsid w:val="00B70A05"/>
    <w:rsid w:val="00B75227"/>
    <w:rsid w:val="00B93590"/>
    <w:rsid w:val="00B97C0D"/>
    <w:rsid w:val="00B97DEC"/>
    <w:rsid w:val="00BA2128"/>
    <w:rsid w:val="00BA3438"/>
    <w:rsid w:val="00BB160B"/>
    <w:rsid w:val="00BB5CE4"/>
    <w:rsid w:val="00BC15A9"/>
    <w:rsid w:val="00BC3714"/>
    <w:rsid w:val="00BC5715"/>
    <w:rsid w:val="00BD0F49"/>
    <w:rsid w:val="00BD451C"/>
    <w:rsid w:val="00BE2F15"/>
    <w:rsid w:val="00BE5091"/>
    <w:rsid w:val="00BE60DA"/>
    <w:rsid w:val="00BF4145"/>
    <w:rsid w:val="00BF490A"/>
    <w:rsid w:val="00C019C6"/>
    <w:rsid w:val="00C02980"/>
    <w:rsid w:val="00C02D73"/>
    <w:rsid w:val="00C115F1"/>
    <w:rsid w:val="00C23339"/>
    <w:rsid w:val="00C24136"/>
    <w:rsid w:val="00C32277"/>
    <w:rsid w:val="00C330EB"/>
    <w:rsid w:val="00C33CC1"/>
    <w:rsid w:val="00C42B56"/>
    <w:rsid w:val="00C4355E"/>
    <w:rsid w:val="00C5669F"/>
    <w:rsid w:val="00C60E37"/>
    <w:rsid w:val="00C70A82"/>
    <w:rsid w:val="00C72D3C"/>
    <w:rsid w:val="00C76AFB"/>
    <w:rsid w:val="00C95080"/>
    <w:rsid w:val="00C97E6F"/>
    <w:rsid w:val="00CA035D"/>
    <w:rsid w:val="00CA190A"/>
    <w:rsid w:val="00CA26D6"/>
    <w:rsid w:val="00CA40A5"/>
    <w:rsid w:val="00CA4391"/>
    <w:rsid w:val="00CB6497"/>
    <w:rsid w:val="00CC5A84"/>
    <w:rsid w:val="00CC713C"/>
    <w:rsid w:val="00CE4588"/>
    <w:rsid w:val="00CE76DE"/>
    <w:rsid w:val="00D01CAC"/>
    <w:rsid w:val="00D031DC"/>
    <w:rsid w:val="00D17005"/>
    <w:rsid w:val="00D20CED"/>
    <w:rsid w:val="00D27562"/>
    <w:rsid w:val="00D31EBA"/>
    <w:rsid w:val="00D32BFF"/>
    <w:rsid w:val="00D375B9"/>
    <w:rsid w:val="00D377DF"/>
    <w:rsid w:val="00D37B4E"/>
    <w:rsid w:val="00D40D64"/>
    <w:rsid w:val="00D41FCD"/>
    <w:rsid w:val="00D438D5"/>
    <w:rsid w:val="00D54AA0"/>
    <w:rsid w:val="00D651FF"/>
    <w:rsid w:val="00D70B69"/>
    <w:rsid w:val="00D74358"/>
    <w:rsid w:val="00D82302"/>
    <w:rsid w:val="00D926EA"/>
    <w:rsid w:val="00D9405C"/>
    <w:rsid w:val="00DA139F"/>
    <w:rsid w:val="00DA3FA0"/>
    <w:rsid w:val="00DA6068"/>
    <w:rsid w:val="00DA6B8F"/>
    <w:rsid w:val="00DB4C31"/>
    <w:rsid w:val="00DB657B"/>
    <w:rsid w:val="00DB6D5F"/>
    <w:rsid w:val="00DB731E"/>
    <w:rsid w:val="00DC4650"/>
    <w:rsid w:val="00DC73F0"/>
    <w:rsid w:val="00DD111E"/>
    <w:rsid w:val="00DD68A8"/>
    <w:rsid w:val="00DE7FC7"/>
    <w:rsid w:val="00DF1D19"/>
    <w:rsid w:val="00DF32CC"/>
    <w:rsid w:val="00DF4087"/>
    <w:rsid w:val="00E0193C"/>
    <w:rsid w:val="00E1013E"/>
    <w:rsid w:val="00E1114B"/>
    <w:rsid w:val="00E135E9"/>
    <w:rsid w:val="00E21DCA"/>
    <w:rsid w:val="00E27F67"/>
    <w:rsid w:val="00E305AA"/>
    <w:rsid w:val="00E42046"/>
    <w:rsid w:val="00E4473D"/>
    <w:rsid w:val="00E50ACD"/>
    <w:rsid w:val="00E51260"/>
    <w:rsid w:val="00E5145C"/>
    <w:rsid w:val="00E55DCB"/>
    <w:rsid w:val="00E60DC1"/>
    <w:rsid w:val="00E63A56"/>
    <w:rsid w:val="00E66538"/>
    <w:rsid w:val="00E74C55"/>
    <w:rsid w:val="00E808F5"/>
    <w:rsid w:val="00E81AC7"/>
    <w:rsid w:val="00E86A73"/>
    <w:rsid w:val="00E93391"/>
    <w:rsid w:val="00E933D3"/>
    <w:rsid w:val="00EA221F"/>
    <w:rsid w:val="00EA46F4"/>
    <w:rsid w:val="00EA70B2"/>
    <w:rsid w:val="00EB2669"/>
    <w:rsid w:val="00EB5A7B"/>
    <w:rsid w:val="00EC23C4"/>
    <w:rsid w:val="00EC27E7"/>
    <w:rsid w:val="00EC47A8"/>
    <w:rsid w:val="00ED7594"/>
    <w:rsid w:val="00EE2FD4"/>
    <w:rsid w:val="00EF0848"/>
    <w:rsid w:val="00EF12F2"/>
    <w:rsid w:val="00EF4E2E"/>
    <w:rsid w:val="00F02F54"/>
    <w:rsid w:val="00F13DCA"/>
    <w:rsid w:val="00F156BA"/>
    <w:rsid w:val="00F25AE8"/>
    <w:rsid w:val="00F26C62"/>
    <w:rsid w:val="00F27B60"/>
    <w:rsid w:val="00F31611"/>
    <w:rsid w:val="00F31D83"/>
    <w:rsid w:val="00F326D1"/>
    <w:rsid w:val="00F349B4"/>
    <w:rsid w:val="00F41B0A"/>
    <w:rsid w:val="00F4654B"/>
    <w:rsid w:val="00F53434"/>
    <w:rsid w:val="00F5346F"/>
    <w:rsid w:val="00F552A6"/>
    <w:rsid w:val="00F56189"/>
    <w:rsid w:val="00F61150"/>
    <w:rsid w:val="00F615B2"/>
    <w:rsid w:val="00F626BE"/>
    <w:rsid w:val="00F65AA7"/>
    <w:rsid w:val="00F71BEF"/>
    <w:rsid w:val="00F842EB"/>
    <w:rsid w:val="00F855ED"/>
    <w:rsid w:val="00F903EE"/>
    <w:rsid w:val="00F90DD7"/>
    <w:rsid w:val="00F917CA"/>
    <w:rsid w:val="00F92682"/>
    <w:rsid w:val="00F94226"/>
    <w:rsid w:val="00F954C0"/>
    <w:rsid w:val="00F96FC4"/>
    <w:rsid w:val="00F97200"/>
    <w:rsid w:val="00FA0156"/>
    <w:rsid w:val="00FA2B18"/>
    <w:rsid w:val="00FA2FA4"/>
    <w:rsid w:val="00FA5E18"/>
    <w:rsid w:val="00FB0849"/>
    <w:rsid w:val="00FB1517"/>
    <w:rsid w:val="00FB2E12"/>
    <w:rsid w:val="00FB6707"/>
    <w:rsid w:val="00FC1C39"/>
    <w:rsid w:val="00FC3EA9"/>
    <w:rsid w:val="00FC5159"/>
    <w:rsid w:val="00FE7718"/>
    <w:rsid w:val="00FF7889"/>
    <w:rsid w:val="296B375A"/>
    <w:rsid w:val="38B60A23"/>
    <w:rsid w:val="4D3022EC"/>
    <w:rsid w:val="4DD534FA"/>
    <w:rsid w:val="58FD2D00"/>
    <w:rsid w:val="60F015C4"/>
    <w:rsid w:val="69444EE1"/>
    <w:rsid w:val="70BD2CFA"/>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nhideWhenUsed="0" w:uiPriority="0"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paragraph" w:styleId="2">
    <w:name w:val="heading 4"/>
    <w:basedOn w:val="1"/>
    <w:next w:val="1"/>
    <w:link w:val="24"/>
    <w:qFormat/>
    <w:uiPriority w:val="0"/>
    <w:pPr>
      <w:keepNext/>
      <w:tabs>
        <w:tab w:val="left" w:pos="864"/>
      </w:tabs>
      <w:suppressAutoHyphens/>
      <w:ind w:left="864" w:hanging="864"/>
      <w:jc w:val="center"/>
      <w:outlineLvl w:val="3"/>
    </w:pPr>
    <w:rPr>
      <w:bCs/>
      <w:szCs w:val="20"/>
      <w:lang w:eastAsia="zh-CN"/>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footnote reference"/>
    <w:qFormat/>
    <w:uiPriority w:val="0"/>
    <w:rPr>
      <w:vertAlign w:val="superscript"/>
    </w:rPr>
  </w:style>
  <w:style w:type="character" w:styleId="6">
    <w:name w:val="Hyperlink"/>
    <w:basedOn w:val="3"/>
    <w:unhideWhenUsed/>
    <w:qFormat/>
    <w:uiPriority w:val="99"/>
    <w:rPr>
      <w:color w:val="0000FF"/>
      <w:u w:val="single"/>
    </w:rPr>
  </w:style>
  <w:style w:type="paragraph" w:styleId="7">
    <w:name w:val="Balloon Text"/>
    <w:basedOn w:val="1"/>
    <w:link w:val="17"/>
    <w:semiHidden/>
    <w:unhideWhenUsed/>
    <w:qFormat/>
    <w:uiPriority w:val="99"/>
    <w:rPr>
      <w:rFonts w:ascii="Tahoma" w:hAnsi="Tahoma" w:cs="Tahoma"/>
      <w:sz w:val="16"/>
      <w:szCs w:val="16"/>
    </w:rPr>
  </w:style>
  <w:style w:type="paragraph" w:styleId="8">
    <w:name w:val="Document Map"/>
    <w:basedOn w:val="1"/>
    <w:link w:val="22"/>
    <w:semiHidden/>
    <w:unhideWhenUsed/>
    <w:qFormat/>
    <w:uiPriority w:val="99"/>
    <w:rPr>
      <w:rFonts w:ascii="Tahoma" w:hAnsi="Tahoma" w:cs="Tahoma"/>
      <w:sz w:val="16"/>
      <w:szCs w:val="16"/>
    </w:rPr>
  </w:style>
  <w:style w:type="paragraph" w:styleId="9">
    <w:name w:val="footnote text"/>
    <w:basedOn w:val="1"/>
    <w:link w:val="15"/>
    <w:qFormat/>
    <w:uiPriority w:val="0"/>
    <w:rPr>
      <w:sz w:val="20"/>
      <w:szCs w:val="20"/>
    </w:rPr>
  </w:style>
  <w:style w:type="paragraph" w:styleId="10">
    <w:name w:val="header"/>
    <w:basedOn w:val="1"/>
    <w:link w:val="25"/>
    <w:qFormat/>
    <w:uiPriority w:val="0"/>
    <w:pPr>
      <w:tabs>
        <w:tab w:val="center" w:pos="4677"/>
        <w:tab w:val="right" w:pos="9355"/>
      </w:tabs>
      <w:suppressAutoHyphens/>
      <w:autoSpaceDE w:val="0"/>
      <w:ind w:firstLine="567"/>
      <w:jc w:val="both"/>
    </w:pPr>
    <w:rPr>
      <w:sz w:val="28"/>
      <w:szCs w:val="28"/>
      <w:lang w:eastAsia="zh-CN"/>
    </w:rPr>
  </w:style>
  <w:style w:type="paragraph" w:styleId="11">
    <w:name w:val="Body Text"/>
    <w:basedOn w:val="1"/>
    <w:link w:val="29"/>
    <w:qFormat/>
    <w:uiPriority w:val="0"/>
    <w:pPr>
      <w:suppressAutoHyphens/>
      <w:jc w:val="both"/>
    </w:pPr>
    <w:rPr>
      <w:lang w:eastAsia="zh-CN"/>
    </w:rPr>
  </w:style>
  <w:style w:type="paragraph" w:styleId="12">
    <w:name w:val="Normal (Web)"/>
    <w:basedOn w:val="1"/>
    <w:unhideWhenUsed/>
    <w:qFormat/>
    <w:uiPriority w:val="99"/>
    <w:pPr>
      <w:spacing w:before="100" w:beforeAutospacing="1" w:after="100" w:afterAutospacing="1"/>
    </w:pPr>
  </w:style>
  <w:style w:type="paragraph" w:styleId="13">
    <w:name w:val="HTML Preformatted"/>
    <w:basedOn w:val="1"/>
    <w:link w:val="32"/>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4">
    <w:name w:val="ConsPlusNonformat"/>
    <w:qFormat/>
    <w:uiPriority w:val="99"/>
    <w:pPr>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character" w:customStyle="1" w:styleId="15">
    <w:name w:val="Текст сноски Знак"/>
    <w:basedOn w:val="3"/>
    <w:link w:val="9"/>
    <w:qFormat/>
    <w:uiPriority w:val="0"/>
    <w:rPr>
      <w:rFonts w:ascii="Times New Roman" w:hAnsi="Times New Roman" w:eastAsia="Times New Roman" w:cs="Times New Roman"/>
      <w:sz w:val="20"/>
      <w:szCs w:val="20"/>
      <w:lang w:eastAsia="ru-RU"/>
    </w:rPr>
  </w:style>
  <w:style w:type="paragraph" w:customStyle="1" w:styleId="16">
    <w:name w:val="ListNum"/>
    <w:basedOn w:val="1"/>
    <w:qFormat/>
    <w:uiPriority w:val="0"/>
    <w:pPr>
      <w:numPr>
        <w:ilvl w:val="0"/>
        <w:numId w:val="1"/>
      </w:numPr>
      <w:tabs>
        <w:tab w:val="left" w:pos="284"/>
      </w:tabs>
      <w:spacing w:before="60"/>
      <w:jc w:val="both"/>
    </w:pPr>
    <w:rPr>
      <w:sz w:val="22"/>
    </w:rPr>
  </w:style>
  <w:style w:type="character" w:customStyle="1" w:styleId="17">
    <w:name w:val="Текст выноски Знак"/>
    <w:basedOn w:val="3"/>
    <w:link w:val="7"/>
    <w:semiHidden/>
    <w:qFormat/>
    <w:uiPriority w:val="99"/>
    <w:rPr>
      <w:rFonts w:ascii="Tahoma" w:hAnsi="Tahoma" w:eastAsia="Times New Roman" w:cs="Tahoma"/>
      <w:sz w:val="16"/>
      <w:szCs w:val="16"/>
      <w:lang w:eastAsia="ru-RU"/>
    </w:rPr>
  </w:style>
  <w:style w:type="paragraph" w:styleId="18">
    <w:name w:val="List Paragraph"/>
    <w:basedOn w:val="1"/>
    <w:link w:val="19"/>
    <w:qFormat/>
    <w:uiPriority w:val="34"/>
    <w:pPr>
      <w:ind w:left="708"/>
    </w:pPr>
    <w:rPr>
      <w:sz w:val="20"/>
      <w:szCs w:val="20"/>
    </w:rPr>
  </w:style>
  <w:style w:type="character" w:customStyle="1" w:styleId="19">
    <w:name w:val="Абзац списка Знак"/>
    <w:link w:val="18"/>
    <w:qFormat/>
    <w:locked/>
    <w:uiPriority w:val="0"/>
    <w:rPr>
      <w:rFonts w:ascii="Times New Roman" w:hAnsi="Times New Roman" w:eastAsia="Times New Roman" w:cs="Times New Roman"/>
      <w:sz w:val="20"/>
      <w:szCs w:val="20"/>
      <w:lang w:eastAsia="ru-RU"/>
    </w:rPr>
  </w:style>
  <w:style w:type="paragraph" w:customStyle="1" w:styleId="20">
    <w:name w:val="3"/>
    <w:basedOn w:val="1"/>
    <w:qFormat/>
    <w:uiPriority w:val="0"/>
    <w:pPr>
      <w:jc w:val="both"/>
    </w:pPr>
  </w:style>
  <w:style w:type="character" w:customStyle="1" w:styleId="21">
    <w:name w:val="x-ph__menu__button"/>
    <w:basedOn w:val="3"/>
    <w:qFormat/>
    <w:uiPriority w:val="0"/>
  </w:style>
  <w:style w:type="character" w:customStyle="1" w:styleId="22">
    <w:name w:val="Схема документа Знак"/>
    <w:basedOn w:val="3"/>
    <w:link w:val="8"/>
    <w:semiHidden/>
    <w:qFormat/>
    <w:uiPriority w:val="99"/>
    <w:rPr>
      <w:rFonts w:ascii="Tahoma" w:hAnsi="Tahoma" w:eastAsia="Times New Roman" w:cs="Tahoma"/>
      <w:sz w:val="16"/>
      <w:szCs w:val="16"/>
      <w:lang w:eastAsia="ru-RU"/>
    </w:rPr>
  </w:style>
  <w:style w:type="paragraph" w:customStyle="1" w:styleId="23">
    <w:name w:val="Text Body"/>
    <w:basedOn w:val="1"/>
    <w:qFormat/>
    <w:uiPriority w:val="0"/>
    <w:pPr>
      <w:suppressAutoHyphens/>
      <w:jc w:val="both"/>
    </w:pPr>
    <w:rPr>
      <w:szCs w:val="20"/>
      <w:lang w:eastAsia="zh-CN"/>
    </w:rPr>
  </w:style>
  <w:style w:type="character" w:customStyle="1" w:styleId="24">
    <w:name w:val="Заголовок 4 Знак"/>
    <w:basedOn w:val="3"/>
    <w:link w:val="2"/>
    <w:qFormat/>
    <w:uiPriority w:val="0"/>
    <w:rPr>
      <w:rFonts w:ascii="Times New Roman" w:hAnsi="Times New Roman" w:eastAsia="Times New Roman" w:cs="Times New Roman"/>
      <w:bCs/>
      <w:sz w:val="24"/>
      <w:szCs w:val="20"/>
      <w:lang w:eastAsia="zh-CN"/>
    </w:rPr>
  </w:style>
  <w:style w:type="character" w:customStyle="1" w:styleId="25">
    <w:name w:val="Верхний колонтитул Знак"/>
    <w:basedOn w:val="3"/>
    <w:link w:val="10"/>
    <w:qFormat/>
    <w:uiPriority w:val="0"/>
    <w:rPr>
      <w:rFonts w:ascii="Times New Roman" w:hAnsi="Times New Roman" w:eastAsia="Times New Roman" w:cs="Times New Roman"/>
      <w:sz w:val="28"/>
      <w:szCs w:val="28"/>
      <w:lang w:eastAsia="zh-CN"/>
    </w:rPr>
  </w:style>
  <w:style w:type="character" w:customStyle="1" w:styleId="26">
    <w:name w:val="spellingerror"/>
    <w:basedOn w:val="3"/>
    <w:qFormat/>
    <w:uiPriority w:val="0"/>
  </w:style>
  <w:style w:type="character" w:customStyle="1" w:styleId="27">
    <w:name w:val="normaltextrun1"/>
    <w:basedOn w:val="3"/>
    <w:qFormat/>
    <w:uiPriority w:val="0"/>
  </w:style>
  <w:style w:type="paragraph" w:customStyle="1" w:styleId="28">
    <w:name w:val="docdata"/>
    <w:basedOn w:val="1"/>
    <w:qFormat/>
    <w:uiPriority w:val="0"/>
    <w:pPr>
      <w:spacing w:before="100" w:beforeAutospacing="1" w:after="100" w:afterAutospacing="1"/>
    </w:pPr>
  </w:style>
  <w:style w:type="character" w:customStyle="1" w:styleId="29">
    <w:name w:val="Основной текст Знак"/>
    <w:basedOn w:val="3"/>
    <w:link w:val="11"/>
    <w:qFormat/>
    <w:uiPriority w:val="0"/>
    <w:rPr>
      <w:rFonts w:ascii="Times New Roman" w:hAnsi="Times New Roman" w:eastAsia="Times New Roman" w:cs="Times New Roman"/>
      <w:sz w:val="24"/>
      <w:szCs w:val="24"/>
      <w:lang w:eastAsia="zh-CN"/>
    </w:rPr>
  </w:style>
  <w:style w:type="character" w:customStyle="1" w:styleId="30">
    <w:name w:val="Unresolved Mention"/>
    <w:basedOn w:val="3"/>
    <w:semiHidden/>
    <w:unhideWhenUsed/>
    <w:qFormat/>
    <w:uiPriority w:val="99"/>
    <w:rPr>
      <w:color w:val="605E5C"/>
      <w:shd w:val="clear" w:color="auto" w:fill="E1DFDD"/>
    </w:rPr>
  </w:style>
  <w:style w:type="character" w:customStyle="1" w:styleId="31">
    <w:name w:val="Heading #2 Exact"/>
    <w:basedOn w:val="3"/>
    <w:qFormat/>
    <w:uiPriority w:val="99"/>
    <w:rPr>
      <w:rFonts w:ascii="Times New Roman" w:hAnsi="Times New Roman" w:cs="Times New Roman"/>
      <w:b/>
      <w:bCs/>
      <w:sz w:val="22"/>
      <w:szCs w:val="22"/>
      <w:u w:val="none"/>
    </w:rPr>
  </w:style>
  <w:style w:type="character" w:customStyle="1" w:styleId="32">
    <w:name w:val="Стандартный HTML Знак"/>
    <w:basedOn w:val="3"/>
    <w:link w:val="13"/>
    <w:qFormat/>
    <w:uiPriority w:val="99"/>
    <w:rPr>
      <w:rFonts w:ascii="Courier New" w:hAnsi="Courier New" w:eastAsia="Times New Roman" w:cs="Courier New"/>
      <w:sz w:val="20"/>
      <w:szCs w:val="20"/>
      <w:lang w:eastAsia="ru-RU"/>
    </w:rPr>
  </w:style>
  <w:style w:type="character" w:customStyle="1" w:styleId="33">
    <w:name w:val="Body text (2)"/>
    <w:basedOn w:val="3"/>
    <w:qFormat/>
    <w:uiPriority w:val="99"/>
    <w:rPr>
      <w:rFonts w:ascii="Times New Roman" w:hAnsi="Times New Roman" w:cs="Times New Roman"/>
      <w:color w:val="000000"/>
      <w:spacing w:val="0"/>
      <w:w w:val="100"/>
      <w:position w:val="0"/>
      <w:sz w:val="22"/>
      <w:szCs w:val="22"/>
      <w:u w:val="single"/>
      <w:lang w:val="ru-RU" w:eastAsia="ru-R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6C553-DE3A-4314-B4CF-1317CF3F847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2566</Words>
  <Characters>18451</Characters>
  <Lines>158</Lines>
  <Paragraphs>44</Paragraphs>
  <TotalTime>4</TotalTime>
  <ScaleCrop>false</ScaleCrop>
  <LinksUpToDate>false</LinksUpToDate>
  <CharactersWithSpaces>21244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2025-08-18T14:54:00Z</dcterms:created>
  <dc:creator>Lena</dc:creator>
  <cp:lastModifiedBy>WPS_1788418943</cp:lastModifiedBy>
  <cp:lastPrinted>2024-01-09T15:24:00Z</cp:lastPrinted>
  <dcterms:modified xsi:type="dcterms:W3CDTF">2026-09-23T07:50:15Z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1E49522305F643988FB8DA4131E02563_13</vt:lpwstr>
  </property>
  <property fmtid="{D5CDD505-2E9C-101B-9397-08002B2CF9AE}" pid="4" name="KSOTemplateDocerSaveRecord">
    <vt:lpwstr>eyJoZGlkIjoiN2Q3YjcxNzIxMzQxYTI4OGY0NzVkZWIwM2Y3ZDkyMDQiLCJ1c2VySWQiOiI4MjQ2Mzk0MDQxNzEifQ==</vt:lpwstr>
  </property>
</Properties>
</file>