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5"/>
        <w:ind w:firstLine="567"/>
        <w:jc w:val="right"/>
        <w:spacing w:line="276" w:lineRule="auto"/>
        <w:widowControl w:val="off"/>
        <w:rPr>
          <w:rStyle w:val="904"/>
          <w:iCs w:val="0"/>
        </w:rPr>
      </w:pPr>
      <w:r>
        <w:rPr>
          <w:rStyle w:val="904"/>
          <w:i w:val="0"/>
          <w:iCs w:val="0"/>
          <w:sz w:val="28"/>
          <w:szCs w:val="28"/>
        </w:rPr>
        <w:t xml:space="preserve">ПРОЕКТ</w:t>
      </w:r>
      <w:r>
        <w:rPr>
          <w:rStyle w:val="904"/>
          <w:iCs w:val="0"/>
        </w:rPr>
      </w:r>
      <w:r>
        <w:rPr>
          <w:rStyle w:val="904"/>
          <w:iCs w:val="0"/>
        </w:rPr>
      </w:r>
    </w:p>
    <w:p>
      <w:pPr>
        <w:pStyle w:val="905"/>
        <w:ind w:firstLine="567"/>
        <w:widowControl w:val="off"/>
        <w:rPr>
          <w:rStyle w:val="904"/>
          <w:i w:val="0"/>
          <w:iCs w:val="0"/>
        </w:rPr>
      </w:pPr>
      <w:r>
        <w:rPr>
          <w:i w:val="0"/>
          <w:iCs w:val="0"/>
        </w:rPr>
      </w:r>
      <w:r>
        <w:rPr>
          <w:rStyle w:val="904"/>
          <w:i w:val="0"/>
          <w:iCs w:val="0"/>
        </w:rPr>
      </w:r>
      <w:r>
        <w:rPr>
          <w:rStyle w:val="904"/>
          <w:i w:val="0"/>
          <w:iCs w:val="0"/>
        </w:rPr>
      </w:r>
    </w:p>
    <w:p>
      <w:pPr>
        <w:pStyle w:val="905"/>
        <w:ind w:firstLine="567"/>
        <w:spacing w:line="276" w:lineRule="auto"/>
        <w:widowControl w:val="off"/>
        <w:rPr>
          <w:rStyle w:val="904"/>
          <w:i w:val="0"/>
          <w:iCs w:val="0"/>
          <w:sz w:val="28"/>
          <w:szCs w:val="28"/>
        </w:rPr>
      </w:pPr>
      <w:r>
        <w:rPr>
          <w:rStyle w:val="904"/>
          <w:i w:val="0"/>
          <w:iCs w:val="0"/>
          <w:sz w:val="28"/>
          <w:szCs w:val="28"/>
        </w:rPr>
        <w:t xml:space="preserve">МУНИЦИПАЛЬНЫЙ КОНТРАКТ № ___________</w:t>
      </w:r>
      <w:r>
        <w:rPr>
          <w:rStyle w:val="904"/>
          <w:i w:val="0"/>
          <w:iCs w:val="0"/>
          <w:sz w:val="28"/>
          <w:szCs w:val="28"/>
        </w:rPr>
      </w:r>
      <w:r>
        <w:rPr>
          <w:rStyle w:val="904"/>
          <w:i w:val="0"/>
          <w:iCs w:val="0"/>
          <w:sz w:val="28"/>
          <w:szCs w:val="28"/>
        </w:rPr>
      </w:r>
    </w:p>
    <w:p>
      <w:pPr>
        <w:pStyle w:val="894"/>
        <w:jc w:val="center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«Выполнение работ по </w:t>
      </w:r>
      <w:r>
        <w:rPr>
          <w:b/>
          <w:sz w:val="28"/>
          <w:szCs w:val="28"/>
        </w:rPr>
        <w:t xml:space="preserve">восстановлению технических средств оповещения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(ТСО)</w:t>
      </w:r>
      <w:r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на территории </w:t>
      </w:r>
      <w:r>
        <w:rPr>
          <w:b/>
          <w:sz w:val="28"/>
          <w:szCs w:val="28"/>
        </w:rPr>
        <w:t xml:space="preserve">Лужского</w:t>
      </w:r>
      <w:r>
        <w:rPr>
          <w:b/>
          <w:sz w:val="28"/>
          <w:szCs w:val="28"/>
        </w:rPr>
        <w:t xml:space="preserve"> городского поселения</w:t>
      </w:r>
      <w:r>
        <w:rPr>
          <w:b/>
          <w:sz w:val="28"/>
          <w:szCs w:val="28"/>
        </w:rPr>
        <w:t xml:space="preserve">»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94"/>
        <w:jc w:val="center"/>
        <w:rPr>
          <w:lang w:eastAsia="zh-CN"/>
        </w:rPr>
      </w:pPr>
      <w:r>
        <w:rPr>
          <w:lang w:eastAsia="zh-CN"/>
        </w:rPr>
      </w:r>
      <w:r>
        <w:rPr>
          <w:lang w:eastAsia="zh-CN"/>
        </w:rPr>
      </w:r>
      <w:r>
        <w:rPr>
          <w:lang w:eastAsia="zh-CN"/>
        </w:rPr>
      </w:r>
    </w:p>
    <w:p>
      <w:pPr>
        <w:pStyle w:val="89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г.Луга</w:t>
      </w:r>
      <w:r>
        <w:rPr>
          <w:rFonts w:ascii="Times New Roman" w:hAnsi="Times New Roman"/>
          <w:sz w:val="28"/>
          <w:szCs w:val="28"/>
        </w:rPr>
        <w:t xml:space="preserve">, Ленинградская область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iCs/>
          <w:sz w:val="28"/>
          <w:szCs w:val="28"/>
        </w:rPr>
        <w:t xml:space="preserve">«</w:t>
      </w:r>
      <w:r>
        <w:rPr>
          <w:rFonts w:ascii="Times New Roman" w:hAnsi="Times New Roman"/>
          <w:iCs/>
          <w:sz w:val="28"/>
          <w:szCs w:val="28"/>
        </w:rPr>
        <w:t xml:space="preserve">___» </w:t>
      </w:r>
      <w:r>
        <w:rPr>
          <w:rFonts w:ascii="Times New Roman" w:hAnsi="Times New Roman"/>
          <w:iCs/>
          <w:sz w:val="28"/>
          <w:szCs w:val="28"/>
          <w:u w:val="single"/>
        </w:rPr>
        <w:t xml:space="preserve">              </w:t>
      </w:r>
      <w:r>
        <w:rPr>
          <w:rFonts w:ascii="Times New Roman" w:hAnsi="Times New Roman"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iCs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 xml:space="preserve">2026 г.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7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</w:r>
      <w:r>
        <w:rPr>
          <w:rFonts w:ascii="Times New Roman" w:hAnsi="Times New Roman"/>
          <w:szCs w:val="22"/>
        </w:rPr>
      </w:r>
      <w:r>
        <w:rPr>
          <w:rFonts w:ascii="Times New Roman" w:hAnsi="Times New Roman"/>
          <w:szCs w:val="22"/>
        </w:rPr>
      </w:r>
    </w:p>
    <w:p>
      <w:pPr>
        <w:pStyle w:val="89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ИКЗ:</w:t>
      </w:r>
      <w:r>
        <w:rPr>
          <w:rFonts w:ascii="Times New Roman" w:hAnsi="Times New Roman"/>
          <w:iCs/>
          <w:sz w:val="28"/>
          <w:szCs w:val="26"/>
        </w:rPr>
        <w:t xml:space="preserve"> </w:t>
      </w:r>
      <w:r>
        <w:rPr>
          <w:rFonts w:ascii="Times New Roman" w:hAnsi="Times New Roman" w:cs="Times New Roman"/>
          <w:iCs/>
          <w:sz w:val="28"/>
          <w:szCs w:val="26"/>
        </w:rPr>
        <w:t xml:space="preserve">2634710026064471001001 0001 0000 000 244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7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</w:r>
      <w:r>
        <w:rPr>
          <w:rFonts w:ascii="Times New Roman" w:hAnsi="Times New Roman"/>
          <w:szCs w:val="22"/>
        </w:rPr>
      </w:r>
      <w:r>
        <w:rPr>
          <w:rFonts w:ascii="Times New Roman" w:hAnsi="Times New Roman"/>
          <w:szCs w:val="22"/>
        </w:rPr>
      </w:r>
    </w:p>
    <w:p>
      <w:pPr>
        <w:jc w:val="both"/>
        <w:spacing w:line="240" w:lineRule="auto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муниципального района Ленинградской области</w:t>
      </w:r>
      <w:r>
        <w:rPr>
          <w:rFonts w:ascii="Times New Roman" w:hAnsi="Times New Roman" w:cs="Times New Roman"/>
          <w:iCs/>
          <w:sz w:val="28"/>
          <w:szCs w:val="28"/>
        </w:rPr>
        <w:t xml:space="preserve">, действующая за муниципальное образование </w:t>
      </w:r>
      <w:r>
        <w:rPr>
          <w:rFonts w:ascii="Times New Roman" w:hAnsi="Times New Roman" w:cs="Times New Roman"/>
          <w:iCs/>
          <w:sz w:val="28"/>
          <w:szCs w:val="28"/>
        </w:rPr>
        <w:t xml:space="preserve">Лужское</w:t>
      </w:r>
      <w:r>
        <w:rPr>
          <w:rFonts w:ascii="Times New Roman" w:hAnsi="Times New Roman" w:cs="Times New Roman"/>
          <w:iCs/>
          <w:sz w:val="28"/>
          <w:szCs w:val="28"/>
        </w:rPr>
        <w:t xml:space="preserve"> городское поселение </w:t>
      </w:r>
      <w:r>
        <w:rPr>
          <w:rFonts w:ascii="Times New Roman" w:hAnsi="Times New Roman" w:cs="Times New Roman"/>
          <w:iCs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 Ленинградской области в части исполнения полномочий </w:t>
      </w:r>
      <w:r>
        <w:rPr>
          <w:rFonts w:ascii="Times New Roman" w:hAnsi="Times New Roman" w:cs="Times New Roman"/>
          <w:iCs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городского поселения </w:t>
      </w:r>
      <w:r>
        <w:rPr>
          <w:rFonts w:ascii="Times New Roman" w:hAnsi="Times New Roman" w:cs="Times New Roman"/>
          <w:iCs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 Ленинградской области на основании Федерального закона от 06.10.2003 № 131-ФЗ «Об общих принципах организации местного самоуправления в Российской Федерации» и Федеральног</w:t>
      </w:r>
      <w:r>
        <w:rPr>
          <w:rFonts w:ascii="Times New Roman" w:hAnsi="Times New Roman" w:cs="Times New Roman"/>
          <w:iCs/>
          <w:sz w:val="28"/>
          <w:szCs w:val="28"/>
        </w:rPr>
        <w:t xml:space="preserve">о закона от 20.03.2025 № 33-ФЗ «Об общих принципах организации местного самоуправления в единой системе публичной власти», в лице исполняющего обязанности главы администрации Иванова Андрея Владимировича, действующего на основании решения Совета депутатов </w:t>
      </w:r>
      <w:r>
        <w:rPr>
          <w:rFonts w:ascii="Times New Roman" w:hAnsi="Times New Roman" w:cs="Times New Roman"/>
          <w:iCs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 от 08.09.2026 №131, Устава, Положения об администрации </w:t>
      </w:r>
      <w:r>
        <w:rPr>
          <w:rFonts w:ascii="Times New Roman" w:hAnsi="Times New Roman" w:cs="Times New Roman"/>
          <w:iCs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района, именуемая в дальнейшем «Заказчик»</w:t>
      </w:r>
      <w:r>
        <w:rPr>
          <w:rFonts w:ascii="Times New Roman" w:hAnsi="Times New Roman" w:cs="Times New Roman"/>
          <w:sz w:val="28"/>
          <w:szCs w:val="28"/>
        </w:rPr>
        <w:t xml:space="preserve">, с одной  стороны, </w:t>
      </w:r>
      <w:r>
        <w:rPr>
          <w:rFonts w:ascii="Times New Roman" w:hAnsi="Times New Roman" w:cs="Times New Roman"/>
          <w:iCs/>
          <w:sz w:val="28"/>
          <w:szCs w:val="28"/>
        </w:rPr>
        <w:t xml:space="preserve">и</w:t>
      </w:r>
      <w:r>
        <w:rPr>
          <w:rFonts w:ascii="Times New Roman" w:hAnsi="Times New Roman" w:cs="Times New Roman"/>
          <w:iCs/>
          <w:sz w:val="28"/>
          <w:szCs w:val="28"/>
        </w:rPr>
      </w:r>
      <w:r>
        <w:rPr>
          <w:rFonts w:ascii="Times New Roman" w:hAnsi="Times New Roman" w:cs="Times New Roman"/>
          <w:iCs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____________</w:t>
      </w:r>
      <w:r>
        <w:rPr>
          <w:rFonts w:ascii="Times New Roman" w:hAnsi="Times New Roman" w:cs="Times New Roman"/>
          <w:iCs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в лице ___________, </w:t>
      </w:r>
      <w:r>
        <w:rPr>
          <w:rFonts w:ascii="Times New Roman" w:hAnsi="Times New Roman" w:cs="Times New Roman"/>
          <w:iCs/>
          <w:sz w:val="28"/>
          <w:szCs w:val="28"/>
        </w:rPr>
        <w:t xml:space="preserve">действующего на основании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_____________, </w:t>
      </w:r>
      <w:r>
        <w:rPr>
          <w:rFonts w:ascii="Times New Roman" w:hAnsi="Times New Roman" w:cs="Times New Roman"/>
          <w:iCs/>
          <w:sz w:val="28"/>
          <w:szCs w:val="28"/>
        </w:rPr>
        <w:t xml:space="preserve">именуемое в дальнейшем «</w:t>
      </w:r>
      <w:r>
        <w:rPr>
          <w:rFonts w:ascii="Times New Roman" w:hAnsi="Times New Roman" w:cs="Times New Roman"/>
          <w:iCs/>
          <w:sz w:val="28"/>
          <w:szCs w:val="28"/>
        </w:rPr>
        <w:t xml:space="preserve">Подрядчик</w:t>
      </w:r>
      <w:r>
        <w:rPr>
          <w:rFonts w:ascii="Times New Roman" w:hAnsi="Times New Roman" w:cs="Times New Roman"/>
          <w:iCs/>
          <w:sz w:val="28"/>
          <w:szCs w:val="28"/>
        </w:rPr>
        <w:t xml:space="preserve">», с другой стороны, в дальнейшем именуемые «Стороны», в соответствии с действующим законодательством и на основании</w:t>
      </w:r>
      <w:r>
        <w:rPr>
          <w:rFonts w:ascii="Times New Roman" w:hAnsi="Times New Roman" w:cs="Times New Roman"/>
          <w:iCs/>
          <w:sz w:val="28"/>
          <w:szCs w:val="28"/>
        </w:rPr>
        <w:t xml:space="preserve"> п.4 ч.1 ст. 93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 – «Контракт») о нижеследующем: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897"/>
        <w:jc w:val="both"/>
        <w:rPr>
          <w:rFonts w:ascii="Times New Roman" w:hAnsi="Times New Roman"/>
          <w:szCs w:val="22"/>
          <w:highlight w:val="yellow"/>
        </w:rPr>
      </w:pPr>
      <w:r>
        <w:rPr>
          <w:rFonts w:ascii="Times New Roman" w:hAnsi="Times New Roman"/>
          <w:szCs w:val="22"/>
          <w:highlight w:val="yellow"/>
        </w:rPr>
      </w:r>
      <w:r>
        <w:rPr>
          <w:rFonts w:ascii="Times New Roman" w:hAnsi="Times New Roman"/>
          <w:szCs w:val="22"/>
          <w:highlight w:val="yellow"/>
        </w:rPr>
      </w:r>
      <w:r>
        <w:rPr>
          <w:rFonts w:ascii="Times New Roman" w:hAnsi="Times New Roman"/>
          <w:szCs w:val="22"/>
          <w:highlight w:val="yellow"/>
        </w:rPr>
      </w:r>
    </w:p>
    <w:p>
      <w:pPr>
        <w:pStyle w:val="896"/>
        <w:jc w:val="center"/>
        <w:widowControl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 Предмет Контракта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96"/>
        <w:jc w:val="center"/>
        <w:widowControl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 xml:space="preserve">Подрядчик обязуется выполнить работы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восстановлению технических средств оповещения </w:t>
      </w:r>
      <w:r>
        <w:rPr>
          <w:rFonts w:ascii="Times New Roman" w:hAnsi="Times New Roman" w:cs="Times New Roman"/>
          <w:sz w:val="28"/>
          <w:szCs w:val="28"/>
        </w:rPr>
        <w:t xml:space="preserve">по</w:t>
      </w:r>
      <w:r>
        <w:rPr>
          <w:rFonts w:ascii="Times New Roman" w:hAnsi="Times New Roman" w:cs="Times New Roman"/>
          <w:sz w:val="28"/>
          <w:szCs w:val="28"/>
        </w:rPr>
        <w:t xml:space="preserve"> следующим адресам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8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1.1.1.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188</w:t>
      </w:r>
      <w:r>
        <w:rPr>
          <w:rFonts w:ascii="Times New Roman" w:hAnsi="Times New Roman" w:cs="Times New Roman"/>
          <w:sz w:val="28"/>
          <w:szCs w:val="28"/>
        </w:rPr>
        <w:t xml:space="preserve">220</w:t>
      </w:r>
      <w:r>
        <w:rPr>
          <w:rFonts w:ascii="Times New Roman" w:hAnsi="Times New Roman" w:cs="Times New Roman"/>
          <w:sz w:val="28"/>
          <w:szCs w:val="28"/>
        </w:rPr>
        <w:t xml:space="preserve">, Ленинградская область, </w:t>
      </w:r>
      <w:r>
        <w:rPr>
          <w:rFonts w:ascii="Times New Roman" w:hAnsi="Times New Roman" w:cs="Times New Roman"/>
          <w:sz w:val="28"/>
          <w:szCs w:val="28"/>
        </w:rPr>
        <w:t xml:space="preserve">Лужский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 xml:space="preserve">г. Луга, пр. Володарского, д.36, ТСО № 7 МОУ «СОШ № 6 им. Героя Советского Союза В.П. Грицкова»;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8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1.1.2. 188289, </w:t>
      </w:r>
      <w:r>
        <w:rPr>
          <w:rFonts w:ascii="Times New Roman" w:hAnsi="Times New Roman" w:cs="Times New Roman"/>
          <w:sz w:val="28"/>
          <w:szCs w:val="28"/>
        </w:rPr>
        <w:t xml:space="preserve">Ленинградская область, </w:t>
      </w:r>
      <w:r>
        <w:rPr>
          <w:rFonts w:ascii="Times New Roman" w:hAnsi="Times New Roman" w:cs="Times New Roman"/>
          <w:sz w:val="28"/>
          <w:szCs w:val="28"/>
        </w:rPr>
        <w:t xml:space="preserve">Лужский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 xml:space="preserve">г. Луга, </w:t>
      </w:r>
      <w:r>
        <w:rPr>
          <w:rFonts w:ascii="Times New Roman" w:hAnsi="Times New Roman" w:cs="Times New Roman"/>
          <w:sz w:val="28"/>
          <w:szCs w:val="28"/>
        </w:rPr>
        <w:t xml:space="preserve">м.р</w:t>
      </w:r>
      <w:r>
        <w:rPr>
          <w:rFonts w:ascii="Times New Roman" w:hAnsi="Times New Roman" w:cs="Times New Roman"/>
          <w:sz w:val="28"/>
          <w:szCs w:val="28"/>
        </w:rPr>
        <w:t xml:space="preserve">-н Городок, Т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СО № 10 филиал МОУ «СОШ № 2», 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89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а Заказчик обязуется принять работу надлежащего качества и оплатить ее в порядке и на условиях, предусмотренных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К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онтрактом.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89"/>
        <w:contextualSpacing w:val="0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1.2.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Срок выполнения работ: 15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(пятнадцать)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рабочих дней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с даты заключения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К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онтракта.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</w:r>
      <w:r>
        <w:rPr>
          <w:rFonts w:ascii="Times New Roman" w:hAnsi="Times New Roman" w:cs="Times New Roman"/>
          <w:b/>
          <w:sz w:val="28"/>
          <w:szCs w:val="28"/>
          <w:highlight w:val="yellow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Цена Контракта и порядок расчетов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2.1.  Цена Контракта составляет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904"/>
          <w:rFonts w:ascii="Times New Roman" w:hAnsi="Times New Roman" w:cs="Times New Roman"/>
          <w:i w:val="0"/>
          <w:iCs w:val="0"/>
          <w:sz w:val="28"/>
          <w:szCs w:val="28"/>
        </w:rPr>
        <w:t xml:space="preserve">__________ руб. _____ коп. </w:t>
      </w:r>
      <w:r>
        <w:rPr>
          <w:rStyle w:val="904"/>
          <w:rFonts w:ascii="Times New Roman" w:hAnsi="Times New Roman" w:cs="Times New Roman"/>
          <w:i w:val="0"/>
          <w:iCs w:val="0"/>
          <w:sz w:val="28"/>
          <w:szCs w:val="28"/>
        </w:rPr>
        <w:t xml:space="preserve">(</w:t>
      </w:r>
      <w:r>
        <w:rPr>
          <w:rStyle w:val="904"/>
          <w:rFonts w:ascii="Times New Roman" w:hAnsi="Times New Roman" w:cs="Times New Roman"/>
          <w:i w:val="0"/>
          <w:iCs w:val="0"/>
          <w:sz w:val="28"/>
          <w:szCs w:val="28"/>
        </w:rPr>
        <w:t xml:space="preserve">прописью), </w:t>
      </w:r>
      <w:r>
        <w:rPr>
          <w:rFonts w:ascii="Times New Roman" w:hAnsi="Times New Roman" w:cs="Times New Roman"/>
          <w:sz w:val="28"/>
          <w:szCs w:val="28"/>
        </w:rPr>
        <w:t xml:space="preserve">с учётом/ без учёта</w:t>
      </w:r>
      <w:r>
        <w:rPr>
          <w:rFonts w:ascii="Times New Roman" w:hAnsi="Times New Roman" w:cs="Times New Roman"/>
          <w:sz w:val="28"/>
          <w:szCs w:val="28"/>
        </w:rPr>
        <w:t xml:space="preserve"> НДС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включает в себя стоимость материалов и работ по контракту, а также все сопутствующие расходы, связанные с выполнением работ.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2.2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Оплата услуг производится из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2026 год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2.</w:t>
      </w:r>
      <w:r>
        <w:rPr>
          <w:rFonts w:ascii="Times New Roman" w:hAnsi="Times New Roman" w:cs="Times New Roman"/>
          <w:sz w:val="28"/>
          <w:szCs w:val="28"/>
        </w:rPr>
        <w:t xml:space="preserve">3</w:t>
      </w:r>
      <w:r>
        <w:rPr>
          <w:rFonts w:ascii="Times New Roman" w:hAnsi="Times New Roman" w:cs="Times New Roman"/>
          <w:sz w:val="28"/>
          <w:szCs w:val="28"/>
        </w:rPr>
        <w:t xml:space="preserve">. Цена контракта является твердой и определяется на весь срок исполнения контракта.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2.</w:t>
      </w:r>
      <w:r>
        <w:rPr>
          <w:rFonts w:ascii="Times New Roman" w:hAnsi="Times New Roman" w:cs="Times New Roman"/>
          <w:sz w:val="28"/>
          <w:szCs w:val="28"/>
        </w:rPr>
        <w:t xml:space="preserve">4</w:t>
      </w:r>
      <w:r>
        <w:rPr>
          <w:rFonts w:ascii="Times New Roman" w:hAnsi="Times New Roman" w:cs="Times New Roman"/>
          <w:sz w:val="28"/>
          <w:szCs w:val="28"/>
        </w:rPr>
        <w:t xml:space="preserve">. </w:t>
      </w:r>
      <w:r>
        <w:rPr>
          <w:rFonts w:ascii="Times New Roman" w:hAnsi="Times New Roman" w:cs="Times New Roman"/>
          <w:sz w:val="28"/>
          <w:szCs w:val="28"/>
        </w:rPr>
        <w:t xml:space="preserve">Расчёт по настоящему Контракту производит</w:t>
      </w:r>
      <w:r>
        <w:rPr>
          <w:rFonts w:ascii="Times New Roman" w:hAnsi="Times New Roman" w:cs="Times New Roman"/>
          <w:sz w:val="28"/>
          <w:szCs w:val="28"/>
        </w:rPr>
        <w:t xml:space="preserve">ся путём перечисления Заказчиком денежных средств на расчетный счет Исполнителя в течение 7 (семи) рабочих дней со дня подписания документов о приёмке исполненных обязат</w:t>
      </w:r>
      <w:r>
        <w:rPr>
          <w:rFonts w:ascii="Times New Roman" w:hAnsi="Times New Roman" w:cs="Times New Roman"/>
          <w:sz w:val="28"/>
          <w:szCs w:val="28"/>
        </w:rPr>
        <w:t xml:space="preserve">ельств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предоставленными </w:t>
      </w:r>
      <w:r>
        <w:rPr>
          <w:rFonts w:ascii="Times New Roman" w:hAnsi="Times New Roman" w:cs="Times New Roman"/>
          <w:sz w:val="28"/>
          <w:szCs w:val="28"/>
        </w:rPr>
        <w:t xml:space="preserve">счётом на оплату, </w:t>
      </w:r>
      <w:r>
        <w:rPr>
          <w:rFonts w:ascii="Times New Roman" w:hAnsi="Times New Roman" w:cs="Times New Roman"/>
          <w:sz w:val="28"/>
          <w:szCs w:val="28"/>
        </w:rPr>
        <w:t xml:space="preserve">актом и </w:t>
      </w:r>
      <w:r>
        <w:rPr>
          <w:rFonts w:ascii="Times New Roman" w:hAnsi="Times New Roman" w:cs="Times New Roman"/>
          <w:sz w:val="28"/>
          <w:szCs w:val="28"/>
        </w:rPr>
        <w:t xml:space="preserve"> счётом-фактурой (при необходимости)</w:t>
      </w:r>
      <w:r>
        <w:rPr>
          <w:rFonts w:ascii="Times New Roman" w:hAnsi="Times New Roman" w:cs="Times New Roman"/>
          <w:sz w:val="28"/>
          <w:szCs w:val="28"/>
        </w:rPr>
        <w:t xml:space="preserve">. Моментом оплаты является списание денежных средств с расчётного счёта Заказчика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Оплата осуществляется при отсутствии у Заказчика претензий по количеству и качеству выполненных работ. Обязательства Заказчика по оплате цены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онтракта считаются исполненными с момента списания денежных средств в размере, 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онтрактом, с лицевого счета Заказчика. За дальнейшее прохождение денежных средств Заказчик ответственности не несет.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2.5. Авансирование не предусмотрено.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2.6. Расчёты осуществляются в валюте Российской Федерации.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  <w:highlight w:val="yellow"/>
        </w:rPr>
      </w:r>
      <w:r>
        <w:rPr>
          <w:rFonts w:ascii="Times New Roman" w:hAnsi="Times New Roman" w:cs="Times New Roman"/>
          <w:sz w:val="28"/>
          <w:szCs w:val="28"/>
          <w:highlight w:val="yellow"/>
        </w:rPr>
      </w:r>
      <w:r>
        <w:rPr>
          <w:rFonts w:ascii="Times New Roman" w:hAnsi="Times New Roman" w:cs="Times New Roman"/>
          <w:sz w:val="28"/>
          <w:szCs w:val="28"/>
          <w:highlight w:val="yellow"/>
        </w:rPr>
      </w:r>
    </w:p>
    <w:p>
      <w:pPr>
        <w:pStyle w:val="89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Права и обязанности Сторон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9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3.1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Заказчик обязан: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</w:t>
      </w:r>
      <w:r>
        <w:rPr>
          <w:rFonts w:ascii="Times New Roman" w:hAnsi="Times New Roman"/>
          <w:iCs/>
          <w:sz w:val="28"/>
          <w:szCs w:val="28"/>
        </w:rPr>
        <w:t xml:space="preserve">3.1.</w:t>
      </w:r>
      <w:r>
        <w:rPr>
          <w:rFonts w:ascii="Times New Roman" w:hAnsi="Times New Roman"/>
          <w:iCs/>
          <w:sz w:val="28"/>
          <w:szCs w:val="28"/>
        </w:rPr>
        <w:t xml:space="preserve">1</w:t>
      </w:r>
      <w:r>
        <w:rPr>
          <w:rFonts w:ascii="Times New Roman" w:hAnsi="Times New Roman"/>
          <w:iCs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Обеспечить доступ для производства работ.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3.1.</w:t>
      </w:r>
      <w:r>
        <w:rPr>
          <w:rFonts w:ascii="Times New Roman" w:hAnsi="Times New Roman"/>
          <w:sz w:val="28"/>
          <w:szCs w:val="28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. Осуществлять ежедневный контроль за ходом выполнения работ, назначив своего ответственного представителя.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3.1.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 При обнаружении в ходе выполнения работ отступлений от условий </w:t>
      </w:r>
      <w:r>
        <w:rPr>
          <w:rFonts w:ascii="Times New Roman" w:hAnsi="Times New Roman"/>
          <w:sz w:val="28"/>
          <w:szCs w:val="28"/>
        </w:rPr>
        <w:t xml:space="preserve">К</w:t>
      </w:r>
      <w:r>
        <w:rPr>
          <w:rFonts w:ascii="Times New Roman" w:hAnsi="Times New Roman"/>
          <w:sz w:val="28"/>
          <w:szCs w:val="28"/>
        </w:rPr>
        <w:t xml:space="preserve">онтракта, которые могут ухудшить качество выполненных работ, или иных недостатков, немедленно заявлять об этом Подрядчику в письменной форме, назначив срок их устранения.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3.1.</w:t>
      </w:r>
      <w:r>
        <w:rPr>
          <w:rFonts w:ascii="Times New Roman" w:hAnsi="Times New Roman"/>
          <w:sz w:val="28"/>
          <w:szCs w:val="28"/>
        </w:rPr>
        <w:t xml:space="preserve">4</w:t>
      </w:r>
      <w:r>
        <w:rPr>
          <w:rFonts w:ascii="Times New Roman" w:hAnsi="Times New Roman"/>
          <w:sz w:val="28"/>
          <w:szCs w:val="28"/>
        </w:rPr>
        <w:t xml:space="preserve">. Осмотреть и принять результаты выполненных работ с участием Подрядчика с составлением акта, удостоверяющего приемку.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3.1.</w:t>
      </w:r>
      <w:r>
        <w:rPr>
          <w:rFonts w:ascii="Times New Roman" w:hAnsi="Times New Roman"/>
          <w:sz w:val="28"/>
          <w:szCs w:val="28"/>
        </w:rPr>
        <w:t xml:space="preserve">5</w:t>
      </w:r>
      <w:r>
        <w:rPr>
          <w:rFonts w:ascii="Times New Roman" w:hAnsi="Times New Roman"/>
          <w:sz w:val="28"/>
          <w:szCs w:val="28"/>
        </w:rPr>
        <w:t xml:space="preserve">. Оплатить выполненные Подрядчиком работы в размерах и в сроки, установленные в разделе 3 </w:t>
      </w:r>
      <w:r>
        <w:rPr>
          <w:rFonts w:ascii="Times New Roman" w:hAnsi="Times New Roman"/>
          <w:sz w:val="28"/>
          <w:szCs w:val="28"/>
        </w:rPr>
        <w:t xml:space="preserve">К</w:t>
      </w:r>
      <w:r>
        <w:rPr>
          <w:rFonts w:ascii="Times New Roman" w:hAnsi="Times New Roman"/>
          <w:sz w:val="28"/>
          <w:szCs w:val="28"/>
        </w:rPr>
        <w:t xml:space="preserve">онтракта.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3.1.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. При необходимости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обеспечить согласование с собственниками зданий и сооружений</w:t>
      </w:r>
      <w:r>
        <w:rPr>
          <w:rFonts w:ascii="Times New Roman" w:hAnsi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  <w:t xml:space="preserve"> для размещения оборудования и подключения к инженерным сетям.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</w:t>
      </w:r>
      <w:r>
        <w:rPr>
          <w:rFonts w:ascii="Times New Roman" w:hAnsi="Times New Roman"/>
          <w:i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Подрядчик обязан:</w:t>
      </w:r>
      <w:r>
        <w:rPr>
          <w:rFonts w:ascii="Times New Roman" w:hAnsi="Times New Roman"/>
          <w:i/>
          <w:sz w:val="28"/>
          <w:szCs w:val="28"/>
        </w:rPr>
      </w:r>
      <w:r>
        <w:rPr>
          <w:rFonts w:ascii="Times New Roman" w:hAnsi="Times New Roman"/>
          <w:i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    </w:t>
      </w:r>
      <w:r>
        <w:rPr>
          <w:rFonts w:ascii="Times New Roman" w:hAnsi="Times New Roman"/>
          <w:iCs/>
          <w:sz w:val="28"/>
          <w:szCs w:val="28"/>
        </w:rPr>
        <w:t xml:space="preserve">3.2.1.</w:t>
      </w:r>
      <w:r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Выполнить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предусмотренные </w:t>
      </w:r>
      <w:r>
        <w:rPr>
          <w:rFonts w:ascii="Times New Roman" w:hAnsi="Times New Roman"/>
          <w:sz w:val="28"/>
          <w:szCs w:val="28"/>
        </w:rPr>
        <w:t xml:space="preserve">К</w:t>
      </w:r>
      <w:r>
        <w:rPr>
          <w:rFonts w:ascii="Times New Roman" w:hAnsi="Times New Roman"/>
          <w:sz w:val="28"/>
          <w:szCs w:val="28"/>
        </w:rPr>
        <w:t xml:space="preserve">онтрактом работы, обеспечив их надлежащее качество, строительными нормами и правилами, в сроки, установленные </w:t>
      </w:r>
      <w:r>
        <w:rPr>
          <w:rFonts w:ascii="Times New Roman" w:hAnsi="Times New Roman"/>
          <w:sz w:val="28"/>
          <w:szCs w:val="28"/>
        </w:rPr>
        <w:t xml:space="preserve">К</w:t>
      </w:r>
      <w:r>
        <w:rPr>
          <w:rFonts w:ascii="Times New Roman" w:hAnsi="Times New Roman"/>
          <w:sz w:val="28"/>
          <w:szCs w:val="28"/>
        </w:rPr>
        <w:t xml:space="preserve">онтрактом. 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3.2.</w:t>
      </w:r>
      <w:r>
        <w:rPr>
          <w:rFonts w:ascii="Times New Roman" w:hAnsi="Times New Roman"/>
          <w:sz w:val="28"/>
          <w:szCs w:val="28"/>
        </w:rPr>
        <w:t xml:space="preserve">2</w:t>
      </w:r>
      <w:r>
        <w:rPr>
          <w:rFonts w:ascii="Times New Roman" w:hAnsi="Times New Roman"/>
          <w:sz w:val="28"/>
          <w:szCs w:val="28"/>
        </w:rPr>
        <w:t xml:space="preserve">. Выполнять работы с соблюдением норм пожарной безопасности и техники безопасности, охраны труда, охраны окружающей среды. Выполнить все работы по обустройству и надлежащему содержанию места выполнения работ.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3.2.</w:t>
      </w:r>
      <w:r>
        <w:rPr>
          <w:rFonts w:ascii="Times New Roman" w:hAnsi="Times New Roman"/>
          <w:sz w:val="28"/>
          <w:szCs w:val="28"/>
        </w:rPr>
        <w:t xml:space="preserve">3</w:t>
      </w:r>
      <w:r>
        <w:rPr>
          <w:rFonts w:ascii="Times New Roman" w:hAnsi="Times New Roman"/>
          <w:sz w:val="28"/>
          <w:szCs w:val="28"/>
        </w:rPr>
        <w:t xml:space="preserve">. Немедленно письменно предупредить Заказчика при обнаружении не зависящих от Подрядчика обстоятельств, которые могут привести к ухудшению качества работ, либо создают невозможность их завершения в срок.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3.2.</w:t>
      </w:r>
      <w:r>
        <w:rPr>
          <w:rFonts w:ascii="Times New Roman" w:hAnsi="Times New Roman"/>
          <w:sz w:val="28"/>
          <w:szCs w:val="28"/>
        </w:rPr>
        <w:t xml:space="preserve">4</w:t>
      </w:r>
      <w:r>
        <w:rPr>
          <w:rFonts w:ascii="Times New Roman" w:hAnsi="Times New Roman"/>
          <w:sz w:val="28"/>
          <w:szCs w:val="28"/>
        </w:rPr>
        <w:t xml:space="preserve">. Обеспечить надлежащую охрану объекта, материалов, оборудования, техники и другого имущества от начала работ до их завершения и приемки результата выполненных работ.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3.2.</w:t>
      </w:r>
      <w:r>
        <w:rPr>
          <w:rFonts w:ascii="Times New Roman" w:hAnsi="Times New Roman"/>
          <w:sz w:val="28"/>
          <w:szCs w:val="28"/>
        </w:rPr>
        <w:t xml:space="preserve">5</w:t>
      </w:r>
      <w:r>
        <w:rPr>
          <w:rFonts w:ascii="Times New Roman" w:hAnsi="Times New Roman"/>
          <w:sz w:val="28"/>
          <w:szCs w:val="28"/>
        </w:rPr>
        <w:t xml:space="preserve">. Обеспечить Заказчику возможность осуществления контроля и надзора за ходом выполнения работ, качеством используемых материалов, представлять по его требованию отчеты о ходе выполнения работ, исполнительную документацию.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3.2.</w:t>
      </w:r>
      <w:r>
        <w:rPr>
          <w:rFonts w:ascii="Times New Roman" w:hAnsi="Times New Roman"/>
          <w:sz w:val="28"/>
          <w:szCs w:val="28"/>
        </w:rPr>
        <w:t xml:space="preserve">6</w:t>
      </w:r>
      <w:r>
        <w:rPr>
          <w:rFonts w:ascii="Times New Roman" w:hAnsi="Times New Roman"/>
          <w:sz w:val="28"/>
          <w:szCs w:val="28"/>
        </w:rPr>
        <w:t xml:space="preserve">. По окончании работ передать Заказчику всю исполнительную документацию, согласованную в установленном порядке, относящуюся к выполненным работам.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3.2.</w:t>
      </w:r>
      <w:r>
        <w:rPr>
          <w:rFonts w:ascii="Times New Roman" w:hAnsi="Times New Roman"/>
          <w:sz w:val="28"/>
          <w:szCs w:val="28"/>
        </w:rPr>
        <w:t xml:space="preserve">7</w:t>
      </w:r>
      <w:r>
        <w:rPr>
          <w:rFonts w:ascii="Times New Roman" w:hAnsi="Times New Roman"/>
          <w:sz w:val="28"/>
          <w:szCs w:val="28"/>
        </w:rPr>
        <w:t xml:space="preserve">. При обнаружении в период гарантийного срока эксплуатации недостатков, которые не позволят продолжить нормальную эксплуатацию результатов работы до их устранения, устранить недостатки за свой счет в срок, установленный в требовании Заказчика.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3.2.</w:t>
      </w:r>
      <w:r>
        <w:rPr>
          <w:rFonts w:ascii="Times New Roman" w:hAnsi="Times New Roman"/>
          <w:sz w:val="28"/>
          <w:szCs w:val="28"/>
        </w:rPr>
        <w:t xml:space="preserve">8</w:t>
      </w:r>
      <w:r>
        <w:rPr>
          <w:rFonts w:ascii="Times New Roman" w:hAnsi="Times New Roman"/>
          <w:sz w:val="28"/>
          <w:szCs w:val="28"/>
        </w:rPr>
        <w:t xml:space="preserve">. Предъявлять сертификаты соответствия используемых материалов.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3.2.</w:t>
      </w:r>
      <w:r>
        <w:rPr>
          <w:rFonts w:ascii="Times New Roman" w:hAnsi="Times New Roman"/>
          <w:sz w:val="28"/>
          <w:szCs w:val="28"/>
        </w:rPr>
        <w:t xml:space="preserve">9</w:t>
      </w:r>
      <w:r>
        <w:rPr>
          <w:rFonts w:ascii="Times New Roman" w:hAnsi="Times New Roman"/>
          <w:sz w:val="28"/>
          <w:szCs w:val="28"/>
        </w:rPr>
        <w:t xml:space="preserve">. Продемонстрировать Заказчику работу каналов связи с использованием оконечного оборудования муниципальной системы оповещения.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3.3. Заказчик имеет право: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3.3.1. В любое время проверять ход и качество работ, выполняемых Подрядчиком, соблюдение сроков их выполнения.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3.3.2. В случаях, когда работа выполнена Подрядчиком с отступлениями от условий </w:t>
      </w:r>
      <w:r>
        <w:rPr>
          <w:rFonts w:ascii="Times New Roman" w:hAnsi="Times New Roman"/>
          <w:sz w:val="28"/>
          <w:szCs w:val="28"/>
        </w:rPr>
        <w:t xml:space="preserve">К</w:t>
      </w:r>
      <w:r>
        <w:rPr>
          <w:rFonts w:ascii="Times New Roman" w:hAnsi="Times New Roman"/>
          <w:sz w:val="28"/>
          <w:szCs w:val="28"/>
        </w:rPr>
        <w:t xml:space="preserve">онтракта, ухудшившими результат работы, или с иными недостатками, которые делают его не пригодным для использования, Заказчик вправе потребовать от Подрядчика безвозмездного устранения недостатков и возмещения причиненных убытков.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3.4. Подрядчик имеет право:</w:t>
      </w:r>
      <w:r>
        <w:rPr>
          <w:rFonts w:ascii="Times New Roman" w:hAnsi="Times New Roman"/>
          <w:sz w:val="28"/>
          <w:szCs w:val="28"/>
          <w:u w:val="single"/>
        </w:rPr>
      </w:r>
      <w:r>
        <w:rPr>
          <w:rFonts w:ascii="Times New Roman" w:hAnsi="Times New Roman"/>
          <w:sz w:val="28"/>
          <w:szCs w:val="28"/>
          <w:u w:val="single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3.4.1. Самостоятельно определять способы выполнения задания Заказчика по контракту, не отступая от </w:t>
      </w:r>
      <w:r>
        <w:rPr>
          <w:rFonts w:ascii="Times New Roman" w:hAnsi="Times New Roman"/>
          <w:sz w:val="28"/>
          <w:szCs w:val="28"/>
        </w:rPr>
        <w:t xml:space="preserve">Описания </w:t>
      </w:r>
      <w:r>
        <w:rPr>
          <w:rFonts w:ascii="Times New Roman" w:hAnsi="Times New Roman"/>
          <w:sz w:val="28"/>
          <w:szCs w:val="28"/>
        </w:rPr>
        <w:t xml:space="preserve">объекта закупки</w:t>
      </w:r>
      <w:r>
        <w:rPr>
          <w:rFonts w:ascii="Times New Roman" w:hAnsi="Times New Roman"/>
          <w:sz w:val="28"/>
          <w:szCs w:val="28"/>
        </w:rPr>
        <w:t xml:space="preserve"> (Приложение № 1 к </w:t>
      </w:r>
      <w:r>
        <w:rPr>
          <w:rFonts w:ascii="Times New Roman" w:hAnsi="Times New Roman"/>
          <w:sz w:val="28"/>
          <w:szCs w:val="28"/>
        </w:rPr>
        <w:t xml:space="preserve">К</w:t>
      </w:r>
      <w:r>
        <w:rPr>
          <w:rFonts w:ascii="Times New Roman" w:hAnsi="Times New Roman"/>
          <w:sz w:val="28"/>
          <w:szCs w:val="28"/>
        </w:rPr>
        <w:t xml:space="preserve">онтракту).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3.4.2. Требовать от Заказчика исполнения принятых им обязательств по </w:t>
      </w:r>
      <w:r>
        <w:rPr>
          <w:rFonts w:ascii="Times New Roman" w:hAnsi="Times New Roman"/>
          <w:sz w:val="28"/>
          <w:szCs w:val="28"/>
        </w:rPr>
        <w:t xml:space="preserve">К</w:t>
      </w:r>
      <w:r>
        <w:rPr>
          <w:rFonts w:ascii="Times New Roman" w:hAnsi="Times New Roman"/>
          <w:sz w:val="28"/>
          <w:szCs w:val="28"/>
        </w:rPr>
        <w:t xml:space="preserve">онтракту.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  <w:outlineLvl w:val="0"/>
      </w:pPr>
      <w:r/>
      <w:bookmarkStart w:id="0" w:name="_GoBack"/>
      <w:r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4. Порядок сдачи и приемки работ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  <w:tab w:val="left" w:pos="720" w:leader="none"/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  <w:tab w:val="left" w:pos="720" w:leader="none"/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4.1. Приёмка и оценка выполненных работ осуществляется в соответствии с требованиями действующего законодательства.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0" w:leader="none"/>
          <w:tab w:val="left" w:pos="720" w:leader="none"/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4.2. Перечень документации, подлежащей оформлению и сдаче Заказчику, определяется </w:t>
      </w:r>
      <w:r>
        <w:rPr>
          <w:rFonts w:ascii="Times New Roman" w:hAnsi="Times New Roman" w:cs="Times New Roman"/>
          <w:sz w:val="28"/>
          <w:szCs w:val="28"/>
        </w:rPr>
        <w:t xml:space="preserve">Описанием объекта закупки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4.3. </w:t>
      </w:r>
      <w:r>
        <w:rPr>
          <w:rFonts w:ascii="Times New Roman" w:hAnsi="Times New Roman" w:cs="Times New Roman"/>
          <w:sz w:val="28"/>
          <w:szCs w:val="28"/>
        </w:rPr>
        <w:t xml:space="preserve">При завершении работ Подрядчик представляет Заказчику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подписанный акт выполненных работ в 2 (двух) экземплярах</w:t>
      </w:r>
      <w:r>
        <w:rPr>
          <w:rFonts w:ascii="Times New Roman" w:hAnsi="Times New Roman" w:cs="Times New Roman"/>
          <w:sz w:val="28"/>
          <w:szCs w:val="28"/>
        </w:rPr>
        <w:t xml:space="preserve">. Заказчик обязуется принять работу в течение 5</w:t>
      </w:r>
      <w:r>
        <w:rPr>
          <w:rFonts w:ascii="Times New Roman" w:hAnsi="Times New Roman" w:cs="Times New Roman"/>
          <w:sz w:val="28"/>
          <w:szCs w:val="28"/>
        </w:rPr>
        <w:t xml:space="preserve"> (пяти)</w:t>
      </w:r>
      <w:r>
        <w:rPr>
          <w:rFonts w:ascii="Times New Roman" w:hAnsi="Times New Roman" w:cs="Times New Roman"/>
          <w:sz w:val="28"/>
          <w:szCs w:val="28"/>
        </w:rPr>
        <w:t xml:space="preserve"> рабочих дней со дня получения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акта </w:t>
      </w:r>
      <w:r>
        <w:rPr>
          <w:rFonts w:ascii="Times New Roman" w:hAnsi="Times New Roman" w:cs="Times New Roman"/>
          <w:sz w:val="28"/>
          <w:szCs w:val="28"/>
        </w:rPr>
        <w:t xml:space="preserve">выполненных работ и </w:t>
      </w:r>
      <w:r>
        <w:rPr>
          <w:rFonts w:ascii="Times New Roman" w:hAnsi="Times New Roman" w:cs="Times New Roman"/>
          <w:sz w:val="28"/>
          <w:szCs w:val="28"/>
        </w:rPr>
        <w:t xml:space="preserve">отчетных документов и направить Подрядчику подписанный 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акт </w:t>
      </w:r>
      <w:r>
        <w:rPr>
          <w:rFonts w:ascii="Times New Roman" w:hAnsi="Times New Roman" w:cs="Times New Roman"/>
          <w:sz w:val="28"/>
          <w:szCs w:val="28"/>
        </w:rPr>
        <w:t xml:space="preserve">выполненных работ или мотивированный отказ в приемке работ.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случае мотивированного отказа Заказчика от приемки работ Сторонами составляется двусторонний акт с указанием перечня необходимых доработок и сроков их выполнения. Подрядчик производит доработку выявленных недостатков за свой счёт.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4.5. </w:t>
      </w:r>
      <w:r>
        <w:rPr>
          <w:rFonts w:ascii="Times New Roman" w:hAnsi="Times New Roman" w:cs="Times New Roman"/>
          <w:sz w:val="28"/>
          <w:szCs w:val="28"/>
        </w:rPr>
        <w:t xml:space="preserve">При наличии замечаний у Заказчика по представленному акту устранять их не позднее, чем в </w:t>
      </w:r>
      <w:r>
        <w:rPr>
          <w:rFonts w:ascii="Times New Roman" w:hAnsi="Times New Roman" w:cs="Times New Roman"/>
          <w:sz w:val="28"/>
          <w:szCs w:val="28"/>
        </w:rPr>
        <w:t xml:space="preserve">трехдневный</w:t>
      </w:r>
      <w:r>
        <w:rPr>
          <w:rFonts w:ascii="Times New Roman" w:hAnsi="Times New Roman" w:cs="Times New Roman"/>
          <w:sz w:val="28"/>
          <w:szCs w:val="28"/>
        </w:rPr>
        <w:t xml:space="preserve"> срок с момента их получения.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4.6. </w:t>
      </w:r>
      <w:r>
        <w:rPr>
          <w:rFonts w:ascii="Times New Roman" w:hAnsi="Times New Roman" w:cs="Times New Roman"/>
          <w:sz w:val="28"/>
          <w:szCs w:val="28"/>
        </w:rPr>
        <w:t xml:space="preserve">Подрядчик гарантирует, что выполненные им работы соответствуют требованиям, показателям и стандартам, заложенным </w:t>
      </w:r>
      <w:r>
        <w:rPr>
          <w:rFonts w:ascii="Times New Roman" w:hAnsi="Times New Roman" w:cs="Times New Roman"/>
          <w:sz w:val="28"/>
          <w:szCs w:val="28"/>
        </w:rPr>
        <w:t xml:space="preserve">Описанием объекта закупки.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  <w:outlineLvl w:val="0"/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ind w:left="0" w:firstLine="0"/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  <w:outlineLvl w:val="0"/>
      </w:pPr>
      <w:r>
        <w:rPr>
          <w:rFonts w:ascii="Times New Roman" w:hAnsi="Times New Roman" w:cs="Times New Roman"/>
          <w:b/>
          <w:sz w:val="28"/>
          <w:szCs w:val="28"/>
        </w:rPr>
        <w:t xml:space="preserve">5. Ответственность Сторон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89"/>
        <w:ind w:left="0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  <w:outlineLvl w:val="0"/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5.1.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5.2. </w:t>
      </w:r>
      <w:r>
        <w:rPr>
          <w:rFonts w:ascii="Times New Roman" w:hAnsi="Times New Roman" w:cs="Times New Roman"/>
          <w:sz w:val="28"/>
          <w:szCs w:val="28"/>
        </w:rPr>
        <w:t xml:space="preserve">В случае</w:t>
      </w:r>
      <w:r>
        <w:rPr>
          <w:rFonts w:ascii="Times New Roman" w:hAnsi="Times New Roman" w:cs="Times New Roman"/>
          <w:sz w:val="28"/>
          <w:szCs w:val="28"/>
        </w:rPr>
        <w:t xml:space="preserve">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Пеня начисляется за каждый день просрочки и</w:t>
      </w:r>
      <w:r>
        <w:rPr>
          <w:rFonts w:ascii="Times New Roman" w:hAnsi="Times New Roman"/>
          <w:sz w:val="28"/>
          <w:szCs w:val="28"/>
        </w:rPr>
        <w:t xml:space="preserve">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hyperlink r:id="rId10" w:tooltip="consultantplus://offline/ref=6AE32FDFF883749C16E754922422F79F792E6D61060F0E0B3FE6D5E5570EE9EF38607BE637F9614253A1D346ACC1B5E4CFAC951951B1AAPFcBN" w:history="1">
        <w:r>
          <w:rPr>
            <w:rFonts w:ascii="Times New Roman" w:hAnsi="Times New Roman"/>
            <w:sz w:val="28"/>
            <w:szCs w:val="28"/>
          </w:rPr>
          <w:t xml:space="preserve">ключевой ставки</w:t>
        </w:r>
      </w:hyperlink>
      <w:r>
        <w:rPr>
          <w:rFonts w:ascii="Times New Roman" w:hAnsi="Times New Roman"/>
          <w:sz w:val="28"/>
          <w:szCs w:val="28"/>
        </w:rPr>
        <w:t xml:space="preserve"> Центрального банка Российской Федерации от не уплаченной в срок суммы.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5.3. В случае просрочки исполнения Подрядчиком обязательств (в том числ</w:t>
      </w:r>
      <w:r>
        <w:rPr>
          <w:rFonts w:ascii="Times New Roman" w:hAnsi="Times New Roman"/>
          <w:sz w:val="28"/>
          <w:szCs w:val="28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Подрядчиком обязательств, предусмотренных Контрактом, Заказчик направляет Поставщику требование об уплате неустоек (штрафов, пеней).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Пеня начисляется за каждый день просрочки исполнения Подрядчиком обязательства, предусмотренного К</w:t>
      </w:r>
      <w:r>
        <w:rPr>
          <w:rFonts w:ascii="Times New Roman" w:hAnsi="Times New Roman"/>
          <w:sz w:val="28"/>
          <w:szCs w:val="28"/>
        </w:rPr>
        <w:t xml:space="preserve">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</w:t>
      </w:r>
      <w:r>
        <w:rPr>
          <w:rFonts w:ascii="Times New Roman" w:hAnsi="Times New Roman"/>
          <w:sz w:val="28"/>
          <w:szCs w:val="28"/>
        </w:rPr>
        <w:t xml:space="preserve">ции от цены Контракта, уменьшенной на сумму, пропорциональную объему обязательств, предусмотренных Контрактом и фактически исполненных Подрядчиком, за исключением случаев, если законодательством Российской Федерации установлен иной порядок начисления пени.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Штрафы начисляются за неисполнение или ненадлежащее исполнение Подрядчиком обязательств, предусмотренных Контрактом, за исключением </w:t>
      </w:r>
      <w:r>
        <w:rPr>
          <w:rFonts w:ascii="Times New Roman" w:hAnsi="Times New Roman"/>
          <w:sz w:val="28"/>
          <w:szCs w:val="28"/>
        </w:rPr>
        <w:t xml:space="preserve">просрочки исполнения Подрядчиком обязательств (в том числе гарантийного обязательства), предусмотренных Контрактом.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5.4.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5.5. Размер штрафа устанавливается Контрактом, в том числе рассчитывается как процент цены Контракта.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5.6. За каждый факт неисполнения или ненадлежащего исполнения По</w:t>
      </w:r>
      <w:r>
        <w:rPr>
          <w:rFonts w:ascii="Times New Roman" w:hAnsi="Times New Roman" w:cs="Times New Roman"/>
          <w:sz w:val="28"/>
          <w:szCs w:val="28"/>
        </w:rPr>
        <w:t xml:space="preserve">дрядчиком обязатель</w:t>
      </w:r>
      <w:r>
        <w:rPr>
          <w:rFonts w:ascii="Times New Roman" w:hAnsi="Times New Roman" w:cs="Times New Roman"/>
          <w:sz w:val="28"/>
          <w:szCs w:val="28"/>
        </w:rPr>
        <w:t xml:space="preserve">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10 % (десяти процентов) от цены Контракта, что составляет ______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 ____ коп. (прописью).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5.7. </w:t>
      </w:r>
      <w:r>
        <w:rPr>
          <w:rFonts w:ascii="Times New Roman" w:hAnsi="Times New Roman" w:cs="Times New Roman"/>
          <w:sz w:val="28"/>
          <w:szCs w:val="28"/>
        </w:rPr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штраф в размере 1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000</w:t>
      </w:r>
      <w:r>
        <w:rPr>
          <w:rFonts w:ascii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hAnsi="Times New Roman" w:cs="Times New Roman"/>
          <w:sz w:val="28"/>
          <w:szCs w:val="28"/>
        </w:rPr>
        <w:t xml:space="preserve">00 </w:t>
      </w:r>
      <w:r>
        <w:rPr>
          <w:rFonts w:ascii="Times New Roman" w:hAnsi="Times New Roman" w:cs="Times New Roman"/>
          <w:sz w:val="28"/>
          <w:szCs w:val="28"/>
        </w:rPr>
        <w:t xml:space="preserve">коп.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z w:val="28"/>
          <w:szCs w:val="28"/>
        </w:rPr>
        <w:t xml:space="preserve">дна тысяча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рублей 00 копеек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5.8. </w:t>
      </w:r>
      <w:r>
        <w:rPr>
          <w:rFonts w:ascii="Times New Roman" w:hAnsi="Times New Roman" w:cs="Times New Roman"/>
          <w:sz w:val="28"/>
          <w:szCs w:val="28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Исполнитель вправе потребовать уплаты штрафа в размере </w:t>
      </w:r>
      <w:r>
        <w:rPr>
          <w:rFonts w:ascii="Times New Roman" w:hAnsi="Times New Roman" w:cs="Times New Roman"/>
          <w:sz w:val="28"/>
          <w:szCs w:val="28"/>
        </w:rPr>
        <w:t xml:space="preserve">1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000</w:t>
      </w:r>
      <w:r>
        <w:rPr>
          <w:rFonts w:ascii="Times New Roman" w:hAnsi="Times New Roman" w:cs="Times New Roman"/>
          <w:sz w:val="28"/>
          <w:szCs w:val="28"/>
        </w:rPr>
        <w:t xml:space="preserve"> руб. </w:t>
      </w:r>
      <w:r>
        <w:rPr>
          <w:rFonts w:ascii="Times New Roman" w:hAnsi="Times New Roman" w:cs="Times New Roman"/>
          <w:sz w:val="28"/>
          <w:szCs w:val="28"/>
        </w:rPr>
        <w:t xml:space="preserve">00 </w:t>
      </w:r>
      <w:r>
        <w:rPr>
          <w:rFonts w:ascii="Times New Roman" w:hAnsi="Times New Roman" w:cs="Times New Roman"/>
          <w:sz w:val="28"/>
          <w:szCs w:val="28"/>
        </w:rPr>
        <w:t xml:space="preserve">коп.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 xml:space="preserve">О</w:t>
      </w:r>
      <w:r>
        <w:rPr>
          <w:rFonts w:ascii="Times New Roman" w:hAnsi="Times New Roman" w:cs="Times New Roman"/>
          <w:sz w:val="28"/>
          <w:szCs w:val="28"/>
        </w:rPr>
        <w:t xml:space="preserve">дна тысяча 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5.9.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  <w:outlineLvl w:val="0"/>
      </w:pPr>
      <w:r>
        <w:rPr>
          <w:rFonts w:ascii="Times New Roman" w:hAnsi="Times New Roman" w:cs="Times New Roman"/>
          <w:b/>
          <w:sz w:val="28"/>
          <w:szCs w:val="28"/>
        </w:rPr>
        <w:t xml:space="preserve">6. Гарантии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sz w:val="28"/>
          <w:szCs w:val="28"/>
        </w:rPr>
        <w:outlineLvl w:val="0"/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6.1. Гарантии качества распространяются на оборудование и выполненные работы – 1 год с даты подписания акта выполненных работ. Гарантия качества распространяется на все работы, выполненные Подрядчиком по Контракту.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Действие обстоятельств непреодолимой силы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7.1. Стороны освобождаются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от о</w:t>
      </w:r>
      <w:r>
        <w:rPr>
          <w:rFonts w:ascii="Times New Roman" w:hAnsi="Times New Roman" w:cs="Times New Roman"/>
          <w:sz w:val="28"/>
          <w:szCs w:val="28"/>
        </w:rPr>
        <w:t xml:space="preserve">тветственности за частичное или полное неисполнение своих обязательств по Контракту,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</w:t>
      </w:r>
      <w:r>
        <w:rPr>
          <w:rFonts w:ascii="Times New Roman" w:hAnsi="Times New Roman" w:cs="Times New Roman"/>
          <w:sz w:val="28"/>
          <w:szCs w:val="28"/>
        </w:rPr>
        <w:t xml:space="preserve">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 стихийные бедствия, а также издание актов государственных органов.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7.2.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7.3. Сторона, не исполняющая обязательств по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онтракту вследствие действия непреодолимой силы, должна незамедлительно известить другую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торону о таких обстоятельствах и их влиянии на исполнение обязательств по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онтракту, с предоставлением документов, выданных соответствующими компетентными органами. Допускается извещение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тороны с использованием электронной почты,  факсимильного оборудования, с обязательным получением уведомления от другой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тороны.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7.4. Если обстоятельства непреодолимой </w:t>
      </w:r>
      <w:r>
        <w:rPr>
          <w:rFonts w:ascii="Times New Roman" w:hAnsi="Times New Roman" w:cs="Times New Roman"/>
          <w:sz w:val="28"/>
          <w:szCs w:val="28"/>
        </w:rPr>
        <w:t xml:space="preserve">силы действуют на протяжении 3</w:t>
      </w:r>
      <w:r>
        <w:rPr>
          <w:rFonts w:ascii="Times New Roman" w:hAnsi="Times New Roman" w:cs="Times New Roman"/>
          <w:sz w:val="28"/>
          <w:szCs w:val="28"/>
        </w:rPr>
        <w:t xml:space="preserve"> (трех) последовательных месяцев,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 может быть расторгнут любой из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торон путём направления письменн</w:t>
      </w:r>
      <w:r>
        <w:rPr>
          <w:rFonts w:ascii="Times New Roman" w:hAnsi="Times New Roman" w:cs="Times New Roman"/>
          <w:sz w:val="28"/>
          <w:szCs w:val="28"/>
        </w:rPr>
        <w:t xml:space="preserve">ого уведомления другой С</w:t>
      </w:r>
      <w:r>
        <w:rPr>
          <w:rFonts w:ascii="Times New Roman" w:hAnsi="Times New Roman" w:cs="Times New Roman"/>
          <w:sz w:val="28"/>
          <w:szCs w:val="28"/>
        </w:rPr>
        <w:t xml:space="preserve">тороне.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Срок действия, изменения и расторжение Контракта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8.1. Контракт вступает в силу с момента его подписания Сторонами и действует до полного исполнения Сторонами принятых обязательств по настоящему муниципальному контракту в полном объеме, но не позднее 31 декабря 202</w:t>
      </w: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8.2. </w:t>
      </w:r>
      <w:r>
        <w:rPr>
          <w:rFonts w:ascii="Times New Roman" w:hAnsi="Times New Roman" w:cs="Times New Roman"/>
          <w:sz w:val="28"/>
          <w:szCs w:val="28"/>
        </w:rPr>
        <w:t xml:space="preserve">Окончание срока действия настоящего Контракта влеч</w:t>
      </w:r>
      <w:r>
        <w:rPr>
          <w:rFonts w:ascii="Times New Roman" w:hAnsi="Times New Roman" w:cs="Times New Roman"/>
          <w:sz w:val="28"/>
          <w:szCs w:val="28"/>
        </w:rPr>
        <w:t xml:space="preserve">ё</w:t>
      </w:r>
      <w:r>
        <w:rPr>
          <w:rFonts w:ascii="Times New Roman" w:hAnsi="Times New Roman" w:cs="Times New Roman"/>
          <w:sz w:val="28"/>
          <w:szCs w:val="28"/>
        </w:rPr>
        <w:t xml:space="preserve">т прекращение обязательств Сторон по Контракту, за исключением гарантийных обязательств и обязательств по оплате оказанных услуг. Окончание срока действия Контракта не освобождает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тороны от ответственности за его нарушение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8.3. Изменение существенных условий Контракта при его исполнении не допускается.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8.4. При исполнении Контракта не допускается перемена Подрядчика.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8.5. </w:t>
      </w:r>
      <w:r>
        <w:rPr>
          <w:rFonts w:ascii="Times New Roman" w:hAnsi="Times New Roman"/>
          <w:sz w:val="28"/>
          <w:szCs w:val="28"/>
        </w:rPr>
      </w:r>
      <w:bookmarkStart w:id="1" w:name="Par29"/>
      <w:r/>
      <w:bookmarkStart w:id="2" w:name="Par32"/>
      <w:r/>
      <w:bookmarkEnd w:id="1"/>
      <w:r/>
      <w:bookmarkEnd w:id="2"/>
      <w:r>
        <w:rPr>
          <w:rFonts w:ascii="Times New Roman" w:hAnsi="Times New Roman"/>
          <w:sz w:val="28"/>
          <w:szCs w:val="28"/>
        </w:rPr>
        <w:t xml:space="preserve">Заказчик вправе провести экспертизу выполненных работ с привлечением экспертов, экспертных организаций до принятия решения об одностороннем отказе от исполнения Контракта.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8.6. Если Заказчиком проведена экспертиза выполненных работ с привлечением экспертов, экспертных организаций, решение об одностороннем отказе от исполнения Контракта может быть принято </w:t>
      </w:r>
      <w:r>
        <w:rPr>
          <w:rFonts w:ascii="Times New Roman" w:hAnsi="Times New Roman"/>
          <w:sz w:val="28"/>
          <w:szCs w:val="28"/>
        </w:rPr>
        <w:t xml:space="preserve">Заказчиком только при условии, что по результатам экспертизы выполненных работ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9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Порядок разрешения споров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9.1. </w:t>
      </w:r>
      <w:r>
        <w:rPr>
          <w:rFonts w:ascii="Times New Roman" w:hAnsi="Times New Roman" w:cs="Times New Roman"/>
          <w:sz w:val="28"/>
          <w:szCs w:val="28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онтракта, были урегулированы пут</w:t>
      </w:r>
      <w:r>
        <w:rPr>
          <w:rFonts w:ascii="Times New Roman" w:hAnsi="Times New Roman" w:cs="Times New Roman"/>
          <w:sz w:val="28"/>
          <w:szCs w:val="28"/>
        </w:rPr>
        <w:t xml:space="preserve">ё</w:t>
      </w:r>
      <w:r>
        <w:rPr>
          <w:rFonts w:ascii="Times New Roman" w:hAnsi="Times New Roman" w:cs="Times New Roman"/>
          <w:sz w:val="28"/>
          <w:szCs w:val="28"/>
        </w:rPr>
        <w:t xml:space="preserve">м переговоров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9.2. </w:t>
      </w:r>
      <w:r>
        <w:rPr>
          <w:rFonts w:ascii="Times New Roman" w:hAnsi="Times New Roman" w:cs="Times New Roman"/>
          <w:sz w:val="28"/>
          <w:szCs w:val="28"/>
        </w:rPr>
        <w:t xml:space="preserve">В случае наличия претензий, споров, разногласий относительно исполнения одной из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торон своих обязательств, другая </w:t>
      </w:r>
      <w:r>
        <w:rPr>
          <w:rFonts w:ascii="Times New Roman" w:hAnsi="Times New Roman" w:cs="Times New Roman"/>
          <w:sz w:val="28"/>
          <w:szCs w:val="28"/>
        </w:rPr>
        <w:t xml:space="preserve">С</w:t>
      </w:r>
      <w:r>
        <w:rPr>
          <w:rFonts w:ascii="Times New Roman" w:hAnsi="Times New Roman" w:cs="Times New Roman"/>
          <w:sz w:val="28"/>
          <w:szCs w:val="28"/>
        </w:rPr>
        <w:t xml:space="preserve">торона может направить претензию. В отношении всех претензий, направляемых по настоящему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онтракту, Сторона, к которой адресована данная претензия, должна дать письменный ответ по существу претензии в срок не позднее 15 </w:t>
      </w:r>
      <w:r>
        <w:rPr>
          <w:rFonts w:ascii="Times New Roman" w:hAnsi="Times New Roman" w:cs="Times New Roman"/>
          <w:sz w:val="28"/>
          <w:szCs w:val="28"/>
        </w:rPr>
        <w:t xml:space="preserve">(пятнадцати)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 даты е</w:t>
      </w:r>
      <w:r>
        <w:rPr>
          <w:rFonts w:ascii="Times New Roman" w:hAnsi="Times New Roman" w:cs="Times New Roman"/>
          <w:sz w:val="28"/>
          <w:szCs w:val="28"/>
        </w:rPr>
        <w:t xml:space="preserve">ё</w:t>
      </w:r>
      <w:r>
        <w:rPr>
          <w:rFonts w:ascii="Times New Roman" w:hAnsi="Times New Roman" w:cs="Times New Roman"/>
          <w:sz w:val="28"/>
          <w:szCs w:val="28"/>
        </w:rPr>
        <w:t xml:space="preserve"> получения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9.3. </w:t>
      </w:r>
      <w:r>
        <w:rPr>
          <w:rFonts w:ascii="Times New Roman" w:hAnsi="Times New Roman" w:cs="Times New Roman"/>
          <w:sz w:val="28"/>
          <w:szCs w:val="28"/>
        </w:rPr>
        <w:t xml:space="preserve">В случае невозможности разрешения разногласий путём переговоров они подлежат рассмотрению в Арбитражном суде города Санкт-</w:t>
      </w:r>
      <w:r>
        <w:rPr>
          <w:rFonts w:ascii="Times New Roman" w:hAnsi="Times New Roman" w:cs="Times New Roman"/>
          <w:sz w:val="28"/>
          <w:szCs w:val="28"/>
        </w:rPr>
        <w:t xml:space="preserve">Петербурга и Ленинградской области в установленном законодательством порядке.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</w:rPr>
        <w:t xml:space="preserve">10. Антикоррупционная оговорка</w:t>
      </w:r>
      <w:r>
        <w:rPr>
          <w:rFonts w:ascii="Times New Roman" w:hAnsi="Times New Roman" w:cs="Times New Roman"/>
          <w:b/>
          <w:spacing w:val="-5"/>
          <w:sz w:val="28"/>
          <w:szCs w:val="28"/>
        </w:rPr>
      </w:r>
      <w:r>
        <w:rPr>
          <w:rFonts w:ascii="Times New Roman" w:hAnsi="Times New Roman" w:cs="Times New Roman"/>
          <w:b/>
          <w:spacing w:val="-5"/>
          <w:sz w:val="28"/>
          <w:szCs w:val="28"/>
        </w:rPr>
      </w:r>
    </w:p>
    <w:p>
      <w:pPr>
        <w:contextualSpacing/>
        <w:jc w:val="center"/>
        <w:spacing w:after="0" w:line="240" w:lineRule="auto"/>
        <w:rPr>
          <w:rFonts w:ascii="Times New Roman" w:hAnsi="Times New Roman" w:cs="Times New Roman"/>
          <w:b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spacing w:val="-5"/>
          <w:sz w:val="28"/>
          <w:szCs w:val="28"/>
        </w:rPr>
      </w:r>
      <w:r>
        <w:rPr>
          <w:rFonts w:ascii="Times New Roman" w:hAnsi="Times New Roman" w:cs="Times New Roman"/>
          <w:b/>
          <w:spacing w:val="-5"/>
          <w:sz w:val="28"/>
          <w:szCs w:val="28"/>
        </w:rPr>
      </w:r>
      <w:r>
        <w:rPr>
          <w:rFonts w:ascii="Times New Roman" w:hAnsi="Times New Roman" w:cs="Times New Roman"/>
          <w:b/>
          <w:spacing w:val="-5"/>
          <w:sz w:val="28"/>
          <w:szCs w:val="28"/>
        </w:rPr>
      </w:r>
    </w:p>
    <w:p>
      <w:pPr>
        <w:contextualSpacing/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10.1.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</w:t>
      </w:r>
      <w:r>
        <w:rPr>
          <w:rFonts w:ascii="Times New Roman" w:hAnsi="Times New Roman" w:cs="Times New Roman"/>
          <w:sz w:val="28"/>
          <w:szCs w:val="28"/>
        </w:rPr>
        <w:t xml:space="preserve">полнение в их адрес (в адрес их родных и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</w:t>
      </w:r>
      <w:r>
        <w:rPr>
          <w:rFonts w:ascii="Times New Roman" w:hAnsi="Times New Roman" w:cs="Times New Roman"/>
          <w:sz w:val="28"/>
          <w:szCs w:val="28"/>
        </w:rPr>
        <w:t xml:space="preserve">или с иной неправомерной целью.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10.2. При исполнении своих обязательств по договору Стороны, их </w:t>
      </w:r>
      <w:r>
        <w:rPr>
          <w:rFonts w:ascii="Times New Roman" w:hAnsi="Times New Roman" w:cs="Times New Roman"/>
          <w:sz w:val="28"/>
          <w:szCs w:val="28"/>
        </w:rPr>
        <w:t xml:space="preserve">аффилированные лица, работники или посредники не осуществляют действия, наказуемые в соответствии с главой 30 УК РФ,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 случае появления у Стороны информации, что произошло или может произойти нарушение каких-либо положений настоящего</w:t>
      </w:r>
      <w:r>
        <w:rPr>
          <w:rFonts w:ascii="Times New Roman" w:hAnsi="Times New Roman" w:cs="Times New Roman"/>
          <w:sz w:val="28"/>
          <w:szCs w:val="28"/>
        </w:rPr>
        <w:t xml:space="preserve"> пункта, соответствующая Сторона обязуется незамедлительно письменно уведомить другую Сторону в письменной форме, с использованием любых способов передачи письменной информации, для ускорения принятия соответствующих мер. В таком уведомлении Сторона обязуе</w:t>
      </w:r>
      <w:r>
        <w:rPr>
          <w:rFonts w:ascii="Times New Roman" w:hAnsi="Times New Roman" w:cs="Times New Roman"/>
          <w:sz w:val="28"/>
          <w:szCs w:val="28"/>
        </w:rPr>
        <w:t xml:space="preserve">тся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Сторона, получившая уведомление, не позднее 10 рабочих дней со дня получения уведомления обязана направить Стороне, отправившей уведомление, письменный ответ о результатах его рассмотрения.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contextualSpacing/>
        <w:jc w:val="both"/>
        <w:spacing w:after="0" w:line="240" w:lineRule="auto"/>
        <w:tabs>
          <w:tab w:val="left" w:pos="0" w:leader="none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 Прочие условия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11.1. В случае изменения у какой-либо из Сторон местонахождения, названия, банковских реквизитов и прочего, Сторона обязана в течение 3 (трех) дней письменно известить об этом другую Сторону.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 xml:space="preserve">     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11.2. Вопросы, неурегулированные настоящим Контрактом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,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 разрешаются в соответствии с действующим законодательством Российской Федерации. 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12. Особые условия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12.1. Все приложения </w:t>
      </w:r>
      <w:r>
        <w:rPr>
          <w:rFonts w:ascii="Times New Roman" w:hAnsi="Times New Roman" w:cs="Times New Roman"/>
          <w:sz w:val="28"/>
          <w:szCs w:val="28"/>
        </w:rPr>
        <w:t xml:space="preserve">к настоящему Контракту являются его неотъемлемой частью.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12.2. Изменение существенных условий Контракта при его исполнении не допускается.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12.3.  Стороны пришли к соглашению: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12.3.1. </w:t>
      </w:r>
      <w:r>
        <w:rPr>
          <w:rFonts w:ascii="Times New Roman" w:hAnsi="Times New Roman" w:cs="Times New Roman"/>
          <w:sz w:val="28"/>
          <w:szCs w:val="28"/>
        </w:rPr>
        <w:t xml:space="preserve">Документы в электронной форме, подписанные усиленной квалифицированной электронной подписью, признаются электронными документами, равнозначными документам на бумажном носителе, подписанным собственноручной подписью и могут применяться в любых право</w:t>
      </w:r>
      <w:r>
        <w:rPr>
          <w:rFonts w:ascii="Times New Roman" w:hAnsi="Times New Roman" w:cs="Times New Roman"/>
          <w:sz w:val="28"/>
          <w:szCs w:val="28"/>
        </w:rPr>
        <w:t xml:space="preserve">отношениях в соответствии с законодательством РФ,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12.3.2. Использование электронных документов между Сторонами не отменяет использование иных способов связи для обмена документами и сообщениями.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12.3.3. Организация электронного документооборота между Сторонами по договору не отменяет возможности использования бумажного документооборота между Сторонами в случае необходимости.</w:t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both"/>
        <w:spacing w:after="0" w:line="240" w:lineRule="auto"/>
        <w:tabs>
          <w:tab w:val="left" w:pos="979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2"/>
        </w:rPr>
      </w:pPr>
      <w:r>
        <w:rPr>
          <w:rFonts w:ascii="Times New Roman" w:hAnsi="Times New Roman" w:cs="Times New Roman"/>
          <w:b/>
          <w:sz w:val="28"/>
          <w:szCs w:val="22"/>
        </w:rPr>
        <w:t xml:space="preserve">1</w:t>
      </w:r>
      <w:r>
        <w:rPr>
          <w:rFonts w:ascii="Times New Roman" w:hAnsi="Times New Roman" w:cs="Times New Roman"/>
          <w:b/>
          <w:sz w:val="28"/>
          <w:szCs w:val="22"/>
        </w:rPr>
        <w:t xml:space="preserve">3</w:t>
      </w:r>
      <w:r>
        <w:rPr>
          <w:rFonts w:ascii="Times New Roman" w:hAnsi="Times New Roman" w:cs="Times New Roman"/>
          <w:b/>
          <w:sz w:val="28"/>
          <w:szCs w:val="22"/>
        </w:rPr>
        <w:t xml:space="preserve">. Юридические адреса и банковские реквизиты Сторон </w:t>
      </w:r>
      <w:r>
        <w:rPr>
          <w:rFonts w:ascii="Times New Roman" w:hAnsi="Times New Roman" w:cs="Times New Roman"/>
          <w:b/>
          <w:sz w:val="28"/>
          <w:szCs w:val="22"/>
        </w:rPr>
      </w:r>
      <w:r>
        <w:rPr>
          <w:rFonts w:ascii="Times New Roman" w:hAnsi="Times New Roman" w:cs="Times New Roman"/>
          <w:b/>
          <w:sz w:val="28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  <w:r>
        <w:rPr>
          <w:rFonts w:ascii="Times New Roman" w:hAnsi="Times New Roman" w:cs="Times New Roman"/>
          <w:b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8"/>
          <w:szCs w:val="22"/>
        </w:rPr>
      </w:pPr>
      <w:r>
        <w:rPr>
          <w:rFonts w:ascii="Times New Roman" w:hAnsi="Times New Roman" w:cs="Times New Roman"/>
          <w:b/>
          <w:sz w:val="28"/>
          <w:szCs w:val="22"/>
        </w:rPr>
        <w:t xml:space="preserve">   «</w:t>
      </w:r>
      <w:r>
        <w:rPr>
          <w:rFonts w:ascii="Times New Roman" w:hAnsi="Times New Roman" w:cs="Times New Roman"/>
          <w:b/>
          <w:sz w:val="28"/>
          <w:szCs w:val="22"/>
        </w:rPr>
        <w:t xml:space="preserve">Заказчик»   </w:t>
      </w:r>
      <w:r>
        <w:rPr>
          <w:rFonts w:ascii="Times New Roman" w:hAnsi="Times New Roman" w:cs="Times New Roman"/>
          <w:b/>
          <w:sz w:val="28"/>
          <w:szCs w:val="22"/>
        </w:rPr>
        <w:t xml:space="preserve">                                                «Подрядчик»</w:t>
      </w:r>
      <w:r>
        <w:rPr>
          <w:rFonts w:ascii="Times New Roman" w:hAnsi="Times New Roman" w:cs="Times New Roman"/>
          <w:b/>
          <w:sz w:val="28"/>
          <w:szCs w:val="22"/>
        </w:rPr>
      </w:r>
      <w:r>
        <w:rPr>
          <w:rFonts w:ascii="Times New Roman" w:hAnsi="Times New Roman" w:cs="Times New Roman"/>
          <w:b/>
          <w:sz w:val="28"/>
          <w:szCs w:val="22"/>
        </w:rPr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821"/>
        <w:gridCol w:w="4818"/>
      </w:tblGrid>
      <w:tr>
        <w:tblPrEx/>
        <w:trPr/>
        <w:tc>
          <w:tcPr>
            <w:tcW w:w="2501" w:type="pct"/>
            <w:textDirection w:val="lrTb"/>
            <w:noWrap w:val="false"/>
          </w:tcPr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r>
              <w:rPr>
                <w:sz w:val="24"/>
                <w:szCs w:val="24"/>
              </w:rPr>
              <w:t xml:space="preserve">Лужского</w:t>
            </w:r>
            <w:r>
              <w:rPr>
                <w:sz w:val="24"/>
                <w:szCs w:val="24"/>
              </w:rPr>
              <w:t xml:space="preserve"> муниципального района Ленинградской области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  <w:t xml:space="preserve">Юридический адрес: </w:t>
            </w:r>
            <w:r>
              <w:rPr>
                <w:sz w:val="24"/>
                <w:szCs w:val="24"/>
              </w:rPr>
              <w:t xml:space="preserve">188230, Ленинградская обл., г.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Луга, пр.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Кирова, д.73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  <w:t xml:space="preserve">Тел./факс: </w:t>
            </w:r>
            <w:r>
              <w:rPr>
                <w:sz w:val="24"/>
                <w:szCs w:val="24"/>
              </w:rPr>
              <w:t xml:space="preserve">8(81372) 2-23-06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ИНН 4710026064   КПП 471001001</w:t>
            </w:r>
            <w:r>
              <w:rPr>
                <w:sz w:val="24"/>
                <w:szCs w:val="24"/>
              </w:rPr>
              <w:t xml:space="preserve">         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8"/>
                <w:szCs w:val="28"/>
                <w14:ligatures w14:val="none"/>
              </w:rPr>
            </w:pPr>
            <w:r>
              <w:rPr>
                <w:sz w:val="24"/>
                <w:szCs w:val="24"/>
              </w:rPr>
              <w:t xml:space="preserve">Плательщик: КФ ЛУЖСКОГО МР ЛО (администрация Лужского муниципального района)</w:t>
            </w:r>
            <w:r>
              <w:rPr>
                <w:sz w:val="28"/>
                <w:szCs w:val="28"/>
                <w14:ligatures w14:val="none"/>
              </w:rPr>
            </w:r>
            <w:r>
              <w:rPr>
                <w:sz w:val="28"/>
                <w:szCs w:val="28"/>
                <w14:ligatures w14:val="none"/>
              </w:rPr>
            </w:r>
          </w:p>
          <w:p>
            <w:pPr>
              <w:pStyle w:val="894"/>
              <w:contextualSpacing/>
              <w:rPr>
                <w:sz w:val="28"/>
                <w:szCs w:val="28"/>
                <w14:ligatures w14:val="none"/>
              </w:rPr>
            </w:pPr>
            <w:r>
              <w:rPr>
                <w:sz w:val="24"/>
                <w:szCs w:val="24"/>
              </w:rPr>
              <w:t xml:space="preserve">Банк получателя: ОКЦ №1 Северо-Западного ГУ Банка России //УФК по Ленинградской области г.Санкт-Петербург</w:t>
            </w:r>
            <w:r>
              <w:rPr>
                <w:sz w:val="28"/>
                <w:szCs w:val="28"/>
                <w14:ligatures w14:val="none"/>
              </w:rPr>
            </w:r>
            <w:r>
              <w:rPr>
                <w:sz w:val="28"/>
                <w:szCs w:val="28"/>
                <w14:ligatures w14:val="none"/>
              </w:rPr>
            </w:r>
          </w:p>
          <w:p>
            <w:pPr>
              <w:pStyle w:val="894"/>
              <w:contextualSpacing/>
              <w:rPr>
                <w:sz w:val="28"/>
                <w:szCs w:val="28"/>
                <w14:ligatures w14:val="none"/>
              </w:rPr>
            </w:pPr>
            <w:r>
              <w:rPr>
                <w:sz w:val="24"/>
                <w:szCs w:val="24"/>
              </w:rPr>
              <w:t xml:space="preserve">Номер счета банка плательщика - Единый казначейский счет: 40102810745370000098</w:t>
            </w:r>
            <w:r>
              <w:rPr>
                <w:sz w:val="28"/>
                <w:szCs w:val="28"/>
                <w14:ligatures w14:val="none"/>
              </w:rPr>
            </w:r>
            <w:r>
              <w:rPr>
                <w:sz w:val="28"/>
                <w:szCs w:val="28"/>
                <w14:ligatures w14:val="none"/>
              </w:rPr>
            </w:r>
          </w:p>
          <w:p>
            <w:pPr>
              <w:pStyle w:val="894"/>
              <w:contextualSpacing/>
              <w:rPr>
                <w:sz w:val="28"/>
                <w:szCs w:val="28"/>
                <w14:ligatures w14:val="none"/>
              </w:rPr>
            </w:pPr>
            <w:r>
              <w:rPr>
                <w:sz w:val="24"/>
                <w:szCs w:val="24"/>
              </w:rPr>
              <w:t xml:space="preserve">Номер счета банка плательщика - </w:t>
            </w:r>
            <w:r>
              <w:rPr>
                <w:sz w:val="24"/>
                <w:szCs w:val="24"/>
              </w:rPr>
              <w:t xml:space="preserve">Казначейский счет: 0323164341633101</w:t>
            </w:r>
            <w:r>
              <w:rPr>
                <w:sz w:val="24"/>
                <w:szCs w:val="24"/>
              </w:rPr>
              <w:t xml:space="preserve">4500</w:t>
            </w:r>
            <w:r>
              <w:rPr>
                <w:sz w:val="28"/>
                <w:szCs w:val="28"/>
                <w14:ligatures w14:val="none"/>
              </w:rPr>
            </w:r>
            <w:r>
              <w:rPr>
                <w:sz w:val="28"/>
                <w:szCs w:val="28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  <w:t xml:space="preserve">БИК 044030098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  <w:t xml:space="preserve">Эл.почта</w:t>
            </w:r>
            <w:r>
              <w:rPr>
                <w:sz w:val="24"/>
                <w:szCs w:val="24"/>
              </w:rPr>
              <w:t xml:space="preserve">: admin</w:t>
            </w:r>
            <w:hyperlink r:id="rId11" w:tooltip="mailto:torkovadm@mail.ru" w:history="1">
              <w:r>
                <w:rPr>
                  <w:sz w:val="24"/>
                  <w:szCs w:val="24"/>
                </w:rPr>
                <w:t xml:space="preserve">@adm.luga.ru</w:t>
              </w:r>
            </w:hyperlink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  <w:t xml:space="preserve">Исполняющий обязанности главы администрации </w:t>
            </w:r>
            <w:r>
              <w:rPr>
                <w:sz w:val="24"/>
                <w:szCs w:val="24"/>
              </w:rPr>
              <w:t xml:space="preserve">Лужского</w:t>
            </w:r>
            <w:r>
              <w:rPr>
                <w:sz w:val="24"/>
                <w:szCs w:val="24"/>
              </w:rPr>
              <w:t xml:space="preserve"> муниципального района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sz w:val="24"/>
                <w:szCs w:val="24"/>
                <w:lang w:eastAsia="ru-RU"/>
              </w:rPr>
              <w:t xml:space="preserve">А.В. Иванов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0"/>
                <w:szCs w:val="20"/>
              </w:rPr>
              <w:t xml:space="preserve">М.П.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  <w:p>
            <w:pPr>
              <w:pStyle w:val="894"/>
              <w:contextualSpacing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</w:tc>
        <w:tc>
          <w:tcPr>
            <w:tcW w:w="2499" w:type="pct"/>
            <w:textDirection w:val="lrTb"/>
            <w:noWrap w:val="false"/>
          </w:tcPr>
          <w:p>
            <w:pPr>
              <w:pStyle w:val="894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894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________________________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894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  <w:highlight w:val="none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  </w:t>
            </w:r>
            <w:r>
              <w:rPr>
                <w:sz w:val="24"/>
                <w:szCs w:val="24"/>
                <w:highlight w:val="none"/>
                <w:lang w:val="en-US" w:eastAsia="en-US"/>
              </w:rPr>
            </w:r>
            <w:r>
              <w:rPr>
                <w:sz w:val="24"/>
                <w:szCs w:val="24"/>
                <w:highlight w:val="none"/>
                <w:lang w:val="en-US" w:eastAsia="en-US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  <w:p>
            <w:pPr>
              <w:pStyle w:val="906"/>
              <w:spacing w:before="0" w:beforeAutospacing="0" w:after="0" w:afterAutospacing="0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highlight w:val="none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  <w:r>
              <w:rPr>
                <w:sz w:val="24"/>
                <w:szCs w:val="24"/>
                <w:lang w:val="en-US" w:eastAsia="en-US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contextualSpacing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___________________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Ф.И.О.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94"/>
              <w:contextualSpacing/>
              <w:rPr>
                <w:rFonts w:eastAsia="Calibri"/>
                <w:bCs/>
                <w:sz w:val="16"/>
                <w:szCs w:val="16"/>
              </w:rPr>
            </w:pPr>
            <w:r>
              <w:rPr>
                <w:bCs/>
                <w:sz w:val="20"/>
                <w:szCs w:val="20"/>
              </w:rPr>
              <w:t xml:space="preserve">М.П.</w:t>
            </w:r>
            <w:r>
              <w:rPr>
                <w:rFonts w:eastAsia="Calibri"/>
                <w:bCs/>
                <w:sz w:val="16"/>
                <w:szCs w:val="16"/>
              </w:rPr>
            </w:r>
            <w:r>
              <w:rPr>
                <w:rFonts w:eastAsia="Calibri"/>
                <w:bCs/>
                <w:sz w:val="16"/>
                <w:szCs w:val="16"/>
              </w:rPr>
            </w:r>
          </w:p>
          <w:p>
            <w:pPr>
              <w:pStyle w:val="894"/>
              <w:contextualSpacing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b/>
          <w:sz w:val="22"/>
          <w:szCs w:val="22"/>
          <w:highlight w:val="yellow"/>
        </w:rPr>
      </w:pPr>
      <w:r>
        <w:rPr>
          <w:rFonts w:ascii="Times New Roman" w:hAnsi="Times New Roman" w:cs="Times New Roman"/>
          <w:b/>
          <w:sz w:val="22"/>
          <w:szCs w:val="22"/>
          <w:highlight w:val="yellow"/>
        </w:rPr>
      </w:r>
      <w:r>
        <w:rPr>
          <w:rFonts w:ascii="Times New Roman" w:hAnsi="Times New Roman" w:cs="Times New Roman"/>
          <w:b/>
          <w:sz w:val="22"/>
          <w:szCs w:val="22"/>
          <w:highlight w:val="yellow"/>
        </w:rPr>
      </w:r>
      <w:r>
        <w:rPr>
          <w:rFonts w:ascii="Times New Roman" w:hAnsi="Times New Roman" w:cs="Times New Roman"/>
          <w:b/>
          <w:sz w:val="22"/>
          <w:szCs w:val="22"/>
          <w:highlight w:val="yellow"/>
        </w:rPr>
      </w:r>
    </w:p>
    <w:p>
      <w:pPr>
        <w:spacing w:line="259" w:lineRule="auto"/>
        <w:rPr>
          <w:rFonts w:ascii="Times New Roman" w:hAnsi="Times New Roman" w:cs="Times New Roman"/>
          <w:sz w:val="22"/>
          <w:szCs w:val="22"/>
          <w:highlight w:val="yellow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yellow"/>
        </w:rPr>
      </w:r>
      <w:r>
        <w:rPr>
          <w:rFonts w:ascii="Times New Roman" w:hAnsi="Times New Roman" w:cs="Times New Roman"/>
          <w:sz w:val="22"/>
          <w:szCs w:val="22"/>
          <w:highlight w:val="yellow"/>
        </w:rPr>
      </w:r>
    </w:p>
    <w:p>
      <w:pPr>
        <w:spacing w:line="259" w:lineRule="auto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</w:p>
    <w:p>
      <w:pPr>
        <w:spacing w:line="259" w:lineRule="auto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</w:p>
    <w:p>
      <w:pPr>
        <w:spacing w:line="259" w:lineRule="auto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</w:p>
    <w:p>
      <w:pPr>
        <w:spacing w:line="259" w:lineRule="auto"/>
        <w:rPr>
          <w:rFonts w:ascii="Times New Roman" w:hAnsi="Times New Roman" w:cs="Times New Roman"/>
          <w:sz w:val="22"/>
          <w:szCs w:val="22"/>
          <w:highlight w:val="none"/>
        </w:rPr>
      </w:pP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sz w:val="22"/>
          <w:szCs w:val="22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№1</w:t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36"/>
          <w:szCs w:val="36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 xml:space="preserve">к Муниципальному </w:t>
      </w:r>
      <w:r>
        <w:rPr>
          <w:rFonts w:ascii="Times New Roman" w:hAnsi="Times New Roman" w:cs="Times New Roman"/>
          <w:sz w:val="28"/>
          <w:szCs w:val="28"/>
        </w:rPr>
        <w:t xml:space="preserve">контракту №</w:t>
      </w:r>
      <w:r>
        <w:rPr>
          <w:rFonts w:ascii="Times New Roman" w:hAnsi="Times New Roman" w:cs="Times New Roman"/>
          <w:sz w:val="28"/>
          <w:szCs w:val="28"/>
        </w:rPr>
        <w:t xml:space="preserve">__________</w:t>
      </w:r>
      <w:r>
        <w:rPr>
          <w:rFonts w:ascii="Times New Roman" w:hAnsi="Times New Roman" w:cs="Times New Roman"/>
          <w:sz w:val="36"/>
          <w:szCs w:val="36"/>
          <w:highlight w:val="yellow"/>
        </w:rPr>
      </w:r>
      <w:r>
        <w:rPr>
          <w:rFonts w:ascii="Times New Roman" w:hAnsi="Times New Roman" w:cs="Times New Roman"/>
          <w:sz w:val="36"/>
          <w:szCs w:val="36"/>
          <w:highlight w:val="yellow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«</w:t>
      </w:r>
      <w:r>
        <w:rPr>
          <w:rFonts w:ascii="Times New Roman" w:hAnsi="Times New Roman" w:cs="Times New Roman"/>
          <w:sz w:val="28"/>
          <w:szCs w:val="28"/>
        </w:rPr>
        <w:t xml:space="preserve">_</w:t>
      </w:r>
      <w:r>
        <w:rPr>
          <w:rFonts w:ascii="Times New Roman" w:hAnsi="Times New Roman" w:cs="Times New Roman"/>
          <w:sz w:val="28"/>
          <w:szCs w:val="28"/>
        </w:rPr>
        <w:t xml:space="preserve">_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tbl>
      <w:tblPr>
        <w:tblW w:w="10047" w:type="dxa"/>
        <w:jc w:val="center"/>
        <w:tblLayout w:type="fixed"/>
        <w:tblLook w:val="04A0" w:firstRow="1" w:lastRow="0" w:firstColumn="1" w:lastColumn="0" w:noHBand="0" w:noVBand="1"/>
      </w:tblPr>
      <w:tblGrid>
        <w:gridCol w:w="5098"/>
        <w:gridCol w:w="4949"/>
      </w:tblGrid>
      <w:tr>
        <w:tblPrEx/>
        <w:trPr>
          <w:jc w:val="center"/>
          <w:trHeight w:val="2585"/>
        </w:trPr>
        <w:tc>
          <w:tcPr>
            <w:tcW w:w="5098" w:type="dxa"/>
            <w:textDirection w:val="lrTb"/>
            <w:noWrap w:val="false"/>
          </w:tcPr>
          <w:p>
            <w:pPr>
              <w:ind w:right="-56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  <w:p>
            <w:pPr>
              <w:tabs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rPr>
                <w:sz w:val="28"/>
                <w:szCs w:val="28"/>
              </w:rPr>
              <w:outlineLvl w:val="0"/>
            </w:pP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  <w:tc>
          <w:tcPr>
            <w:tcW w:w="4949" w:type="dxa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8"/>
                <w:szCs w:val="28"/>
                <w14:ligatures w14:val="none"/>
              </w:rPr>
            </w:r>
            <w:r>
              <w:rPr>
                <w:rFonts w:ascii="Times New Roman" w:hAnsi="Times New Roman" w:cs="Times New Roman"/>
                <w:sz w:val="28"/>
                <w:szCs w:val="28"/>
                <w14:ligatures w14:val="none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  <w:outlineLvl w:val="0"/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Утверждаю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</w:t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Лужского муниципального район</w:t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  <w:r>
              <w:rPr>
                <w:rFonts w:ascii="Times New Roman" w:hAnsi="Times New Roman" w:cs="Times New Roman"/>
                <w:sz w:val="32"/>
                <w:szCs w:val="32"/>
                <w14:ligatures w14:val="none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14:ligatures w14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Иванов</w:t>
            </w:r>
            <w:r>
              <w:rPr>
                <w:rFonts w:ascii="Times New Roman" w:hAnsi="Times New Roman" w:cs="Times New Roman"/>
                <w:sz w:val="28"/>
                <w:szCs w:val="28"/>
                <w14:ligatures w14:val="none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м.п.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(подпись)</w:t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14:ligatures w14:val="none"/>
              </w:rPr>
            </w:r>
          </w:p>
        </w:tc>
      </w:tr>
    </w:tbl>
    <w:p>
      <w:pPr>
        <w:jc w:val="left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color w:val="auto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ОПИСАНИЕ ОБЪЕКТА ЗАКУПКИ</w:t>
      </w:r>
      <w:r>
        <w:rPr>
          <w:rFonts w:ascii="Times New Roman" w:hAnsi="Times New Roman" w:cs="Times New Roman"/>
          <w:color w:val="auto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auto"/>
          <w:sz w:val="28"/>
          <w:szCs w:val="28"/>
          <w:highlight w:val="none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на выполнение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работ по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восста</w:t>
      </w:r>
      <w:r>
        <w:rPr>
          <w:rFonts w:ascii="Times New Roman" w:hAnsi="Times New Roman" w:cs="Times New Roman"/>
          <w:sz w:val="28"/>
          <w:szCs w:val="28"/>
        </w:rPr>
        <w:t xml:space="preserve">новлению технических средств оповещения (ТСО)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color w:val="ff0000"/>
          <w:sz w:val="28"/>
          <w:szCs w:val="28"/>
        </w:rPr>
      </w:r>
      <w:r>
        <w:rPr>
          <w:rFonts w:ascii="Times New Roman" w:hAnsi="Times New Roman" w:cs="Times New Roman"/>
          <w:color w:val="ff0000"/>
          <w:sz w:val="28"/>
          <w:szCs w:val="28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  <w:highlight w:val="none"/>
        </w:rPr>
      </w:pPr>
      <w:r>
        <w:rPr>
          <w:rFonts w:ascii="Times New Roman" w:hAnsi="Times New Roman" w:cs="Times New Roman"/>
          <w:color w:val="ff0000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ff0000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ff0000"/>
          <w:sz w:val="28"/>
          <w:szCs w:val="28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Предмет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к</w:t>
      </w:r>
      <w:r>
        <w:rPr>
          <w:rFonts w:ascii="Times New Roman" w:hAnsi="Times New Roman" w:cs="Times New Roman"/>
          <w:sz w:val="28"/>
          <w:szCs w:val="28"/>
        </w:rPr>
        <w:t xml:space="preserve">онтр</w:t>
      </w:r>
      <w:r>
        <w:rPr>
          <w:rFonts w:ascii="Times New Roman" w:hAnsi="Times New Roman" w:cs="Times New Roman"/>
          <w:sz w:val="28"/>
          <w:szCs w:val="28"/>
        </w:rPr>
        <w:t xml:space="preserve">акта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ыполнение работ по </w:t>
      </w:r>
      <w:r>
        <w:rPr>
          <w:rFonts w:ascii="Times New Roman" w:hAnsi="Times New Roman" w:cs="Times New Roman"/>
          <w:sz w:val="28"/>
          <w:szCs w:val="28"/>
        </w:rPr>
        <w:t xml:space="preserve">восстановлению  технических средств оповещения (ТСО)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Лужского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Контракт) по следующим адресам:</w:t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 xml:space="preserve">188</w:t>
      </w:r>
      <w:r>
        <w:rPr>
          <w:rFonts w:ascii="Times New Roman" w:hAnsi="Times New Roman" w:cs="Times New Roman"/>
          <w:sz w:val="28"/>
          <w:szCs w:val="28"/>
        </w:rPr>
        <w:t xml:space="preserve">220</w:t>
      </w:r>
      <w:r>
        <w:rPr>
          <w:rFonts w:ascii="Times New Roman" w:hAnsi="Times New Roman" w:cs="Times New Roman"/>
          <w:sz w:val="28"/>
          <w:szCs w:val="28"/>
        </w:rPr>
        <w:t xml:space="preserve">, Ленинградская область, </w:t>
      </w:r>
      <w:r>
        <w:rPr>
          <w:rFonts w:ascii="Times New Roman" w:hAnsi="Times New Roman" w:cs="Times New Roman"/>
          <w:sz w:val="28"/>
          <w:szCs w:val="28"/>
        </w:rPr>
        <w:t xml:space="preserve">Лужский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 xml:space="preserve">г. Луга, пр. Володарского, д.36, ТСО № 7 МОУ «СОШ № 6 им. Героя Советского Союза В.П. Грицкова»;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firstLine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1.2. 188289, </w:t>
      </w:r>
      <w:r>
        <w:rPr>
          <w:rFonts w:ascii="Times New Roman" w:hAnsi="Times New Roman" w:cs="Times New Roman"/>
          <w:sz w:val="28"/>
          <w:szCs w:val="28"/>
        </w:rPr>
        <w:t xml:space="preserve">Ленинградская область, </w:t>
      </w:r>
      <w:r>
        <w:rPr>
          <w:rFonts w:ascii="Times New Roman" w:hAnsi="Times New Roman" w:cs="Times New Roman"/>
          <w:sz w:val="28"/>
          <w:szCs w:val="28"/>
        </w:rPr>
        <w:t xml:space="preserve">Лужский</w:t>
      </w:r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r>
        <w:rPr>
          <w:rFonts w:ascii="Times New Roman" w:hAnsi="Times New Roman" w:cs="Times New Roman"/>
          <w:sz w:val="28"/>
          <w:szCs w:val="28"/>
        </w:rPr>
        <w:t xml:space="preserve">г. Луга, </w:t>
      </w:r>
      <w:r>
        <w:rPr>
          <w:rFonts w:ascii="Times New Roman" w:hAnsi="Times New Roman" w:cs="Times New Roman"/>
          <w:sz w:val="28"/>
          <w:szCs w:val="28"/>
        </w:rPr>
        <w:t xml:space="preserve">м.р</w:t>
      </w:r>
      <w:r>
        <w:rPr>
          <w:rFonts w:ascii="Times New Roman" w:hAnsi="Times New Roman" w:cs="Times New Roman"/>
          <w:sz w:val="28"/>
          <w:szCs w:val="28"/>
        </w:rPr>
        <w:t xml:space="preserve">-н Городок, ТСО № 10 филиал МОУ «СОШ № 2».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</w:t>
      </w: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</w:t>
      </w:r>
      <w:r>
        <w:rPr>
          <w:rFonts w:ascii="Times New Roman" w:hAnsi="Times New Roman" w:cs="Times New Roman"/>
          <w:sz w:val="28"/>
          <w:szCs w:val="28"/>
        </w:rPr>
        <w:t xml:space="preserve">ена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онтракта</w:t>
      </w:r>
      <w:r>
        <w:rPr>
          <w:rFonts w:ascii="Times New Roman" w:hAnsi="Times New Roman" w:cs="Times New Roman"/>
          <w:sz w:val="28"/>
          <w:szCs w:val="28"/>
        </w:rPr>
        <w:t xml:space="preserve">: 311</w:t>
      </w:r>
      <w:r>
        <w:rPr>
          <w:rFonts w:ascii="Times New Roman" w:hAnsi="Times New Roman" w:cs="Times New Roman"/>
          <w:sz w:val="28"/>
          <w:szCs w:val="28"/>
        </w:rPr>
        <w:t xml:space="preserve"> 000</w:t>
      </w:r>
      <w:r>
        <w:rPr>
          <w:rFonts w:ascii="Times New Roman" w:hAnsi="Times New Roman" w:cs="Times New Roman"/>
          <w:sz w:val="28"/>
          <w:szCs w:val="28"/>
        </w:rPr>
        <w:t xml:space="preserve"> руб. 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коп</w:t>
      </w:r>
      <w:r>
        <w:rPr>
          <w:rFonts w:ascii="Times New Roman" w:hAnsi="Times New Roman" w:cs="Times New Roman"/>
          <w:sz w:val="28"/>
          <w:szCs w:val="28"/>
        </w:rPr>
        <w:t xml:space="preserve">. (Триста одиннадцать</w:t>
      </w:r>
      <w:r>
        <w:rPr>
          <w:rFonts w:ascii="Times New Roman" w:hAnsi="Times New Roman" w:cs="Times New Roman"/>
          <w:sz w:val="28"/>
          <w:szCs w:val="28"/>
        </w:rPr>
        <w:t xml:space="preserve"> тысяч </w:t>
      </w:r>
      <w:r>
        <w:rPr>
          <w:rFonts w:ascii="Times New Roman" w:hAnsi="Times New Roman" w:cs="Times New Roman"/>
          <w:sz w:val="28"/>
          <w:szCs w:val="28"/>
        </w:rPr>
        <w:t xml:space="preserve">рублей 00</w:t>
      </w:r>
      <w:r>
        <w:rPr>
          <w:rFonts w:ascii="Times New Roman" w:hAnsi="Times New Roman" w:cs="Times New Roman"/>
          <w:sz w:val="28"/>
          <w:szCs w:val="28"/>
        </w:rPr>
        <w:t xml:space="preserve"> копее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Цена включает в себя все затраты, издержки и иные расходы </w:t>
      </w:r>
      <w:r>
        <w:rPr>
          <w:rFonts w:ascii="Times New Roman" w:hAnsi="Times New Roman" w:cs="Times New Roman"/>
          <w:sz w:val="28"/>
          <w:szCs w:val="28"/>
        </w:rPr>
        <w:t xml:space="preserve">И</w:t>
      </w:r>
      <w:r>
        <w:rPr>
          <w:rFonts w:ascii="Times New Roman" w:hAnsi="Times New Roman" w:cs="Times New Roman"/>
          <w:sz w:val="28"/>
          <w:szCs w:val="28"/>
        </w:rPr>
        <w:t xml:space="preserve">сполнителя, связанные с исполнением условий </w:t>
      </w:r>
      <w:r>
        <w:rPr>
          <w:rFonts w:ascii="Times New Roman" w:hAnsi="Times New Roman" w:cs="Times New Roman"/>
          <w:sz w:val="28"/>
          <w:szCs w:val="28"/>
        </w:rPr>
        <w:t xml:space="preserve">К</w:t>
      </w:r>
      <w:r>
        <w:rPr>
          <w:rFonts w:ascii="Times New Roman" w:hAnsi="Times New Roman" w:cs="Times New Roman"/>
          <w:sz w:val="28"/>
          <w:szCs w:val="28"/>
        </w:rPr>
        <w:t xml:space="preserve">онтракта, в том числе и сопутствующие: транспортные, страхование, уплату таможенных пошлин, налогов, сборов и других обязательных платежей, включая НДС.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 3.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З</w:t>
      </w:r>
      <w:r>
        <w:rPr>
          <w:rFonts w:ascii="Times New Roman" w:hAnsi="Times New Roman" w:cs="Times New Roman"/>
          <w:sz w:val="28"/>
          <w:szCs w:val="28"/>
        </w:rPr>
        <w:t xml:space="preserve">аказчик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Лужского муниципального района Ленинградской области.   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 </w:t>
      </w:r>
      <w:r>
        <w:rPr>
          <w:rFonts w:ascii="Times New Roman" w:hAnsi="Times New Roman" w:cs="Times New Roman"/>
          <w:sz w:val="28"/>
          <w:szCs w:val="28"/>
        </w:rPr>
        <w:t xml:space="preserve">Источник 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Бюджет Лужско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>
        <w:rPr>
          <w:rFonts w:ascii="Times New Roman" w:hAnsi="Times New Roman" w:cs="Times New Roman"/>
          <w:sz w:val="28"/>
          <w:szCs w:val="28"/>
        </w:rPr>
        <w:t xml:space="preserve">городского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Лужского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202</w:t>
      </w:r>
      <w:r>
        <w:rPr>
          <w:rFonts w:ascii="Times New Roman" w:hAnsi="Times New Roman" w:cs="Times New Roman"/>
          <w:sz w:val="28"/>
          <w:szCs w:val="28"/>
        </w:rPr>
        <w:t xml:space="preserve">6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5. </w:t>
      </w:r>
      <w:r>
        <w:rPr>
          <w:rFonts w:ascii="Times New Roman" w:hAnsi="Times New Roman" w:cs="Times New Roman"/>
          <w:sz w:val="28"/>
          <w:szCs w:val="28"/>
        </w:rPr>
        <w:t xml:space="preserve">Срок оказания услуг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момента подписания Контракта</w:t>
      </w:r>
      <w:r>
        <w:rPr>
          <w:rFonts w:ascii="Times New Roman" w:hAnsi="Times New Roman" w:cs="Times New Roman"/>
          <w:sz w:val="28"/>
          <w:szCs w:val="28"/>
        </w:rPr>
        <w:t xml:space="preserve"> - 15 рабочих дней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  <w:t xml:space="preserve">      6. Описание работ:</w:t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tbl>
      <w:tblPr>
        <w:tblW w:w="967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8"/>
        <w:gridCol w:w="1883"/>
        <w:gridCol w:w="7336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Объем выполняемых работ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6" w:type="dxa"/>
            <w:vAlign w:val="center"/>
            <w:textDirection w:val="lrTb"/>
            <w:noWrap w:val="false"/>
          </w:tcPr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1.1.приемка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оборудования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от Заказчика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1.2.поставка материалов и конструкций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1.3.выполнение монтажных работ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1.4.выполнение пуско-наладочных работ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1.5.проведение контрольных измерений, индивидуальных и комплексных испытаний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1.6.подготовка исполнительной документации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right="1502" w:firstLine="0"/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1.7.организация комиссии по приемке выполненных работ.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</w:tc>
      </w:tr>
      <w:tr>
        <w:tblPrEx/>
        <w:trPr>
          <w:trHeight w:val="393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188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Перечень выполняемых работ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6" w:type="dxa"/>
            <w:textDirection w:val="lrTb"/>
            <w:noWrap w:val="false"/>
          </w:tcPr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2.1.Установка станционного усилительного оборудования;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2.2.Монтаж конструкций для установки громкоговорителей;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2.3.Монтаж линейных сооружений (линии оповещения, линия электропитания);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2.4.Установка автоматических выключателей, подключение к распределительной электрической сети объекта в точке, определенной проектной (рабочей) документацией и согласованной с собственником объекта и/или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энергосбытовой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компанией;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2.5.Монтаж и включение рупорных громкоговорителей. Установка углов места, азимутов в соответствии с расчетными параметрами, указанными в проекте;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2.6.Программирование параметров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локализатора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повреждений линий в соответствии с расчетными и измеренными параметрами импеданса линий;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2.7.Программирование сетевых параметров усилительного и коммутационного оборудования;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2.8.Выполнение пуско-наладочных работ усилительного и коммутационного оборудования;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2.9.Измерения основных параметров смонтированных оконечных средств оповещения: импеданса линий, контроль азимутов юстировки громкоговорителей, измерение превышения уровня сигнала над уровнем фонового шума;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2.10.Проведение индивидуальных испытаний смонтированных технических средств оповещения</w:t>
            </w:r>
            <w:r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color w:val="ffc000"/>
                <w:sz w:val="28"/>
                <w:szCs w:val="28"/>
              </w:rPr>
            </w:r>
          </w:p>
        </w:tc>
      </w:tr>
      <w:tr>
        <w:tblPrEx/>
        <w:trPr>
          <w:trHeight w:val="627"/>
        </w:trPr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4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none" w:color="000000" w:sz="4" w:space="0"/>
            </w:tcBorders>
            <w:tcW w:w="1883" w:type="dxa"/>
            <w:textDirection w:val="lrTb"/>
            <w:noWrap w:val="false"/>
          </w:tcPr>
          <w:p>
            <w:pPr>
              <w:pStyle w:val="889"/>
              <w:ind w:left="0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Требования к оформлению результатов работ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3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Перечень документов, подлежащий включению в исполнительную документацию: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3.1. Акт готовности строительной части помещений (сооружений) к производству электромонтажных работ.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3.2. Акты освидетельствования скрытых работ.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3.3. Акт окончания монтажных работ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3.4. Ведомость изменений и отступлений от проекта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3.5. Ведомость технической документации, предъявляемой при сдаче-приемке электромонтажных работ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3.6. Ведомость электромонтажных недоделок, не препятствующих комплексному опробованию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3.7. Ведомость смонтированного электрооборудования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3.8. Акт входного контроля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3.9. Акт индивидуального испытания оборудования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3.10. Акт рабочей комиссии о приемке оборудования после индивидуального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испытания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3.11. Акт рабочей комиссии о приемке оборудования после комплексного опробования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3.12. Акт о выявленных дефектах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3.13. Акт об устранения выявленных дефектов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3.14. Акт об окончании пуско-наладочных работ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3.15. Акт приемочной комиссии о приемке в эксплуатацию технических средств оповещения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3.16. Протокол испытаний технических средств оповещения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3.17. Протокол измерения постоянным током выходных линий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3.18. Протокол измерения уровней сигнала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3.19. Сертификаты соответствия оборудования, линейно-кабельной продукции.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3.20. Паспорта на оборудование.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3.21. Эксплуатационная документация на оборудование (инструкции пользователя и т.п.).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3.22. Иные документы, отражающие полноту выполнения работ.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</w:p>
          <w:p>
            <w:pPr>
              <w:ind w:left="0" w:firstLine="0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3.21. Исполнительная документация передается в адрес Заказчика в 2-х экземплярах в отпечатанном виде (оригинал и копия) и в одном экземпляре в электронном виде на физическом носителе (компакт-диск или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флеш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-накопитель).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</w:r>
          </w:p>
        </w:tc>
      </w:tr>
    </w:tbl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pP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8"/>
          <w:szCs w:val="28"/>
          <w14:ligatures w14:val="none"/>
        </w:rPr>
      </w:pPr>
      <w:r>
        <w:rPr>
          <w:rFonts w:ascii="Times New Roman" w:hAnsi="Times New Roman" w:cs="Times New Roman"/>
          <w:sz w:val="28"/>
          <w:szCs w:val="28"/>
          <w:highlight w:val="none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  <w:r>
        <w:rPr>
          <w:rFonts w:ascii="Times New Roman" w:hAnsi="Times New Roman" w:cs="Times New Roman"/>
          <w:sz w:val="28"/>
          <w:szCs w:val="28"/>
          <w14:ligatures w14:val="none"/>
        </w:rPr>
      </w:r>
    </w:p>
    <w:p>
      <w:r/>
      <w:r/>
    </w:p>
    <w:sectPr>
      <w:footerReference w:type="default" r:id="rId9"/>
      <w:footnotePr/>
      <w:endnotePr/>
      <w:type w:val="nextPage"/>
      <w:pgSz w:w="11906" w:h="16838" w:orient="portrait"/>
      <w:pgMar w:top="851" w:right="707" w:bottom="851" w:left="1560" w:header="708" w:footer="22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Symbol">
    <w:panose1 w:val="05010000000000000000"/>
  </w:font>
  <w:font w:name="Tahoma">
    <w:panose1 w:val="020B0606040504020204"/>
  </w:font>
  <w:font w:name="Courier New">
    <w:panose1 w:val="02070409020205020404"/>
  </w:font>
  <w:font w:name="Times New Roman">
    <w:panose1 w:val="02020603050405020304"/>
  </w:font>
  <w:font w:name="Calibri">
    <w:panose1 w:val="020F0502020204030204"/>
  </w:font>
  <w:font w:name="Wingdings">
    <w:panose1 w:val="05010000000000000000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667637192"/>
      <w:docPartObj>
        <w:docPartGallery w:val="Page Numbers (Bottom of Page)"/>
        <w:docPartUnique w:val="true"/>
      </w:docPartObj>
      <w:rPr/>
    </w:sdtPr>
    <w:sdtContent>
      <w:p>
        <w:pPr>
          <w:pStyle w:val="89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11</w:t>
        </w:r>
        <w:r>
          <w:fldChar w:fldCharType="end"/>
        </w:r>
        <w:r/>
      </w:p>
    </w:sdtContent>
  </w:sdt>
  <w:p>
    <w:pPr>
      <w:pStyle w:val="89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-"/>
      <w:lvlJc w:val="left"/>
      <w:pPr>
        <w:ind w:left="2880" w:hanging="360"/>
      </w:pPr>
      <w:rPr>
        <w:rFonts w:ascii="Calibri" w:hAnsi="Calibri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-"/>
      <w:lvlJc w:val="left"/>
      <w:pPr>
        <w:ind w:left="5040" w:hanging="360"/>
      </w:pPr>
      <w:rPr>
        <w:rFonts w:ascii="Calibri" w:hAnsi="Calibri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48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348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384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0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5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56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3"/>
      <w:numFmt w:val="decimal"/>
      <w:isLgl w:val="false"/>
      <w:suff w:val="tab"/>
      <w:lvlText w:val="%1.%2."/>
      <w:lvlJc w:val="left"/>
      <w:pPr>
        <w:ind w:left="360" w:hanging="36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ascii="Times New Roman" w:hAnsi="Times New Roman"/>
        <w:b/>
        <w:bCs/>
        <w:sz w:val="24"/>
        <w:szCs w:val="22"/>
      </w:r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Times New Roman" w:hAnsi="Times New Roman"/>
        <w:b w:val="0"/>
        <w:bCs w:val="0"/>
        <w:color w:val="00000a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  <w:rPr>
        <w:rFonts w:ascii="Times New Roman" w:hAnsi="Times New Roman"/>
        <w:color w:val="00000a"/>
        <w:sz w:val="24"/>
        <w:szCs w:val="24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5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cs="Arial"/>
      </w:rPr>
    </w:lvl>
    <w:lvl w:ilvl="1">
      <w:start w:val="1"/>
      <w:numFmt w:val="decimal"/>
      <w:isLgl w:val="false"/>
      <w:suff w:val="tab"/>
      <w:lvlText w:val="%1.%2"/>
      <w:lvlJc w:val="left"/>
      <w:pPr>
        <w:ind w:left="720" w:hanging="360"/>
      </w:pPr>
      <w:rPr>
        <w:rFonts w:hint="default" w:cs="Arial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40" w:hanging="720"/>
      </w:pPr>
      <w:rPr>
        <w:rFonts w:hint="default" w:cs="Arial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800" w:hanging="720"/>
      </w:pPr>
      <w:rPr>
        <w:rFonts w:hint="default" w:cs="Arial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520" w:hanging="1080"/>
      </w:pPr>
      <w:rPr>
        <w:rFonts w:hint="default" w:cs="Arial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880" w:hanging="1080"/>
      </w:pPr>
      <w:rPr>
        <w:rFonts w:hint="default" w:cs="Arial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600" w:hanging="1440"/>
      </w:pPr>
      <w:rPr>
        <w:rFonts w:hint="default" w:cs="Arial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960" w:hanging="1440"/>
      </w:pPr>
      <w:rPr>
        <w:rFonts w:hint="default" w:cs="Arial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680" w:hanging="1800"/>
      </w:pPr>
      <w:rPr>
        <w:rFonts w:hint="default" w:cs="Arial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12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12" w:hanging="360"/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</w:pPr>
      <w:rPr>
        <w:rFonts w:hint="default" w:ascii="Wingdings" w:hAnsi="Wingdings" w:cs="Wingdings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asciiTheme="minorHAnsi" w:hAnsiTheme="minorHAnsi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 w:asciiTheme="minorHAnsi" w:hAnsiTheme="minorHAnsi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080" w:hanging="1080"/>
      </w:pPr>
      <w:rPr>
        <w:rFonts w:hint="default" w:asciiTheme="minorHAnsi" w:hAnsiTheme="minorHAnsi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 w:asciiTheme="minorHAnsi" w:hAnsiTheme="minorHAnsi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</w:pPr>
      <w:rPr>
        <w:rFonts w:hint="default" w:asciiTheme="minorHAnsi" w:hAnsiTheme="minorHAnsi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 w:asciiTheme="minorHAnsi" w:hAnsiTheme="minorHAnsi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</w:pPr>
      <w:rPr>
        <w:rFonts w:hint="default" w:asciiTheme="minorHAnsi" w:hAnsiTheme="minorHAnsi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 w:asciiTheme="minorHAnsi" w:hAnsiTheme="minorHAnsi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05" w:hanging="405"/>
      </w:pPr>
    </w:lvl>
    <w:lvl w:ilvl="1">
      <w:start w:val="1"/>
      <w:numFmt w:val="decimal"/>
      <w:isLgl w:val="false"/>
      <w:suff w:val="tab"/>
      <w:lvlText w:val="%1.%2."/>
      <w:lvlJc w:val="left"/>
      <w:pPr>
        <w:ind w:left="1110" w:hanging="405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0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35" w:hanging="72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00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05" w:hanging="108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70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75" w:hanging="144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40" w:hanging="180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3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cs="Arial"/>
      </w:rPr>
    </w:lvl>
    <w:lvl w:ilvl="1">
      <w:start w:val="1"/>
      <w:numFmt w:val="decimal"/>
      <w:isLgl w:val="false"/>
      <w:suff w:val="tab"/>
      <w:lvlText w:val="%1.%2"/>
      <w:lvlJc w:val="left"/>
      <w:pPr>
        <w:ind w:left="720" w:hanging="360"/>
      </w:pPr>
      <w:rPr>
        <w:rFonts w:hint="default" w:cs="Arial"/>
      </w:rPr>
    </w:lvl>
    <w:lvl w:ilvl="2">
      <w:start w:val="1"/>
      <w:numFmt w:val="decimal"/>
      <w:isLgl w:val="false"/>
      <w:suff w:val="tab"/>
      <w:lvlText w:val="%1.%2.%3"/>
      <w:lvlJc w:val="left"/>
      <w:pPr>
        <w:ind w:left="1440" w:hanging="720"/>
      </w:pPr>
      <w:rPr>
        <w:rFonts w:hint="default" w:cs="Arial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800" w:hanging="720"/>
      </w:pPr>
      <w:rPr>
        <w:rFonts w:hint="default" w:cs="Arial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520" w:hanging="1080"/>
      </w:pPr>
      <w:rPr>
        <w:rFonts w:hint="default" w:cs="Arial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2880" w:hanging="1080"/>
      </w:pPr>
      <w:rPr>
        <w:rFonts w:hint="default" w:cs="Arial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600" w:hanging="1440"/>
      </w:pPr>
      <w:rPr>
        <w:rFonts w:hint="default" w:cs="Arial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3960" w:hanging="1440"/>
      </w:pPr>
      <w:rPr>
        <w:rFonts w:hint="default" w:cs="Arial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680" w:hanging="1800"/>
      </w:pPr>
      <w:rPr>
        <w:rFonts w:hint="default" w:cs="Arial"/>
      </w:rPr>
    </w:lvl>
  </w:abstractNum>
  <w:abstractNum w:abstractNumId="14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asciiTheme="minorHAnsi" w:hAnsiTheme="minorHAnsi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 w:ascii="Times New Roman" w:hAnsi="Times New Roman"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 w:asciiTheme="minorHAnsi" w:hAnsiTheme="minorHAnsi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080" w:hanging="1080"/>
      </w:pPr>
      <w:rPr>
        <w:rFonts w:hint="default" w:asciiTheme="minorHAnsi" w:hAnsiTheme="minorHAnsi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 w:asciiTheme="minorHAnsi" w:hAnsiTheme="minorHAnsi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440" w:hanging="1440"/>
      </w:pPr>
      <w:rPr>
        <w:rFonts w:hint="default" w:asciiTheme="minorHAnsi" w:hAnsiTheme="minorHAnsi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 w:asciiTheme="minorHAnsi" w:hAnsiTheme="minorHAnsi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800" w:hanging="1800"/>
      </w:pPr>
      <w:rPr>
        <w:rFonts w:hint="default" w:asciiTheme="minorHAnsi" w:hAnsiTheme="minorHAnsi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 w:asciiTheme="minorHAnsi" w:hAnsiTheme="minorHAnsi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12" w:hanging="360"/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</w:pPr>
      <w:rPr>
        <w:rFonts w:hint="default" w:ascii="Wingdings" w:hAnsi="Wingdings" w:cs="Wingdings"/>
      </w:r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10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0"/>
  </w:num>
  <w:num w:numId="10">
    <w:abstractNumId w:val="8"/>
  </w:num>
  <w:num w:numId="11">
    <w:abstractNumId w:val="7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2">
    <w:name w:val="Heading 1"/>
    <w:basedOn w:val="885"/>
    <w:next w:val="885"/>
    <w:link w:val="713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3">
    <w:name w:val="Heading 1 Char"/>
    <w:basedOn w:val="886"/>
    <w:link w:val="71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4">
    <w:name w:val="Heading 2"/>
    <w:basedOn w:val="885"/>
    <w:next w:val="885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5">
    <w:name w:val="Heading 2 Char"/>
    <w:basedOn w:val="886"/>
    <w:link w:val="714"/>
    <w:uiPriority w:val="9"/>
    <w:rPr>
      <w:rFonts w:ascii="Liberation Sans" w:hAnsi="Liberation Sans" w:eastAsia="Liberation Sans" w:cs="Liberation Sans"/>
      <w:sz w:val="34"/>
    </w:rPr>
  </w:style>
  <w:style w:type="paragraph" w:styleId="716">
    <w:name w:val="Heading 3"/>
    <w:basedOn w:val="885"/>
    <w:next w:val="885"/>
    <w:link w:val="71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7">
    <w:name w:val="Heading 3 Char"/>
    <w:basedOn w:val="886"/>
    <w:link w:val="716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9">
    <w:name w:val="Heading 4 Char"/>
    <w:basedOn w:val="886"/>
    <w:link w:val="71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1">
    <w:name w:val="Heading 5 Char"/>
    <w:basedOn w:val="886"/>
    <w:link w:val="72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3">
    <w:name w:val="Heading 6 Char"/>
    <w:basedOn w:val="886"/>
    <w:link w:val="72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5">
    <w:name w:val="Heading 7 Char"/>
    <w:basedOn w:val="886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7">
    <w:name w:val="Heading 8 Char"/>
    <w:basedOn w:val="886"/>
    <w:link w:val="72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9">
    <w:name w:val="Heading 9 Char"/>
    <w:basedOn w:val="886"/>
    <w:link w:val="72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30">
    <w:name w:val="Title"/>
    <w:basedOn w:val="885"/>
    <w:next w:val="885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>
    <w:name w:val="Title Char"/>
    <w:basedOn w:val="886"/>
    <w:link w:val="730"/>
    <w:uiPriority w:val="10"/>
    <w:rPr>
      <w:sz w:val="48"/>
      <w:szCs w:val="48"/>
    </w:rPr>
  </w:style>
  <w:style w:type="paragraph" w:styleId="732">
    <w:name w:val="Subtitle"/>
    <w:basedOn w:val="885"/>
    <w:next w:val="885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basedOn w:val="886"/>
    <w:link w:val="732"/>
    <w:uiPriority w:val="11"/>
    <w:rPr>
      <w:sz w:val="24"/>
      <w:szCs w:val="24"/>
    </w:rPr>
  </w:style>
  <w:style w:type="paragraph" w:styleId="734">
    <w:name w:val="Quote"/>
    <w:basedOn w:val="885"/>
    <w:next w:val="885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5"/>
    <w:next w:val="885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character" w:styleId="738">
    <w:name w:val="Header Char"/>
    <w:basedOn w:val="886"/>
    <w:link w:val="901"/>
    <w:uiPriority w:val="99"/>
  </w:style>
  <w:style w:type="character" w:styleId="739">
    <w:name w:val="Footer Char"/>
    <w:basedOn w:val="886"/>
    <w:link w:val="890"/>
    <w:uiPriority w:val="99"/>
  </w:style>
  <w:style w:type="paragraph" w:styleId="740">
    <w:name w:val="Caption"/>
    <w:basedOn w:val="885"/>
    <w:next w:val="885"/>
    <w:link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886"/>
    <w:link w:val="740"/>
    <w:uiPriority w:val="35"/>
    <w:rPr>
      <w:b/>
      <w:bCs/>
      <w:color w:val="4f81bd" w:themeColor="accent1"/>
      <w:sz w:val="18"/>
      <w:szCs w:val="18"/>
    </w:rPr>
  </w:style>
  <w:style w:type="table" w:styleId="742">
    <w:name w:val="Table Grid"/>
    <w:basedOn w:val="88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Table Grid Light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2"/>
    <w:basedOn w:val="88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6">
    <w:name w:val="Plain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1">
    <w:name w:val="Grid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Liberation Sans" w:hAnsi="Liberation Sans"/>
        <w:color w:val="3664a9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Liberation Sans" w:hAnsi="Liberation Sans"/>
        <w:color w:val="245d8d" w:themeColor="accent5" w:themeShade="95"/>
        <w:sz w:val="22"/>
      </w:rPr>
    </w:tblStylePr>
    <w:tblStylePr w:type="firstCol">
      <w:rPr>
        <w:rFonts w:ascii="Liberation Sans" w:hAnsi="Liberation Sans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5 Dark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3">
    <w:name w:val="List Table 6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Liberation Sans" w:hAnsi="Liberation Sans"/>
        <w:color w:val="254374" w:themeColor="accent1" w:themeShade="95"/>
        <w:sz w:val="22"/>
      </w:rPr>
    </w:tblStylePr>
    <w:tblStylePr w:type="firstCol">
      <w:rPr>
        <w:rFonts w:ascii="Liberation Sans" w:hAnsi="Liberation Sans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54374" w:themeColor="accent1" w:themeShade="95"/>
        <w:sz w:val="22"/>
      </w:rPr>
    </w:tblStylePr>
  </w:style>
  <w:style w:type="table" w:styleId="842">
    <w:name w:val="List Table 7 Colorful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3">
    <w:name w:val="List Table 7 Colorful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4">
    <w:name w:val="List Table 7 Colorful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5">
    <w:name w:val="List Table 7 Colorful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Liberation Sans" w:hAnsi="Liberation Sans"/>
        <w:color w:val="2e78b1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e78b1" w:themeColor="accent5" w:themeTint="9A" w:themeShade="95"/>
        <w:sz w:val="22"/>
      </w:rPr>
    </w:tblStylePr>
  </w:style>
  <w:style w:type="table" w:styleId="846">
    <w:name w:val="List Table 7 Colorful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7">
    <w:name w:val="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49">
    <w:name w:val="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0">
    <w:name w:val="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1">
    <w:name w:val="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2">
    <w:name w:val="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53">
    <w:name w:val="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4">
    <w:name w:val="Bordered &amp; Lined - Accent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856">
    <w:name w:val="Bordered &amp; Lined - Accent 2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7">
    <w:name w:val="Bordered &amp; Lined - Accent 3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8">
    <w:name w:val="Bordered &amp; Lined - Accent 4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9">
    <w:name w:val="Bordered &amp; Lined - Accent 5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60">
    <w:name w:val="Bordered &amp; Lined - Accent 6"/>
    <w:basedOn w:val="88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1">
    <w:name w:val="Bordered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6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6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  <w:pPr>
      <w:spacing w:line="278" w:lineRule="auto"/>
    </w:pPr>
    <w:rPr>
      <w:sz w:val="24"/>
      <w:szCs w:val="24"/>
    </w:rPr>
  </w:style>
  <w:style w:type="character" w:styleId="886" w:default="1">
    <w:name w:val="Default Paragraph Font"/>
    <w:uiPriority w:val="1"/>
    <w:semiHidden/>
    <w:unhideWhenUsed/>
  </w:style>
  <w:style w:type="table" w:styleId="88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8" w:default="1">
    <w:name w:val="No List"/>
    <w:uiPriority w:val="99"/>
    <w:semiHidden/>
    <w:unhideWhenUsed/>
  </w:style>
  <w:style w:type="paragraph" w:styleId="889">
    <w:name w:val="List Paragraph"/>
    <w:basedOn w:val="885"/>
    <w:link w:val="898"/>
    <w:qFormat/>
    <w:pPr>
      <w:contextualSpacing/>
      <w:ind w:left="720"/>
    </w:pPr>
  </w:style>
  <w:style w:type="paragraph" w:styleId="890">
    <w:name w:val="Footer"/>
    <w:basedOn w:val="885"/>
    <w:link w:val="89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1" w:customStyle="1">
    <w:name w:val="Нижний колонтитул Знак"/>
    <w:basedOn w:val="886"/>
    <w:link w:val="890"/>
    <w:uiPriority w:val="99"/>
    <w:rPr>
      <w:sz w:val="24"/>
      <w:szCs w:val="24"/>
    </w:rPr>
  </w:style>
  <w:style w:type="paragraph" w:styleId="892">
    <w:name w:val="No Spacing"/>
    <w:link w:val="893"/>
    <w:pPr>
      <w:spacing w:after="0" w:line="240" w:lineRule="auto"/>
    </w:pPr>
    <w:rPr>
      <w:rFonts w:ascii="Calibri" w:hAnsi="Calibri" w:eastAsia="Times New Roman" w:cs="Times New Roman"/>
      <w:color w:val="000000"/>
      <w:szCs w:val="20"/>
      <w:lang w:eastAsia="ru-RU"/>
    </w:rPr>
  </w:style>
  <w:style w:type="character" w:styleId="893" w:customStyle="1">
    <w:name w:val="Без интервала Знак"/>
    <w:link w:val="892"/>
    <w:rPr>
      <w:rFonts w:ascii="Calibri" w:hAnsi="Calibri" w:eastAsia="Times New Roman" w:cs="Times New Roman"/>
      <w:color w:val="000000"/>
      <w:szCs w:val="20"/>
      <w:lang w:eastAsia="ru-RU"/>
    </w:rPr>
  </w:style>
  <w:style w:type="paragraph" w:styleId="894">
    <w:name w:val="Body Text"/>
    <w:basedOn w:val="885"/>
    <w:link w:val="895"/>
    <w:pPr>
      <w:jc w:val="both"/>
      <w:spacing w:after="0" w:line="240" w:lineRule="auto"/>
      <w:widowControl w:val="off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character" w:styleId="895" w:customStyle="1">
    <w:name w:val="Основной текст Знак"/>
    <w:basedOn w:val="886"/>
    <w:link w:val="894"/>
    <w:rPr>
      <w:rFonts w:ascii="Times New Roman" w:hAnsi="Times New Roman" w:eastAsia="Times New Roman" w:cs="Times New Roman"/>
      <w:color w:val="000000"/>
      <w:sz w:val="24"/>
      <w:szCs w:val="20"/>
      <w:lang w:eastAsia="ru-RU"/>
    </w:rPr>
  </w:style>
  <w:style w:type="paragraph" w:styleId="896" w:customStyle="1">
    <w:name w:val="Preformat"/>
    <w:pPr>
      <w:spacing w:after="0" w:line="240" w:lineRule="auto"/>
      <w:widowControl w:val="off"/>
    </w:pPr>
    <w:rPr>
      <w:rFonts w:ascii="Courier New" w:hAnsi="Courier New" w:eastAsia="Times New Roman" w:cs="Times New Roman"/>
      <w:color w:val="000000"/>
      <w:sz w:val="20"/>
      <w:szCs w:val="20"/>
      <w:lang w:eastAsia="ru-RU"/>
    </w:rPr>
  </w:style>
  <w:style w:type="paragraph" w:styleId="897" w:customStyle="1">
    <w:name w:val="Без интервала1"/>
    <w:pPr>
      <w:spacing w:after="0" w:line="240" w:lineRule="auto"/>
    </w:pPr>
    <w:rPr>
      <w:rFonts w:ascii="Calibri" w:hAnsi="Calibri" w:eastAsia="Times New Roman" w:cs="Times New Roman"/>
      <w:color w:val="000000"/>
      <w:szCs w:val="20"/>
      <w:lang w:eastAsia="ru-RU"/>
    </w:rPr>
  </w:style>
  <w:style w:type="character" w:styleId="898" w:customStyle="1">
    <w:name w:val="Абзац списка Знак"/>
    <w:basedOn w:val="886"/>
    <w:link w:val="889"/>
    <w:rPr>
      <w:sz w:val="24"/>
      <w:szCs w:val="24"/>
    </w:rPr>
  </w:style>
  <w:style w:type="character" w:styleId="899">
    <w:name w:val="Hyperlink"/>
    <w:basedOn w:val="886"/>
    <w:uiPriority w:val="99"/>
    <w:unhideWhenUsed/>
    <w:rPr>
      <w:color w:val="0563c1" w:themeColor="hyperlink"/>
      <w:u w:val="single"/>
    </w:rPr>
  </w:style>
  <w:style w:type="character" w:styleId="900" w:customStyle="1">
    <w:name w:val="Неразрешенное упоминание1"/>
    <w:basedOn w:val="886"/>
    <w:uiPriority w:val="99"/>
    <w:semiHidden/>
    <w:unhideWhenUsed/>
    <w:rPr>
      <w:color w:val="605e5c"/>
      <w:shd w:val="clear" w:color="auto" w:fill="e1dfdd"/>
    </w:rPr>
  </w:style>
  <w:style w:type="paragraph" w:styleId="901">
    <w:name w:val="Header"/>
    <w:basedOn w:val="885"/>
    <w:link w:val="90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2" w:customStyle="1">
    <w:name w:val="Верхний колонтитул Знак"/>
    <w:basedOn w:val="886"/>
    <w:link w:val="901"/>
    <w:uiPriority w:val="99"/>
    <w:rPr>
      <w:sz w:val="24"/>
      <w:szCs w:val="24"/>
    </w:rPr>
  </w:style>
  <w:style w:type="character" w:styleId="903" w:customStyle="1">
    <w:name w:val="Неразрешенное упоминание2"/>
    <w:basedOn w:val="886"/>
    <w:uiPriority w:val="99"/>
    <w:semiHidden/>
    <w:unhideWhenUsed/>
    <w:rPr>
      <w:color w:val="605e5c"/>
      <w:shd w:val="clear" w:color="auto" w:fill="e1dfdd"/>
    </w:rPr>
  </w:style>
  <w:style w:type="character" w:styleId="904">
    <w:name w:val="Emphasis"/>
    <w:qFormat/>
    <w:rPr>
      <w:i/>
      <w:iCs/>
    </w:rPr>
  </w:style>
  <w:style w:type="paragraph" w:styleId="905" w:customStyle="1">
    <w:name w:val="Заголовок1"/>
    <w:basedOn w:val="885"/>
    <w:next w:val="894"/>
    <w:pPr>
      <w:jc w:val="center"/>
      <w:spacing w:after="0" w:line="240" w:lineRule="auto"/>
    </w:pPr>
    <w:rPr>
      <w:rFonts w:ascii="Times New Roman" w:hAnsi="Times New Roman" w:eastAsia="Times New Roman" w:cs="Times New Roman"/>
      <w:b/>
      <w:bCs/>
      <w:lang w:eastAsia="zh-CN"/>
    </w:rPr>
  </w:style>
  <w:style w:type="paragraph" w:styleId="906">
    <w:name w:val="Normal (Web)"/>
    <w:basedOn w:val="885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ru-RU"/>
    </w:rPr>
  </w:style>
  <w:style w:type="paragraph" w:styleId="907">
    <w:name w:val="Balloon Text"/>
    <w:basedOn w:val="885"/>
    <w:link w:val="90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08" w:customStyle="1">
    <w:name w:val="Текст выноски Знак"/>
    <w:basedOn w:val="886"/>
    <w:link w:val="907"/>
    <w:uiPriority w:val="99"/>
    <w:semiHidden/>
    <w:rPr>
      <w:rFonts w:ascii="Tahoma" w:hAnsi="Tahoma" w:cs="Tahoma"/>
      <w:sz w:val="16"/>
      <w:szCs w:val="16"/>
    </w:rPr>
  </w:style>
  <w:style w:type="paragraph" w:styleId="909" w:customStyle="1">
    <w:name w:val="Абзац списка1"/>
    <w:pPr>
      <w:contextualSpacing/>
      <w:ind w:left="720" w:right="0" w:firstLine="0"/>
      <w:jc w:val="left"/>
      <w:keepLines w:val="0"/>
      <w:keepNext w:val="0"/>
      <w:pageBreakBefore w:val="0"/>
      <w:spacing w:before="0" w:beforeAutospacing="0" w:after="200" w:afterAutospacing="0" w:line="276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Calibri" w:hAnsi="Calibri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2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consultantplus://offline/ref=6AE32FDFF883749C16E754922422F79F792E6D61060F0E0B3FE6D5E5570EE9EF38607BE637F9614253A1D346ACC1B5E4CFAC951951B1AAPFcBN" TargetMode="External"/><Relationship Id="rId11" Type="http://schemas.openxmlformats.org/officeDocument/2006/relationships/hyperlink" Target="mailto:torkovadm@mail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Aspect">
      <a:dk1>
        <a:srgbClr val="000000"/>
      </a:dk1>
      <a:lt1>
        <a:srgbClr val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>
    <a:extraClrScheme>
      <a:clrScheme name="Стандартная">
        <a:dk1>
          <a:sysClr val="windowText" lastClr="000000"/>
        </a:dk1>
        <a:lt1>
          <a:sysClr val="window" lastClr="FFFFFF"/>
        </a:lt1>
        <a:dk2>
          <a:srgbClr val="44546A"/>
        </a:dk2>
        <a:lt2>
          <a:srgbClr val="E7E6E6"/>
        </a:lt2>
        <a:accent1>
          <a:srgbClr val="4472C4"/>
        </a:accent1>
        <a:accent2>
          <a:srgbClr val="ED7D31"/>
        </a:accent2>
        <a:accent3>
          <a:srgbClr val="A5A5A5"/>
        </a:accent3>
        <a:accent4>
          <a:srgbClr val="FFC000"/>
        </a:accent4>
        <a:accent5>
          <a:srgbClr val="5B9BD5"/>
        </a:accent5>
        <a:accent6>
          <a:srgbClr val="70AD47"/>
        </a:accent6>
        <a:hlink>
          <a:srgbClr val="0563C1"/>
        </a:hlink>
        <a:folHlink>
          <a:srgbClr val="954F72"/>
        </a:folHlink>
      </a:clrScheme>
    </a:extraClrScheme>
  </a:extraClrScheme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Com1</dc:creator>
  <cp:lastModifiedBy>rishkoau</cp:lastModifiedBy>
  <cp:revision>21</cp:revision>
  <dcterms:created xsi:type="dcterms:W3CDTF">2026-04-28T10:24:00Z</dcterms:created>
  <dcterms:modified xsi:type="dcterms:W3CDTF">2026-09-16T10:49:48Z</dcterms:modified>
</cp:coreProperties>
</file>