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2DB70EB7"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w:t>
      </w:r>
      <w:r w:rsidR="00AE7C5C">
        <w:rPr>
          <w:rFonts w:ascii="Times New Roman" w:eastAsia="Times New Roman" w:hAnsi="Times New Roman"/>
          <w:bCs/>
          <w:lang w:eastAsia="ru-RU"/>
        </w:rPr>
        <w:t>продуктов</w:t>
      </w:r>
      <w:proofErr w:type="gramEnd"/>
      <w:r w:rsidR="00AE7C5C">
        <w:rPr>
          <w:rFonts w:ascii="Times New Roman" w:eastAsia="Times New Roman" w:hAnsi="Times New Roman"/>
          <w:bCs/>
          <w:lang w:eastAsia="ru-RU"/>
        </w:rPr>
        <w:t xml:space="preserve"> питания.</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2E917D3B"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AE7C5C">
        <w:rPr>
          <w:rFonts w:ascii="Times New Roman" w:eastAsia="Times New Roman" w:hAnsi="Times New Roman"/>
          <w:b/>
          <w:lang w:eastAsia="ru-RU"/>
        </w:rPr>
        <w:t>476 560</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1BCE8B14"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915B2">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1.1-1.4 к Техническому заданию, являющимися неотъемлемой частью Технического задания.</w:t>
      </w:r>
    </w:p>
    <w:p w14:paraId="5DBA321D"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4B21770C" w14:textId="77777777" w:rsidR="009E5934" w:rsidRPr="005915B2" w:rsidRDefault="009E5934" w:rsidP="009E5934">
      <w:pPr>
        <w:widowControl w:val="0"/>
        <w:spacing w:after="0"/>
        <w:ind w:firstLine="567"/>
        <w:jc w:val="both"/>
        <w:rPr>
          <w:rFonts w:ascii="Times New Roman" w:hAnsi="Times New Roman"/>
          <w:spacing w:val="-2"/>
        </w:rPr>
      </w:pPr>
      <w:r w:rsidRPr="005915B2">
        <w:rPr>
          <w:rFonts w:ascii="Times New Roman" w:eastAsia="Times New Roman" w:hAnsi="Times New Roman"/>
          <w:lang w:eastAsia="ru-RU"/>
        </w:rPr>
        <w:t xml:space="preserve">3.3. </w:t>
      </w:r>
      <w:r w:rsidRPr="005915B2">
        <w:rPr>
          <w:rFonts w:ascii="Times New Roman" w:hAnsi="Times New Roman"/>
          <w:spacing w:val="-2"/>
        </w:rPr>
        <w:t>К</w:t>
      </w:r>
      <w:r w:rsidRPr="005915B2">
        <w:rPr>
          <w:rFonts w:ascii="Times New Roman" w:hAnsi="Times New Roman"/>
          <w:bCs/>
          <w:spacing w:val="-2"/>
        </w:rPr>
        <w:t>ачество</w:t>
      </w:r>
      <w:r w:rsidRPr="005915B2">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5DE0F281" w14:textId="77777777" w:rsidR="009E5934" w:rsidRPr="005915B2" w:rsidRDefault="009E5934" w:rsidP="009E5934">
      <w:pPr>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Федеральным законом от 02.01.2000 года № 29-ФЗ «О качестве и безопасности пищевых продуктов».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«Российская газета», № 5 от 10.01.2000 года; </w:t>
      </w:r>
      <w:r w:rsidRPr="005915B2">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5915B2">
        <w:rPr>
          <w:rFonts w:ascii="Times New Roman" w:hAnsi="Times New Roman"/>
          <w:spacing w:val="-2"/>
        </w:rPr>
        <w:t xml:space="preserve">Дата начала действия 10.01.2000 года. </w:t>
      </w:r>
      <w:r w:rsidRPr="005915B2">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19C43554" w14:textId="77777777" w:rsidR="009E5934" w:rsidRPr="005915B2" w:rsidRDefault="009E5934" w:rsidP="009E5934">
      <w:pPr>
        <w:shd w:val="clear" w:color="auto" w:fill="FFFFFF"/>
        <w:spacing w:after="0"/>
        <w:jc w:val="both"/>
        <w:textAlignment w:val="baseline"/>
        <w:rPr>
          <w:rFonts w:ascii="Times New Roman" w:hAnsi="Times New Roman"/>
        </w:rPr>
      </w:pPr>
      <w:r w:rsidRPr="005915B2">
        <w:rPr>
          <w:rFonts w:ascii="Times New Roman" w:hAnsi="Times New Roman"/>
          <w:spacing w:val="2"/>
          <w:shd w:val="clear" w:color="auto" w:fill="FFFFFF"/>
        </w:rPr>
        <w:t xml:space="preserve">          - З</w:t>
      </w:r>
      <w:r w:rsidRPr="005915B2">
        <w:rPr>
          <w:rFonts w:ascii="Times New Roman" w:hAnsi="Times New Roman"/>
        </w:rPr>
        <w:t xml:space="preserve">аконом Российской Федерации «О ветеринарии» от 14.05.1993 года № 4979-1. Дата начала действия 17.06.1993 года.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Ведомости Съезда НД РФ и ВС РФ, № 24 от 17.06.1993 года, ст.857)</w:t>
      </w:r>
      <w:r w:rsidRPr="005915B2">
        <w:rPr>
          <w:rFonts w:ascii="Times New Roman" w:hAnsi="Times New Roman"/>
        </w:rPr>
        <w:t xml:space="preserve">. </w:t>
      </w:r>
    </w:p>
    <w:p w14:paraId="173E91AA" w14:textId="77777777" w:rsidR="009E5934" w:rsidRPr="005915B2" w:rsidRDefault="009E5934" w:rsidP="009E5934">
      <w:pPr>
        <w:shd w:val="clear" w:color="auto" w:fill="FFFFFF"/>
        <w:spacing w:after="0"/>
        <w:jc w:val="both"/>
        <w:textAlignment w:val="baseline"/>
        <w:rPr>
          <w:rFonts w:ascii="Times New Roman" w:hAnsi="Times New Roman"/>
        </w:rPr>
      </w:pPr>
      <w:r w:rsidRPr="005915B2">
        <w:rPr>
          <w:rFonts w:ascii="Times New Roman" w:hAnsi="Times New Roman"/>
        </w:rPr>
        <w:t xml:space="preserve">В настоящий документ внесены изменения, внесенные Федеральными законами от 08.07.2024 </w:t>
      </w:r>
      <w:hyperlink r:id="rId6" w:history="1">
        <w:r w:rsidRPr="005915B2">
          <w:rPr>
            <w:rStyle w:val="a4"/>
            <w:rFonts w:ascii="Times New Roman" w:hAnsi="Times New Roman"/>
            <w:color w:val="auto"/>
          </w:rPr>
          <w:t>N 167-ФЗ</w:t>
        </w:r>
      </w:hyperlink>
      <w:r w:rsidRPr="005915B2">
        <w:rPr>
          <w:rFonts w:ascii="Times New Roman" w:hAnsi="Times New Roman"/>
        </w:rPr>
        <w:t xml:space="preserve">, от 26.12.2024 </w:t>
      </w:r>
      <w:hyperlink r:id="rId7" w:history="1">
        <w:r w:rsidRPr="005915B2">
          <w:rPr>
            <w:rStyle w:val="a4"/>
            <w:rFonts w:ascii="Times New Roman" w:hAnsi="Times New Roman"/>
            <w:color w:val="auto"/>
          </w:rPr>
          <w:t>N 496-ФЗ</w:t>
        </w:r>
      </w:hyperlink>
      <w:r w:rsidRPr="005915B2">
        <w:rPr>
          <w:rFonts w:ascii="Times New Roman" w:hAnsi="Times New Roman"/>
        </w:rPr>
        <w:t xml:space="preserve"> и от 28.12.2024 </w:t>
      </w:r>
      <w:hyperlink r:id="rId8" w:history="1">
        <w:r w:rsidRPr="005915B2">
          <w:rPr>
            <w:rStyle w:val="a4"/>
            <w:rFonts w:ascii="Times New Roman" w:hAnsi="Times New Roman"/>
            <w:color w:val="auto"/>
          </w:rPr>
          <w:t>N 556-ФЗ</w:t>
        </w:r>
      </w:hyperlink>
      <w:r w:rsidRPr="005915B2">
        <w:rPr>
          <w:rFonts w:ascii="Times New Roman" w:hAnsi="Times New Roman"/>
        </w:rPr>
        <w:t>, вступают в силу с 1 сентября 2025 года.</w:t>
      </w:r>
      <w:r w:rsidRPr="005915B2">
        <w:rPr>
          <w:rFonts w:ascii="Times New Roman" w:hAnsi="Times New Roman"/>
          <w:b/>
          <w:bCs/>
        </w:rPr>
        <w:t xml:space="preserve"> Название документа </w:t>
      </w:r>
      <w:r w:rsidRPr="005915B2">
        <w:rPr>
          <w:rFonts w:ascii="Times New Roman" w:hAnsi="Times New Roman"/>
        </w:rPr>
        <w:t>Закон РФ от 14.05.1993 N 4979-1 (ред. от 28.12.2024) "О ветеринарии". Начало действия редакции - 01.09.2025;</w:t>
      </w:r>
    </w:p>
    <w:p w14:paraId="5666D86F" w14:textId="77777777" w:rsidR="009E5934" w:rsidRPr="005915B2" w:rsidRDefault="009E5934" w:rsidP="009E5934">
      <w:pPr>
        <w:shd w:val="clear" w:color="auto" w:fill="FFFFFF"/>
        <w:spacing w:after="0"/>
        <w:ind w:firstLine="567"/>
        <w:jc w:val="both"/>
        <w:textAlignment w:val="baseline"/>
        <w:rPr>
          <w:rFonts w:ascii="Times New Roman" w:hAnsi="Times New Roman"/>
        </w:rPr>
      </w:pPr>
      <w:r w:rsidRPr="005915B2">
        <w:rPr>
          <w:rFonts w:ascii="Times New Roman" w:hAnsi="Times New Roman"/>
        </w:rPr>
        <w:t>- Федеральным законом от 30.03.1999 года № 52-ФЗ «</w:t>
      </w:r>
      <w:r w:rsidRPr="005915B2">
        <w:rPr>
          <w:rFonts w:ascii="Times New Roman" w:hAnsi="Times New Roman"/>
          <w:spacing w:val="2"/>
          <w:shd w:val="clear" w:color="auto" w:fill="FFFFFF"/>
        </w:rPr>
        <w:t xml:space="preserve">О санитарно-эпидемиологическом благополучии населения».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5915B2">
        <w:rPr>
          <w:rFonts w:ascii="Times New Roman" w:hAnsi="Times New Roman"/>
        </w:rPr>
        <w:t xml:space="preserve"> настоящий документ внесены изменения Федеральным </w:t>
      </w:r>
      <w:hyperlink r:id="rId9" w:history="1">
        <w:r w:rsidRPr="005915B2">
          <w:rPr>
            <w:rStyle w:val="a4"/>
            <w:rFonts w:ascii="Times New Roman" w:hAnsi="Times New Roman"/>
            <w:color w:val="auto"/>
          </w:rPr>
          <w:t>законом</w:t>
        </w:r>
      </w:hyperlink>
      <w:r w:rsidRPr="005915B2">
        <w:rPr>
          <w:rFonts w:ascii="Times New Roman" w:hAnsi="Times New Roman"/>
        </w:rPr>
        <w:t xml:space="preserve"> от 08.07.2024 N 167-ФЗ, </w:t>
      </w:r>
      <w:hyperlink r:id="rId10" w:history="1">
        <w:r w:rsidRPr="005915B2">
          <w:rPr>
            <w:rStyle w:val="a4"/>
            <w:rFonts w:ascii="Times New Roman" w:hAnsi="Times New Roman"/>
            <w:color w:val="auto"/>
          </w:rPr>
          <w:t>вступают</w:t>
        </w:r>
      </w:hyperlink>
      <w:r w:rsidRPr="005915B2">
        <w:rPr>
          <w:rFonts w:ascii="Times New Roman" w:hAnsi="Times New Roman"/>
        </w:rPr>
        <w:t xml:space="preserve">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5915B2">
          <w:rPr>
            <w:rStyle w:val="a4"/>
            <w:rFonts w:ascii="Times New Roman" w:hAnsi="Times New Roman"/>
            <w:color w:val="auto"/>
          </w:rPr>
          <w:t>законом</w:t>
        </w:r>
      </w:hyperlink>
      <w:r w:rsidRPr="005915B2">
        <w:rPr>
          <w:rFonts w:ascii="Times New Roman" w:hAnsi="Times New Roman"/>
        </w:rPr>
        <w:t xml:space="preserve"> от 31.07.2025 N 304-ФЗ, </w:t>
      </w:r>
      <w:hyperlink r:id="rId12"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2026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30.03.1999 N 52-ФЗ (ред. от 31.07.2025) Начало действия редакции - 01.03.2026.</w:t>
      </w:r>
    </w:p>
    <w:p w14:paraId="428A0493" w14:textId="77777777" w:rsidR="009E5934" w:rsidRPr="005915B2" w:rsidRDefault="009E5934" w:rsidP="009E5934">
      <w:pPr>
        <w:widowControl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5915B2">
        <w:rPr>
          <w:rFonts w:ascii="Times New Roman" w:hAnsi="Times New Roman"/>
          <w:spacing w:val="-2"/>
          <w:u w:val="single"/>
        </w:rPr>
        <w:t>Опубликован:</w:t>
      </w:r>
      <w:r w:rsidRPr="005915B2">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5915B2">
        <w:rPr>
          <w:rFonts w:ascii="Times New Roman" w:hAnsi="Times New Roman"/>
        </w:rPr>
        <w:t xml:space="preserve">  В настоящий документ вносятся изменения на основании </w:t>
      </w:r>
      <w:hyperlink r:id="rId13" w:history="1">
        <w:r w:rsidRPr="005915B2">
          <w:rPr>
            <w:rStyle w:val="a4"/>
            <w:rFonts w:ascii="Times New Roman" w:hAnsi="Times New Roman"/>
            <w:color w:val="auto"/>
          </w:rPr>
          <w:t>постановления Главного государственного санитарного врача РФ от 18.06.2025 N 11</w:t>
        </w:r>
      </w:hyperlink>
      <w:r w:rsidRPr="005915B2">
        <w:rPr>
          <w:rFonts w:ascii="Times New Roman" w:hAnsi="Times New Roman"/>
        </w:rPr>
        <w:t xml:space="preserve"> с 1 марта 2026 года. </w:t>
      </w:r>
      <w:r w:rsidRPr="005915B2">
        <w:rPr>
          <w:rFonts w:ascii="Times New Roman" w:hAnsi="Times New Roman"/>
          <w:spacing w:val="-2"/>
        </w:rPr>
        <w:t xml:space="preserve">Срок действия </w:t>
      </w:r>
      <w:hyperlink r:id="rId14" w:history="1">
        <w:r w:rsidRPr="005915B2">
          <w:rPr>
            <w:rStyle w:val="a4"/>
            <w:rFonts w:ascii="Times New Roman" w:hAnsi="Times New Roman"/>
            <w:color w:val="auto"/>
            <w:spacing w:val="-2"/>
          </w:rPr>
          <w:t>правил</w:t>
        </w:r>
      </w:hyperlink>
      <w:r w:rsidRPr="005915B2">
        <w:rPr>
          <w:rFonts w:ascii="Times New Roman" w:hAnsi="Times New Roman"/>
          <w:spacing w:val="-2"/>
        </w:rPr>
        <w:t xml:space="preserve">, утвержденных данным документом, </w:t>
      </w:r>
      <w:hyperlink r:id="rId15" w:history="1">
        <w:r w:rsidRPr="005915B2">
          <w:rPr>
            <w:rStyle w:val="a4"/>
            <w:rFonts w:ascii="Times New Roman" w:hAnsi="Times New Roman"/>
            <w:color w:val="auto"/>
            <w:spacing w:val="-2"/>
          </w:rPr>
          <w:t>ограничен</w:t>
        </w:r>
      </w:hyperlink>
      <w:r w:rsidRPr="005915B2">
        <w:rPr>
          <w:rFonts w:ascii="Times New Roman" w:hAnsi="Times New Roman"/>
          <w:spacing w:val="-2"/>
        </w:rPr>
        <w:t xml:space="preserve"> 1 января 2027 года</w:t>
      </w:r>
      <w:r w:rsidRPr="005915B2">
        <w:rPr>
          <w:rFonts w:ascii="Times New Roman" w:hAnsi="Times New Roman"/>
          <w:spacing w:val="2"/>
          <w:shd w:val="clear" w:color="auto" w:fill="FFFFFF"/>
        </w:rPr>
        <w:t>;</w:t>
      </w:r>
    </w:p>
    <w:p w14:paraId="43DE449B" w14:textId="77777777" w:rsidR="009E5934" w:rsidRPr="005915B2" w:rsidRDefault="009E5934" w:rsidP="009E5934">
      <w:pPr>
        <w:widowControl w:val="0"/>
        <w:tabs>
          <w:tab w:val="left" w:pos="567"/>
          <w:tab w:val="left" w:pos="709"/>
        </w:tabs>
        <w:spacing w:after="0"/>
        <w:ind w:firstLine="567"/>
        <w:jc w:val="both"/>
        <w:rPr>
          <w:rFonts w:ascii="Times New Roman" w:hAnsi="Times New Roman"/>
          <w:spacing w:val="-2"/>
        </w:rPr>
      </w:pP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5915B2">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5915B2">
        <w:rPr>
          <w:rFonts w:ascii="Times New Roman" w:hAnsi="Times New Roman"/>
        </w:rPr>
        <w:lastRenderedPageBreak/>
        <w:t>Опубликовано</w:t>
      </w:r>
      <w:r w:rsidRPr="005915B2">
        <w:rPr>
          <w:rFonts w:ascii="Times New Roman" w:hAnsi="Times New Roman"/>
          <w:spacing w:val="-2"/>
        </w:rPr>
        <w:t xml:space="preserve"> («Российская газета», №119/1 от 20.06.2003 года (специальный выпуск); </w:t>
      </w:r>
      <w:r w:rsidRPr="005915B2">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5915B2">
        <w:rPr>
          <w:rFonts w:ascii="Times New Roman" w:hAnsi="Times New Roman"/>
          <w:spacing w:val="-2"/>
        </w:rPr>
        <w:t xml:space="preserve"> </w:t>
      </w:r>
      <w:r w:rsidRPr="005915B2">
        <w:rPr>
          <w:rFonts w:ascii="Times New Roman" w:hAnsi="Times New Roman"/>
          <w:spacing w:val="2"/>
          <w:shd w:val="clear" w:color="auto" w:fill="FFFFFF"/>
        </w:rPr>
        <w:t>дата начала действия</w:t>
      </w:r>
      <w:r w:rsidRPr="005915B2">
        <w:rPr>
          <w:rFonts w:ascii="Times New Roman" w:hAnsi="Times New Roman"/>
        </w:rPr>
        <w:t xml:space="preserve"> </w:t>
      </w:r>
      <w:r w:rsidRPr="005915B2">
        <w:rPr>
          <w:rFonts w:ascii="Times New Roman" w:hAnsi="Times New Roman"/>
          <w:spacing w:val="-2"/>
        </w:rPr>
        <w:t>01.07.2003 года;</w:t>
      </w:r>
    </w:p>
    <w:p w14:paraId="40FAD9E8" w14:textId="77777777" w:rsidR="009E5934" w:rsidRPr="005915B2" w:rsidRDefault="009E5934" w:rsidP="009E5934">
      <w:pPr>
        <w:widowControl w:val="0"/>
        <w:tabs>
          <w:tab w:val="left" w:pos="426"/>
          <w:tab w:val="left" w:pos="709"/>
          <w:tab w:val="left" w:pos="1134"/>
        </w:tabs>
        <w:autoSpaceDE w:val="0"/>
        <w:autoSpaceDN w:val="0"/>
        <w:adjustRightInd w:val="0"/>
        <w:spacing w:after="0"/>
        <w:jc w:val="both"/>
        <w:rPr>
          <w:rFonts w:ascii="Times New Roman" w:hAnsi="Times New Roman"/>
        </w:rPr>
      </w:pPr>
      <w:r w:rsidRPr="005915B2">
        <w:rPr>
          <w:rFonts w:ascii="Times New Roman" w:hAnsi="Times New Roman"/>
          <w:spacing w:val="-2"/>
        </w:rPr>
        <w:t xml:space="preserve">          </w:t>
      </w:r>
      <w:r w:rsidRPr="005915B2">
        <w:rPr>
          <w:rFonts w:ascii="Times New Roman" w:hAnsi="Times New Roman"/>
          <w:spacing w:val="2"/>
          <w:shd w:val="clear" w:color="auto" w:fill="FFFFFF"/>
        </w:rPr>
        <w:t xml:space="preserve">- </w:t>
      </w:r>
      <w:r w:rsidRPr="005915B2">
        <w:rPr>
          <w:rFonts w:ascii="Times New Roman" w:hAnsi="Times New Roman"/>
          <w:spacing w:val="-2"/>
        </w:rPr>
        <w:t>Санитарно-эпидемиологическими правилами и нормативами СанПиН 2.3.2.1078-01</w:t>
      </w:r>
      <w:r w:rsidRPr="005915B2">
        <w:rPr>
          <w:rFonts w:ascii="Times New Roman" w:hAnsi="Times New Roman"/>
          <w:spacing w:val="-2"/>
        </w:rPr>
        <w:br/>
        <w:t>"Гигиенические требования безопасности и пищевой ценности пищевых продуктов"</w:t>
      </w:r>
      <w:r w:rsidRPr="005915B2">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5915B2">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5915B2">
        <w:rPr>
          <w:rFonts w:ascii="Times New Roman" w:hAnsi="Times New Roman"/>
          <w:spacing w:val="-2"/>
        </w:rPr>
        <w:t xml:space="preserve">).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w:t>
      </w:r>
      <w:r w:rsidRPr="005915B2">
        <w:rPr>
          <w:rFonts w:ascii="Times New Roman" w:hAnsi="Times New Roman"/>
          <w:spacing w:val="-2"/>
        </w:rPr>
        <w:t xml:space="preserve"> </w:t>
      </w:r>
      <w:hyperlink r:id="rId16" w:anchor="/document/70111368/entry/0" w:history="1">
        <w:r w:rsidRPr="005915B2">
          <w:rPr>
            <w:rStyle w:val="a4"/>
            <w:rFonts w:ascii="Times New Roman" w:hAnsi="Times New Roman"/>
            <w:color w:val="auto"/>
            <w:shd w:val="clear" w:color="auto" w:fill="FFFFFF"/>
          </w:rPr>
          <w:t>Постановление</w:t>
        </w:r>
      </w:hyperlink>
      <w:r w:rsidRPr="005915B2">
        <w:rPr>
          <w:rFonts w:ascii="Times New Roman" w:hAnsi="Times New Roman"/>
          <w:shd w:val="clear" w:color="auto" w:fill="FFFFFF"/>
        </w:rPr>
        <w:t xml:space="preserve">м Главного государственного санитарного врача РФ от 6 июля 2011 года № 90. </w:t>
      </w:r>
      <w:r w:rsidRPr="005915B2">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72866CD3"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w:t>
      </w:r>
      <w:bookmarkStart w:id="0" w:name="_Hlk224747799"/>
      <w:r w:rsidRPr="005915B2">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17"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28.06.2010 года.</w:t>
      </w:r>
      <w:r w:rsidRPr="005915B2">
        <w:rPr>
          <w:rFonts w:ascii="Times New Roman" w:hAnsi="Times New Roman"/>
          <w:spacing w:val="-2"/>
        </w:rPr>
        <w:t xml:space="preserve"> Дата начала действия 01.07.2010 года. В</w:t>
      </w:r>
      <w:r w:rsidRPr="005915B2">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2A09C8CC" w14:textId="77777777" w:rsidR="009E5934" w:rsidRPr="005915B2" w:rsidRDefault="009E5934" w:rsidP="009E5934">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5915B2">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5915B2">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5915B2">
        <w:rPr>
          <w:rFonts w:ascii="Times New Roman" w:hAnsi="Times New Roman"/>
          <w:u w:val="single"/>
          <w:shd w:val="clear" w:color="auto" w:fill="FFFFFF"/>
        </w:rPr>
        <w:t>Опубликован</w:t>
      </w:r>
      <w:r w:rsidRPr="005915B2">
        <w:rPr>
          <w:rFonts w:ascii="Times New Roman" w:hAnsi="Times New Roman"/>
          <w:shd w:val="clear" w:color="auto" w:fill="FFFFFF"/>
        </w:rPr>
        <w:t xml:space="preserve"> на о</w:t>
      </w:r>
      <w:r w:rsidRPr="005915B2">
        <w:rPr>
          <w:rFonts w:ascii="Times New Roman" w:hAnsi="Times New Roman"/>
          <w:spacing w:val="2"/>
          <w:shd w:val="clear" w:color="auto" w:fill="FFFFFF"/>
        </w:rPr>
        <w:t xml:space="preserve">фициальном интернет-портале правовой информации </w:t>
      </w:r>
      <w:hyperlink r:id="rId18" w:history="1">
        <w:r w:rsidRPr="005915B2">
          <w:rPr>
            <w:rStyle w:val="a4"/>
            <w:rFonts w:ascii="Times New Roman" w:hAnsi="Times New Roman"/>
            <w:color w:val="auto"/>
            <w:spacing w:val="2"/>
            <w:shd w:val="clear" w:color="auto" w:fill="FFFFFF"/>
          </w:rPr>
          <w:t>www.pravo.gov.ru</w:t>
        </w:r>
      </w:hyperlink>
      <w:r w:rsidRPr="005915B2">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 внесенные </w:t>
      </w:r>
      <w:hyperlink r:id="rId19" w:history="1">
        <w:r w:rsidRPr="005915B2">
          <w:rPr>
            <w:rStyle w:val="a4"/>
            <w:rFonts w:ascii="Times New Roman" w:hAnsi="Times New Roman"/>
            <w:color w:val="auto"/>
          </w:rPr>
          <w:t>Постановлением</w:t>
        </w:r>
      </w:hyperlink>
      <w:r w:rsidRPr="005915B2">
        <w:rPr>
          <w:rFonts w:ascii="Times New Roman" w:hAnsi="Times New Roman"/>
        </w:rPr>
        <w:t xml:space="preserve"> Главного государственного санитарного врача РФ от 22.08.2024 N 9, </w:t>
      </w:r>
      <w:hyperlink r:id="rId20"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2025 года. </w:t>
      </w:r>
      <w:r w:rsidRPr="005915B2">
        <w:rPr>
          <w:rFonts w:ascii="Times New Roman" w:hAnsi="Times New Roman"/>
          <w:b/>
          <w:bCs/>
        </w:rPr>
        <w:t xml:space="preserve">Название документа </w:t>
      </w:r>
      <w:r w:rsidRPr="005915B2">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5915B2">
          <w:rPr>
            <w:rStyle w:val="a4"/>
            <w:rFonts w:ascii="Times New Roman" w:hAnsi="Times New Roman"/>
            <w:color w:val="auto"/>
          </w:rPr>
          <w:t>правил</w:t>
        </w:r>
      </w:hyperlink>
      <w:r w:rsidRPr="005915B2">
        <w:rPr>
          <w:rFonts w:ascii="Times New Roman" w:hAnsi="Times New Roman"/>
        </w:rPr>
        <w:t xml:space="preserve">, утвержденных данным документом, </w:t>
      </w:r>
      <w:hyperlink r:id="rId22" w:history="1">
        <w:r w:rsidRPr="005915B2">
          <w:rPr>
            <w:rStyle w:val="a4"/>
            <w:rFonts w:ascii="Times New Roman" w:hAnsi="Times New Roman"/>
            <w:color w:val="auto"/>
          </w:rPr>
          <w:t>ограничен</w:t>
        </w:r>
      </w:hyperlink>
      <w:r w:rsidRPr="005915B2">
        <w:rPr>
          <w:rFonts w:ascii="Times New Roman" w:hAnsi="Times New Roman"/>
        </w:rPr>
        <w:t xml:space="preserve"> 1 января 2027 года;</w:t>
      </w:r>
    </w:p>
    <w:p w14:paraId="5469148C"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5915B2">
        <w:rPr>
          <w:rFonts w:ascii="Times New Roman" w:hAnsi="Times New Roman"/>
          <w:u w:val="single"/>
        </w:rPr>
        <w:t>Опубликован:</w:t>
      </w:r>
      <w:r w:rsidRPr="005915B2">
        <w:rPr>
          <w:rFonts w:ascii="Times New Roman" w:hAnsi="Times New Roman"/>
        </w:rPr>
        <w:t xml:space="preserve"> О</w:t>
      </w:r>
      <w:r w:rsidRPr="005915B2">
        <w:rPr>
          <w:rFonts w:ascii="Times New Roman" w:hAnsi="Times New Roman"/>
          <w:spacing w:val="2"/>
          <w:shd w:val="clear" w:color="auto" w:fill="FFFFFF"/>
        </w:rPr>
        <w:t xml:space="preserve">фициальный сайт Комиссии таможенного союза </w:t>
      </w:r>
      <w:hyperlink r:id="rId23"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по состоянию на 05.09.2011 года. </w:t>
      </w:r>
      <w:r w:rsidRPr="005915B2">
        <w:rPr>
          <w:rFonts w:ascii="Times New Roman" w:hAnsi="Times New Roman"/>
        </w:rPr>
        <w:t xml:space="preserve"> </w:t>
      </w:r>
      <w:r w:rsidRPr="005915B2">
        <w:rPr>
          <w:rFonts w:ascii="Times New Roman" w:hAnsi="Times New Roman"/>
          <w:spacing w:val="-2"/>
        </w:rPr>
        <w:t xml:space="preserve">Дата начала действия 01.07.2012 года. </w:t>
      </w:r>
      <w:r w:rsidRPr="005915B2">
        <w:rPr>
          <w:rFonts w:ascii="Times New Roman" w:hAnsi="Times New Roman"/>
        </w:rPr>
        <w:t xml:space="preserve">В настоящий документ внесены изменения </w:t>
      </w:r>
      <w:hyperlink r:id="rId24" w:history="1">
        <w:r w:rsidRPr="005915B2">
          <w:rPr>
            <w:rStyle w:val="a4"/>
            <w:rFonts w:ascii="Times New Roman" w:hAnsi="Times New Roman"/>
            <w:color w:val="auto"/>
            <w:spacing w:val="2"/>
            <w:shd w:val="clear" w:color="auto" w:fill="FFFFFF"/>
          </w:rPr>
          <w:t>решением Коллегии ЕЭК от 11 января 2022 года № 2</w:t>
        </w:r>
      </w:hyperlink>
      <w:r w:rsidRPr="005915B2">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14.01.2022 года), дата начала действия</w:t>
      </w:r>
      <w:r w:rsidRPr="005915B2">
        <w:rPr>
          <w:rFonts w:ascii="Times New Roman" w:hAnsi="Times New Roman"/>
        </w:rPr>
        <w:t xml:space="preserve"> изменений с</w:t>
      </w:r>
      <w:r w:rsidRPr="005915B2">
        <w:rPr>
          <w:rFonts w:ascii="Times New Roman" w:hAnsi="Times New Roman"/>
          <w:spacing w:val="-2"/>
        </w:rPr>
        <w:t xml:space="preserve"> 13.02.2022 года; Изменения, внесенные </w:t>
      </w:r>
      <w:hyperlink r:id="rId26"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ЕЭК от 06.09.2024 N 61, </w:t>
      </w:r>
      <w:hyperlink r:id="rId27" w:history="1">
        <w:r w:rsidRPr="005915B2">
          <w:rPr>
            <w:rStyle w:val="a4"/>
            <w:rFonts w:ascii="Times New Roman" w:hAnsi="Times New Roman"/>
            <w:color w:val="auto"/>
            <w:spacing w:val="-2"/>
          </w:rPr>
          <w:t>вступают</w:t>
        </w:r>
      </w:hyperlink>
      <w:r w:rsidRPr="005915B2">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5915B2">
          <w:rPr>
            <w:rStyle w:val="a4"/>
            <w:rFonts w:ascii="Times New Roman" w:hAnsi="Times New Roman"/>
            <w:color w:val="auto"/>
            <w:spacing w:val="-2"/>
          </w:rPr>
          <w:t>http://www.eaeunion.org/</w:t>
        </w:r>
      </w:hyperlink>
      <w:r w:rsidRPr="005915B2">
        <w:rPr>
          <w:rFonts w:ascii="Times New Roman" w:hAnsi="Times New Roman"/>
          <w:spacing w:val="-2"/>
        </w:rPr>
        <w:t xml:space="preserve"> - 06.09.2024). О порядке введения в действие Технического </w:t>
      </w:r>
      <w:hyperlink r:id="rId29" w:history="1">
        <w:r w:rsidRPr="005915B2">
          <w:rPr>
            <w:rStyle w:val="a4"/>
            <w:rFonts w:ascii="Times New Roman" w:hAnsi="Times New Roman"/>
            <w:color w:val="auto"/>
            <w:spacing w:val="-2"/>
          </w:rPr>
          <w:t>регламента</w:t>
        </w:r>
      </w:hyperlink>
      <w:r w:rsidRPr="005915B2">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Евразийской экономической комиссии от 18.10.2016 N 96, см. </w:t>
      </w:r>
      <w:hyperlink r:id="rId31" w:history="1">
        <w:r w:rsidRPr="005915B2">
          <w:rPr>
            <w:rStyle w:val="a4"/>
            <w:rFonts w:ascii="Times New Roman" w:hAnsi="Times New Roman"/>
            <w:color w:val="auto"/>
            <w:spacing w:val="-2"/>
          </w:rPr>
          <w:t>Решение</w:t>
        </w:r>
      </w:hyperlink>
      <w:r w:rsidRPr="005915B2">
        <w:rPr>
          <w:rFonts w:ascii="Times New Roman" w:hAnsi="Times New Roman"/>
          <w:spacing w:val="-2"/>
        </w:rPr>
        <w:t xml:space="preserve"> Коллегии Евразийской экономической комиссии от 16.01.2017 N 4. </w:t>
      </w:r>
      <w:r w:rsidRPr="005915B2">
        <w:rPr>
          <w:rFonts w:ascii="Times New Roman" w:hAnsi="Times New Roman"/>
          <w:b/>
          <w:bCs/>
          <w:spacing w:val="-2"/>
        </w:rPr>
        <w:t xml:space="preserve">Название документа </w:t>
      </w:r>
      <w:r w:rsidRPr="005915B2">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5915B2">
        <w:rPr>
          <w:rFonts w:ascii="Times New Roman" w:hAnsi="Times New Roman"/>
          <w:spacing w:val="-2"/>
        </w:rPr>
        <w:lastRenderedPageBreak/>
        <w:t>упаковки") Начало действия редакции - 05.03.2025;</w:t>
      </w:r>
    </w:p>
    <w:p w14:paraId="5E4621EA"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32"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вносятся изменения на основании </w:t>
      </w:r>
      <w:hyperlink r:id="rId33" w:history="1">
        <w:r w:rsidRPr="005915B2">
          <w:rPr>
            <w:rStyle w:val="a4"/>
            <w:rFonts w:ascii="Times New Roman" w:hAnsi="Times New Roman"/>
            <w:color w:val="auto"/>
            <w:spacing w:val="2"/>
            <w:shd w:val="clear" w:color="auto" w:fill="FFFFFF"/>
          </w:rPr>
          <w:t>решениея Совета ЕЭК от 25.07.2023 года №</w:t>
        </w:r>
      </w:hyperlink>
      <w:r w:rsidRPr="005915B2">
        <w:rPr>
          <w:rStyle w:val="a4"/>
          <w:rFonts w:ascii="Times New Roman" w:hAnsi="Times New Roman"/>
          <w:color w:val="auto"/>
          <w:spacing w:val="2"/>
          <w:shd w:val="clear" w:color="auto" w:fill="FFFFFF"/>
        </w:rPr>
        <w:t>173</w:t>
      </w:r>
      <w:r w:rsidRPr="005915B2">
        <w:rPr>
          <w:rFonts w:ascii="Times New Roman" w:hAnsi="Times New Roman"/>
          <w:spacing w:val="2"/>
          <w:shd w:val="clear" w:color="auto" w:fill="FFFFFF"/>
        </w:rPr>
        <w:t xml:space="preserve"> (официальный сайт Евразийского экономического союза </w:t>
      </w:r>
      <w:hyperlink r:id="rId34"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04.08.2021), д</w:t>
      </w:r>
      <w:r w:rsidRPr="005915B2">
        <w:rPr>
          <w:rFonts w:ascii="Times New Roman" w:hAnsi="Times New Roman"/>
        </w:rPr>
        <w:t>ата начала действия изменений с 25.07.2023 года;</w:t>
      </w:r>
      <w:r w:rsidRPr="005915B2">
        <w:rPr>
          <w:rFonts w:ascii="Times New Roman" w:hAnsi="Times New Roman"/>
          <w:spacing w:val="2"/>
          <w:shd w:val="clear" w:color="auto" w:fill="FFFFFF"/>
        </w:rPr>
        <w:t xml:space="preserve"> Изменения, внесенные </w:t>
      </w:r>
      <w:hyperlink r:id="rId35"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6"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37"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Изменения, внесенные </w:t>
      </w:r>
      <w:hyperlink r:id="rId3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Начало действия редакции - 10.11.2024;</w:t>
      </w:r>
    </w:p>
    <w:p w14:paraId="438FECCB"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1"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внесены изменения </w:t>
      </w:r>
      <w:hyperlink r:id="rId42"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22.04.2024 N 35, </w:t>
      </w:r>
      <w:hyperlink r:id="rId43"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4" w:history="1">
        <w:r w:rsidRPr="005915B2">
          <w:rPr>
            <w:rStyle w:val="a4"/>
            <w:rFonts w:ascii="Times New Roman" w:hAnsi="Times New Roman"/>
            <w:color w:val="auto"/>
          </w:rPr>
          <w:t>http://www.eaeunion.org/</w:t>
        </w:r>
      </w:hyperlink>
      <w:r w:rsidRPr="005915B2">
        <w:rPr>
          <w:rFonts w:ascii="Times New Roman" w:hAnsi="Times New Roman"/>
        </w:rPr>
        <w:t xml:space="preserve"> - 14.05.2024). Начало действия редакции - 10.11.2024; </w:t>
      </w:r>
    </w:p>
    <w:p w14:paraId="037BF8F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ТР ТС 024/2011 </w:t>
      </w:r>
      <w:r w:rsidRPr="005915B2">
        <w:rPr>
          <w:rFonts w:ascii="Times New Roman" w:hAnsi="Times New Roman"/>
        </w:rPr>
        <w:t>Технического регламента Таможенного союза</w:t>
      </w:r>
      <w:r w:rsidRPr="005915B2">
        <w:rPr>
          <w:rFonts w:ascii="Times New Roman" w:hAnsi="Times New Roman"/>
          <w:spacing w:val="-2"/>
        </w:rPr>
        <w:t xml:space="preserve"> «</w:t>
      </w:r>
      <w:r w:rsidRPr="005915B2">
        <w:rPr>
          <w:rFonts w:ascii="Times New Roman" w:hAnsi="Times New Roman"/>
        </w:rPr>
        <w:t>Технический регламент на масложировую продукцию» (Утвержден</w:t>
      </w:r>
      <w:r w:rsidRPr="005915B2">
        <w:rPr>
          <w:rFonts w:ascii="Times New Roman" w:hAnsi="Times New Roman"/>
          <w:bCs/>
          <w:shd w:val="clear" w:color="auto" w:fill="FFFFFF"/>
        </w:rPr>
        <w:t xml:space="preserve"> Решением Комиссии Таможенного союза от 9 декабря 2011 года № 883;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5"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15.12.2011 года.</w:t>
      </w:r>
      <w:r w:rsidRPr="005915B2">
        <w:rPr>
          <w:rFonts w:ascii="Times New Roman" w:hAnsi="Times New Roman"/>
          <w:bCs/>
          <w:shd w:val="clear" w:color="auto" w:fill="FFFFFF"/>
        </w:rPr>
        <w:t xml:space="preserve"> </w:t>
      </w:r>
      <w:r w:rsidRPr="005915B2">
        <w:rPr>
          <w:rFonts w:ascii="Times New Roman" w:hAnsi="Times New Roman"/>
        </w:rPr>
        <w:t xml:space="preserve">Дата начала действия 01.07.2013 года. Изменения, внесенные </w:t>
      </w:r>
      <w:hyperlink r:id="rId46"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w:t>
      </w:r>
      <w:hyperlink r:id="rId47"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48" w:history="1">
        <w:r w:rsidRPr="005915B2">
          <w:rPr>
            <w:rStyle w:val="a4"/>
            <w:rFonts w:ascii="Times New Roman" w:hAnsi="Times New Roman"/>
            <w:color w:val="auto"/>
          </w:rPr>
          <w:t>http://www.eaeunion.org/</w:t>
        </w:r>
      </w:hyperlink>
      <w:r w:rsidRPr="005915B2">
        <w:rPr>
          <w:rFonts w:ascii="Times New Roman" w:hAnsi="Times New Roman"/>
        </w:rPr>
        <w:t xml:space="preserve"> - 22.12.2023). О порядке введения в действие Технического </w:t>
      </w:r>
      <w:hyperlink r:id="rId49" w:history="1">
        <w:r w:rsidRPr="005915B2">
          <w:rPr>
            <w:rStyle w:val="a4"/>
            <w:rFonts w:ascii="Times New Roman" w:hAnsi="Times New Roman"/>
            <w:color w:val="auto"/>
          </w:rPr>
          <w:t>регламента</w:t>
        </w:r>
      </w:hyperlink>
      <w:r w:rsidRPr="005915B2">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0" w:history="1">
        <w:r w:rsidRPr="005915B2">
          <w:rPr>
            <w:rStyle w:val="a4"/>
            <w:rFonts w:ascii="Times New Roman" w:hAnsi="Times New Roman"/>
            <w:color w:val="auto"/>
          </w:rPr>
          <w:t>Решения</w:t>
        </w:r>
      </w:hyperlink>
      <w:r w:rsidRPr="005915B2">
        <w:rPr>
          <w:rFonts w:ascii="Times New Roman" w:hAnsi="Times New Roman"/>
        </w:rPr>
        <w:t xml:space="preserve"> Совета Евразийской экономической комиссии от 23.04.2015 N 39 (</w:t>
      </w:r>
      <w:hyperlink r:id="rId51" w:history="1">
        <w:r w:rsidRPr="005915B2">
          <w:rPr>
            <w:rStyle w:val="a4"/>
            <w:rFonts w:ascii="Times New Roman" w:hAnsi="Times New Roman"/>
            <w:color w:val="auto"/>
          </w:rPr>
          <w:t>вступает</w:t>
        </w:r>
      </w:hyperlink>
      <w:r w:rsidRPr="005915B2">
        <w:rPr>
          <w:rFonts w:ascii="Times New Roman" w:hAnsi="Times New Roman"/>
        </w:rPr>
        <w:t xml:space="preserve"> в силу 15 января 2016 года), </w:t>
      </w:r>
      <w:hyperlink r:id="rId52" w:history="1">
        <w:r w:rsidRPr="005915B2">
          <w:rPr>
            <w:rStyle w:val="a4"/>
            <w:rFonts w:ascii="Times New Roman" w:hAnsi="Times New Roman"/>
            <w:color w:val="auto"/>
          </w:rPr>
          <w:t>действительны</w:t>
        </w:r>
      </w:hyperlink>
      <w:r w:rsidRPr="005915B2">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3"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см. </w:t>
      </w:r>
      <w:hyperlink r:id="rId54"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14. О порядке введения в действие изменений, внесенных </w:t>
      </w:r>
      <w:hyperlink r:id="rId55"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23.06.2023 N 70 в данный документ, см. </w:t>
      </w:r>
      <w:hyperlink r:id="rId56"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13.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460B180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033/2013 </w:t>
      </w:r>
      <w:r w:rsidRPr="005915B2">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Официальный сайт Евразийской экономической комиссии </w:t>
      </w:r>
      <w:hyperlink r:id="rId57"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 года. </w:t>
      </w:r>
      <w:r w:rsidRPr="005915B2">
        <w:rPr>
          <w:rFonts w:ascii="Times New Roman" w:hAnsi="Times New Roman"/>
        </w:rPr>
        <w:t xml:space="preserve">Дата начала действия 01.05.2014 года. </w:t>
      </w:r>
      <w:r w:rsidRPr="005915B2">
        <w:rPr>
          <w:rFonts w:ascii="Times New Roman" w:hAnsi="Times New Roman"/>
          <w:spacing w:val="2"/>
          <w:shd w:val="clear" w:color="auto" w:fill="FFFFFF"/>
        </w:rPr>
        <w:t xml:space="preserve">В настоящий документ вносятся изменения, внесенные </w:t>
      </w:r>
      <w:hyperlink r:id="rId5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23.06.2023 N 70, </w:t>
      </w:r>
      <w:hyperlink r:id="rId5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ЕАЭС </w:t>
      </w:r>
      <w:hyperlink r:id="rId6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32A5F83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034/2013 </w:t>
      </w:r>
      <w:r w:rsidRPr="005915B2">
        <w:rPr>
          <w:rFonts w:ascii="Times New Roman" w:hAnsi="Times New Roman"/>
        </w:rPr>
        <w:t xml:space="preserve">Технического регламента Таможенного союза «О безопасности мяса и мясной продукции» (Принят Решением Совета Евразийской экономической комиссии от 09.10.2013 года № 68).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Евразийской экономической комиссии </w:t>
      </w:r>
      <w:hyperlink r:id="rId61"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11.10.2013г. </w:t>
      </w:r>
      <w:r w:rsidRPr="005915B2">
        <w:rPr>
          <w:rFonts w:ascii="Times New Roman" w:hAnsi="Times New Roman"/>
        </w:rPr>
        <w:t>Дата начала действия 01.05.2014 года.</w:t>
      </w:r>
      <w:r w:rsidRPr="005915B2">
        <w:rPr>
          <w:rFonts w:ascii="Times New Roman" w:hAnsi="Times New Roman"/>
          <w:spacing w:val="2"/>
          <w:shd w:val="clear" w:color="auto" w:fill="FFFFFF"/>
        </w:rPr>
        <w:t xml:space="preserve"> В настоящий документ вносятся изменения, внесенные </w:t>
      </w:r>
      <w:hyperlink r:id="rId62"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23.06.2023 N 70, </w:t>
      </w:r>
      <w:hyperlink r:id="rId63"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w:t>
      </w:r>
      <w:r w:rsidRPr="005915B2">
        <w:rPr>
          <w:rFonts w:ascii="Times New Roman" w:hAnsi="Times New Roman"/>
          <w:spacing w:val="2"/>
          <w:shd w:val="clear" w:color="auto" w:fill="FFFFFF"/>
        </w:rPr>
        <w:lastRenderedPageBreak/>
        <w:t xml:space="preserve">ЕАЭС </w:t>
      </w:r>
      <w:hyperlink r:id="rId64"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24306C37"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spacing w:val="-2"/>
        </w:rPr>
        <w:t xml:space="preserve">- ТР ЕАЭС 040/2016 Технический регламент Евразийского экономического союза «О безопасности рыбы и рыбной продукции» (Принят решением Совета Евразийской экономической комиссии от 18.10.2016 года № 162).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20.03.2017 года</w:t>
      </w:r>
      <w:r w:rsidRPr="005915B2">
        <w:rPr>
          <w:rFonts w:ascii="Times New Roman" w:hAnsi="Times New Roman"/>
          <w:spacing w:val="-2"/>
        </w:rPr>
        <w:t xml:space="preserve">. </w:t>
      </w:r>
      <w:r w:rsidRPr="005915B2">
        <w:rPr>
          <w:rFonts w:ascii="Times New Roman" w:hAnsi="Times New Roman"/>
        </w:rPr>
        <w:t xml:space="preserve">Дата начала действия 01.09.2017 года. В настоящий момент </w:t>
      </w:r>
      <w:r w:rsidRPr="005915B2">
        <w:rPr>
          <w:rFonts w:ascii="Times New Roman" w:hAnsi="Times New Roman"/>
          <w:spacing w:val="2"/>
          <w:shd w:val="clear" w:color="auto" w:fill="FFFFFF"/>
        </w:rPr>
        <w:t>вносятся изменения на основании </w:t>
      </w:r>
      <w:hyperlink r:id="rId66" w:history="1">
        <w:r w:rsidRPr="005915B2">
          <w:rPr>
            <w:rStyle w:val="a4"/>
            <w:rFonts w:ascii="Times New Roman" w:hAnsi="Times New Roman"/>
            <w:color w:val="auto"/>
            <w:spacing w:val="2"/>
            <w:shd w:val="clear" w:color="auto" w:fill="FFFFFF"/>
          </w:rPr>
          <w:t xml:space="preserve">решения Совета ЕЭК от 23.06.2023 №70 </w:t>
        </w:r>
      </w:hyperlink>
      <w:r w:rsidRPr="005915B2">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10.07.2023 года) дата начала действия с 10 июля 2024 года;</w:t>
      </w:r>
      <w:r w:rsidRPr="005915B2">
        <w:rPr>
          <w:rFonts w:ascii="Times New Roman" w:hAnsi="Times New Roman"/>
          <w:spacing w:val="-2"/>
        </w:rPr>
        <w:t xml:space="preserve"> </w:t>
      </w:r>
    </w:p>
    <w:p w14:paraId="70B434B9" w14:textId="77777777" w:rsidR="009E5934" w:rsidRPr="005915B2" w:rsidRDefault="009E5934" w:rsidP="009E5934">
      <w:pPr>
        <w:widowControl w:val="0"/>
        <w:autoSpaceDE w:val="0"/>
        <w:autoSpaceDN w:val="0"/>
        <w:adjustRightInd w:val="0"/>
        <w:spacing w:after="0"/>
        <w:ind w:firstLine="360"/>
        <w:jc w:val="both"/>
        <w:rPr>
          <w:rFonts w:ascii="Times New Roman" w:hAnsi="Times New Roman"/>
          <w:b/>
        </w:rPr>
      </w:pPr>
      <w:r w:rsidRPr="005915B2">
        <w:rPr>
          <w:rFonts w:ascii="Times New Roman" w:hAnsi="Times New Roman"/>
          <w:spacing w:val="-2"/>
        </w:rPr>
        <w:t xml:space="preserve">   </w:t>
      </w:r>
      <w:r w:rsidRPr="005915B2">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4C5786A1"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54D4BE35"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hAnsi="Times New Roman"/>
          <w:b/>
        </w:rPr>
      </w:pPr>
      <w:r w:rsidRPr="005915B2">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0091CA6E" w14:textId="77777777" w:rsidR="009E5934" w:rsidRPr="005915B2" w:rsidRDefault="009E5934" w:rsidP="009E5934">
      <w:pPr>
        <w:widowControl w:val="0"/>
        <w:spacing w:after="0"/>
        <w:ind w:firstLine="567"/>
        <w:jc w:val="both"/>
        <w:rPr>
          <w:rFonts w:ascii="Times New Roman" w:eastAsia="Times New Roman" w:hAnsi="Times New Roman"/>
          <w:lang w:eastAsia="ru-RU"/>
        </w:rPr>
      </w:pPr>
      <w:r w:rsidRPr="005915B2">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w:t>
      </w:r>
      <w:r w:rsidRPr="005915B2">
        <w:rPr>
          <w:rFonts w:ascii="Times New Roman" w:hAnsi="Times New Roman"/>
        </w:rPr>
        <w:t>/Получателю</w:t>
      </w:r>
      <w:r w:rsidRPr="005915B2">
        <w:rPr>
          <w:rFonts w:ascii="Times New Roman" w:eastAsia="Times New Roman" w:hAnsi="Times New Roman"/>
          <w:lang w:eastAsia="ru-RU"/>
        </w:rPr>
        <w:t xml:space="preserve">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740F82E6"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121DA074"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15A13A91"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65507788"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5B0698B6"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p w14:paraId="64F6F53C" w14:textId="77777777" w:rsidR="006915C7" w:rsidRPr="005E3B7B" w:rsidRDefault="006915C7" w:rsidP="006915C7">
      <w:pPr>
        <w:spacing w:after="0" w:line="240" w:lineRule="auto"/>
        <w:jc w:val="center"/>
        <w:rPr>
          <w:rFonts w:ascii="Times New Roman" w:hAnsi="Times New Roman"/>
          <w:bCs/>
        </w:rPr>
      </w:pPr>
    </w:p>
    <w:tbl>
      <w:tblPr>
        <w:tblW w:w="14452" w:type="dxa"/>
        <w:tblInd w:w="-10" w:type="dxa"/>
        <w:tblLook w:val="04A0" w:firstRow="1" w:lastRow="0" w:firstColumn="1" w:lastColumn="0" w:noHBand="0" w:noVBand="1"/>
      </w:tblPr>
      <w:tblGrid>
        <w:gridCol w:w="1554"/>
        <w:gridCol w:w="1400"/>
        <w:gridCol w:w="1930"/>
        <w:gridCol w:w="1659"/>
        <w:gridCol w:w="1930"/>
        <w:gridCol w:w="1417"/>
        <w:gridCol w:w="1520"/>
        <w:gridCol w:w="1520"/>
        <w:gridCol w:w="1522"/>
      </w:tblGrid>
      <w:tr w:rsidR="00AE7C5C" w:rsidRPr="00AE7C5C" w14:paraId="2A840878" w14:textId="77777777" w:rsidTr="00AE7C5C">
        <w:trPr>
          <w:trHeight w:val="313"/>
        </w:trPr>
        <w:tc>
          <w:tcPr>
            <w:tcW w:w="654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87C77A9" w14:textId="77777777" w:rsidR="00AE7C5C" w:rsidRPr="00AE7C5C" w:rsidRDefault="00AE7C5C" w:rsidP="00AE7C5C">
            <w:pPr>
              <w:spacing w:after="240" w:line="240" w:lineRule="auto"/>
              <w:jc w:val="center"/>
              <w:rPr>
                <w:rFonts w:ascii="PT Astra Serif" w:eastAsia="Times New Roman" w:hAnsi="PT Astra Serif" w:cs="Arial"/>
                <w:color w:val="000000"/>
                <w:sz w:val="16"/>
                <w:szCs w:val="16"/>
                <w:lang w:eastAsia="ru-RU"/>
              </w:rPr>
            </w:pPr>
            <w:bookmarkStart w:id="1" w:name="_GoBack"/>
            <w:bookmarkEnd w:id="1"/>
            <w:r w:rsidRPr="00AE7C5C">
              <w:rPr>
                <w:rFonts w:ascii="PT Astra Serif" w:eastAsia="Times New Roman" w:hAnsi="PT Astra Serif" w:cs="Arial"/>
                <w:color w:val="000000"/>
                <w:sz w:val="16"/>
                <w:szCs w:val="16"/>
                <w:lang w:eastAsia="ru-RU"/>
              </w:rPr>
              <w:t>Тип объекта закупки</w:t>
            </w:r>
          </w:p>
        </w:tc>
        <w:tc>
          <w:tcPr>
            <w:tcW w:w="7909" w:type="dxa"/>
            <w:gridSpan w:val="5"/>
            <w:tcBorders>
              <w:top w:val="single" w:sz="4" w:space="0" w:color="auto"/>
              <w:left w:val="nil"/>
              <w:bottom w:val="single" w:sz="4" w:space="0" w:color="auto"/>
              <w:right w:val="single" w:sz="4" w:space="0" w:color="000000"/>
            </w:tcBorders>
            <w:shd w:val="clear" w:color="auto" w:fill="auto"/>
            <w:noWrap/>
            <w:hideMark/>
          </w:tcPr>
          <w:p w14:paraId="1A0770EE"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Товар</w:t>
            </w:r>
          </w:p>
        </w:tc>
      </w:tr>
      <w:tr w:rsidR="00AE7C5C" w:rsidRPr="00AE7C5C" w14:paraId="0CCC8120" w14:textId="77777777" w:rsidTr="00AE7C5C">
        <w:trPr>
          <w:trHeight w:val="910"/>
        </w:trPr>
        <w:tc>
          <w:tcPr>
            <w:tcW w:w="1554" w:type="dxa"/>
            <w:vMerge w:val="restart"/>
            <w:tcBorders>
              <w:top w:val="nil"/>
              <w:left w:val="single" w:sz="4" w:space="0" w:color="auto"/>
              <w:bottom w:val="single" w:sz="4" w:space="0" w:color="auto"/>
              <w:right w:val="single" w:sz="4" w:space="0" w:color="auto"/>
            </w:tcBorders>
            <w:shd w:val="clear" w:color="auto" w:fill="auto"/>
            <w:hideMark/>
          </w:tcPr>
          <w:p w14:paraId="2645AB4D"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Наименование товара, работы, услуги</w:t>
            </w:r>
          </w:p>
        </w:tc>
        <w:tc>
          <w:tcPr>
            <w:tcW w:w="1400" w:type="dxa"/>
            <w:vMerge w:val="restart"/>
            <w:tcBorders>
              <w:top w:val="nil"/>
              <w:left w:val="single" w:sz="4" w:space="0" w:color="auto"/>
              <w:bottom w:val="single" w:sz="4" w:space="0" w:color="auto"/>
              <w:right w:val="single" w:sz="4" w:space="0" w:color="auto"/>
            </w:tcBorders>
            <w:shd w:val="clear" w:color="auto" w:fill="auto"/>
            <w:hideMark/>
          </w:tcPr>
          <w:p w14:paraId="59C97C4B"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Код позиции</w:t>
            </w:r>
          </w:p>
        </w:tc>
        <w:tc>
          <w:tcPr>
            <w:tcW w:w="5517" w:type="dxa"/>
            <w:gridSpan w:val="3"/>
            <w:tcBorders>
              <w:top w:val="single" w:sz="4" w:space="0" w:color="auto"/>
              <w:left w:val="nil"/>
              <w:bottom w:val="single" w:sz="4" w:space="0" w:color="auto"/>
              <w:right w:val="single" w:sz="4" w:space="0" w:color="auto"/>
            </w:tcBorders>
            <w:shd w:val="clear" w:color="auto" w:fill="auto"/>
            <w:hideMark/>
          </w:tcPr>
          <w:p w14:paraId="21B2227D"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Характеристики товара, работы, услуги</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14:paraId="49E1D5B3"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Количество (объем работы, услуги)</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77D00805"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Единица измерения</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02D09969"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Цена за единицу</w:t>
            </w:r>
          </w:p>
        </w:tc>
        <w:tc>
          <w:tcPr>
            <w:tcW w:w="1520" w:type="dxa"/>
            <w:vMerge w:val="restart"/>
            <w:tcBorders>
              <w:top w:val="nil"/>
              <w:left w:val="single" w:sz="4" w:space="0" w:color="auto"/>
              <w:bottom w:val="single" w:sz="4" w:space="0" w:color="000000"/>
              <w:right w:val="single" w:sz="4" w:space="0" w:color="auto"/>
            </w:tcBorders>
            <w:shd w:val="clear" w:color="auto" w:fill="auto"/>
            <w:hideMark/>
          </w:tcPr>
          <w:p w14:paraId="179A12B6"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Стоимость позиции</w:t>
            </w:r>
          </w:p>
        </w:tc>
      </w:tr>
      <w:tr w:rsidR="00AE7C5C" w:rsidRPr="00AE7C5C" w14:paraId="7AA648ED" w14:textId="77777777" w:rsidTr="00AE7C5C">
        <w:trPr>
          <w:trHeight w:val="513"/>
        </w:trPr>
        <w:tc>
          <w:tcPr>
            <w:tcW w:w="1554" w:type="dxa"/>
            <w:vMerge/>
            <w:tcBorders>
              <w:top w:val="nil"/>
              <w:left w:val="single" w:sz="4" w:space="0" w:color="auto"/>
              <w:bottom w:val="single" w:sz="4" w:space="0" w:color="auto"/>
              <w:right w:val="single" w:sz="4" w:space="0" w:color="auto"/>
            </w:tcBorders>
            <w:vAlign w:val="center"/>
            <w:hideMark/>
          </w:tcPr>
          <w:p w14:paraId="1C826B2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5255E91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44DD3350"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Наименование характеристики</w:t>
            </w:r>
          </w:p>
        </w:tc>
        <w:tc>
          <w:tcPr>
            <w:tcW w:w="1657" w:type="dxa"/>
            <w:tcBorders>
              <w:top w:val="nil"/>
              <w:left w:val="nil"/>
              <w:bottom w:val="single" w:sz="4" w:space="0" w:color="auto"/>
              <w:right w:val="single" w:sz="4" w:space="0" w:color="auto"/>
            </w:tcBorders>
            <w:shd w:val="clear" w:color="auto" w:fill="auto"/>
            <w:hideMark/>
          </w:tcPr>
          <w:p w14:paraId="750650DC"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w:t>
            </w:r>
          </w:p>
        </w:tc>
        <w:tc>
          <w:tcPr>
            <w:tcW w:w="1930" w:type="dxa"/>
            <w:tcBorders>
              <w:top w:val="nil"/>
              <w:left w:val="nil"/>
              <w:bottom w:val="single" w:sz="4" w:space="0" w:color="auto"/>
              <w:right w:val="single" w:sz="4" w:space="0" w:color="auto"/>
            </w:tcBorders>
            <w:shd w:val="clear" w:color="auto" w:fill="auto"/>
            <w:hideMark/>
          </w:tcPr>
          <w:p w14:paraId="0E590F19"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Инструкция по заполнению характеристик в заявке</w:t>
            </w:r>
          </w:p>
        </w:tc>
        <w:tc>
          <w:tcPr>
            <w:tcW w:w="1417" w:type="dxa"/>
            <w:vMerge/>
            <w:tcBorders>
              <w:top w:val="nil"/>
              <w:left w:val="single" w:sz="4" w:space="0" w:color="auto"/>
              <w:bottom w:val="single" w:sz="4" w:space="0" w:color="auto"/>
              <w:right w:val="single" w:sz="4" w:space="0" w:color="auto"/>
            </w:tcBorders>
            <w:vAlign w:val="center"/>
            <w:hideMark/>
          </w:tcPr>
          <w:p w14:paraId="09A4D94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43005D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15C871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000000"/>
              <w:right w:val="single" w:sz="4" w:space="0" w:color="auto"/>
            </w:tcBorders>
            <w:vAlign w:val="center"/>
            <w:hideMark/>
          </w:tcPr>
          <w:p w14:paraId="25B70E2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1566CA2C" w14:textId="77777777" w:rsidTr="00AE7C5C">
        <w:trPr>
          <w:trHeight w:val="713"/>
        </w:trPr>
        <w:tc>
          <w:tcPr>
            <w:tcW w:w="1554" w:type="dxa"/>
            <w:vMerge w:val="restart"/>
            <w:tcBorders>
              <w:top w:val="nil"/>
              <w:left w:val="single" w:sz="4" w:space="0" w:color="auto"/>
              <w:bottom w:val="single" w:sz="4" w:space="0" w:color="auto"/>
              <w:right w:val="single" w:sz="4" w:space="0" w:color="auto"/>
            </w:tcBorders>
            <w:shd w:val="clear" w:color="auto" w:fill="auto"/>
            <w:hideMark/>
          </w:tcPr>
          <w:p w14:paraId="5848A1B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Молоко сгущенное</w:t>
            </w:r>
          </w:p>
        </w:tc>
        <w:tc>
          <w:tcPr>
            <w:tcW w:w="1400" w:type="dxa"/>
            <w:vMerge w:val="restart"/>
            <w:tcBorders>
              <w:top w:val="nil"/>
              <w:left w:val="single" w:sz="4" w:space="0" w:color="auto"/>
              <w:bottom w:val="single" w:sz="4" w:space="0" w:color="auto"/>
              <w:right w:val="single" w:sz="4" w:space="0" w:color="auto"/>
            </w:tcBorders>
            <w:shd w:val="clear" w:color="auto" w:fill="auto"/>
            <w:hideMark/>
          </w:tcPr>
          <w:p w14:paraId="75718A07"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10.51.51.000-00000001</w:t>
            </w:r>
          </w:p>
        </w:tc>
        <w:tc>
          <w:tcPr>
            <w:tcW w:w="1930" w:type="dxa"/>
            <w:tcBorders>
              <w:top w:val="nil"/>
              <w:left w:val="nil"/>
              <w:bottom w:val="single" w:sz="4" w:space="0" w:color="auto"/>
              <w:right w:val="single" w:sz="4" w:space="0" w:color="auto"/>
            </w:tcBorders>
            <w:shd w:val="clear" w:color="auto" w:fill="auto"/>
            <w:hideMark/>
          </w:tcPr>
          <w:p w14:paraId="1FC91B7E"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Вид продукта</w:t>
            </w:r>
          </w:p>
        </w:tc>
        <w:tc>
          <w:tcPr>
            <w:tcW w:w="1657" w:type="dxa"/>
            <w:tcBorders>
              <w:top w:val="nil"/>
              <w:left w:val="nil"/>
              <w:bottom w:val="single" w:sz="4" w:space="0" w:color="auto"/>
              <w:right w:val="single" w:sz="4" w:space="0" w:color="auto"/>
            </w:tcBorders>
            <w:shd w:val="clear" w:color="auto" w:fill="auto"/>
            <w:hideMark/>
          </w:tcPr>
          <w:p w14:paraId="0130687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roofErr w:type="gramStart"/>
            <w:r w:rsidRPr="00AE7C5C">
              <w:rPr>
                <w:rFonts w:ascii="PT Astra Serif" w:eastAsia="Times New Roman" w:hAnsi="PT Astra Serif" w:cs="Arial"/>
                <w:color w:val="000000"/>
                <w:sz w:val="16"/>
                <w:szCs w:val="16"/>
                <w:lang w:eastAsia="ru-RU"/>
              </w:rPr>
              <w:t>Молоко</w:t>
            </w:r>
            <w:proofErr w:type="gramEnd"/>
            <w:r w:rsidRPr="00AE7C5C">
              <w:rPr>
                <w:rFonts w:ascii="PT Astra Serif" w:eastAsia="Times New Roman" w:hAnsi="PT Astra Serif" w:cs="Arial"/>
                <w:color w:val="000000"/>
                <w:sz w:val="16"/>
                <w:szCs w:val="16"/>
                <w:lang w:eastAsia="ru-RU"/>
              </w:rPr>
              <w:t xml:space="preserve"> сгущенное с сахаром</w:t>
            </w:r>
          </w:p>
        </w:tc>
        <w:tc>
          <w:tcPr>
            <w:tcW w:w="1930" w:type="dxa"/>
            <w:tcBorders>
              <w:top w:val="nil"/>
              <w:left w:val="nil"/>
              <w:bottom w:val="single" w:sz="4" w:space="0" w:color="auto"/>
              <w:right w:val="single" w:sz="4" w:space="0" w:color="auto"/>
            </w:tcBorders>
            <w:shd w:val="clear" w:color="auto" w:fill="auto"/>
            <w:hideMark/>
          </w:tcPr>
          <w:p w14:paraId="3923B5AE"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14:paraId="29FDAD01"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90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03E2C7AC"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Килограмм</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2E12CFD3"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363,00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22BBB04A"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32670,00</w:t>
            </w:r>
          </w:p>
        </w:tc>
      </w:tr>
      <w:tr w:rsidR="00AE7C5C" w:rsidRPr="00AE7C5C" w14:paraId="673E423C"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2366B1C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35C0120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2480DA2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Вид продукта по массовой доле жира</w:t>
            </w:r>
          </w:p>
        </w:tc>
        <w:tc>
          <w:tcPr>
            <w:tcW w:w="1657" w:type="dxa"/>
            <w:tcBorders>
              <w:top w:val="nil"/>
              <w:left w:val="nil"/>
              <w:bottom w:val="single" w:sz="4" w:space="0" w:color="auto"/>
              <w:right w:val="single" w:sz="4" w:space="0" w:color="auto"/>
            </w:tcBorders>
            <w:shd w:val="clear" w:color="auto" w:fill="auto"/>
            <w:hideMark/>
          </w:tcPr>
          <w:p w14:paraId="7E3EFAA9"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Цельный</w:t>
            </w:r>
          </w:p>
        </w:tc>
        <w:tc>
          <w:tcPr>
            <w:tcW w:w="1930" w:type="dxa"/>
            <w:tcBorders>
              <w:top w:val="nil"/>
              <w:left w:val="nil"/>
              <w:bottom w:val="single" w:sz="4" w:space="0" w:color="auto"/>
              <w:right w:val="single" w:sz="4" w:space="0" w:color="auto"/>
            </w:tcBorders>
            <w:shd w:val="clear" w:color="auto" w:fill="auto"/>
            <w:hideMark/>
          </w:tcPr>
          <w:p w14:paraId="5123316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4E2C5BE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6CE419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01B7698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457CC1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2155ED91" w14:textId="77777777" w:rsidTr="00AE7C5C">
        <w:trPr>
          <w:trHeight w:val="713"/>
        </w:trPr>
        <w:tc>
          <w:tcPr>
            <w:tcW w:w="1554" w:type="dxa"/>
            <w:vMerge w:val="restart"/>
            <w:tcBorders>
              <w:top w:val="nil"/>
              <w:left w:val="single" w:sz="4" w:space="0" w:color="auto"/>
              <w:bottom w:val="single" w:sz="4" w:space="0" w:color="auto"/>
              <w:right w:val="single" w:sz="4" w:space="0" w:color="auto"/>
            </w:tcBorders>
            <w:shd w:val="clear" w:color="auto" w:fill="auto"/>
            <w:hideMark/>
          </w:tcPr>
          <w:p w14:paraId="5A7FF68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Масло сливочное</w:t>
            </w:r>
          </w:p>
        </w:tc>
        <w:tc>
          <w:tcPr>
            <w:tcW w:w="1400" w:type="dxa"/>
            <w:vMerge w:val="restart"/>
            <w:tcBorders>
              <w:top w:val="nil"/>
              <w:left w:val="single" w:sz="4" w:space="0" w:color="auto"/>
              <w:bottom w:val="single" w:sz="4" w:space="0" w:color="auto"/>
              <w:right w:val="single" w:sz="4" w:space="0" w:color="auto"/>
            </w:tcBorders>
            <w:shd w:val="clear" w:color="auto" w:fill="auto"/>
            <w:hideMark/>
          </w:tcPr>
          <w:p w14:paraId="7A206C41"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10.51.30.110-00000004</w:t>
            </w:r>
          </w:p>
        </w:tc>
        <w:tc>
          <w:tcPr>
            <w:tcW w:w="1930" w:type="dxa"/>
            <w:tcBorders>
              <w:top w:val="nil"/>
              <w:left w:val="nil"/>
              <w:bottom w:val="single" w:sz="4" w:space="0" w:color="auto"/>
              <w:right w:val="single" w:sz="4" w:space="0" w:color="auto"/>
            </w:tcBorders>
            <w:shd w:val="clear" w:color="auto" w:fill="auto"/>
            <w:hideMark/>
          </w:tcPr>
          <w:p w14:paraId="48E5FF0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Вид сливочного масла</w:t>
            </w:r>
          </w:p>
        </w:tc>
        <w:tc>
          <w:tcPr>
            <w:tcW w:w="1657" w:type="dxa"/>
            <w:tcBorders>
              <w:top w:val="nil"/>
              <w:left w:val="nil"/>
              <w:bottom w:val="single" w:sz="4" w:space="0" w:color="auto"/>
              <w:right w:val="single" w:sz="4" w:space="0" w:color="auto"/>
            </w:tcBorders>
            <w:shd w:val="clear" w:color="auto" w:fill="auto"/>
            <w:hideMark/>
          </w:tcPr>
          <w:p w14:paraId="3A76CF9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Сладко-сливочное</w:t>
            </w:r>
          </w:p>
        </w:tc>
        <w:tc>
          <w:tcPr>
            <w:tcW w:w="1930" w:type="dxa"/>
            <w:tcBorders>
              <w:top w:val="nil"/>
              <w:left w:val="nil"/>
              <w:bottom w:val="single" w:sz="4" w:space="0" w:color="auto"/>
              <w:right w:val="single" w:sz="4" w:space="0" w:color="auto"/>
            </w:tcBorders>
            <w:shd w:val="clear" w:color="auto" w:fill="auto"/>
            <w:hideMark/>
          </w:tcPr>
          <w:p w14:paraId="7B07D32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14:paraId="763DBCC3"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240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397F8D6F"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Килограмм</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6D61BA42"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986,00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59335522"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236640,00</w:t>
            </w:r>
          </w:p>
        </w:tc>
      </w:tr>
      <w:tr w:rsidR="00AE7C5C" w:rsidRPr="00AE7C5C" w14:paraId="1E107C19"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7887A2F2"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068324D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7029EB0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Наименование сливочного масла</w:t>
            </w:r>
          </w:p>
        </w:tc>
        <w:tc>
          <w:tcPr>
            <w:tcW w:w="1657" w:type="dxa"/>
            <w:tcBorders>
              <w:top w:val="nil"/>
              <w:left w:val="nil"/>
              <w:bottom w:val="single" w:sz="4" w:space="0" w:color="auto"/>
              <w:right w:val="single" w:sz="4" w:space="0" w:color="auto"/>
            </w:tcBorders>
            <w:shd w:val="clear" w:color="auto" w:fill="auto"/>
            <w:hideMark/>
          </w:tcPr>
          <w:p w14:paraId="1329727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Традиционное</w:t>
            </w:r>
          </w:p>
        </w:tc>
        <w:tc>
          <w:tcPr>
            <w:tcW w:w="1930" w:type="dxa"/>
            <w:tcBorders>
              <w:top w:val="nil"/>
              <w:left w:val="nil"/>
              <w:bottom w:val="single" w:sz="4" w:space="0" w:color="auto"/>
              <w:right w:val="single" w:sz="4" w:space="0" w:color="auto"/>
            </w:tcBorders>
            <w:shd w:val="clear" w:color="auto" w:fill="auto"/>
            <w:hideMark/>
          </w:tcPr>
          <w:p w14:paraId="3818DE5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2D15FE9B"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3FD53BB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26129FB"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494731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43020DDE"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797581C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2C00A01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2F09478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Сорт</w:t>
            </w:r>
          </w:p>
        </w:tc>
        <w:tc>
          <w:tcPr>
            <w:tcW w:w="1657" w:type="dxa"/>
            <w:tcBorders>
              <w:top w:val="nil"/>
              <w:left w:val="nil"/>
              <w:bottom w:val="single" w:sz="4" w:space="0" w:color="auto"/>
              <w:right w:val="single" w:sz="4" w:space="0" w:color="auto"/>
            </w:tcBorders>
            <w:shd w:val="clear" w:color="auto" w:fill="auto"/>
            <w:hideMark/>
          </w:tcPr>
          <w:p w14:paraId="1209C4F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Высший</w:t>
            </w:r>
          </w:p>
        </w:tc>
        <w:tc>
          <w:tcPr>
            <w:tcW w:w="1930" w:type="dxa"/>
            <w:tcBorders>
              <w:top w:val="nil"/>
              <w:left w:val="nil"/>
              <w:bottom w:val="single" w:sz="4" w:space="0" w:color="auto"/>
              <w:right w:val="single" w:sz="4" w:space="0" w:color="auto"/>
            </w:tcBorders>
            <w:shd w:val="clear" w:color="auto" w:fill="auto"/>
            <w:hideMark/>
          </w:tcPr>
          <w:p w14:paraId="1BD6C13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18BEB09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6688B238"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2529FEB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571E5DD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0124BA2D"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40DAC98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2473002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6AD9175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Тип сливочного масла</w:t>
            </w:r>
          </w:p>
        </w:tc>
        <w:tc>
          <w:tcPr>
            <w:tcW w:w="1657" w:type="dxa"/>
            <w:tcBorders>
              <w:top w:val="nil"/>
              <w:left w:val="nil"/>
              <w:bottom w:val="single" w:sz="4" w:space="0" w:color="auto"/>
              <w:right w:val="single" w:sz="4" w:space="0" w:color="auto"/>
            </w:tcBorders>
            <w:shd w:val="clear" w:color="auto" w:fill="auto"/>
            <w:hideMark/>
          </w:tcPr>
          <w:p w14:paraId="2561D35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Несоленое</w:t>
            </w:r>
          </w:p>
        </w:tc>
        <w:tc>
          <w:tcPr>
            <w:tcW w:w="1930" w:type="dxa"/>
            <w:tcBorders>
              <w:top w:val="nil"/>
              <w:left w:val="nil"/>
              <w:bottom w:val="single" w:sz="4" w:space="0" w:color="auto"/>
              <w:right w:val="single" w:sz="4" w:space="0" w:color="auto"/>
            </w:tcBorders>
            <w:shd w:val="clear" w:color="auto" w:fill="auto"/>
            <w:hideMark/>
          </w:tcPr>
          <w:p w14:paraId="34F50C4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37E462D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4FB1DA8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5186A5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44B57A6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589AA347" w14:textId="77777777" w:rsidTr="00AE7C5C">
        <w:trPr>
          <w:trHeight w:val="713"/>
        </w:trPr>
        <w:tc>
          <w:tcPr>
            <w:tcW w:w="1554" w:type="dxa"/>
            <w:vMerge w:val="restart"/>
            <w:tcBorders>
              <w:top w:val="nil"/>
              <w:left w:val="single" w:sz="4" w:space="0" w:color="auto"/>
              <w:bottom w:val="single" w:sz="4" w:space="0" w:color="auto"/>
              <w:right w:val="single" w:sz="4" w:space="0" w:color="auto"/>
            </w:tcBorders>
            <w:shd w:val="clear" w:color="auto" w:fill="auto"/>
            <w:hideMark/>
          </w:tcPr>
          <w:p w14:paraId="7907092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Творог</w:t>
            </w:r>
          </w:p>
        </w:tc>
        <w:tc>
          <w:tcPr>
            <w:tcW w:w="1400" w:type="dxa"/>
            <w:vMerge w:val="restart"/>
            <w:tcBorders>
              <w:top w:val="nil"/>
              <w:left w:val="single" w:sz="4" w:space="0" w:color="auto"/>
              <w:bottom w:val="single" w:sz="4" w:space="0" w:color="auto"/>
              <w:right w:val="single" w:sz="4" w:space="0" w:color="auto"/>
            </w:tcBorders>
            <w:shd w:val="clear" w:color="auto" w:fill="auto"/>
            <w:hideMark/>
          </w:tcPr>
          <w:p w14:paraId="1DF69E25"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10.51.40.300-00000006</w:t>
            </w:r>
          </w:p>
        </w:tc>
        <w:tc>
          <w:tcPr>
            <w:tcW w:w="1930" w:type="dxa"/>
            <w:tcBorders>
              <w:top w:val="nil"/>
              <w:left w:val="nil"/>
              <w:bottom w:val="single" w:sz="4" w:space="0" w:color="auto"/>
              <w:right w:val="single" w:sz="4" w:space="0" w:color="auto"/>
            </w:tcBorders>
            <w:shd w:val="clear" w:color="auto" w:fill="auto"/>
            <w:hideMark/>
          </w:tcPr>
          <w:p w14:paraId="191DBE6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Вид молочного сырья</w:t>
            </w:r>
          </w:p>
        </w:tc>
        <w:tc>
          <w:tcPr>
            <w:tcW w:w="1657" w:type="dxa"/>
            <w:tcBorders>
              <w:top w:val="nil"/>
              <w:left w:val="nil"/>
              <w:bottom w:val="single" w:sz="4" w:space="0" w:color="auto"/>
              <w:right w:val="single" w:sz="4" w:space="0" w:color="auto"/>
            </w:tcBorders>
            <w:shd w:val="clear" w:color="auto" w:fill="auto"/>
            <w:hideMark/>
          </w:tcPr>
          <w:p w14:paraId="251DF11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Цельное молоко </w:t>
            </w:r>
          </w:p>
        </w:tc>
        <w:tc>
          <w:tcPr>
            <w:tcW w:w="1930" w:type="dxa"/>
            <w:tcBorders>
              <w:top w:val="nil"/>
              <w:left w:val="nil"/>
              <w:bottom w:val="single" w:sz="4" w:space="0" w:color="auto"/>
              <w:right w:val="single" w:sz="4" w:space="0" w:color="auto"/>
            </w:tcBorders>
            <w:shd w:val="clear" w:color="auto" w:fill="auto"/>
            <w:hideMark/>
          </w:tcPr>
          <w:p w14:paraId="08B62B3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14:paraId="4FA49121"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400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77608902"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Килограмм</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4D7512C1"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435,00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1F5D47DD"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174000,00</w:t>
            </w:r>
          </w:p>
        </w:tc>
      </w:tr>
      <w:tr w:rsidR="00AE7C5C" w:rsidRPr="00AE7C5C" w14:paraId="421BAF2B"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3F76CB4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4B60957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5352E50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Массовая доля жира, </w:t>
            </w:r>
            <w:proofErr w:type="spellStart"/>
            <w:r w:rsidRPr="00AE7C5C">
              <w:rPr>
                <w:rFonts w:ascii="PT Astra Serif" w:eastAsia="Times New Roman" w:hAnsi="PT Astra Serif" w:cs="Arial"/>
                <w:color w:val="000000"/>
                <w:sz w:val="16"/>
                <w:szCs w:val="16"/>
                <w:lang w:eastAsia="ru-RU"/>
              </w:rPr>
              <w:t>max</w:t>
            </w:r>
            <w:proofErr w:type="spellEnd"/>
            <w:r w:rsidRPr="00AE7C5C">
              <w:rPr>
                <w:rFonts w:ascii="PT Astra Serif" w:eastAsia="Times New Roman" w:hAnsi="PT Astra Serif" w:cs="Arial"/>
                <w:color w:val="000000"/>
                <w:sz w:val="16"/>
                <w:szCs w:val="16"/>
                <w:lang w:eastAsia="ru-RU"/>
              </w:rPr>
              <w:t>, %</w:t>
            </w:r>
          </w:p>
        </w:tc>
        <w:tc>
          <w:tcPr>
            <w:tcW w:w="1657" w:type="dxa"/>
            <w:tcBorders>
              <w:top w:val="nil"/>
              <w:left w:val="nil"/>
              <w:bottom w:val="single" w:sz="4" w:space="0" w:color="auto"/>
              <w:right w:val="single" w:sz="4" w:space="0" w:color="auto"/>
            </w:tcBorders>
            <w:shd w:val="clear" w:color="auto" w:fill="auto"/>
            <w:hideMark/>
          </w:tcPr>
          <w:p w14:paraId="2E29F00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 9 </w:t>
            </w:r>
          </w:p>
        </w:tc>
        <w:tc>
          <w:tcPr>
            <w:tcW w:w="1930" w:type="dxa"/>
            <w:tcBorders>
              <w:top w:val="nil"/>
              <w:left w:val="nil"/>
              <w:bottom w:val="single" w:sz="4" w:space="0" w:color="auto"/>
              <w:right w:val="single" w:sz="4" w:space="0" w:color="auto"/>
            </w:tcBorders>
            <w:shd w:val="clear" w:color="auto" w:fill="auto"/>
            <w:hideMark/>
          </w:tcPr>
          <w:p w14:paraId="19E9066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1BA714BB"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3D2FAB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FE8FB78"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2804256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364EC450"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3B1BDAC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36A54CE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7E8310E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Массовая доля жира, </w:t>
            </w:r>
            <w:proofErr w:type="spellStart"/>
            <w:r w:rsidRPr="00AE7C5C">
              <w:rPr>
                <w:rFonts w:ascii="PT Astra Serif" w:eastAsia="Times New Roman" w:hAnsi="PT Astra Serif" w:cs="Arial"/>
                <w:color w:val="000000"/>
                <w:sz w:val="16"/>
                <w:szCs w:val="16"/>
                <w:lang w:eastAsia="ru-RU"/>
              </w:rPr>
              <w:t>min</w:t>
            </w:r>
            <w:proofErr w:type="spellEnd"/>
            <w:r w:rsidRPr="00AE7C5C">
              <w:rPr>
                <w:rFonts w:ascii="PT Astra Serif" w:eastAsia="Times New Roman" w:hAnsi="PT Astra Serif" w:cs="Arial"/>
                <w:color w:val="000000"/>
                <w:sz w:val="16"/>
                <w:szCs w:val="16"/>
                <w:lang w:eastAsia="ru-RU"/>
              </w:rPr>
              <w:t>, %</w:t>
            </w:r>
          </w:p>
        </w:tc>
        <w:tc>
          <w:tcPr>
            <w:tcW w:w="1657" w:type="dxa"/>
            <w:tcBorders>
              <w:top w:val="nil"/>
              <w:left w:val="nil"/>
              <w:bottom w:val="single" w:sz="4" w:space="0" w:color="auto"/>
              <w:right w:val="single" w:sz="4" w:space="0" w:color="auto"/>
            </w:tcBorders>
            <w:shd w:val="clear" w:color="auto" w:fill="auto"/>
            <w:hideMark/>
          </w:tcPr>
          <w:p w14:paraId="052B69F9"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 9 </w:t>
            </w:r>
          </w:p>
        </w:tc>
        <w:tc>
          <w:tcPr>
            <w:tcW w:w="1930" w:type="dxa"/>
            <w:tcBorders>
              <w:top w:val="nil"/>
              <w:left w:val="nil"/>
              <w:bottom w:val="single" w:sz="4" w:space="0" w:color="auto"/>
              <w:right w:val="single" w:sz="4" w:space="0" w:color="auto"/>
            </w:tcBorders>
            <w:shd w:val="clear" w:color="auto" w:fill="auto"/>
            <w:hideMark/>
          </w:tcPr>
          <w:p w14:paraId="6D8D2E0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5C2BA1B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0E7443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1331CDC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8B0EBB0"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2C95DA07" w14:textId="77777777" w:rsidTr="00AE7C5C">
        <w:trPr>
          <w:trHeight w:val="713"/>
        </w:trPr>
        <w:tc>
          <w:tcPr>
            <w:tcW w:w="1554" w:type="dxa"/>
            <w:vMerge w:val="restart"/>
            <w:tcBorders>
              <w:top w:val="nil"/>
              <w:left w:val="single" w:sz="4" w:space="0" w:color="auto"/>
              <w:bottom w:val="single" w:sz="4" w:space="0" w:color="auto"/>
              <w:right w:val="single" w:sz="4" w:space="0" w:color="auto"/>
            </w:tcBorders>
            <w:shd w:val="clear" w:color="auto" w:fill="auto"/>
            <w:hideMark/>
          </w:tcPr>
          <w:p w14:paraId="06CDF0D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Сахар белый</w:t>
            </w:r>
          </w:p>
        </w:tc>
        <w:tc>
          <w:tcPr>
            <w:tcW w:w="1400" w:type="dxa"/>
            <w:vMerge w:val="restart"/>
            <w:tcBorders>
              <w:top w:val="nil"/>
              <w:left w:val="single" w:sz="4" w:space="0" w:color="auto"/>
              <w:bottom w:val="single" w:sz="4" w:space="0" w:color="auto"/>
              <w:right w:val="single" w:sz="4" w:space="0" w:color="auto"/>
            </w:tcBorders>
            <w:shd w:val="clear" w:color="auto" w:fill="auto"/>
            <w:hideMark/>
          </w:tcPr>
          <w:p w14:paraId="259CBE99"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10.81.12.110-00007</w:t>
            </w:r>
          </w:p>
        </w:tc>
        <w:tc>
          <w:tcPr>
            <w:tcW w:w="1930" w:type="dxa"/>
            <w:tcBorders>
              <w:top w:val="nil"/>
              <w:left w:val="nil"/>
              <w:bottom w:val="single" w:sz="4" w:space="0" w:color="auto"/>
              <w:right w:val="single" w:sz="4" w:space="0" w:color="auto"/>
            </w:tcBorders>
            <w:shd w:val="clear" w:color="auto" w:fill="auto"/>
            <w:hideMark/>
          </w:tcPr>
          <w:p w14:paraId="0948B54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 xml:space="preserve">Наличие </w:t>
            </w:r>
            <w:proofErr w:type="spellStart"/>
            <w:r w:rsidRPr="00AE7C5C">
              <w:rPr>
                <w:rFonts w:ascii="PT Astra Serif" w:eastAsia="Times New Roman" w:hAnsi="PT Astra Serif" w:cs="Arial"/>
                <w:color w:val="000000"/>
                <w:sz w:val="16"/>
                <w:szCs w:val="16"/>
                <w:lang w:eastAsia="ru-RU"/>
              </w:rPr>
              <w:t>вкусоароматических</w:t>
            </w:r>
            <w:proofErr w:type="spellEnd"/>
            <w:r w:rsidRPr="00AE7C5C">
              <w:rPr>
                <w:rFonts w:ascii="PT Astra Serif" w:eastAsia="Times New Roman" w:hAnsi="PT Astra Serif" w:cs="Arial"/>
                <w:color w:val="000000"/>
                <w:sz w:val="16"/>
                <w:szCs w:val="16"/>
                <w:lang w:eastAsia="ru-RU"/>
              </w:rPr>
              <w:t xml:space="preserve"> добавок</w:t>
            </w:r>
          </w:p>
        </w:tc>
        <w:tc>
          <w:tcPr>
            <w:tcW w:w="1657" w:type="dxa"/>
            <w:tcBorders>
              <w:top w:val="nil"/>
              <w:left w:val="nil"/>
              <w:bottom w:val="single" w:sz="4" w:space="0" w:color="auto"/>
              <w:right w:val="single" w:sz="4" w:space="0" w:color="auto"/>
            </w:tcBorders>
            <w:shd w:val="clear" w:color="auto" w:fill="auto"/>
            <w:hideMark/>
          </w:tcPr>
          <w:p w14:paraId="455FE38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Нет</w:t>
            </w:r>
          </w:p>
        </w:tc>
        <w:tc>
          <w:tcPr>
            <w:tcW w:w="1930" w:type="dxa"/>
            <w:tcBorders>
              <w:top w:val="nil"/>
              <w:left w:val="nil"/>
              <w:bottom w:val="single" w:sz="4" w:space="0" w:color="auto"/>
              <w:right w:val="single" w:sz="4" w:space="0" w:color="auto"/>
            </w:tcBorders>
            <w:shd w:val="clear" w:color="auto" w:fill="auto"/>
            <w:hideMark/>
          </w:tcPr>
          <w:p w14:paraId="0AA961E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val="restart"/>
            <w:tcBorders>
              <w:top w:val="nil"/>
              <w:left w:val="single" w:sz="4" w:space="0" w:color="auto"/>
              <w:bottom w:val="single" w:sz="4" w:space="0" w:color="auto"/>
              <w:right w:val="single" w:sz="4" w:space="0" w:color="auto"/>
            </w:tcBorders>
            <w:shd w:val="clear" w:color="auto" w:fill="auto"/>
            <w:hideMark/>
          </w:tcPr>
          <w:p w14:paraId="1F1CBD6C"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350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2C9B930E"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Килограмм</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67654A1D"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95,00</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14:paraId="33D9260F" w14:textId="77777777" w:rsidR="00AE7C5C" w:rsidRPr="00AE7C5C" w:rsidRDefault="00AE7C5C" w:rsidP="00AE7C5C">
            <w:pPr>
              <w:spacing w:after="0" w:line="240" w:lineRule="auto"/>
              <w:jc w:val="center"/>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33250,00</w:t>
            </w:r>
          </w:p>
        </w:tc>
      </w:tr>
      <w:tr w:rsidR="00AE7C5C" w:rsidRPr="00AE7C5C" w14:paraId="1019DC2E"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0BDA0A7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46CF915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24071C28"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Форма сахара</w:t>
            </w:r>
          </w:p>
        </w:tc>
        <w:tc>
          <w:tcPr>
            <w:tcW w:w="1657" w:type="dxa"/>
            <w:tcBorders>
              <w:top w:val="nil"/>
              <w:left w:val="nil"/>
              <w:bottom w:val="single" w:sz="4" w:space="0" w:color="auto"/>
              <w:right w:val="single" w:sz="4" w:space="0" w:color="auto"/>
            </w:tcBorders>
            <w:shd w:val="clear" w:color="auto" w:fill="auto"/>
            <w:hideMark/>
          </w:tcPr>
          <w:p w14:paraId="3FCFFFC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Кристаллический</w:t>
            </w:r>
          </w:p>
        </w:tc>
        <w:tc>
          <w:tcPr>
            <w:tcW w:w="1930" w:type="dxa"/>
            <w:tcBorders>
              <w:top w:val="nil"/>
              <w:left w:val="nil"/>
              <w:bottom w:val="single" w:sz="4" w:space="0" w:color="auto"/>
              <w:right w:val="single" w:sz="4" w:space="0" w:color="auto"/>
            </w:tcBorders>
            <w:shd w:val="clear" w:color="auto" w:fill="auto"/>
            <w:hideMark/>
          </w:tcPr>
          <w:p w14:paraId="29952A1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5A7BE322"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5DC56D1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9F6C7B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0B59D3A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66F96914"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4B2085C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39B85465"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6F8A764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Категория сахара</w:t>
            </w:r>
          </w:p>
        </w:tc>
        <w:tc>
          <w:tcPr>
            <w:tcW w:w="1657" w:type="dxa"/>
            <w:tcBorders>
              <w:top w:val="nil"/>
              <w:left w:val="nil"/>
              <w:bottom w:val="single" w:sz="4" w:space="0" w:color="auto"/>
              <w:right w:val="single" w:sz="4" w:space="0" w:color="auto"/>
            </w:tcBorders>
            <w:shd w:val="clear" w:color="auto" w:fill="auto"/>
            <w:hideMark/>
          </w:tcPr>
          <w:p w14:paraId="2DE7E4C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ТС2</w:t>
            </w:r>
          </w:p>
        </w:tc>
        <w:tc>
          <w:tcPr>
            <w:tcW w:w="1930" w:type="dxa"/>
            <w:tcBorders>
              <w:top w:val="nil"/>
              <w:left w:val="nil"/>
              <w:bottom w:val="single" w:sz="4" w:space="0" w:color="auto"/>
              <w:right w:val="single" w:sz="4" w:space="0" w:color="auto"/>
            </w:tcBorders>
            <w:shd w:val="clear" w:color="auto" w:fill="auto"/>
            <w:hideMark/>
          </w:tcPr>
          <w:p w14:paraId="344134B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448FF259"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61511E1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7FFB54ED"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67F617BC"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3D2B4CD9" w14:textId="77777777" w:rsidTr="00AE7C5C">
        <w:trPr>
          <w:trHeight w:val="713"/>
        </w:trPr>
        <w:tc>
          <w:tcPr>
            <w:tcW w:w="1554" w:type="dxa"/>
            <w:vMerge/>
            <w:tcBorders>
              <w:top w:val="nil"/>
              <w:left w:val="single" w:sz="4" w:space="0" w:color="auto"/>
              <w:bottom w:val="single" w:sz="4" w:space="0" w:color="auto"/>
              <w:right w:val="single" w:sz="4" w:space="0" w:color="auto"/>
            </w:tcBorders>
            <w:vAlign w:val="center"/>
            <w:hideMark/>
          </w:tcPr>
          <w:p w14:paraId="0940FFAF"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vMerge/>
            <w:tcBorders>
              <w:top w:val="nil"/>
              <w:left w:val="single" w:sz="4" w:space="0" w:color="auto"/>
              <w:bottom w:val="single" w:sz="4" w:space="0" w:color="auto"/>
              <w:right w:val="single" w:sz="4" w:space="0" w:color="auto"/>
            </w:tcBorders>
            <w:vAlign w:val="center"/>
            <w:hideMark/>
          </w:tcPr>
          <w:p w14:paraId="1D9D80C4"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930" w:type="dxa"/>
            <w:tcBorders>
              <w:top w:val="nil"/>
              <w:left w:val="nil"/>
              <w:bottom w:val="single" w:sz="4" w:space="0" w:color="auto"/>
              <w:right w:val="single" w:sz="4" w:space="0" w:color="auto"/>
            </w:tcBorders>
            <w:shd w:val="clear" w:color="auto" w:fill="auto"/>
            <w:hideMark/>
          </w:tcPr>
          <w:p w14:paraId="3E61AEC7"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Вид сахара</w:t>
            </w:r>
          </w:p>
        </w:tc>
        <w:tc>
          <w:tcPr>
            <w:tcW w:w="1657" w:type="dxa"/>
            <w:tcBorders>
              <w:top w:val="nil"/>
              <w:left w:val="nil"/>
              <w:bottom w:val="single" w:sz="4" w:space="0" w:color="auto"/>
              <w:right w:val="single" w:sz="4" w:space="0" w:color="auto"/>
            </w:tcBorders>
            <w:shd w:val="clear" w:color="auto" w:fill="auto"/>
            <w:hideMark/>
          </w:tcPr>
          <w:p w14:paraId="447ADE63"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Свекловичный</w:t>
            </w:r>
          </w:p>
        </w:tc>
        <w:tc>
          <w:tcPr>
            <w:tcW w:w="1930" w:type="dxa"/>
            <w:tcBorders>
              <w:top w:val="nil"/>
              <w:left w:val="nil"/>
              <w:bottom w:val="single" w:sz="4" w:space="0" w:color="auto"/>
              <w:right w:val="single" w:sz="4" w:space="0" w:color="auto"/>
            </w:tcBorders>
            <w:shd w:val="clear" w:color="auto" w:fill="auto"/>
            <w:hideMark/>
          </w:tcPr>
          <w:p w14:paraId="38B24A7E"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r w:rsidRPr="00AE7C5C">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17" w:type="dxa"/>
            <w:vMerge/>
            <w:tcBorders>
              <w:top w:val="nil"/>
              <w:left w:val="single" w:sz="4" w:space="0" w:color="auto"/>
              <w:bottom w:val="single" w:sz="4" w:space="0" w:color="auto"/>
              <w:right w:val="single" w:sz="4" w:space="0" w:color="auto"/>
            </w:tcBorders>
            <w:vAlign w:val="center"/>
            <w:hideMark/>
          </w:tcPr>
          <w:p w14:paraId="2AE0850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025C8C21"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33788A02"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520" w:type="dxa"/>
            <w:vMerge/>
            <w:tcBorders>
              <w:top w:val="nil"/>
              <w:left w:val="single" w:sz="4" w:space="0" w:color="auto"/>
              <w:bottom w:val="single" w:sz="4" w:space="0" w:color="auto"/>
              <w:right w:val="single" w:sz="4" w:space="0" w:color="auto"/>
            </w:tcBorders>
            <w:vAlign w:val="center"/>
            <w:hideMark/>
          </w:tcPr>
          <w:p w14:paraId="3253352A"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r>
      <w:tr w:rsidR="00AE7C5C" w:rsidRPr="00AE7C5C" w14:paraId="6CC09A93" w14:textId="77777777" w:rsidTr="00AE7C5C">
        <w:trPr>
          <w:trHeight w:val="463"/>
        </w:trPr>
        <w:tc>
          <w:tcPr>
            <w:tcW w:w="1554" w:type="dxa"/>
            <w:tcBorders>
              <w:top w:val="nil"/>
              <w:left w:val="nil"/>
              <w:bottom w:val="nil"/>
              <w:right w:val="nil"/>
            </w:tcBorders>
            <w:shd w:val="clear" w:color="auto" w:fill="auto"/>
            <w:noWrap/>
            <w:vAlign w:val="bottom"/>
            <w:hideMark/>
          </w:tcPr>
          <w:p w14:paraId="412FEA56" w14:textId="77777777" w:rsidR="00AE7C5C" w:rsidRPr="00AE7C5C" w:rsidRDefault="00AE7C5C" w:rsidP="00AE7C5C">
            <w:pPr>
              <w:spacing w:after="0" w:line="240" w:lineRule="auto"/>
              <w:rPr>
                <w:rFonts w:ascii="PT Astra Serif" w:eastAsia="Times New Roman" w:hAnsi="PT Astra Serif" w:cs="Arial"/>
                <w:color w:val="000000"/>
                <w:sz w:val="16"/>
                <w:szCs w:val="16"/>
                <w:lang w:eastAsia="ru-RU"/>
              </w:rPr>
            </w:pPr>
          </w:p>
        </w:tc>
        <w:tc>
          <w:tcPr>
            <w:tcW w:w="1400" w:type="dxa"/>
            <w:tcBorders>
              <w:top w:val="nil"/>
              <w:left w:val="nil"/>
              <w:bottom w:val="nil"/>
              <w:right w:val="nil"/>
            </w:tcBorders>
            <w:shd w:val="clear" w:color="auto" w:fill="auto"/>
            <w:noWrap/>
            <w:vAlign w:val="bottom"/>
            <w:hideMark/>
          </w:tcPr>
          <w:p w14:paraId="663DC659" w14:textId="77777777" w:rsidR="00AE7C5C" w:rsidRPr="00AE7C5C" w:rsidRDefault="00AE7C5C" w:rsidP="00AE7C5C">
            <w:pPr>
              <w:spacing w:after="0" w:line="240" w:lineRule="auto"/>
              <w:rPr>
                <w:rFonts w:ascii="Times New Roman" w:eastAsia="Times New Roman" w:hAnsi="Times New Roman"/>
                <w:sz w:val="20"/>
                <w:szCs w:val="20"/>
                <w:lang w:eastAsia="ru-RU"/>
              </w:rPr>
            </w:pPr>
          </w:p>
        </w:tc>
        <w:tc>
          <w:tcPr>
            <w:tcW w:w="1930" w:type="dxa"/>
            <w:tcBorders>
              <w:top w:val="nil"/>
              <w:left w:val="nil"/>
              <w:bottom w:val="nil"/>
              <w:right w:val="nil"/>
            </w:tcBorders>
            <w:shd w:val="clear" w:color="auto" w:fill="auto"/>
            <w:noWrap/>
            <w:vAlign w:val="bottom"/>
            <w:hideMark/>
          </w:tcPr>
          <w:p w14:paraId="6AEF2DC1" w14:textId="77777777" w:rsidR="00AE7C5C" w:rsidRPr="00AE7C5C" w:rsidRDefault="00AE7C5C" w:rsidP="00AE7C5C">
            <w:pPr>
              <w:spacing w:after="0" w:line="240" w:lineRule="auto"/>
              <w:rPr>
                <w:rFonts w:ascii="Times New Roman" w:eastAsia="Times New Roman" w:hAnsi="Times New Roman"/>
                <w:sz w:val="20"/>
                <w:szCs w:val="20"/>
                <w:lang w:eastAsia="ru-RU"/>
              </w:rPr>
            </w:pPr>
          </w:p>
        </w:tc>
        <w:tc>
          <w:tcPr>
            <w:tcW w:w="1657" w:type="dxa"/>
            <w:tcBorders>
              <w:top w:val="nil"/>
              <w:left w:val="nil"/>
              <w:bottom w:val="nil"/>
              <w:right w:val="nil"/>
            </w:tcBorders>
            <w:shd w:val="clear" w:color="auto" w:fill="auto"/>
            <w:noWrap/>
            <w:vAlign w:val="bottom"/>
            <w:hideMark/>
          </w:tcPr>
          <w:p w14:paraId="74BB34C1" w14:textId="77777777" w:rsidR="00AE7C5C" w:rsidRPr="00AE7C5C" w:rsidRDefault="00AE7C5C" w:rsidP="00AE7C5C">
            <w:pPr>
              <w:spacing w:after="0" w:line="240" w:lineRule="auto"/>
              <w:rPr>
                <w:rFonts w:ascii="Times New Roman" w:eastAsia="Times New Roman" w:hAnsi="Times New Roman"/>
                <w:sz w:val="20"/>
                <w:szCs w:val="20"/>
                <w:lang w:eastAsia="ru-RU"/>
              </w:rPr>
            </w:pPr>
          </w:p>
        </w:tc>
        <w:tc>
          <w:tcPr>
            <w:tcW w:w="1930" w:type="dxa"/>
            <w:tcBorders>
              <w:top w:val="nil"/>
              <w:left w:val="nil"/>
              <w:bottom w:val="nil"/>
              <w:right w:val="nil"/>
            </w:tcBorders>
            <w:shd w:val="clear" w:color="auto" w:fill="auto"/>
            <w:noWrap/>
            <w:vAlign w:val="bottom"/>
            <w:hideMark/>
          </w:tcPr>
          <w:p w14:paraId="4CE3C2D4" w14:textId="77777777" w:rsidR="00AE7C5C" w:rsidRPr="00AE7C5C" w:rsidRDefault="00AE7C5C" w:rsidP="00AE7C5C">
            <w:pPr>
              <w:spacing w:after="0" w:line="240" w:lineRule="auto"/>
              <w:rPr>
                <w:rFonts w:ascii="Times New Roman" w:eastAsia="Times New Roman" w:hAnsi="Times New Roman"/>
                <w:sz w:val="20"/>
                <w:szCs w:val="20"/>
                <w:lang w:eastAsia="ru-RU"/>
              </w:rPr>
            </w:pPr>
          </w:p>
        </w:tc>
        <w:tc>
          <w:tcPr>
            <w:tcW w:w="1417" w:type="dxa"/>
            <w:tcBorders>
              <w:top w:val="nil"/>
              <w:left w:val="nil"/>
              <w:bottom w:val="nil"/>
              <w:right w:val="nil"/>
            </w:tcBorders>
            <w:shd w:val="clear" w:color="auto" w:fill="auto"/>
            <w:noWrap/>
            <w:vAlign w:val="bottom"/>
            <w:hideMark/>
          </w:tcPr>
          <w:p w14:paraId="58B61C73" w14:textId="77777777" w:rsidR="00AE7C5C" w:rsidRPr="00AE7C5C" w:rsidRDefault="00AE7C5C" w:rsidP="00AE7C5C">
            <w:pPr>
              <w:spacing w:after="0" w:line="240" w:lineRule="auto"/>
              <w:rPr>
                <w:rFonts w:ascii="Times New Roman" w:eastAsia="Times New Roman" w:hAnsi="Times New Roman"/>
                <w:sz w:val="20"/>
                <w:szCs w:val="20"/>
                <w:lang w:eastAsia="ru-RU"/>
              </w:rPr>
            </w:pPr>
          </w:p>
        </w:tc>
        <w:tc>
          <w:tcPr>
            <w:tcW w:w="4561" w:type="dxa"/>
            <w:gridSpan w:val="3"/>
            <w:tcBorders>
              <w:top w:val="nil"/>
              <w:left w:val="nil"/>
              <w:bottom w:val="nil"/>
              <w:right w:val="nil"/>
            </w:tcBorders>
            <w:shd w:val="clear" w:color="auto" w:fill="auto"/>
            <w:noWrap/>
            <w:vAlign w:val="bottom"/>
            <w:hideMark/>
          </w:tcPr>
          <w:p w14:paraId="5D6E5505" w14:textId="77777777" w:rsidR="00AE7C5C" w:rsidRPr="00AE7C5C" w:rsidRDefault="00AE7C5C" w:rsidP="00AE7C5C">
            <w:pPr>
              <w:spacing w:after="0" w:line="240" w:lineRule="auto"/>
              <w:rPr>
                <w:rFonts w:ascii="PT Astra Serif" w:eastAsia="Times New Roman" w:hAnsi="PT Astra Serif" w:cs="Arial"/>
                <w:color w:val="000000"/>
                <w:sz w:val="28"/>
                <w:szCs w:val="28"/>
                <w:lang w:eastAsia="ru-RU"/>
              </w:rPr>
            </w:pPr>
            <w:r w:rsidRPr="00AE7C5C">
              <w:rPr>
                <w:rFonts w:ascii="PT Astra Serif" w:eastAsia="Times New Roman" w:hAnsi="PT Astra Serif" w:cs="Arial"/>
                <w:color w:val="000000"/>
                <w:sz w:val="28"/>
                <w:szCs w:val="28"/>
                <w:lang w:eastAsia="ru-RU"/>
              </w:rPr>
              <w:t>Итого: 476560 Российский рубль</w:t>
            </w:r>
          </w:p>
        </w:tc>
      </w:tr>
    </w:tbl>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934"/>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C2ABD"/>
    <w:rsid w:val="00AD221A"/>
    <w:rsid w:val="00AD2B56"/>
    <w:rsid w:val="00AD44AE"/>
    <w:rsid w:val="00AD6D34"/>
    <w:rsid w:val="00AD711E"/>
    <w:rsid w:val="00AE6CF5"/>
    <w:rsid w:val="00AE7C5C"/>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08205895">
      <w:bodyDiv w:val="1"/>
      <w:marLeft w:val="0"/>
      <w:marRight w:val="0"/>
      <w:marTop w:val="0"/>
      <w:marBottom w:val="0"/>
      <w:divBdr>
        <w:top w:val="none" w:sz="0" w:space="0" w:color="auto"/>
        <w:left w:val="none" w:sz="0" w:space="0" w:color="auto"/>
        <w:bottom w:val="none" w:sz="0" w:space="0" w:color="auto"/>
        <w:right w:val="none" w:sz="0" w:space="0" w:color="auto"/>
      </w:divBdr>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14451205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079863">
      <w:bodyDiv w:val="1"/>
      <w:marLeft w:val="0"/>
      <w:marRight w:val="0"/>
      <w:marTop w:val="0"/>
      <w:marBottom w:val="0"/>
      <w:divBdr>
        <w:top w:val="none" w:sz="0" w:space="0" w:color="auto"/>
        <w:left w:val="none" w:sz="0" w:space="0" w:color="auto"/>
        <w:bottom w:val="none" w:sz="0" w:space="0" w:color="auto"/>
        <w:right w:val="none" w:sz="0" w:space="0" w:color="auto"/>
      </w:divBdr>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44191770">
      <w:bodyDiv w:val="1"/>
      <w:marLeft w:val="0"/>
      <w:marRight w:val="0"/>
      <w:marTop w:val="0"/>
      <w:marBottom w:val="0"/>
      <w:divBdr>
        <w:top w:val="none" w:sz="0" w:space="0" w:color="auto"/>
        <w:left w:val="none" w:sz="0" w:space="0" w:color="auto"/>
        <w:bottom w:val="none" w:sz="0" w:space="0" w:color="auto"/>
        <w:right w:val="none" w:sz="0" w:space="0" w:color="auto"/>
      </w:divBdr>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682126172">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7" TargetMode="External"/><Relationship Id="rId47" Type="http://schemas.openxmlformats.org/officeDocument/2006/relationships/hyperlink" Target="https://login.consultant.ru/link/?req=doc&amp;base=RZR&amp;n=465284&amp;dst=100007"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www.eaeunion.org/" TargetMode="External"/><Relationship Id="rId40" Type="http://schemas.openxmlformats.org/officeDocument/2006/relationships/hyperlink" Target="http://www.eaeunion.org/"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65284" TargetMode="External"/><Relationship Id="rId58" Type="http://schemas.openxmlformats.org/officeDocument/2006/relationships/hyperlink" Target="https://login.consultant.ru/link/?req=doc&amp;base=RZR&amp;n=451798&amp;dst=101013"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s://login.consultant.ru/link/?req=doc&amp;base=RZR&amp;n=476306&amp;dst=100005"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471002&amp;dst=100006"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182839&amp;dst=100006"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docs.cntd.ru/document/564134628" TargetMode="External"/><Relationship Id="rId38" Type="http://schemas.openxmlformats.org/officeDocument/2006/relationships/hyperlink" Target="https://login.consultant.ru/link/?req=doc&amp;base=RZR&amp;n=476306&amp;dst=100005" TargetMode="External"/><Relationship Id="rId46" Type="http://schemas.openxmlformats.org/officeDocument/2006/relationships/hyperlink" Target="https://login.consultant.ru/link/?req=doc&amp;base=RZR&amp;n=465284&amp;dst=100005" TargetMode="External"/><Relationship Id="rId59" Type="http://schemas.openxmlformats.org/officeDocument/2006/relationships/hyperlink" Target="https://login.consultant.ru/link/?req=doc&amp;base=RZR&amp;n=451798&amp;dst=100009"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tsouz.ru" TargetMode="External"/><Relationship Id="rId54" Type="http://schemas.openxmlformats.org/officeDocument/2006/relationships/hyperlink" Target="https://login.consultant.ru/link/?req=doc&amp;base=RZR&amp;n=471003&amp;dst=100006" TargetMode="External"/><Relationship Id="rId62" Type="http://schemas.openxmlformats.org/officeDocument/2006/relationships/hyperlink" Target="https://login.consultant.ru/link/?req=doc&amp;base=RZR&amp;n=451798&amp;dst=101019"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s://login.consultant.ru/link/?req=doc&amp;base=RZR&amp;n=476306&amp;dst=100009" TargetMode="External"/><Relationship Id="rId49" Type="http://schemas.openxmlformats.org/officeDocument/2006/relationships/hyperlink" Target="https://login.consultant.ru/link/?req=doc&amp;base=RZR&amp;n=476690&amp;dst=100030" TargetMode="External"/><Relationship Id="rId57" Type="http://schemas.openxmlformats.org/officeDocument/2006/relationships/hyperlink" Target="http://www.eurasiancommission.org"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s://login.consultant.ru/link/?req=doc&amp;base=RZR&amp;n=185422&amp;dst=100005" TargetMode="External"/><Relationship Id="rId60" Type="http://schemas.openxmlformats.org/officeDocument/2006/relationships/hyperlink" Target="http://www.eaeunion.org/"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9" TargetMode="External"/><Relationship Id="rId34" Type="http://schemas.openxmlformats.org/officeDocument/2006/relationships/hyperlink" Target="http://www.eaeunion.org" TargetMode="External"/><Relationship Id="rId50" Type="http://schemas.openxmlformats.org/officeDocument/2006/relationships/hyperlink" Target="https://login.consultant.ru/link/?req=doc&amp;base=RZR&amp;n=182839" TargetMode="External"/><Relationship Id="rId55" Type="http://schemas.openxmlformats.org/officeDocument/2006/relationships/hyperlink" Target="https://login.consultant.ru/link/?req=doc&amp;base=RZR&amp;n=451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2ED4F-DCC5-4BBD-8108-5C02820C8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4059</Words>
  <Characters>23137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2026-09-01T20:26:00Z</dcterms:created>
  <dcterms:modified xsi:type="dcterms:W3CDTF">2026-09-01T20:26:00Z</dcterms:modified>
</cp:coreProperties>
</file>