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52A99">
      <w:pPr>
        <w:spacing w:after="0" w:line="240" w:lineRule="auto"/>
        <w:jc w:val="center"/>
        <w:rPr>
          <w:rFonts w:ascii="Times New Roman" w:hAnsi="Times New Roman" w:eastAsia="Times New Roman"/>
          <w:b/>
          <w:sz w:val="18"/>
          <w:szCs w:val="18"/>
          <w:lang w:eastAsia="ru-RU"/>
        </w:rPr>
      </w:pPr>
      <w:r>
        <w:rPr>
          <w:rFonts w:ascii="Times New Roman" w:hAnsi="Times New Roman" w:eastAsia="Times New Roman"/>
          <w:b/>
          <w:sz w:val="18"/>
          <w:szCs w:val="18"/>
          <w:lang w:eastAsia="ru-RU"/>
        </w:rPr>
        <w:t xml:space="preserve">ДОГОВОР № </w:t>
      </w:r>
    </w:p>
    <w:p w14:paraId="15E07BA2">
      <w:pPr>
        <w:spacing w:after="0" w:line="240" w:lineRule="auto"/>
        <w:jc w:val="center"/>
        <w:rPr>
          <w:rFonts w:hint="default" w:ascii="Times New Roman" w:hAnsi="Times New Roman" w:eastAsia="Times New Roman" w:cs="Times New Roman"/>
          <w:sz w:val="22"/>
          <w:szCs w:val="22"/>
          <w:lang w:eastAsia="ru-RU"/>
        </w:rPr>
      </w:pPr>
      <w:r>
        <w:rPr>
          <w:rFonts w:hint="default" w:ascii="Times New Roman" w:hAnsi="Times New Roman" w:eastAsia="Times New Roman" w:cs="Times New Roman"/>
          <w:sz w:val="22"/>
          <w:szCs w:val="22"/>
          <w:lang w:eastAsia="ru-RU"/>
        </w:rPr>
        <w:t xml:space="preserve">г. Тихвин   </w:t>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ab/>
      </w:r>
      <w:r>
        <w:rPr>
          <w:rFonts w:hint="default" w:ascii="Times New Roman" w:hAnsi="Times New Roman" w:eastAsia="Times New Roman" w:cs="Times New Roman"/>
          <w:sz w:val="22"/>
          <w:szCs w:val="22"/>
          <w:lang w:eastAsia="ru-RU"/>
        </w:rPr>
        <w:t xml:space="preserve">                         «</w:t>
      </w:r>
      <w:r>
        <w:rPr>
          <w:rFonts w:hint="default" w:ascii="Times New Roman" w:hAnsi="Times New Roman" w:eastAsia="Times New Roman" w:cs="Times New Roman"/>
          <w:sz w:val="22"/>
          <w:szCs w:val="22"/>
          <w:lang w:val="en-US" w:eastAsia="ru-RU"/>
        </w:rPr>
        <w:t xml:space="preserve">    </w:t>
      </w:r>
      <w:r>
        <w:rPr>
          <w:rFonts w:hint="default" w:ascii="Times New Roman" w:hAnsi="Times New Roman" w:eastAsia="Times New Roman" w:cs="Times New Roman"/>
          <w:sz w:val="22"/>
          <w:szCs w:val="22"/>
          <w:lang w:eastAsia="ru-RU"/>
        </w:rPr>
        <w:t xml:space="preserve"> » </w:t>
      </w:r>
      <w:r>
        <w:rPr>
          <w:rFonts w:hint="default" w:ascii="Times New Roman" w:hAnsi="Times New Roman" w:eastAsia="Times New Roman" w:cs="Times New Roman"/>
          <w:sz w:val="22"/>
          <w:szCs w:val="22"/>
          <w:lang w:val="en-US" w:eastAsia="ru-RU"/>
        </w:rPr>
        <w:t xml:space="preserve">              </w:t>
      </w:r>
      <w:r>
        <w:rPr>
          <w:rFonts w:hint="default" w:ascii="Times New Roman" w:hAnsi="Times New Roman" w:eastAsia="Times New Roman" w:cs="Times New Roman"/>
          <w:sz w:val="22"/>
          <w:szCs w:val="22"/>
          <w:lang w:eastAsia="ru-RU"/>
        </w:rPr>
        <w:t>2026 г.</w:t>
      </w:r>
    </w:p>
    <w:p w14:paraId="5FF3A9C6">
      <w:pPr>
        <w:spacing w:after="0" w:line="240" w:lineRule="auto"/>
        <w:jc w:val="center"/>
        <w:rPr>
          <w:rFonts w:hint="default" w:ascii="Times New Roman" w:hAnsi="Times New Roman" w:eastAsia="Times New Roman" w:cs="Times New Roman"/>
          <w:sz w:val="22"/>
          <w:szCs w:val="22"/>
          <w:lang w:eastAsia="ru-RU"/>
        </w:rPr>
      </w:pPr>
    </w:p>
    <w:p w14:paraId="01C9B00F">
      <w:pPr>
        <w:spacing w:after="0" w:line="240" w:lineRule="auto"/>
        <w:rPr>
          <w:rFonts w:hint="default" w:ascii="Times New Roman" w:hAnsi="Times New Roman" w:cs="Times New Roman"/>
          <w:sz w:val="22"/>
          <w:szCs w:val="22"/>
        </w:rPr>
      </w:pPr>
      <w:r>
        <w:rPr>
          <w:rFonts w:hint="default" w:ascii="Times New Roman" w:hAnsi="Times New Roman" w:cs="Times New Roman"/>
          <w:color w:val="000000"/>
          <w:sz w:val="22"/>
          <w:szCs w:val="22"/>
        </w:rPr>
        <w:t xml:space="preserve">                                                             </w:t>
      </w:r>
    </w:p>
    <w:p w14:paraId="3173D7D6">
      <w:pPr>
        <w:pStyle w:val="6"/>
        <w:spacing w:before="0" w:beforeAutospacing="0" w:after="0" w:afterAutospacing="0"/>
        <w:ind w:firstLine="709"/>
        <w:jc w:val="both"/>
        <w:rPr>
          <w:rFonts w:hint="default" w:ascii="Times New Roman" w:hAnsi="Times New Roman" w:cs="Times New Roman"/>
          <w:sz w:val="22"/>
          <w:szCs w:val="22"/>
        </w:rPr>
      </w:pPr>
      <w:r>
        <w:rPr>
          <w:rFonts w:hint="default" w:ascii="Times New Roman" w:hAnsi="Times New Roman" w:cs="Times New Roman"/>
          <w:b/>
          <w:sz w:val="22"/>
          <w:szCs w:val="22"/>
        </w:rPr>
        <w:t>Муниципальное бюджетное учреждение «Комбинат питания»</w:t>
      </w:r>
      <w:r>
        <w:rPr>
          <w:rFonts w:hint="default" w:ascii="Times New Roman" w:hAnsi="Times New Roman" w:cs="Times New Roman"/>
          <w:sz w:val="22"/>
          <w:szCs w:val="22"/>
        </w:rPr>
        <w:t xml:space="preserve">, именуемое в дальнейшем «Заказчик», в лице директора Меркуловой Татьяны Викторовны, действующего на основании Устава, с одной стороны, и </w:t>
      </w:r>
      <w:r>
        <w:rPr>
          <w:rFonts w:hint="default" w:ascii="Times New Roman" w:hAnsi="Times New Roman" w:cs="Times New Roman"/>
          <w:b/>
          <w:bCs/>
          <w:sz w:val="22"/>
          <w:szCs w:val="22"/>
          <w:lang w:val="ru-RU"/>
        </w:rPr>
        <w:t>___________-</w:t>
      </w:r>
      <w:r>
        <w:rPr>
          <w:rFonts w:hint="default" w:ascii="Times New Roman" w:hAnsi="Times New Roman" w:cs="Times New Roman"/>
          <w:sz w:val="22"/>
          <w:szCs w:val="22"/>
        </w:rPr>
        <w:t>,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2311F9D6">
      <w:pPr>
        <w:pStyle w:val="6"/>
        <w:spacing w:before="0" w:beforeAutospacing="0" w:after="0" w:afterAutospacing="0"/>
        <w:ind w:firstLine="709"/>
        <w:jc w:val="center"/>
        <w:rPr>
          <w:rFonts w:hint="default" w:ascii="Times New Roman" w:hAnsi="Times New Roman" w:cs="Times New Roman"/>
          <w:sz w:val="22"/>
          <w:szCs w:val="22"/>
        </w:rPr>
      </w:pPr>
      <w:r>
        <w:rPr>
          <w:rFonts w:hint="default" w:ascii="Times New Roman" w:hAnsi="Times New Roman" w:cs="Times New Roman"/>
          <w:sz w:val="22"/>
          <w:szCs w:val="22"/>
        </w:rPr>
        <w:t>ИКЗ  263472700691947270100100010000000244</w:t>
      </w:r>
    </w:p>
    <w:p w14:paraId="705988CA">
      <w:pPr>
        <w:pStyle w:val="6"/>
        <w:spacing w:before="0" w:beforeAutospacing="0" w:after="0" w:afterAutospacing="0"/>
        <w:ind w:firstLine="709"/>
        <w:jc w:val="both"/>
        <w:rPr>
          <w:rFonts w:hint="default" w:ascii="Times New Roman" w:hAnsi="Times New Roman" w:cs="Times New Roman"/>
          <w:sz w:val="22"/>
          <w:szCs w:val="22"/>
        </w:rPr>
      </w:pPr>
    </w:p>
    <w:p w14:paraId="2CFE2E8D">
      <w:pPr>
        <w:pStyle w:val="6"/>
        <w:spacing w:before="0" w:beforeAutospacing="0" w:after="0" w:afterAutospacing="0"/>
        <w:ind w:firstLine="709"/>
        <w:jc w:val="both"/>
        <w:rPr>
          <w:rFonts w:hint="default" w:ascii="Times New Roman" w:hAnsi="Times New Roman" w:cs="Times New Roman"/>
          <w:sz w:val="22"/>
          <w:szCs w:val="22"/>
        </w:rPr>
      </w:pPr>
    </w:p>
    <w:p w14:paraId="442C02EA">
      <w:pPr>
        <w:pStyle w:val="6"/>
        <w:numPr>
          <w:ilvl w:val="0"/>
          <w:numId w:val="2"/>
        </w:numPr>
        <w:tabs>
          <w:tab w:val="left" w:pos="284"/>
          <w:tab w:val="center" w:pos="5329"/>
          <w:tab w:val="left" w:pos="6795"/>
        </w:tabs>
        <w:spacing w:before="0" w:beforeAutospacing="0" w:after="0" w:afterAutospacing="0"/>
        <w:ind w:left="0" w:firstLine="0"/>
        <w:jc w:val="center"/>
        <w:rPr>
          <w:rFonts w:hint="default" w:ascii="Times New Roman" w:hAnsi="Times New Roman" w:cs="Times New Roman"/>
          <w:b/>
          <w:color w:val="000000"/>
          <w:sz w:val="22"/>
          <w:szCs w:val="22"/>
        </w:rPr>
      </w:pPr>
      <w:r>
        <w:rPr>
          <w:rFonts w:hint="default" w:ascii="Times New Roman" w:hAnsi="Times New Roman" w:cs="Times New Roman"/>
          <w:b/>
          <w:color w:val="000000"/>
          <w:sz w:val="22"/>
          <w:szCs w:val="22"/>
        </w:rPr>
        <w:t>Предмет договора</w:t>
      </w:r>
    </w:p>
    <w:p w14:paraId="67789123">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Поставщик обязуется передать в собственность продукты питания (далее – «</w:t>
      </w:r>
      <w:r>
        <w:rPr>
          <w:rFonts w:hint="default" w:ascii="Times New Roman" w:hAnsi="Times New Roman" w:cs="Times New Roman"/>
          <w:b/>
          <w:bCs/>
          <w:sz w:val="22"/>
          <w:szCs w:val="22"/>
          <w:lang w:val="ru-RU"/>
        </w:rPr>
        <w:t>Товар</w:t>
      </w:r>
      <w:r>
        <w:rPr>
          <w:rFonts w:hint="default" w:ascii="Times New Roman" w:hAnsi="Times New Roman" w:cs="Times New Roman"/>
          <w:sz w:val="22"/>
          <w:szCs w:val="22"/>
          <w:lang w:val="ru-RU"/>
        </w:rPr>
        <w:t>») Заказчику в обусловленный настоящим Контрактом срок, согласно Спецификации (Приложение 1 к настоящему Договору), а Заказчик обязуется принять и оплатить Товар в порядке и на условиях, предусмотренных настоящим Договором.</w:t>
      </w:r>
    </w:p>
    <w:p w14:paraId="1764EC85">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Наименование и количество поставляемого Товара указаны в Спецификации (Приложение 1 к настоящему Договору). </w:t>
      </w:r>
    </w:p>
    <w:p w14:paraId="067FB99C">
      <w:pPr>
        <w:pStyle w:val="12"/>
        <w:tabs>
          <w:tab w:val="left" w:pos="1276"/>
        </w:tabs>
        <w:spacing w:before="0" w:after="0"/>
        <w:ind w:left="709"/>
        <w:rPr>
          <w:rFonts w:hint="default" w:ascii="Times New Roman" w:hAnsi="Times New Roman" w:cs="Times New Roman"/>
          <w:sz w:val="22"/>
          <w:szCs w:val="22"/>
          <w:lang w:val="ru-RU"/>
        </w:rPr>
      </w:pPr>
    </w:p>
    <w:p w14:paraId="15D26703">
      <w:pPr>
        <w:pStyle w:val="15"/>
        <w:numPr>
          <w:ilvl w:val="0"/>
          <w:numId w:val="1"/>
        </w:numPr>
        <w:tabs>
          <w:tab w:val="left" w:pos="284"/>
        </w:tabs>
        <w:jc w:val="center"/>
        <w:rPr>
          <w:rFonts w:hint="default" w:ascii="Times New Roman" w:hAnsi="Times New Roman" w:cs="Times New Roman"/>
          <w:sz w:val="22"/>
          <w:szCs w:val="22"/>
        </w:rPr>
      </w:pPr>
      <w:r>
        <w:rPr>
          <w:rFonts w:hint="default" w:ascii="Times New Roman" w:hAnsi="Times New Roman" w:cs="Times New Roman"/>
          <w:sz w:val="22"/>
          <w:szCs w:val="22"/>
        </w:rPr>
        <w:t>Цена договора</w:t>
      </w:r>
      <w:bookmarkStart w:id="0" w:name="_Ref435696371"/>
      <w:bookmarkEnd w:id="0"/>
      <w:bookmarkStart w:id="1" w:name="_Ref54018942"/>
      <w:bookmarkEnd w:id="1"/>
    </w:p>
    <w:p w14:paraId="2DCF73D9">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eastAsia="Times New Roman" w:cs="Times New Roman"/>
          <w:bCs/>
          <w:sz w:val="22"/>
          <w:szCs w:val="22"/>
          <w:lang w:val="ru-RU"/>
        </w:rPr>
        <w:t xml:space="preserve">Цена Договора </w:t>
      </w:r>
      <w:bookmarkStart w:id="2" w:name="_Ref438119014"/>
      <w:bookmarkEnd w:id="2"/>
      <w:bookmarkStart w:id="3" w:name="_Ref73374101"/>
      <w:bookmarkEnd w:id="3"/>
      <w:bookmarkStart w:id="4" w:name="_Ref480215053"/>
      <w:bookmarkEnd w:id="4"/>
      <w:bookmarkStart w:id="5" w:name="_Ref436310198"/>
      <w:bookmarkEnd w:id="5"/>
      <w:bookmarkStart w:id="6" w:name="_Ref437017192"/>
      <w:bookmarkEnd w:id="6"/>
      <w:r>
        <w:rPr>
          <w:rFonts w:hint="default" w:ascii="Times New Roman" w:hAnsi="Times New Roman" w:cs="Times New Roman"/>
          <w:b/>
          <w:bCs/>
          <w:sz w:val="22"/>
          <w:szCs w:val="22"/>
          <w:lang w:val="ru-RU"/>
        </w:rPr>
        <w:t xml:space="preserve"> </w:t>
      </w:r>
    </w:p>
    <w:p w14:paraId="3488F0D0">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 xml:space="preserve">Договора </w:t>
      </w:r>
      <w:r>
        <w:rPr>
          <w:rFonts w:hint="default" w:ascii="Times New Roman" w:hAnsi="Times New Roman" w:cs="Times New Roman"/>
          <w:sz w:val="22"/>
          <w:szCs w:val="22"/>
          <w:lang w:val="ru-RU"/>
        </w:rPr>
        <w:t xml:space="preserve">включает в себя: расходы Поставщика, связанные с исполнением обязательств по настоящему </w:t>
      </w:r>
      <w:r>
        <w:rPr>
          <w:rFonts w:hint="default" w:ascii="Times New Roman" w:hAnsi="Times New Roman" w:eastAsia="Times New Roman" w:cs="Times New Roman"/>
          <w:bCs/>
          <w:sz w:val="22"/>
          <w:szCs w:val="22"/>
          <w:lang w:val="ru-RU"/>
        </w:rPr>
        <w:t>Договору</w:t>
      </w:r>
      <w:r>
        <w:rPr>
          <w:rFonts w:hint="default" w:ascii="Times New Roman" w:hAnsi="Times New Roman" w:cs="Times New Roman"/>
          <w:sz w:val="22"/>
          <w:szCs w:val="22"/>
          <w:lang w:val="ru-RU"/>
        </w:rPr>
        <w:t>, в том числе расходы по оплате необходимых налогов, пошлин и сборов, а также расходы на упаковку, маркировку, доставку, разгрузку Товара.</w:t>
      </w:r>
    </w:p>
    <w:p w14:paraId="048B3182">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7" w:name="_Ref73374120"/>
      <w:bookmarkEnd w:id="7"/>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является твердой и определяется на весь срок исполнения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за исключением случаев, установленных </w:t>
      </w:r>
      <w:r>
        <w:rPr>
          <w:rFonts w:hint="default" w:ascii="Times New Roman" w:hAnsi="Times New Roman" w:eastAsia="Times New Roman" w:cs="Times New Roman"/>
          <w:bCs/>
          <w:sz w:val="22"/>
          <w:szCs w:val="22"/>
          <w:lang w:val="ru-RU"/>
        </w:rPr>
        <w:t>Договором</w:t>
      </w:r>
      <w:r>
        <w:rPr>
          <w:rFonts w:hint="default" w:ascii="Times New Roman" w:hAnsi="Times New Roman" w:cs="Times New Roman"/>
          <w:sz w:val="22"/>
          <w:szCs w:val="22"/>
          <w:lang w:val="ru-RU"/>
        </w:rPr>
        <w:t xml:space="preserve"> и (или) предусмотренных законодательством Российской Федерации.</w:t>
      </w:r>
    </w:p>
    <w:p w14:paraId="6AF708D0">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8" w:name="_Ref73374520"/>
      <w:bookmarkEnd w:id="8"/>
      <w:r>
        <w:rPr>
          <w:rFonts w:hint="default" w:ascii="Times New Roman" w:hAnsi="Times New Roman" w:cs="Times New Roman"/>
          <w:sz w:val="22"/>
          <w:szCs w:val="22"/>
          <w:lang w:val="ru-RU"/>
        </w:rPr>
        <w:t xml:space="preserve">При заключении и исполнении настоящего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rFonts w:hint="default" w:ascii="Times New Roman" w:hAnsi="Times New Roman" w:cs="Times New Roman"/>
          <w:b/>
          <w:bCs/>
          <w:sz w:val="22"/>
          <w:szCs w:val="22"/>
          <w:lang w:val="ru-RU"/>
        </w:rPr>
        <w:t>Закон № 44-ФЗ</w:t>
      </w:r>
      <w:r>
        <w:rPr>
          <w:rFonts w:hint="default" w:ascii="Times New Roman" w:hAnsi="Times New Roman" w:cs="Times New Roman"/>
          <w:sz w:val="22"/>
          <w:szCs w:val="22"/>
          <w:lang w:val="ru-RU"/>
        </w:rPr>
        <w:t>»).</w:t>
      </w:r>
    </w:p>
    <w:p w14:paraId="221A036F">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Цена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может быть снижена по соглашению Сторон без изменения предусмотренных настоящим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 xml:space="preserve"> количества и качества поставляемого Товара и иных условий </w:t>
      </w:r>
      <w:r>
        <w:rPr>
          <w:rFonts w:hint="default" w:ascii="Times New Roman" w:hAnsi="Times New Roman" w:eastAsia="Times New Roman" w:cs="Times New Roman"/>
          <w:bCs/>
          <w:sz w:val="22"/>
          <w:szCs w:val="22"/>
          <w:lang w:val="ru-RU"/>
        </w:rPr>
        <w:t>Договора</w:t>
      </w:r>
      <w:r>
        <w:rPr>
          <w:rFonts w:hint="default" w:ascii="Times New Roman" w:hAnsi="Times New Roman" w:cs="Times New Roman"/>
          <w:sz w:val="22"/>
          <w:szCs w:val="22"/>
          <w:lang w:val="ru-RU"/>
        </w:rPr>
        <w:t>.</w:t>
      </w:r>
    </w:p>
    <w:p w14:paraId="5B027424">
      <w:pPr>
        <w:pStyle w:val="12"/>
        <w:numPr>
          <w:ilvl w:val="1"/>
          <w:numId w:val="1"/>
        </w:numPr>
        <w:tabs>
          <w:tab w:val="left" w:pos="1276"/>
        </w:tabs>
        <w:spacing w:before="0" w:after="0"/>
        <w:ind w:left="0" w:firstLine="709"/>
        <w:rPr>
          <w:rFonts w:hint="default" w:ascii="Times New Roman" w:hAnsi="Times New Roman" w:cs="Times New Roman"/>
          <w:sz w:val="22"/>
          <w:szCs w:val="22"/>
          <w:lang w:val="ru-RU"/>
        </w:rPr>
      </w:pPr>
      <w:bookmarkStart w:id="9" w:name="_Ref493267580"/>
      <w:bookmarkEnd w:id="9"/>
      <w:bookmarkStart w:id="10" w:name="_Ref493267553"/>
      <w:bookmarkEnd w:id="10"/>
      <w:r>
        <w:rPr>
          <w:rFonts w:hint="default" w:ascii="Times New Roman" w:hAnsi="Times New Roman" w:cs="Times New Roman"/>
          <w:sz w:val="22"/>
          <w:szCs w:val="22"/>
          <w:lang w:val="ru-RU"/>
        </w:rPr>
        <w:t xml:space="preserve">Оплата по </w:t>
      </w:r>
      <w:r>
        <w:rPr>
          <w:rFonts w:hint="default" w:ascii="Times New Roman" w:hAnsi="Times New Roman" w:eastAsia="Times New Roman" w:cs="Times New Roman"/>
          <w:bCs/>
          <w:sz w:val="22"/>
          <w:szCs w:val="22"/>
          <w:lang w:val="ru-RU"/>
        </w:rPr>
        <w:t>Договору</w:t>
      </w:r>
      <w:r>
        <w:rPr>
          <w:rFonts w:hint="default" w:ascii="Times New Roman" w:hAnsi="Times New Roman" w:cs="Times New Roman"/>
          <w:sz w:val="22"/>
          <w:szCs w:val="22"/>
          <w:lang w:val="ru-RU"/>
        </w:rPr>
        <w:t xml:space="preserve"> производится в следующем порядке:</w:t>
      </w:r>
    </w:p>
    <w:p w14:paraId="082E7979">
      <w:pPr>
        <w:pStyle w:val="16"/>
        <w:numPr>
          <w:ilvl w:val="2"/>
          <w:numId w:val="1"/>
        </w:numPr>
        <w:tabs>
          <w:tab w:val="left" w:pos="1276"/>
        </w:tabs>
        <w:spacing w:before="0" w:after="0"/>
        <w:ind w:left="0" w:firstLine="709"/>
        <w:rPr>
          <w:rFonts w:hint="default" w:ascii="Times New Roman" w:hAnsi="Times New Roman" w:cs="Times New Roman"/>
          <w:sz w:val="22"/>
          <w:szCs w:val="22"/>
          <w:lang w:val="ru-RU"/>
        </w:rPr>
      </w:pPr>
      <w:bookmarkStart w:id="11" w:name="_Ref73374540"/>
      <w:bookmarkEnd w:id="11"/>
      <w:r>
        <w:rPr>
          <w:rFonts w:hint="default" w:ascii="Times New Roman" w:hAnsi="Times New Roman" w:cs="Times New Roman"/>
          <w:sz w:val="22"/>
          <w:szCs w:val="22"/>
          <w:lang w:val="ru-RU"/>
        </w:rPr>
        <w:t xml:space="preserve">Оплата производится в безналичном порядке путем перечисления Заказчиком денежных средств на указанный в </w:t>
      </w:r>
      <w:r>
        <w:rPr>
          <w:rFonts w:hint="default" w:ascii="Times New Roman" w:hAnsi="Times New Roman" w:eastAsia="Times New Roman" w:cs="Times New Roman"/>
          <w:bCs/>
          <w:sz w:val="22"/>
          <w:szCs w:val="22"/>
          <w:lang w:val="ru-RU"/>
        </w:rPr>
        <w:t xml:space="preserve">Договоре </w:t>
      </w:r>
      <w:r>
        <w:rPr>
          <w:rFonts w:hint="default" w:ascii="Times New Roman" w:hAnsi="Times New Roman" w:cs="Times New Roman"/>
          <w:sz w:val="22"/>
          <w:szCs w:val="22"/>
          <w:lang w:val="ru-RU"/>
        </w:rPr>
        <w:t>расчетный счет Поставщика.</w:t>
      </w:r>
    </w:p>
    <w:p w14:paraId="79F6DC1D">
      <w:pPr>
        <w:pStyle w:val="16"/>
        <w:numPr>
          <w:ilvl w:val="2"/>
          <w:numId w:val="1"/>
        </w:numPr>
        <w:tabs>
          <w:tab w:val="left" w:pos="1276"/>
        </w:tabs>
        <w:spacing w:before="0" w:after="0"/>
        <w:ind w:left="0" w:firstLine="709"/>
        <w:rPr>
          <w:rFonts w:hint="default" w:ascii="Times New Roman" w:hAnsi="Times New Roman" w:cs="Times New Roman"/>
          <w:sz w:val="22"/>
          <w:szCs w:val="22"/>
          <w:lang w:val="ru-RU"/>
        </w:rPr>
      </w:pPr>
      <w:bookmarkStart w:id="12" w:name="_Ref73374629"/>
      <w:bookmarkEnd w:id="12"/>
      <w:r>
        <w:rPr>
          <w:rFonts w:hint="default" w:ascii="Times New Roman" w:hAnsi="Times New Roman" w:cs="Times New Roman"/>
          <w:sz w:val="22"/>
          <w:szCs w:val="22"/>
          <w:lang w:val="ru-RU"/>
        </w:rPr>
        <w:t xml:space="preserve">Оплата каждой партии Товара, поставленного по заявке Заказчика, производится Заказчиком в течение </w:t>
      </w:r>
      <w:r>
        <w:rPr>
          <w:rFonts w:hint="default" w:ascii="Times New Roman" w:hAnsi="Times New Roman" w:eastAsia="Times New Roman" w:cs="Times New Roman"/>
          <w:sz w:val="22"/>
          <w:szCs w:val="22"/>
          <w:lang w:val="ru-RU"/>
        </w:rPr>
        <w:t>10 (Десяти) рабочих дней</w:t>
      </w:r>
      <w:r>
        <w:rPr>
          <w:rFonts w:hint="default" w:ascii="Times New Roman" w:hAnsi="Times New Roman" w:cs="Times New Roman"/>
          <w:sz w:val="22"/>
          <w:szCs w:val="22"/>
          <w:lang w:val="ru-RU"/>
        </w:rPr>
        <w:t xml:space="preserve"> со дня подписания Сторонами документы о приемке.</w:t>
      </w:r>
    </w:p>
    <w:p w14:paraId="0E67377B">
      <w:pPr>
        <w:pStyle w:val="12"/>
        <w:numPr>
          <w:ilvl w:val="1"/>
          <w:numId w:val="1"/>
        </w:numPr>
        <w:tabs>
          <w:tab w:val="left" w:pos="1134"/>
          <w:tab w:val="left" w:pos="1276"/>
        </w:tabs>
        <w:spacing w:before="0" w:after="0"/>
        <w:ind w:left="0" w:firstLine="709"/>
        <w:rPr>
          <w:rFonts w:hint="default" w:ascii="Times New Roman" w:hAnsi="Times New Roman" w:cs="Times New Roman"/>
          <w:sz w:val="22"/>
          <w:szCs w:val="22"/>
          <w:lang w:val="ru-RU"/>
        </w:rPr>
      </w:pPr>
      <w:bookmarkStart w:id="13" w:name="_Ref73374904"/>
      <w:bookmarkEnd w:id="13"/>
      <w:r>
        <w:rPr>
          <w:rFonts w:hint="default" w:ascii="Times New Roman" w:hAnsi="Times New Roman" w:cs="Times New Roman"/>
          <w:sz w:val="22"/>
          <w:szCs w:val="22"/>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Договору.</w:t>
      </w:r>
    </w:p>
    <w:p w14:paraId="28C80F60">
      <w:pPr>
        <w:pStyle w:val="12"/>
        <w:numPr>
          <w:ilvl w:val="1"/>
          <w:numId w:val="1"/>
        </w:numPr>
        <w:tabs>
          <w:tab w:val="left" w:pos="993"/>
          <w:tab w:val="left" w:pos="1134"/>
        </w:tabs>
        <w:spacing w:before="0" w:after="0"/>
        <w:ind w:left="0" w:firstLine="709"/>
        <w:rPr>
          <w:rFonts w:hint="default" w:ascii="Times New Roman" w:hAnsi="Times New Roman" w:cs="Times New Roman"/>
          <w:sz w:val="22"/>
          <w:szCs w:val="22"/>
        </w:rPr>
      </w:pPr>
      <w:r>
        <w:rPr>
          <w:rFonts w:hint="default" w:ascii="Times New Roman" w:hAnsi="Times New Roman" w:cs="Times New Roman"/>
          <w:sz w:val="22"/>
          <w:szCs w:val="22"/>
          <w:lang w:val="ru-RU"/>
        </w:rPr>
        <w:t>В случае, если оплата Заказчиком по настоящему Договору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1E02975D">
      <w:pPr>
        <w:pStyle w:val="12"/>
        <w:numPr>
          <w:ilvl w:val="1"/>
          <w:numId w:val="1"/>
        </w:numPr>
        <w:tabs>
          <w:tab w:val="left" w:pos="993"/>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задержки поступления субсидий из бюджета Тихвинского муниципального района на социальное питание, не обусловленной виновными действиями Заказчика, Поставщик обязуется предоставить Заказчику отсрочку платежа за поставленный товар на период соответствующей задержки поступления субсидий.</w:t>
      </w:r>
    </w:p>
    <w:p w14:paraId="64759B2E">
      <w:pPr>
        <w:pStyle w:val="12"/>
        <w:numPr>
          <w:ilvl w:val="1"/>
          <w:numId w:val="1"/>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 xml:space="preserve">Датой оплаты считается дата списания денежных средств со счета Заказчика, указанного в настоящем </w:t>
      </w:r>
      <w:r>
        <w:rPr>
          <w:rFonts w:hint="default" w:ascii="Times New Roman" w:hAnsi="Times New Roman" w:eastAsia="Times New Roman" w:cs="Times New Roman"/>
          <w:bCs/>
          <w:sz w:val="22"/>
          <w:szCs w:val="22"/>
          <w:lang w:val="ru-RU"/>
        </w:rPr>
        <w:t>Договоре</w:t>
      </w:r>
      <w:r>
        <w:rPr>
          <w:rFonts w:hint="default" w:ascii="Times New Roman" w:hAnsi="Times New Roman" w:cs="Times New Roman"/>
          <w:sz w:val="22"/>
          <w:szCs w:val="22"/>
          <w:lang w:val="ru-RU"/>
        </w:rPr>
        <w:t>.</w:t>
      </w:r>
    </w:p>
    <w:p w14:paraId="6B13FF1A">
      <w:pPr>
        <w:pStyle w:val="12"/>
        <w:tabs>
          <w:tab w:val="left" w:pos="1134"/>
        </w:tabs>
        <w:spacing w:before="0" w:after="0"/>
        <w:ind w:left="709"/>
        <w:rPr>
          <w:rFonts w:hint="default" w:ascii="Times New Roman" w:hAnsi="Times New Roman" w:cs="Times New Roman"/>
          <w:sz w:val="22"/>
          <w:szCs w:val="22"/>
          <w:lang w:val="ru-RU"/>
        </w:rPr>
      </w:pPr>
    </w:p>
    <w:p w14:paraId="0ECF3018">
      <w:pPr>
        <w:pStyle w:val="6"/>
        <w:tabs>
          <w:tab w:val="left" w:pos="1276"/>
        </w:tabs>
        <w:spacing w:before="0" w:beforeAutospacing="0" w:after="0" w:afterAutospacing="0"/>
        <w:jc w:val="center"/>
        <w:rPr>
          <w:rFonts w:hint="default" w:ascii="Times New Roman" w:hAnsi="Times New Roman" w:cs="Times New Roman"/>
          <w:sz w:val="22"/>
          <w:szCs w:val="22"/>
        </w:rPr>
      </w:pPr>
      <w:r>
        <w:rPr>
          <w:rFonts w:hint="default" w:ascii="Times New Roman" w:hAnsi="Times New Roman" w:cs="Times New Roman"/>
          <w:b/>
          <w:sz w:val="22"/>
          <w:szCs w:val="22"/>
        </w:rPr>
        <w:t>3. Качество и комплектность</w:t>
      </w:r>
    </w:p>
    <w:p w14:paraId="3D74D047">
      <w:pPr>
        <w:tabs>
          <w:tab w:val="left" w:pos="993"/>
          <w:tab w:val="left" w:pos="1276"/>
        </w:tabs>
        <w:spacing w:after="0" w:line="240" w:lineRule="auto"/>
        <w:ind w:firstLine="709"/>
        <w:jc w:val="both"/>
        <w:rPr>
          <w:rFonts w:hint="default" w:ascii="Times New Roman" w:hAnsi="Times New Roman" w:cs="Times New Roman"/>
          <w:bCs/>
          <w:sz w:val="22"/>
          <w:szCs w:val="22"/>
        </w:rPr>
      </w:pPr>
      <w:r>
        <w:rPr>
          <w:rFonts w:hint="default" w:ascii="Times New Roman" w:hAnsi="Times New Roman" w:cs="Times New Roman"/>
          <w:bCs/>
          <w:sz w:val="22"/>
          <w:szCs w:val="22"/>
        </w:rPr>
        <w:t>3.1.Качество и безопасность пищевых продуктов должны соответствовать требованиям нормативно-правовых и технических документов (далее - документы):</w:t>
      </w:r>
    </w:p>
    <w:p w14:paraId="4566F92D">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3.1.1. Федерального закона от 02.01.2000 № 29-ФЗ «О качестве и безопасности пищевых продуктов» </w:t>
      </w:r>
      <w:bookmarkStart w:id="14" w:name="OLE_LINK55"/>
      <w:bookmarkStart w:id="15" w:name="OLE_LINK56"/>
    </w:p>
    <w:p w14:paraId="1A7214D5">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3.1.2. Закона Российской Федерации от 14.05.1993 № 4979-1</w:t>
      </w:r>
      <w:bookmarkEnd w:id="14"/>
      <w:bookmarkEnd w:id="15"/>
      <w:r>
        <w:rPr>
          <w:rFonts w:hint="default" w:ascii="Times New Roman" w:hAnsi="Times New Roman" w:cs="Times New Roman"/>
          <w:sz w:val="22"/>
          <w:szCs w:val="22"/>
        </w:rPr>
        <w:t xml:space="preserve">(ред. От 21.07.2007) «О ветеринарии» </w:t>
      </w:r>
    </w:p>
    <w:p w14:paraId="2595EEEC">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3.1.3. Федерального закона от 30.03.1999 № 52-ФЗ «О санитарно-эпидемиологическом благополучии населения» </w:t>
      </w:r>
    </w:p>
    <w:p w14:paraId="03FB886A">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bCs/>
          <w:sz w:val="22"/>
          <w:szCs w:val="22"/>
        </w:rPr>
        <w:t>3.1.4. Техническим регламентам</w:t>
      </w:r>
      <w:r>
        <w:rPr>
          <w:rFonts w:hint="default" w:ascii="Times New Roman" w:hAnsi="Times New Roman" w:cs="Times New Roman"/>
          <w:sz w:val="22"/>
          <w:szCs w:val="22"/>
        </w:rPr>
        <w:t xml:space="preserve"> на данный вид продукции, обязательным для применения на территории Российской Федерации на момент исполнения Договора, и Техническому заданию. Заказчик имеет право провести лабораторные испытания поставляемого товара для подтверждения его соответствия требованиям технического регламента.</w:t>
      </w:r>
    </w:p>
    <w:p w14:paraId="63ACF238">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eastAsia="Arial Unicode MS" w:cs="Times New Roman"/>
          <w:bCs/>
          <w:color w:val="000000"/>
          <w:sz w:val="22"/>
          <w:szCs w:val="22"/>
        </w:rPr>
        <w:t xml:space="preserve">3.1.5. Тара и упаковка товара должны быть изготовлены из материалов </w:t>
      </w:r>
      <w:r>
        <w:rPr>
          <w:rFonts w:hint="default" w:ascii="Times New Roman" w:hAnsi="Times New Roman" w:cs="Times New Roman"/>
          <w:sz w:val="22"/>
          <w:szCs w:val="22"/>
        </w:rPr>
        <w:t xml:space="preserve">допустимых к применению для упаковки продуктов питания, </w:t>
      </w:r>
      <w:r>
        <w:rPr>
          <w:rFonts w:hint="default" w:ascii="Times New Roman" w:hAnsi="Times New Roman" w:eastAsia="Arial Unicode MS" w:cs="Times New Roman"/>
          <w:bCs/>
          <w:color w:val="000000"/>
          <w:sz w:val="22"/>
          <w:szCs w:val="22"/>
        </w:rPr>
        <w:t>должны соответствовать требованиям нормативной документации, предотвращать повреждения или порчу товаров, обеспечивать их сохранность во время перевозки к конечному пункту, тара должна быть промаркирована и использоваться строго по назначению. Н</w:t>
      </w:r>
      <w:r>
        <w:rPr>
          <w:rFonts w:hint="default" w:ascii="Times New Roman" w:hAnsi="Times New Roman" w:cs="Times New Roman"/>
          <w:sz w:val="22"/>
          <w:szCs w:val="22"/>
        </w:rPr>
        <w:t>а таре должна быть указана информация (маркировочные ярлыки или их копии) о производителе, составе, сроке годности, дате выработке и условия их хранения</w:t>
      </w:r>
    </w:p>
    <w:p w14:paraId="7CD53285">
      <w:pPr>
        <w:tabs>
          <w:tab w:val="left" w:pos="993"/>
          <w:tab w:val="left" w:pos="1276"/>
        </w:tabs>
        <w:spacing w:after="0" w:line="240" w:lineRule="auto"/>
        <w:ind w:firstLine="709"/>
        <w:jc w:val="both"/>
        <w:rPr>
          <w:rFonts w:hint="default" w:ascii="Times New Roman" w:hAnsi="Times New Roman" w:cs="Times New Roman"/>
          <w:bCs/>
          <w:sz w:val="22"/>
          <w:szCs w:val="22"/>
        </w:rPr>
      </w:pPr>
      <w:r>
        <w:rPr>
          <w:rFonts w:hint="default" w:ascii="Times New Roman" w:hAnsi="Times New Roman" w:cs="Times New Roman"/>
          <w:bCs/>
          <w:sz w:val="22"/>
          <w:szCs w:val="22"/>
        </w:rPr>
        <w:t>3.2. Поставка пищевых продуктов должна сопровождаться документами, подтверждающими качество и безопасность поставляемых товаров:</w:t>
      </w:r>
    </w:p>
    <w:p w14:paraId="1A0012E7">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eastAsia="Arial Unicode MS" w:cs="Times New Roman"/>
          <w:bCs/>
          <w:sz w:val="22"/>
          <w:szCs w:val="22"/>
        </w:rPr>
        <w:t xml:space="preserve">3.2.1. Поставка продуктов питания осуществляется в </w:t>
      </w:r>
      <w:r>
        <w:rPr>
          <w:rFonts w:hint="default" w:ascii="Times New Roman" w:hAnsi="Times New Roman" w:eastAsia="Arial Unicode MS" w:cs="Times New Roman"/>
          <w:sz w:val="22"/>
          <w:szCs w:val="22"/>
        </w:rPr>
        <w:t xml:space="preserve">соответствии с требованиями СанПиН 2.3./2.4.3590-20 «Санитарно-эпидемиологические требования к организации общественного питания населения» </w:t>
      </w:r>
      <w:r>
        <w:rPr>
          <w:rFonts w:hint="default" w:ascii="Times New Roman" w:hAnsi="Times New Roman" w:eastAsia="Arial Unicode MS" w:cs="Times New Roman"/>
          <w:bCs/>
          <w:sz w:val="22"/>
          <w:szCs w:val="22"/>
        </w:rPr>
        <w:t xml:space="preserve">специализированным транспортом, при условии обеспечения </w:t>
      </w:r>
      <w:r>
        <w:rPr>
          <w:rFonts w:hint="default" w:ascii="Times New Roman" w:hAnsi="Times New Roman" w:eastAsia="Arial Unicode MS" w:cs="Times New Roman"/>
          <w:bCs/>
          <w:color w:val="000000"/>
          <w:sz w:val="22"/>
          <w:szCs w:val="22"/>
        </w:rPr>
        <w:t xml:space="preserve">раздельной транспортировки продовольственного сырья и готовых пищевых продуктов, не требующих тепловой обработки. </w:t>
      </w:r>
    </w:p>
    <w:p w14:paraId="0FE1E1B1">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3.2.2. Ветеринарными сопроводительными документами (в случае, если законодательством для данного вида товара предусмотрена обязательная ветеринарная экспертиза), а также сертификатом соответствия или декларацией о соответствии с протоколами исследований.</w:t>
      </w:r>
    </w:p>
    <w:p w14:paraId="679BF87F">
      <w:pPr>
        <w:pStyle w:val="10"/>
        <w:numPr>
          <w:ilvl w:val="2"/>
          <w:numId w:val="3"/>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Иными документами, предусмотренные действующим законодательством, определяющие качество и безопасность продуктов питания (удостоверение качества и др.)</w:t>
      </w:r>
    </w:p>
    <w:p w14:paraId="65991EFD">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color w:val="000000"/>
          <w:sz w:val="22"/>
          <w:szCs w:val="22"/>
        </w:rPr>
        <w:t xml:space="preserve">3.3. Остаточный срок годности товара на момент поставки должен составлять не менее 80 %. </w:t>
      </w:r>
      <w:r>
        <w:rPr>
          <w:rFonts w:hint="default" w:ascii="Times New Roman" w:hAnsi="Times New Roman" w:cs="Times New Roman"/>
          <w:sz w:val="22"/>
          <w:szCs w:val="22"/>
        </w:rPr>
        <w:t>Тара и упаковка должны соответствовать требованиям техрегламента, ГОСТа и ТУ.</w:t>
      </w:r>
    </w:p>
    <w:p w14:paraId="3E46BD9B">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3.4. Поставка товара без документации, указанной в п. 2.2. настоящего договора считается некомплектной.</w:t>
      </w:r>
    </w:p>
    <w:p w14:paraId="41366F21">
      <w:pPr>
        <w:tabs>
          <w:tab w:val="left" w:pos="993"/>
          <w:tab w:val="left" w:pos="1276"/>
        </w:tabs>
        <w:spacing w:after="0" w:line="240" w:lineRule="auto"/>
        <w:ind w:firstLine="709"/>
        <w:jc w:val="both"/>
        <w:rPr>
          <w:rFonts w:hint="default" w:ascii="Times New Roman" w:hAnsi="Times New Roman" w:cs="Times New Roman"/>
          <w:sz w:val="22"/>
          <w:szCs w:val="22"/>
        </w:rPr>
      </w:pPr>
    </w:p>
    <w:p w14:paraId="04AD33C9">
      <w:pPr>
        <w:tabs>
          <w:tab w:val="left" w:pos="993"/>
          <w:tab w:val="left" w:pos="1276"/>
        </w:tabs>
        <w:spacing w:after="0" w:line="240" w:lineRule="auto"/>
        <w:ind w:firstLine="709"/>
        <w:jc w:val="both"/>
        <w:rPr>
          <w:rFonts w:hint="default" w:ascii="Times New Roman" w:hAnsi="Times New Roman" w:cs="Times New Roman"/>
          <w:sz w:val="22"/>
          <w:szCs w:val="22"/>
        </w:rPr>
      </w:pPr>
    </w:p>
    <w:p w14:paraId="3AE4BA27">
      <w:pPr>
        <w:pStyle w:val="10"/>
        <w:numPr>
          <w:ilvl w:val="0"/>
          <w:numId w:val="4"/>
        </w:numPr>
        <w:tabs>
          <w:tab w:val="left" w:pos="284"/>
          <w:tab w:val="left" w:pos="1276"/>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Порядок и условия поставки товара</w:t>
      </w:r>
    </w:p>
    <w:p w14:paraId="73C631A6">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4.1. Товар должен быть пригоден для целей: питание детей в образовательном учреждении.</w:t>
      </w:r>
    </w:p>
    <w:p w14:paraId="156B9216">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4.2. Документы предоставляются на склад Заказчика по адресу: </w:t>
      </w:r>
      <w:r>
        <w:rPr>
          <w:rFonts w:hint="default" w:ascii="Times New Roman" w:hAnsi="Times New Roman" w:cs="Times New Roman"/>
          <w:b/>
          <w:sz w:val="22"/>
          <w:szCs w:val="22"/>
        </w:rPr>
        <w:t>Ленинградская область, г. Тихвин, ул. Новгородская, д. 37А</w:t>
      </w:r>
      <w:r>
        <w:rPr>
          <w:rFonts w:hint="default" w:ascii="Times New Roman" w:hAnsi="Times New Roman" w:cs="Times New Roman"/>
          <w:sz w:val="22"/>
          <w:szCs w:val="22"/>
        </w:rPr>
        <w:t>. Режим работы: с 8-00 до 12-00, выходные дни – суббота, воскресенье.</w:t>
      </w:r>
    </w:p>
    <w:p w14:paraId="5AD0154E">
      <w:pPr>
        <w:tabs>
          <w:tab w:val="left" w:pos="993"/>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4.3. Поставка товаров производится в соответствии с прилагаемой Спецификацией на склад Заказчика по адресу: </w:t>
      </w:r>
      <w:r>
        <w:rPr>
          <w:rFonts w:hint="default" w:ascii="Times New Roman" w:hAnsi="Times New Roman" w:cs="Times New Roman"/>
          <w:b/>
          <w:sz w:val="22"/>
          <w:szCs w:val="22"/>
        </w:rPr>
        <w:t>Ленинградская область, г. Тихвин, ул. Новгородская, д. 37А</w:t>
      </w:r>
      <w:r>
        <w:rPr>
          <w:rFonts w:hint="default" w:ascii="Times New Roman" w:hAnsi="Times New Roman" w:cs="Times New Roman"/>
          <w:sz w:val="22"/>
          <w:szCs w:val="22"/>
        </w:rPr>
        <w:t>, режим работы: с 8-00 до 12-00 в количестве и ассортименте, указанных торговых знаков, производителя согласно заявке.</w:t>
      </w:r>
    </w:p>
    <w:p w14:paraId="7BCE3DD4">
      <w:pPr>
        <w:pStyle w:val="10"/>
        <w:numPr>
          <w:ilvl w:val="1"/>
          <w:numId w:val="4"/>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Неоднократное нарушение (более трех раз) данного пункта, а именно:</w:t>
      </w:r>
    </w:p>
    <w:p w14:paraId="3226EED2">
      <w:pPr>
        <w:tabs>
          <w:tab w:val="left" w:pos="1276"/>
        </w:tabs>
        <w:spacing w:after="0" w:line="240" w:lineRule="auto"/>
        <w:ind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4.4.1. несоответствие поставленных товаров торговым знакам, производителю, стране происхождения, указанным в Спецификации;</w:t>
      </w:r>
    </w:p>
    <w:p w14:paraId="1AA4AB0F">
      <w:pPr>
        <w:pStyle w:val="10"/>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несоответствие количества поставленных товаров, указанным в заявке;</w:t>
      </w:r>
    </w:p>
    <w:p w14:paraId="3A431DD7">
      <w:pPr>
        <w:numPr>
          <w:ilvl w:val="2"/>
          <w:numId w:val="6"/>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несоблюдение сроков поставки;</w:t>
      </w:r>
    </w:p>
    <w:p w14:paraId="3BDC8E35">
      <w:pPr>
        <w:numPr>
          <w:ilvl w:val="2"/>
          <w:numId w:val="6"/>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поставка товара, не соответствующего по качеству государственным стандартам</w:t>
      </w:r>
    </w:p>
    <w:p w14:paraId="17485D93">
      <w:pPr>
        <w:tabs>
          <w:tab w:val="left" w:pos="1276"/>
        </w:tabs>
        <w:spacing w:after="0" w:line="240" w:lineRule="auto"/>
        <w:ind w:firstLine="709"/>
        <w:jc w:val="both"/>
        <w:rPr>
          <w:rFonts w:hint="default" w:ascii="Times New Roman" w:hAnsi="Times New Roman" w:cs="Times New Roman"/>
          <w:bCs/>
          <w:spacing w:val="3"/>
          <w:sz w:val="22"/>
          <w:szCs w:val="22"/>
        </w:rPr>
      </w:pPr>
      <w:r>
        <w:rPr>
          <w:rFonts w:hint="default" w:ascii="Times New Roman" w:hAnsi="Times New Roman" w:cs="Times New Roman"/>
          <w:bCs/>
          <w:spacing w:val="3"/>
          <w:sz w:val="22"/>
          <w:szCs w:val="22"/>
        </w:rPr>
        <w:t>является основанием для расторжения договора в одностороннем порядке.</w:t>
      </w:r>
    </w:p>
    <w:p w14:paraId="4E3A8D78">
      <w:pPr>
        <w:pStyle w:val="10"/>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 составляется в письменной форме и передается Заказчиком Поставщику путем непосредственного вручения, по факсу, телефону, через электронные средства связи и т.д. Поставщик подтверждает получение заказа.</w:t>
      </w:r>
    </w:p>
    <w:p w14:paraId="37520FDB">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Доставка товаров осуществляется на специально предназначенном транспорте, оборудованном и соответствующем требованиям санитарных норм и правил – СП 2.3.6.3668-20. Скоропортящиеся товары перевозятся охлаждаемым или изотермическим транспортом, обеспечивающим сохранение установленных температурных режимов хранения, либо в изотермических контейнерах.</w:t>
      </w:r>
    </w:p>
    <w:p w14:paraId="62372789">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В каждом транспортном средстве, которым осуществляется доставка товаров, должен быть специальный термометр для контроля температуры замороженного и охлажденного мяса, овощей, фруктов и иных продуктов. В целях контроля температуры доставляемых продуктов Заказчик вправе использовать как термометр, имеющийся в транспортном средстве, так и собственный термометр. Поставщик при этом обеспечивает беспрепятственный доступ для осуществления такого контроля.</w:t>
      </w:r>
    </w:p>
    <w:p w14:paraId="78F4B0F2">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bCs/>
          <w:sz w:val="22"/>
          <w:szCs w:val="22"/>
        </w:rPr>
        <w:t>Не допускается использование для доставки товаров транспортных средств с размещенными на них рекламными и (или) информационными материалами в отношении вино-водочной и пивной продукции, табачных изделий и иных сведений и информации (в том числе графической), запрещенных для размещения на территории образовательных учреждений законодательством Российской Федерации</w:t>
      </w:r>
    </w:p>
    <w:p w14:paraId="5E352F9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Доставку товаров и выгрузку в склад Заказчика обеспечивает Поставщик своими силами и за свой счет.</w:t>
      </w:r>
    </w:p>
    <w:p w14:paraId="3970BC6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Приемка товара по количеству, качеству и ассортименту осуществляется Заказчиком в соответствии с настоящим Договором.</w:t>
      </w:r>
    </w:p>
    <w:p w14:paraId="34F8ACDC">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требования к порядку и срокам проверки качества определенных видов товара установлены законом, иными правовыми актами, государственными и (или) отраслевыми стандартами, то их приемка по качеству осуществляется в соответствии с этими актами.</w:t>
      </w:r>
    </w:p>
    <w:p w14:paraId="430C4DE9">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До подписания документов Заказчик обязуется осмотреть поставленный товар и проверить его количество, качество, ассортимент, тару и упаковку, наличие надлежащим образом оформленных копий сертификатов соответствия, качественных удостоверений, всех остальных видов товаросопроводительной документации в соответствии с действующим законодательством Российской Федерации.</w:t>
      </w:r>
    </w:p>
    <w:p w14:paraId="4A15C34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В момент получения товара Заказчик подписывает и скрепляет печатью полученные от Поставщика в двух экземплярах сопроводительные документы (товарно-транспортную накладную, товарную накладную по форме ТОРГ-12 и т.д.), и отдает по одному экземпляру указанных документов представителю Поставщика, доставившего товар. Подписывая настоящий Договор, Заказчик подтверждает, что лица - представители Заказчика, принимающие поставленный Поставщиком Товар на склад Заказчика и подписывающие (скрепляющие подписью и печатью/штампом) сопроводительные документы наделены для этого всеми необходимыми полномочиями. </w:t>
      </w:r>
    </w:p>
    <w:p w14:paraId="3FF065C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Приемка товара по количеству, ассортименту и комплектности, и качеству, в части видимых недостатков, которые можно обнаружить путем осмотра товара без вскрытия тары (упаковки), производится Заказчиком в момент получения товара. Товар считается принятым покупателем по количеству, ассортименту и комплектности, и качеству, в части видимых недостатков, с момента подписания уполномоченным представителем Заказчика товарно-транспортной накладной (универсального передаточного документа).</w:t>
      </w:r>
    </w:p>
    <w:p w14:paraId="047CB8D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при передаче товара Заказчику будет обнаружена недостача или излишки товара; несоответствие по качеству, ассортименту, торговому знаку, производителю, стране происхождения, упаковке и т.д. Заказчик составляет Акт приемки продукции (товаров) по количеству и качеству. Заказчик вправе отказаться от приемки такого товара или принять, при этом уполномоченные представители Сторон, осуществляющие сдачу-приемку товара, вносят соответствующие изменения в товарную /товарно-транспортную накладную (универсальный передаточный документ) и заверяют данные изменения своими подписями.</w:t>
      </w:r>
    </w:p>
    <w:p w14:paraId="3FCAEEA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также вправе по своему выбору потребовать от Поставщика поставить недостающее количество заказанного товара и/или заменить товар в течение 3 рабочих дней с момента подписания Сторонами товарной накладной. В течение 3 рабочих дней после дня поставки Поставщик обязан поставить и/или заменить товар и предоставить новые накладные и счета–фактуры на соответствующий товар.</w:t>
      </w:r>
    </w:p>
    <w:p w14:paraId="6731AC5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при обнаружении скрытых недостатков товара в период действия его срока годности составляет Акт о скрытых недостатках товара в день их выявления и направляет соответствующее письменное уведомление (акт) Поставщику в течение 5 дней с момента обнаружения скрытых недостатков.</w:t>
      </w:r>
    </w:p>
    <w:p w14:paraId="77AD909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Поставщик обязан заменить некачественный товар на соответствующий в течение 3 рабочих дней с момента получения уведомления.</w:t>
      </w:r>
    </w:p>
    <w:p w14:paraId="5891153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В случае возникновения между Поставщиком и Заказчиком разногласий о характере выявленных дефектов товара, Заказчик проводит экспертизу (лабораторные исследования) товара в соответствии с действующим законодательством. В случае выявления несоответствия товара требованиям сопроводительных документов (декларации о соответствии, ГОСТ, техническому регламенту и т.д.) Поставщик оплачивает Заказчику все расходы, связанные с проведением экспертизы товара, в течении 10 (десяти) дней с момента получения Претензии. Поставщик вправе перепроверить качество забракованной и возвращенной Заказчиком продукции и опротестовать факт выбраковки при наличии достаточной доказательной базы. </w:t>
      </w:r>
    </w:p>
    <w:p w14:paraId="50E8FFC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когда подлежащий затариванию и (или) упаковке товар передается Заказчику без тары и (или) упаковки, либо в ненадлежащей таре и (или) упаковке, Заказчик вправе потребовать от Поставщика затарить и (или) упаковать товар либо заменить ненадлежащую тару и (или) упаковку, если иное не вытекает из характера товара. Такое требование Заказчика должно быть исполнено Поставщиком в срок не позднее 3 дней с момента получения уведомления от Заказчика.</w:t>
      </w:r>
    </w:p>
    <w:p w14:paraId="15AA6D96">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Право собственности на товар и риск случайной гибели или случайного повреждения товара переходит к Заказчику с момента фактического получения им товара (подписания Сторонами товарной накладной или универсального передаточного документа).</w:t>
      </w:r>
    </w:p>
    <w:p w14:paraId="463ACE9C">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pacing w:val="3"/>
          <w:sz w:val="22"/>
          <w:szCs w:val="22"/>
        </w:rPr>
        <w:t>Если в течение 3 (трех) рабочих дней с даты поставки товара Поставщик  не предоставит в надлежащем оформлении предусмотренной действующим законодательством товаросопроводительной документации на поставленный товар (в том числе  сертификатов, качественных удостоверений, товарных/товарно-транспортных накладных, счетов-фактур), п</w:t>
      </w:r>
      <w:r>
        <w:rPr>
          <w:rFonts w:hint="default" w:ascii="Times New Roman" w:hAnsi="Times New Roman" w:cs="Times New Roman"/>
          <w:sz w:val="22"/>
          <w:szCs w:val="22"/>
        </w:rPr>
        <w:t>оставка товара без указанной документации считается некомплектной.</w:t>
      </w:r>
    </w:p>
    <w:p w14:paraId="59151C93">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вправе в течение всего срока действия договора в одностороннем порядке изменить объем и / или срок поставки товаров в случае выявления потребности в дополнительных товарах или прекращения потребности в товарах, поставляемых по настоящему договору.</w:t>
      </w:r>
    </w:p>
    <w:p w14:paraId="19F60E7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просрочки поставки (недопоставки) Поставщик обязан уплатить Заказчику неустойку в размере 0,1% от установленной настоящим Договором цены товара, поставка которого была просрочена. Неустойка начисляется со 2-го дня просрочки поставки до момента фактической поставки товара.</w:t>
      </w:r>
    </w:p>
    <w:p w14:paraId="0F94D321">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Заказчик имеет право в случае проведения проверки Роспотребнадзора и выявлением нарушений некачественной продукции по вине поставщика, Заказчик оставляет за собой право взыскать с Поставщика сумму штрафа, а также всех расходов, связанных с исполнением мероприятий по предписанию Роспотребнадзора в части поставленной некачественной продукции. </w:t>
      </w:r>
    </w:p>
    <w:p w14:paraId="5B7456C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имеет право отказаться от приемки недопоставленного в срок товара.</w:t>
      </w:r>
    </w:p>
    <w:p w14:paraId="450A0B98">
      <w:pPr>
        <w:tabs>
          <w:tab w:val="left" w:pos="993"/>
          <w:tab w:val="left" w:pos="1276"/>
        </w:tabs>
        <w:spacing w:after="0" w:line="240" w:lineRule="auto"/>
        <w:ind w:left="709"/>
        <w:jc w:val="both"/>
        <w:rPr>
          <w:rFonts w:hint="default" w:ascii="Times New Roman" w:hAnsi="Times New Roman" w:cs="Times New Roman"/>
          <w:sz w:val="22"/>
          <w:szCs w:val="22"/>
        </w:rPr>
      </w:pPr>
    </w:p>
    <w:p w14:paraId="1932F10F">
      <w:pPr>
        <w:tabs>
          <w:tab w:val="left" w:pos="993"/>
          <w:tab w:val="left" w:pos="1276"/>
        </w:tabs>
        <w:spacing w:after="0" w:line="240" w:lineRule="auto"/>
        <w:ind w:left="709"/>
        <w:jc w:val="both"/>
        <w:rPr>
          <w:rFonts w:hint="default" w:ascii="Times New Roman" w:hAnsi="Times New Roman" w:cs="Times New Roman"/>
          <w:sz w:val="22"/>
          <w:szCs w:val="22"/>
        </w:rPr>
      </w:pPr>
    </w:p>
    <w:p w14:paraId="52568638">
      <w:pPr>
        <w:numPr>
          <w:ilvl w:val="0"/>
          <w:numId w:val="5"/>
        </w:numPr>
        <w:tabs>
          <w:tab w:val="left" w:pos="284"/>
          <w:tab w:val="left" w:pos="993"/>
          <w:tab w:val="left" w:pos="1276"/>
          <w:tab w:val="left" w:pos="3969"/>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Обязанности сторон</w:t>
      </w:r>
    </w:p>
    <w:p w14:paraId="5C67EDE8">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Поставщик обязан:</w:t>
      </w:r>
    </w:p>
    <w:p w14:paraId="1A1EB5C6">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Поставлять Товар в порядке, установленном настоящим Договором.</w:t>
      </w:r>
    </w:p>
    <w:p w14:paraId="27303443">
      <w:pPr>
        <w:numPr>
          <w:ilvl w:val="2"/>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несоответствия передаваемого Товара (по количеству, качеству, ассортименту и т.д.) по требованию Заказчика устранить все отступления от условий настоящего Договора в сроки, указанные п. 4.8.-4.14. настоящего договора.</w:t>
      </w:r>
    </w:p>
    <w:p w14:paraId="7F51C52E">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Поставщик не несёт риск случайной гибели товара, а также иных убытков после получения Товара Заказчиком. </w:t>
      </w:r>
    </w:p>
    <w:p w14:paraId="7F06638D">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Заказчик обязан:</w:t>
      </w:r>
    </w:p>
    <w:p w14:paraId="33262384">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Принять поставленную продукцию в момент получения в соответствии с п.4. настоящего договора.</w:t>
      </w:r>
    </w:p>
    <w:p w14:paraId="592D4C34">
      <w:pPr>
        <w:numPr>
          <w:ilvl w:val="2"/>
          <w:numId w:val="5"/>
        </w:numPr>
        <w:tabs>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Оплатить поставленную продукцию в соответствии с условиями настоящего Договора.</w:t>
      </w:r>
    </w:p>
    <w:p w14:paraId="39D14B25">
      <w:pPr>
        <w:numPr>
          <w:ilvl w:val="2"/>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Сторона, у которой изменились почтовые или банковские реквизиты, должна уведомить об этом другую Сторону, в течение 3 (Трех) рабочих дней с даты изменений. С момента получения уведомления о смене реквизитов другой Стороной договор считается измененным в соответствующей части («Реквизиты Сторон»).</w:t>
      </w:r>
    </w:p>
    <w:p w14:paraId="13F99BDC">
      <w:pPr>
        <w:tabs>
          <w:tab w:val="left" w:pos="993"/>
          <w:tab w:val="left" w:pos="1276"/>
        </w:tabs>
        <w:spacing w:after="0" w:line="240" w:lineRule="auto"/>
        <w:ind w:left="709"/>
        <w:jc w:val="both"/>
        <w:rPr>
          <w:rFonts w:hint="default" w:ascii="Times New Roman" w:hAnsi="Times New Roman" w:cs="Times New Roman"/>
          <w:sz w:val="22"/>
          <w:szCs w:val="22"/>
        </w:rPr>
      </w:pPr>
    </w:p>
    <w:p w14:paraId="2D3CA5A1">
      <w:pPr>
        <w:tabs>
          <w:tab w:val="left" w:pos="993"/>
          <w:tab w:val="left" w:pos="1276"/>
        </w:tabs>
        <w:spacing w:after="0" w:line="240" w:lineRule="auto"/>
        <w:ind w:left="709"/>
        <w:jc w:val="both"/>
        <w:rPr>
          <w:rFonts w:hint="default" w:ascii="Times New Roman" w:hAnsi="Times New Roman" w:cs="Times New Roman"/>
          <w:sz w:val="22"/>
          <w:szCs w:val="22"/>
        </w:rPr>
      </w:pPr>
    </w:p>
    <w:p w14:paraId="0AAAED81">
      <w:pPr>
        <w:pStyle w:val="15"/>
        <w:numPr>
          <w:ilvl w:val="0"/>
          <w:numId w:val="5"/>
        </w:numPr>
        <w:tabs>
          <w:tab w:val="left" w:pos="284"/>
        </w:tabs>
        <w:spacing w:before="0" w:after="0"/>
        <w:ind w:left="0" w:firstLine="0"/>
        <w:jc w:val="center"/>
        <w:rPr>
          <w:rFonts w:hint="default" w:ascii="Times New Roman" w:hAnsi="Times New Roman" w:cs="Times New Roman"/>
          <w:sz w:val="22"/>
          <w:szCs w:val="22"/>
        </w:rPr>
      </w:pPr>
      <w:r>
        <w:rPr>
          <w:rFonts w:hint="default" w:ascii="Times New Roman" w:hAnsi="Times New Roman" w:cs="Times New Roman"/>
          <w:sz w:val="22"/>
          <w:szCs w:val="22"/>
        </w:rPr>
        <w:t>Обстоятельства непреодолимой силы</w:t>
      </w:r>
    </w:p>
    <w:p w14:paraId="5A662370">
      <w:pPr>
        <w:numPr>
          <w:ilvl w:val="1"/>
          <w:numId w:val="5"/>
        </w:numPr>
        <w:tabs>
          <w:tab w:val="left" w:pos="426"/>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непреодолимой силы, а именно: чрезвычайных и непредотвратимых при данных условиях обстоятельств, стихийных природных явлениях, действий объективных внешних факторов (военных действий и т.д.), которые возникли после заключения настоящего договора,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B6A54A9">
      <w:pPr>
        <w:numPr>
          <w:ilvl w:val="1"/>
          <w:numId w:val="5"/>
        </w:numPr>
        <w:tabs>
          <w:tab w:val="left" w:pos="426"/>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Если в результате обстоятельств непреодолимой силы выполняемым работам (услугам) нанесен значительный, по мнению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оказания услуг и заключить дополнительное соглашение с обязательным указанием новых объемов, сроков и стоимости товаров (услуг), которое с момента его подписания становится неотъемлемой частью договора, либо расторгнуть настоящий Договор без требования возмещения убытков, понесенных в связи с наступлением таких обстоятельств.</w:t>
      </w:r>
    </w:p>
    <w:p w14:paraId="593E8A1F">
      <w:pPr>
        <w:tabs>
          <w:tab w:val="left" w:pos="426"/>
          <w:tab w:val="left" w:pos="993"/>
          <w:tab w:val="left" w:pos="1276"/>
        </w:tabs>
        <w:spacing w:after="0" w:line="240" w:lineRule="auto"/>
        <w:ind w:left="709"/>
        <w:jc w:val="both"/>
        <w:rPr>
          <w:rFonts w:hint="default" w:ascii="Times New Roman" w:hAnsi="Times New Roman" w:cs="Times New Roman"/>
          <w:sz w:val="22"/>
          <w:szCs w:val="22"/>
        </w:rPr>
      </w:pPr>
    </w:p>
    <w:p w14:paraId="4F459FFA">
      <w:pPr>
        <w:numPr>
          <w:ilvl w:val="0"/>
          <w:numId w:val="5"/>
        </w:numPr>
        <w:tabs>
          <w:tab w:val="left" w:pos="284"/>
          <w:tab w:val="left" w:pos="1276"/>
          <w:tab w:val="left" w:pos="4111"/>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Ответственность сторон и порядок разрешения споров</w:t>
      </w:r>
    </w:p>
    <w:p w14:paraId="3D17160F">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Возмещению подлежат убытки в виде реального ущерба и упущенной выгоды. Бремя доказывания убытков лежит на потерпевшей стороне.</w:t>
      </w:r>
    </w:p>
    <w:p w14:paraId="39B607EE">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своих взаимоотношениях сторон стремятся избегать противоречий и конфликтов, а в случае возникновения таких противоречий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14:paraId="175AFE12">
      <w:pPr>
        <w:numPr>
          <w:ilvl w:val="1"/>
          <w:numId w:val="5"/>
        </w:numPr>
        <w:tabs>
          <w:tab w:val="left" w:pos="993"/>
          <w:tab w:val="left" w:pos="1276"/>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В случае нарушения любой из сторон условий настоящего договора другая сторона вправе предъявить иск в Арбитражный суд г. Санкт-Петербурга и Ленинградской области.</w:t>
      </w:r>
    </w:p>
    <w:p w14:paraId="18D1AC64">
      <w:pPr>
        <w:tabs>
          <w:tab w:val="left" w:pos="993"/>
          <w:tab w:val="left" w:pos="1276"/>
        </w:tabs>
        <w:spacing w:after="0" w:line="240" w:lineRule="auto"/>
        <w:ind w:left="709"/>
        <w:jc w:val="both"/>
        <w:rPr>
          <w:rFonts w:hint="default" w:ascii="Times New Roman" w:hAnsi="Times New Roman" w:cs="Times New Roman"/>
          <w:sz w:val="22"/>
          <w:szCs w:val="22"/>
        </w:rPr>
      </w:pPr>
    </w:p>
    <w:p w14:paraId="3ECF467B">
      <w:pPr>
        <w:pStyle w:val="15"/>
        <w:numPr>
          <w:ilvl w:val="0"/>
          <w:numId w:val="5"/>
        </w:numPr>
        <w:tabs>
          <w:tab w:val="left" w:pos="284"/>
          <w:tab w:val="left" w:pos="709"/>
        </w:tabs>
        <w:spacing w:before="0" w:after="0"/>
        <w:jc w:val="center"/>
        <w:rPr>
          <w:rFonts w:hint="default" w:ascii="Times New Roman" w:hAnsi="Times New Roman" w:cs="Times New Roman"/>
          <w:sz w:val="22"/>
          <w:szCs w:val="22"/>
        </w:rPr>
      </w:pPr>
      <w:r>
        <w:rPr>
          <w:rFonts w:hint="default" w:ascii="Times New Roman" w:hAnsi="Times New Roman" w:cs="Times New Roman"/>
          <w:sz w:val="22"/>
          <w:szCs w:val="22"/>
        </w:rPr>
        <w:t>Антикоррупционная оговорка</w:t>
      </w:r>
    </w:p>
    <w:p w14:paraId="30CFA178">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Во исполнение Федерального закона от 25.12.2008 года № 273-ФЗ «О противодействии коррупции»:</w:t>
      </w:r>
    </w:p>
    <w:p w14:paraId="287248B2">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35B8ECF">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A82733E">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98BD568">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3486E65A">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63FCFEE">
      <w:pPr>
        <w:pStyle w:val="12"/>
        <w:numPr>
          <w:ilvl w:val="1"/>
          <w:numId w:val="5"/>
        </w:numPr>
        <w:tabs>
          <w:tab w:val="left" w:pos="1134"/>
        </w:tabs>
        <w:spacing w:before="0" w:after="0"/>
        <w:ind w:left="0" w:firstLine="709"/>
        <w:rPr>
          <w:rFonts w:hint="default" w:ascii="Times New Roman" w:hAnsi="Times New Roman" w:cs="Times New Roman"/>
          <w:sz w:val="22"/>
          <w:szCs w:val="22"/>
          <w:lang w:val="ru-RU"/>
        </w:rPr>
      </w:pPr>
      <w:r>
        <w:rPr>
          <w:rFonts w:hint="default" w:ascii="Times New Roman" w:hAnsi="Times New Roman" w:cs="Times New Roman"/>
          <w:sz w:val="22"/>
          <w:szCs w:val="22"/>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4918B101">
      <w:pPr>
        <w:pStyle w:val="12"/>
        <w:tabs>
          <w:tab w:val="left" w:pos="1134"/>
        </w:tabs>
        <w:spacing w:before="0" w:after="0"/>
        <w:ind w:left="709"/>
        <w:rPr>
          <w:rFonts w:hint="default" w:ascii="Times New Roman" w:hAnsi="Times New Roman" w:cs="Times New Roman"/>
          <w:sz w:val="22"/>
          <w:szCs w:val="22"/>
          <w:lang w:val="ru-RU"/>
        </w:rPr>
      </w:pPr>
    </w:p>
    <w:p w14:paraId="534B6182">
      <w:pPr>
        <w:numPr>
          <w:ilvl w:val="0"/>
          <w:numId w:val="5"/>
        </w:numPr>
        <w:tabs>
          <w:tab w:val="left" w:pos="284"/>
          <w:tab w:val="left" w:pos="1276"/>
        </w:tabs>
        <w:spacing w:after="0" w:line="240" w:lineRule="auto"/>
        <w:ind w:left="0" w:firstLine="0"/>
        <w:jc w:val="center"/>
        <w:rPr>
          <w:rFonts w:hint="default" w:ascii="Times New Roman" w:hAnsi="Times New Roman" w:cs="Times New Roman"/>
          <w:sz w:val="22"/>
          <w:szCs w:val="22"/>
        </w:rPr>
      </w:pPr>
      <w:r>
        <w:rPr>
          <w:rFonts w:hint="default" w:ascii="Times New Roman" w:hAnsi="Times New Roman" w:cs="Times New Roman"/>
          <w:b/>
          <w:sz w:val="22"/>
          <w:szCs w:val="22"/>
        </w:rPr>
        <w:t>Заключительные положения</w:t>
      </w:r>
    </w:p>
    <w:p w14:paraId="0DE89285">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 xml:space="preserve">Настоящий Договор вступает в силу с момента его подписания сторонами и действует по </w:t>
      </w:r>
      <w:r>
        <w:rPr>
          <w:rFonts w:hint="default" w:ascii="Times New Roman" w:hAnsi="Times New Roman" w:cs="Times New Roman"/>
          <w:sz w:val="22"/>
          <w:szCs w:val="22"/>
          <w:shd w:val="clear" w:color="auto" w:fill="FFFFFF" w:themeFill="background1"/>
        </w:rPr>
        <w:t>31.12.2026г.,</w:t>
      </w:r>
      <w:r>
        <w:rPr>
          <w:rFonts w:hint="default" w:ascii="Times New Roman" w:hAnsi="Times New Roman" w:cs="Times New Roman"/>
          <w:sz w:val="22"/>
          <w:szCs w:val="22"/>
        </w:rPr>
        <w:t xml:space="preserve"> а в части расчетов - до полного исполнения сторонами своих обязательств.</w:t>
      </w:r>
    </w:p>
    <w:p w14:paraId="2E49A713">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Подтверждением исполнения обязательств по Договору являются товарные накладные с подписью Заказчика заказчика о приемке Товара по поставке продуктов, акт сверки, подписанный сторонами.</w:t>
      </w:r>
    </w:p>
    <w:p w14:paraId="5A9B4490">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Любые изменения и дополнения к настоящему договору, в том числе соглашение об его расторжении или прекращении, оформляются путем заключения Дополнительного соглашения.</w:t>
      </w:r>
    </w:p>
    <w:p w14:paraId="11A23F27">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Настоящий договор составлен в двух экземплярах, имеющих одинаковую юридическую силу, по одному экземпляру для каждой из сторон.</w:t>
      </w:r>
    </w:p>
    <w:p w14:paraId="185D71CB">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Содержание условий, не указанных в настоящем договоре, регулируется положениями действующего законодательства Российской Федерации.</w:t>
      </w:r>
    </w:p>
    <w:p w14:paraId="53E33C2E">
      <w:pPr>
        <w:numPr>
          <w:ilvl w:val="1"/>
          <w:numId w:val="5"/>
        </w:numPr>
        <w:tabs>
          <w:tab w:val="left" w:pos="993"/>
          <w:tab w:val="left" w:pos="1134"/>
        </w:tabs>
        <w:spacing w:after="0" w:line="240" w:lineRule="auto"/>
        <w:ind w:left="0" w:firstLine="709"/>
        <w:jc w:val="both"/>
        <w:rPr>
          <w:rFonts w:hint="default" w:ascii="Times New Roman" w:hAnsi="Times New Roman" w:cs="Times New Roman"/>
          <w:sz w:val="22"/>
          <w:szCs w:val="22"/>
        </w:rPr>
      </w:pPr>
      <w:r>
        <w:rPr>
          <w:rFonts w:hint="default" w:ascii="Times New Roman" w:hAnsi="Times New Roman" w:cs="Times New Roman"/>
          <w:sz w:val="22"/>
          <w:szCs w:val="22"/>
        </w:rPr>
        <w:t>Ни одна сторона не имеет право: поручать исполнение своих обязательств по данному договору третьему лицу; переуступать право требования долга третьему лицу.</w:t>
      </w:r>
    </w:p>
    <w:p w14:paraId="3697833A">
      <w:pPr>
        <w:tabs>
          <w:tab w:val="left" w:pos="993"/>
          <w:tab w:val="left" w:pos="1134"/>
        </w:tabs>
        <w:spacing w:after="0" w:line="240" w:lineRule="auto"/>
        <w:ind w:left="504"/>
        <w:jc w:val="both"/>
        <w:rPr>
          <w:rFonts w:hint="default" w:ascii="Times New Roman" w:hAnsi="Times New Roman" w:cs="Times New Roman"/>
          <w:sz w:val="22"/>
          <w:szCs w:val="22"/>
        </w:rPr>
      </w:pPr>
    </w:p>
    <w:p w14:paraId="46F57557">
      <w:pPr>
        <w:numPr>
          <w:ilvl w:val="0"/>
          <w:numId w:val="5"/>
        </w:numPr>
        <w:tabs>
          <w:tab w:val="left" w:pos="284"/>
          <w:tab w:val="left" w:pos="426"/>
          <w:tab w:val="left" w:pos="709"/>
        </w:tabs>
        <w:spacing w:after="0" w:line="240" w:lineRule="auto"/>
        <w:ind w:left="0" w:firstLine="0"/>
        <w:jc w:val="center"/>
        <w:rPr>
          <w:rFonts w:hint="default" w:ascii="Times New Roman" w:hAnsi="Times New Roman" w:cs="Times New Roman"/>
          <w:sz w:val="22"/>
          <w:szCs w:val="22"/>
        </w:rPr>
      </w:pPr>
      <w:bookmarkStart w:id="16" w:name="_Ref529797844"/>
      <w:bookmarkEnd w:id="16"/>
      <w:r>
        <w:rPr>
          <w:rFonts w:hint="default" w:ascii="Times New Roman" w:hAnsi="Times New Roman" w:cs="Times New Roman"/>
          <w:b/>
          <w:sz w:val="22"/>
          <w:szCs w:val="22"/>
        </w:rPr>
        <w:t>Юридические адреса и платежные реквизиты сторон</w:t>
      </w:r>
    </w:p>
    <w:p w14:paraId="201E0977">
      <w:pPr>
        <w:tabs>
          <w:tab w:val="left" w:pos="6405"/>
        </w:tabs>
        <w:spacing w:after="0"/>
        <w:jc w:val="right"/>
        <w:rPr>
          <w:rFonts w:hint="default" w:ascii="Times New Roman" w:hAnsi="Times New Roman" w:cs="Times New Roman"/>
          <w:color w:val="000000"/>
          <w:sz w:val="22"/>
          <w:szCs w:val="22"/>
        </w:rPr>
      </w:pPr>
    </w:p>
    <w:p w14:paraId="3B5DEA41">
      <w:pPr>
        <w:tabs>
          <w:tab w:val="left" w:pos="6405"/>
        </w:tabs>
        <w:spacing w:after="0"/>
        <w:jc w:val="right"/>
        <w:rPr>
          <w:rFonts w:hint="default" w:ascii="Times New Roman" w:hAnsi="Times New Roman" w:cs="Times New Roman"/>
          <w:color w:val="000000"/>
          <w:sz w:val="22"/>
          <w:szCs w:val="22"/>
        </w:rPr>
      </w:pPr>
    </w:p>
    <w:p w14:paraId="2EA99B0E">
      <w:pPr>
        <w:spacing w:after="0" w:line="240" w:lineRule="auto"/>
        <w:ind w:firstLine="709"/>
        <w:jc w:val="center"/>
        <w:rPr>
          <w:rFonts w:hint="default" w:ascii="Times New Roman" w:hAnsi="Times New Roman" w:eastAsia="Times New Roman" w:cs="Times New Roman"/>
          <w:b/>
          <w:sz w:val="22"/>
          <w:szCs w:val="22"/>
          <w:lang w:eastAsia="ru-RU"/>
        </w:rPr>
      </w:pPr>
    </w:p>
    <w:tbl>
      <w:tblPr>
        <w:tblStyle w:val="4"/>
        <w:tblW w:w="10289" w:type="dxa"/>
        <w:tblInd w:w="284" w:type="dxa"/>
        <w:tblLayout w:type="autofit"/>
        <w:tblCellMar>
          <w:top w:w="0" w:type="dxa"/>
          <w:left w:w="108" w:type="dxa"/>
          <w:bottom w:w="0" w:type="dxa"/>
          <w:right w:w="108" w:type="dxa"/>
        </w:tblCellMar>
      </w:tblPr>
      <w:tblGrid>
        <w:gridCol w:w="4819"/>
        <w:gridCol w:w="959"/>
        <w:gridCol w:w="4511"/>
      </w:tblGrid>
      <w:tr w14:paraId="47603D69">
        <w:tblPrEx>
          <w:tblCellMar>
            <w:top w:w="0" w:type="dxa"/>
            <w:left w:w="108" w:type="dxa"/>
            <w:bottom w:w="0" w:type="dxa"/>
            <w:right w:w="108" w:type="dxa"/>
          </w:tblCellMar>
        </w:tblPrEx>
        <w:tc>
          <w:tcPr>
            <w:tcW w:w="5778" w:type="dxa"/>
            <w:gridSpan w:val="2"/>
          </w:tcPr>
          <w:p w14:paraId="3BAE2634">
            <w:pPr>
              <w:spacing w:after="0" w:line="240" w:lineRule="auto"/>
              <w:rPr>
                <w:rFonts w:hint="default" w:ascii="Times New Roman" w:hAnsi="Times New Roman" w:eastAsia="Times New Roman" w:cs="Times New Roman"/>
                <w:b/>
                <w:sz w:val="22"/>
                <w:szCs w:val="22"/>
                <w:lang w:eastAsia="ru-RU"/>
              </w:rPr>
            </w:pPr>
            <w:r>
              <w:rPr>
                <w:rFonts w:hint="default" w:ascii="Times New Roman" w:hAnsi="Times New Roman" w:eastAsia="Times New Roman" w:cs="Times New Roman"/>
                <w:b/>
                <w:sz w:val="22"/>
                <w:szCs w:val="22"/>
                <w:lang w:eastAsia="ru-RU"/>
              </w:rPr>
              <w:t xml:space="preserve">                      Поставщик:</w:t>
            </w:r>
          </w:p>
        </w:tc>
        <w:tc>
          <w:tcPr>
            <w:tcW w:w="4511" w:type="dxa"/>
          </w:tcPr>
          <w:p w14:paraId="22FC629F">
            <w:pPr>
              <w:spacing w:after="0" w:line="240" w:lineRule="auto"/>
              <w:rPr>
                <w:rFonts w:hint="default" w:ascii="Times New Roman" w:hAnsi="Times New Roman" w:eastAsia="Times New Roman" w:cs="Times New Roman"/>
                <w:b/>
                <w:sz w:val="22"/>
                <w:szCs w:val="22"/>
                <w:lang w:eastAsia="ru-RU"/>
              </w:rPr>
            </w:pPr>
            <w:r>
              <w:rPr>
                <w:rFonts w:hint="default" w:ascii="Times New Roman" w:hAnsi="Times New Roman" w:eastAsia="Times New Roman" w:cs="Times New Roman"/>
                <w:b/>
                <w:sz w:val="22"/>
                <w:szCs w:val="22"/>
                <w:lang w:eastAsia="ru-RU"/>
              </w:rPr>
              <w:t xml:space="preserve">                  Заказчик:</w:t>
            </w:r>
          </w:p>
        </w:tc>
      </w:tr>
      <w:tr w14:paraId="02A56CF2">
        <w:tblPrEx>
          <w:tblCellMar>
            <w:top w:w="0" w:type="dxa"/>
            <w:left w:w="108" w:type="dxa"/>
            <w:bottom w:w="0" w:type="dxa"/>
            <w:right w:w="108" w:type="dxa"/>
          </w:tblCellMar>
        </w:tblPrEx>
        <w:tc>
          <w:tcPr>
            <w:tcW w:w="4819" w:type="dxa"/>
          </w:tcPr>
          <w:p w14:paraId="0F3060EC">
            <w:pPr>
              <w:spacing w:after="0" w:line="240" w:lineRule="auto"/>
              <w:rPr>
                <w:rFonts w:hint="default" w:ascii="Times New Roman" w:hAnsi="Times New Roman" w:eastAsia="Times New Roman" w:cs="Times New Roman"/>
                <w:sz w:val="22"/>
                <w:szCs w:val="22"/>
                <w:lang w:eastAsia="ru-RU"/>
              </w:rPr>
            </w:pPr>
          </w:p>
        </w:tc>
        <w:tc>
          <w:tcPr>
            <w:tcW w:w="5470" w:type="dxa"/>
            <w:gridSpan w:val="2"/>
          </w:tcPr>
          <w:p w14:paraId="4E02FF7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МБУ «Комбинат питания» </w:t>
            </w:r>
          </w:p>
          <w:p w14:paraId="640E9DB7">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Юр. адрес: 187550 Ленинградская область, </w:t>
            </w:r>
          </w:p>
          <w:p w14:paraId="1FC56580">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г. Тихвин, 4 микрорайон дом 23,</w:t>
            </w:r>
          </w:p>
          <w:p w14:paraId="72D3A82D">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Адрес поставки: ул. Новгородская, 37А</w:t>
            </w:r>
          </w:p>
          <w:p w14:paraId="3CE7CDE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тел (факс) 71-203</w:t>
            </w:r>
          </w:p>
          <w:p w14:paraId="23D2944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ИНН 4727006919 </w:t>
            </w:r>
          </w:p>
          <w:p w14:paraId="608FF3B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КПП 472701001 ОКВЭД 56.29</w:t>
            </w:r>
          </w:p>
          <w:p w14:paraId="0D86621F">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ОКАТО 41245501000</w:t>
            </w:r>
          </w:p>
          <w:p w14:paraId="776EE52C">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ОКПО 53628307 ОКОГУ 4210007</w:t>
            </w:r>
          </w:p>
          <w:p w14:paraId="745AC5BD">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ОКФС 14 ОКОПФ 75403</w:t>
            </w:r>
          </w:p>
          <w:p w14:paraId="5960CE2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ОКТМО 41645101</w:t>
            </w:r>
          </w:p>
          <w:p w14:paraId="71D0CC89">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КФ Администрации Тихвинского района </w:t>
            </w:r>
          </w:p>
          <w:p w14:paraId="724389F8">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(МБУ «Комбинат питания», л/с 20710</w:t>
            </w:r>
            <w:r>
              <w:rPr>
                <w:rFonts w:hint="default" w:ascii="Times New Roman" w:hAnsi="Times New Roman" w:eastAsia="Arial Unicode MS" w:cs="Times New Roman"/>
                <w:iCs/>
                <w:sz w:val="22"/>
                <w:szCs w:val="22"/>
                <w:lang w:val="en-US" w:eastAsia="ru-RU"/>
              </w:rPr>
              <w:t>D</w:t>
            </w:r>
            <w:r>
              <w:rPr>
                <w:rFonts w:hint="default" w:ascii="Times New Roman" w:hAnsi="Times New Roman" w:eastAsia="Arial Unicode MS" w:cs="Times New Roman"/>
                <w:iCs/>
                <w:sz w:val="22"/>
                <w:szCs w:val="22"/>
                <w:lang w:eastAsia="ru-RU"/>
              </w:rPr>
              <w:t>05450)</w:t>
            </w:r>
          </w:p>
          <w:p w14:paraId="2410E602">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р/с 03234643416450004500</w:t>
            </w:r>
          </w:p>
          <w:p w14:paraId="3754986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 xml:space="preserve">к/с 40102810745370000098 </w:t>
            </w:r>
          </w:p>
          <w:p w14:paraId="436720F9">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14:paraId="6668D8D5">
            <w:pPr>
              <w:keepNext/>
              <w:spacing w:after="0" w:line="240" w:lineRule="auto"/>
              <w:rPr>
                <w:rFonts w:hint="default" w:ascii="Times New Roman" w:hAnsi="Times New Roman" w:eastAsia="Arial Unicode MS" w:cs="Times New Roman"/>
                <w:iCs/>
                <w:sz w:val="22"/>
                <w:szCs w:val="22"/>
                <w:lang w:eastAsia="ru-RU"/>
              </w:rPr>
            </w:pPr>
            <w:r>
              <w:rPr>
                <w:rFonts w:hint="default" w:ascii="Times New Roman" w:hAnsi="Times New Roman" w:eastAsia="Arial Unicode MS" w:cs="Times New Roman"/>
                <w:iCs/>
                <w:sz w:val="22"/>
                <w:szCs w:val="22"/>
                <w:lang w:eastAsia="ru-RU"/>
              </w:rPr>
              <w:t>БИК 044030098</w:t>
            </w:r>
          </w:p>
          <w:p w14:paraId="5F533E31">
            <w:pPr>
              <w:keepNext/>
              <w:spacing w:after="0" w:line="240" w:lineRule="auto"/>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iCs/>
                <w:sz w:val="22"/>
                <w:szCs w:val="22"/>
                <w:lang w:eastAsia="ru-RU"/>
              </w:rPr>
              <w:t xml:space="preserve">Эл. почта </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"mailto:kombinat4@rambler.ru" </w:instrText>
            </w:r>
            <w:r>
              <w:rPr>
                <w:rFonts w:hint="default" w:ascii="Times New Roman" w:hAnsi="Times New Roman" w:cs="Times New Roman"/>
                <w:sz w:val="22"/>
                <w:szCs w:val="22"/>
              </w:rPr>
              <w:fldChar w:fldCharType="separate"/>
            </w:r>
            <w:r>
              <w:rPr>
                <w:rFonts w:hint="default" w:ascii="Times New Roman" w:hAnsi="Times New Roman" w:eastAsia="Arial Unicode MS" w:cs="Times New Roman"/>
                <w:iCs/>
                <w:color w:val="0000FF"/>
                <w:sz w:val="22"/>
                <w:szCs w:val="22"/>
                <w:u w:val="single"/>
                <w:lang w:val="en-US" w:eastAsia="ru-RU"/>
              </w:rPr>
              <w:t>kombinat</w:t>
            </w:r>
            <w:r>
              <w:rPr>
                <w:rFonts w:hint="default" w:ascii="Times New Roman" w:hAnsi="Times New Roman" w:eastAsia="Arial Unicode MS" w:cs="Times New Roman"/>
                <w:iCs/>
                <w:color w:val="0000FF"/>
                <w:sz w:val="22"/>
                <w:szCs w:val="22"/>
                <w:u w:val="single"/>
                <w:lang w:eastAsia="ru-RU"/>
              </w:rPr>
              <w:t>4@</w:t>
            </w:r>
            <w:r>
              <w:rPr>
                <w:rFonts w:hint="default" w:ascii="Times New Roman" w:hAnsi="Times New Roman" w:eastAsia="Arial Unicode MS" w:cs="Times New Roman"/>
                <w:iCs/>
                <w:color w:val="0000FF"/>
                <w:sz w:val="22"/>
                <w:szCs w:val="22"/>
                <w:u w:val="single"/>
                <w:lang w:val="en-US" w:eastAsia="ru-RU"/>
              </w:rPr>
              <w:t>rambler</w:t>
            </w:r>
            <w:r>
              <w:rPr>
                <w:rFonts w:hint="default" w:ascii="Times New Roman" w:hAnsi="Times New Roman" w:eastAsia="Arial Unicode MS" w:cs="Times New Roman"/>
                <w:iCs/>
                <w:color w:val="0000FF"/>
                <w:sz w:val="22"/>
                <w:szCs w:val="22"/>
                <w:u w:val="single"/>
                <w:lang w:eastAsia="ru-RU"/>
              </w:rPr>
              <w:t>.</w:t>
            </w:r>
            <w:r>
              <w:rPr>
                <w:rFonts w:hint="default" w:ascii="Times New Roman" w:hAnsi="Times New Roman" w:eastAsia="Arial Unicode MS" w:cs="Times New Roman"/>
                <w:iCs/>
                <w:color w:val="0000FF"/>
                <w:sz w:val="22"/>
                <w:szCs w:val="22"/>
                <w:u w:val="single"/>
                <w:lang w:val="en-US" w:eastAsia="ru-RU"/>
              </w:rPr>
              <w:t>ru</w:t>
            </w:r>
            <w:r>
              <w:rPr>
                <w:rFonts w:hint="default" w:ascii="Times New Roman" w:hAnsi="Times New Roman" w:eastAsia="Arial Unicode MS" w:cs="Times New Roman"/>
                <w:iCs/>
                <w:color w:val="0000FF"/>
                <w:sz w:val="22"/>
                <w:szCs w:val="22"/>
                <w:u w:val="single"/>
                <w:lang w:val="en-US" w:eastAsia="ru-RU"/>
              </w:rPr>
              <w:fldChar w:fldCharType="end"/>
            </w:r>
          </w:p>
          <w:p w14:paraId="1785BD56">
            <w:pPr>
              <w:keepNext/>
              <w:spacing w:after="0" w:line="240" w:lineRule="auto"/>
              <w:rPr>
                <w:rFonts w:hint="default" w:ascii="Times New Roman" w:hAnsi="Times New Roman" w:eastAsia="Arial Unicode MS" w:cs="Times New Roman"/>
                <w:sz w:val="22"/>
                <w:szCs w:val="22"/>
                <w:lang w:eastAsia="ru-RU"/>
              </w:rPr>
            </w:pPr>
          </w:p>
          <w:p w14:paraId="00BD566D">
            <w:pPr>
              <w:keepNext/>
              <w:spacing w:after="0" w:line="240" w:lineRule="auto"/>
              <w:rPr>
                <w:rFonts w:hint="default" w:ascii="Times New Roman" w:hAnsi="Times New Roman" w:eastAsia="Arial Unicode MS" w:cs="Times New Roman"/>
                <w:sz w:val="22"/>
                <w:szCs w:val="22"/>
                <w:lang w:eastAsia="ru-RU"/>
              </w:rPr>
            </w:pPr>
          </w:p>
          <w:p w14:paraId="7AA94054">
            <w:pPr>
              <w:keepNext/>
              <w:spacing w:after="0" w:line="240" w:lineRule="auto"/>
              <w:rPr>
                <w:rFonts w:hint="default" w:ascii="Times New Roman" w:hAnsi="Times New Roman" w:eastAsia="Arial Unicode MS" w:cs="Times New Roman"/>
                <w:sz w:val="22"/>
                <w:szCs w:val="22"/>
                <w:lang w:eastAsia="ru-RU"/>
              </w:rPr>
            </w:pPr>
          </w:p>
          <w:p w14:paraId="4A15C137">
            <w:pPr>
              <w:keepNext/>
              <w:spacing w:after="0" w:line="240" w:lineRule="auto"/>
              <w:rPr>
                <w:rFonts w:hint="default" w:ascii="Times New Roman" w:hAnsi="Times New Roman" w:eastAsia="Arial Unicode MS" w:cs="Times New Roman"/>
                <w:sz w:val="22"/>
                <w:szCs w:val="22"/>
                <w:lang w:eastAsia="ru-RU"/>
              </w:rPr>
            </w:pPr>
          </w:p>
          <w:p w14:paraId="3FA2332C">
            <w:pPr>
              <w:keepNext/>
              <w:spacing w:after="0" w:line="240" w:lineRule="auto"/>
              <w:jc w:val="both"/>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sz w:val="22"/>
                <w:szCs w:val="22"/>
                <w:lang w:eastAsia="ru-RU"/>
              </w:rPr>
              <w:t>Директор</w:t>
            </w:r>
          </w:p>
          <w:p w14:paraId="4C91F0CE">
            <w:pPr>
              <w:keepNext/>
              <w:spacing w:after="0" w:line="240" w:lineRule="auto"/>
              <w:jc w:val="both"/>
              <w:rPr>
                <w:rFonts w:hint="default" w:ascii="Times New Roman" w:hAnsi="Times New Roman" w:eastAsia="Arial Unicode MS" w:cs="Times New Roman"/>
                <w:sz w:val="22"/>
                <w:szCs w:val="22"/>
                <w:lang w:eastAsia="ru-RU"/>
              </w:rPr>
            </w:pPr>
          </w:p>
          <w:p w14:paraId="15CFF62A">
            <w:pPr>
              <w:keepNext/>
              <w:spacing w:after="0" w:line="240" w:lineRule="auto"/>
              <w:jc w:val="both"/>
              <w:rPr>
                <w:rFonts w:hint="default" w:ascii="Times New Roman" w:hAnsi="Times New Roman" w:eastAsia="Arial Unicode MS" w:cs="Times New Roman"/>
                <w:sz w:val="22"/>
                <w:szCs w:val="22"/>
                <w:lang w:eastAsia="ru-RU"/>
              </w:rPr>
            </w:pPr>
            <w:r>
              <w:rPr>
                <w:rFonts w:hint="default" w:ascii="Times New Roman" w:hAnsi="Times New Roman" w:eastAsia="Arial Unicode MS" w:cs="Times New Roman"/>
                <w:sz w:val="22"/>
                <w:szCs w:val="22"/>
                <w:lang w:eastAsia="ru-RU"/>
              </w:rPr>
              <w:t>_______________Т.В. Меркулова</w:t>
            </w:r>
          </w:p>
          <w:p w14:paraId="66236F3D">
            <w:pPr>
              <w:keepNext/>
              <w:spacing w:after="0" w:line="240" w:lineRule="auto"/>
              <w:jc w:val="both"/>
              <w:rPr>
                <w:rFonts w:hint="default" w:ascii="Times New Roman" w:hAnsi="Times New Roman" w:eastAsia="Arial Unicode MS" w:cs="Times New Roman"/>
                <w:sz w:val="22"/>
                <w:szCs w:val="22"/>
                <w:lang w:eastAsia="ru-RU"/>
              </w:rPr>
            </w:pPr>
          </w:p>
          <w:p w14:paraId="786F6A06">
            <w:pPr>
              <w:keepNext/>
              <w:spacing w:after="0" w:line="240" w:lineRule="auto"/>
              <w:jc w:val="both"/>
              <w:rPr>
                <w:rFonts w:hint="default" w:ascii="Times New Roman" w:hAnsi="Times New Roman" w:eastAsia="Arial Unicode MS" w:cs="Times New Roman"/>
                <w:sz w:val="22"/>
                <w:szCs w:val="22"/>
                <w:lang w:eastAsia="ru-RU"/>
              </w:rPr>
            </w:pPr>
          </w:p>
          <w:p w14:paraId="6543537A">
            <w:pPr>
              <w:keepNext/>
              <w:spacing w:after="0" w:line="240" w:lineRule="auto"/>
              <w:jc w:val="both"/>
              <w:rPr>
                <w:rFonts w:hint="default" w:ascii="Times New Roman" w:hAnsi="Times New Roman" w:eastAsia="Arial Unicode MS" w:cs="Times New Roman"/>
                <w:sz w:val="22"/>
                <w:szCs w:val="22"/>
                <w:lang w:eastAsia="ru-RU"/>
              </w:rPr>
            </w:pPr>
          </w:p>
          <w:p w14:paraId="62E64D5A">
            <w:pPr>
              <w:keepNext/>
              <w:spacing w:after="0" w:line="240" w:lineRule="auto"/>
              <w:jc w:val="both"/>
              <w:rPr>
                <w:rFonts w:hint="default" w:ascii="Times New Roman" w:hAnsi="Times New Roman" w:eastAsia="Arial Unicode MS" w:cs="Times New Roman"/>
                <w:sz w:val="22"/>
                <w:szCs w:val="22"/>
                <w:lang w:eastAsia="ru-RU"/>
              </w:rPr>
            </w:pPr>
          </w:p>
          <w:p w14:paraId="38327453">
            <w:pPr>
              <w:keepNext/>
              <w:spacing w:after="0" w:line="240" w:lineRule="auto"/>
              <w:jc w:val="both"/>
              <w:rPr>
                <w:rFonts w:hint="default" w:ascii="Times New Roman" w:hAnsi="Times New Roman" w:eastAsia="Times New Roman" w:cs="Times New Roman"/>
                <w:sz w:val="22"/>
                <w:szCs w:val="22"/>
                <w:lang w:eastAsia="ru-RU"/>
              </w:rPr>
            </w:pPr>
          </w:p>
        </w:tc>
      </w:tr>
    </w:tbl>
    <w:p w14:paraId="7B81052F">
      <w:pPr>
        <w:tabs>
          <w:tab w:val="left" w:pos="6405"/>
        </w:tabs>
        <w:spacing w:after="0"/>
        <w:rPr>
          <w:rFonts w:ascii="Times New Roman" w:hAnsi="Times New Roman"/>
          <w:color w:val="000000"/>
          <w:sz w:val="18"/>
          <w:szCs w:val="18"/>
        </w:rPr>
      </w:pPr>
    </w:p>
    <w:p w14:paraId="5BDD658C">
      <w:pPr>
        <w:tabs>
          <w:tab w:val="left" w:pos="6405"/>
        </w:tabs>
        <w:spacing w:after="0"/>
        <w:jc w:val="right"/>
        <w:rPr>
          <w:rFonts w:ascii="Times New Roman" w:hAnsi="Times New Roman"/>
          <w:color w:val="000000"/>
          <w:sz w:val="18"/>
          <w:szCs w:val="18"/>
        </w:rPr>
      </w:pPr>
    </w:p>
    <w:p w14:paraId="6B12986A">
      <w:pPr>
        <w:tabs>
          <w:tab w:val="left" w:pos="6405"/>
        </w:tabs>
        <w:spacing w:after="0"/>
        <w:jc w:val="right"/>
        <w:rPr>
          <w:rFonts w:ascii="Times New Roman" w:hAnsi="Times New Roman"/>
          <w:color w:val="000000"/>
          <w:sz w:val="18"/>
          <w:szCs w:val="18"/>
        </w:rPr>
      </w:pPr>
    </w:p>
    <w:p w14:paraId="2F36EA9E">
      <w:pPr>
        <w:tabs>
          <w:tab w:val="left" w:pos="6405"/>
        </w:tabs>
        <w:spacing w:after="0"/>
        <w:jc w:val="right"/>
        <w:rPr>
          <w:rFonts w:ascii="Times New Roman" w:hAnsi="Times New Roman"/>
          <w:color w:val="000000"/>
          <w:sz w:val="18"/>
          <w:szCs w:val="18"/>
        </w:rPr>
      </w:pPr>
    </w:p>
    <w:p w14:paraId="27B69932">
      <w:pPr>
        <w:tabs>
          <w:tab w:val="left" w:pos="6405"/>
        </w:tabs>
        <w:spacing w:after="0"/>
        <w:jc w:val="right"/>
        <w:rPr>
          <w:rFonts w:ascii="Times New Roman" w:hAnsi="Times New Roman"/>
          <w:color w:val="000000"/>
          <w:sz w:val="18"/>
          <w:szCs w:val="18"/>
        </w:rPr>
      </w:pPr>
    </w:p>
    <w:p w14:paraId="01938041">
      <w:pPr>
        <w:tabs>
          <w:tab w:val="left" w:pos="6405"/>
        </w:tabs>
        <w:spacing w:after="0"/>
        <w:jc w:val="right"/>
        <w:rPr>
          <w:rFonts w:ascii="Times New Roman" w:hAnsi="Times New Roman"/>
          <w:color w:val="000000"/>
          <w:sz w:val="18"/>
          <w:szCs w:val="18"/>
        </w:rPr>
      </w:pPr>
    </w:p>
    <w:p w14:paraId="152F1421">
      <w:pPr>
        <w:tabs>
          <w:tab w:val="left" w:pos="6405"/>
        </w:tabs>
        <w:spacing w:after="0"/>
        <w:jc w:val="right"/>
        <w:rPr>
          <w:rFonts w:ascii="Times New Roman" w:hAnsi="Times New Roman"/>
          <w:color w:val="000000"/>
          <w:sz w:val="18"/>
          <w:szCs w:val="18"/>
        </w:rPr>
      </w:pPr>
    </w:p>
    <w:p w14:paraId="54C8555E">
      <w:pPr>
        <w:tabs>
          <w:tab w:val="left" w:pos="6405"/>
        </w:tabs>
        <w:spacing w:after="0"/>
        <w:jc w:val="right"/>
        <w:rPr>
          <w:rFonts w:ascii="Times New Roman" w:hAnsi="Times New Roman"/>
          <w:color w:val="000000"/>
          <w:sz w:val="18"/>
          <w:szCs w:val="18"/>
        </w:rPr>
      </w:pPr>
    </w:p>
    <w:p w14:paraId="6111FFE8">
      <w:pPr>
        <w:tabs>
          <w:tab w:val="left" w:pos="6405"/>
        </w:tabs>
        <w:spacing w:after="0"/>
        <w:jc w:val="right"/>
        <w:rPr>
          <w:rFonts w:ascii="Times New Roman" w:hAnsi="Times New Roman"/>
          <w:color w:val="000000"/>
          <w:sz w:val="18"/>
          <w:szCs w:val="18"/>
        </w:rPr>
      </w:pPr>
    </w:p>
    <w:p w14:paraId="587F66E5">
      <w:pPr>
        <w:tabs>
          <w:tab w:val="left" w:pos="6405"/>
        </w:tabs>
        <w:spacing w:after="0"/>
        <w:jc w:val="right"/>
        <w:rPr>
          <w:rFonts w:ascii="Times New Roman" w:hAnsi="Times New Roman"/>
          <w:color w:val="000000"/>
          <w:sz w:val="18"/>
          <w:szCs w:val="18"/>
        </w:rPr>
      </w:pPr>
    </w:p>
    <w:p w14:paraId="6BCD9715">
      <w:pPr>
        <w:tabs>
          <w:tab w:val="left" w:pos="6405"/>
        </w:tabs>
        <w:spacing w:after="0"/>
        <w:jc w:val="right"/>
        <w:rPr>
          <w:rFonts w:ascii="Times New Roman" w:hAnsi="Times New Roman"/>
          <w:color w:val="000000"/>
          <w:sz w:val="18"/>
          <w:szCs w:val="18"/>
        </w:rPr>
      </w:pPr>
    </w:p>
    <w:p w14:paraId="67A5170F">
      <w:pPr>
        <w:tabs>
          <w:tab w:val="left" w:pos="6405"/>
        </w:tabs>
        <w:spacing w:after="0"/>
        <w:jc w:val="right"/>
        <w:rPr>
          <w:rFonts w:ascii="Times New Roman" w:hAnsi="Times New Roman"/>
          <w:color w:val="000000"/>
          <w:sz w:val="18"/>
          <w:szCs w:val="18"/>
        </w:rPr>
      </w:pPr>
    </w:p>
    <w:p w14:paraId="7C8C1BBE">
      <w:pPr>
        <w:tabs>
          <w:tab w:val="left" w:pos="6405"/>
        </w:tabs>
        <w:spacing w:after="0"/>
        <w:jc w:val="right"/>
        <w:rPr>
          <w:rFonts w:ascii="Times New Roman" w:hAnsi="Times New Roman"/>
          <w:color w:val="000000"/>
          <w:sz w:val="18"/>
          <w:szCs w:val="18"/>
        </w:rPr>
      </w:pPr>
    </w:p>
    <w:p w14:paraId="7CCC6A91">
      <w:pPr>
        <w:tabs>
          <w:tab w:val="left" w:pos="6405"/>
        </w:tabs>
        <w:spacing w:after="0"/>
        <w:jc w:val="right"/>
        <w:rPr>
          <w:rFonts w:ascii="Times New Roman" w:hAnsi="Times New Roman"/>
          <w:color w:val="000000"/>
          <w:sz w:val="18"/>
          <w:szCs w:val="18"/>
        </w:rPr>
      </w:pPr>
    </w:p>
    <w:p w14:paraId="45BD0109">
      <w:pPr>
        <w:tabs>
          <w:tab w:val="left" w:pos="6405"/>
        </w:tabs>
        <w:spacing w:after="0"/>
        <w:jc w:val="right"/>
        <w:rPr>
          <w:rFonts w:ascii="Times New Roman" w:hAnsi="Times New Roman"/>
          <w:color w:val="000000"/>
          <w:sz w:val="18"/>
          <w:szCs w:val="18"/>
        </w:rPr>
      </w:pPr>
    </w:p>
    <w:p w14:paraId="45C18ACC">
      <w:pPr>
        <w:tabs>
          <w:tab w:val="left" w:pos="6405"/>
        </w:tabs>
        <w:spacing w:after="0"/>
        <w:jc w:val="right"/>
        <w:rPr>
          <w:rFonts w:ascii="Times New Roman" w:hAnsi="Times New Roman"/>
          <w:color w:val="000000"/>
          <w:sz w:val="18"/>
          <w:szCs w:val="18"/>
        </w:rPr>
      </w:pPr>
    </w:p>
    <w:p w14:paraId="7A7D88D1">
      <w:pPr>
        <w:tabs>
          <w:tab w:val="left" w:pos="6405"/>
        </w:tabs>
        <w:spacing w:after="0"/>
        <w:jc w:val="right"/>
        <w:rPr>
          <w:rFonts w:ascii="Times New Roman" w:hAnsi="Times New Roman"/>
          <w:color w:val="000000"/>
          <w:sz w:val="18"/>
          <w:szCs w:val="18"/>
        </w:rPr>
      </w:pPr>
    </w:p>
    <w:p w14:paraId="734AFC92">
      <w:pPr>
        <w:tabs>
          <w:tab w:val="left" w:pos="6405"/>
        </w:tabs>
        <w:spacing w:after="0"/>
        <w:jc w:val="right"/>
        <w:rPr>
          <w:rFonts w:ascii="Times New Roman" w:hAnsi="Times New Roman"/>
          <w:color w:val="000000"/>
          <w:sz w:val="18"/>
          <w:szCs w:val="18"/>
        </w:rPr>
      </w:pPr>
    </w:p>
    <w:p w14:paraId="3BF1184A">
      <w:pPr>
        <w:tabs>
          <w:tab w:val="left" w:pos="6405"/>
        </w:tabs>
        <w:spacing w:after="0"/>
        <w:jc w:val="right"/>
        <w:rPr>
          <w:rFonts w:ascii="Times New Roman" w:hAnsi="Times New Roman"/>
          <w:color w:val="000000"/>
          <w:sz w:val="18"/>
          <w:szCs w:val="18"/>
        </w:rPr>
      </w:pPr>
    </w:p>
    <w:p w14:paraId="34856C11">
      <w:pPr>
        <w:tabs>
          <w:tab w:val="left" w:pos="6405"/>
        </w:tabs>
        <w:spacing w:after="0"/>
        <w:jc w:val="right"/>
        <w:rPr>
          <w:rFonts w:ascii="Times New Roman" w:hAnsi="Times New Roman"/>
          <w:color w:val="000000"/>
          <w:sz w:val="18"/>
          <w:szCs w:val="18"/>
        </w:rPr>
      </w:pPr>
    </w:p>
    <w:p w14:paraId="3F70CDC0">
      <w:pPr>
        <w:tabs>
          <w:tab w:val="left" w:pos="6405"/>
        </w:tabs>
        <w:spacing w:after="0"/>
        <w:jc w:val="right"/>
        <w:rPr>
          <w:rFonts w:ascii="Times New Roman" w:hAnsi="Times New Roman"/>
          <w:color w:val="000000"/>
          <w:sz w:val="18"/>
          <w:szCs w:val="18"/>
        </w:rPr>
      </w:pPr>
    </w:p>
    <w:p w14:paraId="1BBEB296">
      <w:pPr>
        <w:tabs>
          <w:tab w:val="left" w:pos="6405"/>
        </w:tabs>
        <w:spacing w:after="0"/>
        <w:jc w:val="right"/>
        <w:rPr>
          <w:rFonts w:ascii="Times New Roman" w:hAnsi="Times New Roman"/>
          <w:color w:val="000000"/>
          <w:sz w:val="18"/>
          <w:szCs w:val="18"/>
        </w:rPr>
      </w:pPr>
    </w:p>
    <w:p w14:paraId="1A1B81A2">
      <w:pPr>
        <w:tabs>
          <w:tab w:val="left" w:pos="6405"/>
        </w:tabs>
        <w:spacing w:after="0"/>
        <w:jc w:val="right"/>
        <w:rPr>
          <w:rFonts w:ascii="Times New Roman" w:hAnsi="Times New Roman"/>
          <w:color w:val="000000"/>
          <w:sz w:val="18"/>
          <w:szCs w:val="18"/>
        </w:rPr>
      </w:pPr>
    </w:p>
    <w:p w14:paraId="767D3527">
      <w:pPr>
        <w:tabs>
          <w:tab w:val="left" w:pos="6405"/>
        </w:tabs>
        <w:spacing w:after="0"/>
        <w:jc w:val="right"/>
        <w:rPr>
          <w:rFonts w:ascii="Times New Roman" w:hAnsi="Times New Roman"/>
          <w:color w:val="000000"/>
          <w:sz w:val="18"/>
          <w:szCs w:val="18"/>
        </w:rPr>
      </w:pPr>
    </w:p>
    <w:p w14:paraId="54FE08C6">
      <w:pPr>
        <w:tabs>
          <w:tab w:val="left" w:pos="6405"/>
        </w:tabs>
        <w:spacing w:after="0"/>
        <w:jc w:val="right"/>
        <w:rPr>
          <w:rFonts w:ascii="Times New Roman" w:hAnsi="Times New Roman"/>
          <w:color w:val="000000"/>
          <w:sz w:val="18"/>
          <w:szCs w:val="18"/>
        </w:rPr>
      </w:pPr>
    </w:p>
    <w:p w14:paraId="062829E0">
      <w:pPr>
        <w:tabs>
          <w:tab w:val="left" w:pos="6405"/>
        </w:tabs>
        <w:spacing w:after="0"/>
        <w:jc w:val="right"/>
        <w:rPr>
          <w:rFonts w:ascii="Times New Roman" w:hAnsi="Times New Roman"/>
          <w:color w:val="000000"/>
          <w:sz w:val="18"/>
          <w:szCs w:val="18"/>
        </w:rPr>
      </w:pPr>
    </w:p>
    <w:p w14:paraId="3D5A950B">
      <w:pPr>
        <w:tabs>
          <w:tab w:val="left" w:pos="6405"/>
        </w:tabs>
        <w:spacing w:after="0"/>
        <w:jc w:val="right"/>
        <w:rPr>
          <w:rFonts w:ascii="Times New Roman" w:hAnsi="Times New Roman"/>
          <w:color w:val="000000"/>
          <w:sz w:val="18"/>
          <w:szCs w:val="18"/>
        </w:rPr>
      </w:pPr>
    </w:p>
    <w:p w14:paraId="57700C46">
      <w:pPr>
        <w:tabs>
          <w:tab w:val="left" w:pos="6405"/>
        </w:tabs>
        <w:spacing w:after="0"/>
        <w:jc w:val="right"/>
        <w:rPr>
          <w:rFonts w:ascii="Times New Roman" w:hAnsi="Times New Roman"/>
          <w:color w:val="000000"/>
          <w:sz w:val="18"/>
          <w:szCs w:val="18"/>
        </w:rPr>
      </w:pPr>
    </w:p>
    <w:p w14:paraId="1126D840">
      <w:pPr>
        <w:tabs>
          <w:tab w:val="left" w:pos="6405"/>
        </w:tabs>
        <w:spacing w:after="0"/>
        <w:jc w:val="right"/>
        <w:rPr>
          <w:rFonts w:ascii="Times New Roman" w:hAnsi="Times New Roman"/>
          <w:color w:val="000000"/>
          <w:sz w:val="18"/>
          <w:szCs w:val="18"/>
        </w:rPr>
      </w:pPr>
    </w:p>
    <w:p w14:paraId="48E9B8E9">
      <w:pPr>
        <w:tabs>
          <w:tab w:val="left" w:pos="6405"/>
        </w:tabs>
        <w:spacing w:after="0"/>
        <w:jc w:val="right"/>
        <w:rPr>
          <w:rFonts w:ascii="Times New Roman" w:hAnsi="Times New Roman"/>
          <w:color w:val="000000"/>
          <w:sz w:val="18"/>
          <w:szCs w:val="18"/>
        </w:rPr>
      </w:pPr>
    </w:p>
    <w:p w14:paraId="19BE1A0B">
      <w:pPr>
        <w:tabs>
          <w:tab w:val="left" w:pos="6405"/>
        </w:tabs>
        <w:spacing w:after="0"/>
        <w:jc w:val="right"/>
        <w:rPr>
          <w:rFonts w:ascii="Times New Roman" w:hAnsi="Times New Roman"/>
          <w:color w:val="000000"/>
          <w:sz w:val="18"/>
          <w:szCs w:val="18"/>
        </w:rPr>
      </w:pPr>
    </w:p>
    <w:p w14:paraId="12F3198D">
      <w:pPr>
        <w:tabs>
          <w:tab w:val="left" w:pos="6405"/>
        </w:tabs>
        <w:spacing w:after="0"/>
        <w:jc w:val="right"/>
        <w:rPr>
          <w:rFonts w:ascii="Times New Roman" w:hAnsi="Times New Roman"/>
          <w:color w:val="000000"/>
          <w:sz w:val="18"/>
          <w:szCs w:val="18"/>
        </w:rPr>
      </w:pPr>
    </w:p>
    <w:p w14:paraId="74017986">
      <w:pPr>
        <w:tabs>
          <w:tab w:val="left" w:pos="6405"/>
        </w:tabs>
        <w:spacing w:after="0"/>
        <w:jc w:val="right"/>
        <w:rPr>
          <w:rFonts w:ascii="Times New Roman" w:hAnsi="Times New Roman"/>
          <w:color w:val="000000"/>
          <w:sz w:val="18"/>
          <w:szCs w:val="18"/>
        </w:rPr>
      </w:pPr>
    </w:p>
    <w:p w14:paraId="33C16D19">
      <w:pPr>
        <w:tabs>
          <w:tab w:val="left" w:pos="6405"/>
        </w:tabs>
        <w:spacing w:after="0"/>
        <w:jc w:val="right"/>
        <w:rPr>
          <w:rFonts w:ascii="Times New Roman" w:hAnsi="Times New Roman"/>
          <w:color w:val="000000"/>
          <w:sz w:val="18"/>
          <w:szCs w:val="18"/>
        </w:rPr>
      </w:pPr>
    </w:p>
    <w:p w14:paraId="1A5F3460">
      <w:pPr>
        <w:tabs>
          <w:tab w:val="left" w:pos="6405"/>
        </w:tabs>
        <w:spacing w:after="0"/>
        <w:jc w:val="right"/>
        <w:rPr>
          <w:rFonts w:ascii="Times New Roman" w:hAnsi="Times New Roman"/>
          <w:color w:val="000000"/>
          <w:sz w:val="18"/>
          <w:szCs w:val="18"/>
        </w:rPr>
      </w:pPr>
    </w:p>
    <w:p w14:paraId="56F49729">
      <w:pPr>
        <w:tabs>
          <w:tab w:val="left" w:pos="6405"/>
        </w:tabs>
        <w:spacing w:after="0"/>
        <w:jc w:val="right"/>
        <w:rPr>
          <w:rFonts w:ascii="Times New Roman" w:hAnsi="Times New Roman"/>
          <w:color w:val="000000"/>
          <w:sz w:val="18"/>
          <w:szCs w:val="18"/>
        </w:rPr>
      </w:pPr>
    </w:p>
    <w:p w14:paraId="4F974D17">
      <w:pPr>
        <w:tabs>
          <w:tab w:val="left" w:pos="6405"/>
        </w:tabs>
        <w:spacing w:after="0"/>
        <w:jc w:val="right"/>
        <w:rPr>
          <w:rFonts w:ascii="Times New Roman" w:hAnsi="Times New Roman"/>
          <w:color w:val="000000"/>
          <w:sz w:val="18"/>
          <w:szCs w:val="18"/>
        </w:rPr>
      </w:pPr>
    </w:p>
    <w:p w14:paraId="617AEBEC">
      <w:pPr>
        <w:tabs>
          <w:tab w:val="left" w:pos="6405"/>
        </w:tabs>
        <w:spacing w:after="0"/>
        <w:jc w:val="right"/>
        <w:rPr>
          <w:rFonts w:ascii="Times New Roman" w:hAnsi="Times New Roman"/>
          <w:color w:val="000000"/>
          <w:sz w:val="18"/>
          <w:szCs w:val="18"/>
        </w:rPr>
      </w:pPr>
    </w:p>
    <w:p w14:paraId="27C8FEE8">
      <w:pPr>
        <w:tabs>
          <w:tab w:val="left" w:pos="6405"/>
        </w:tabs>
        <w:spacing w:after="0"/>
        <w:jc w:val="right"/>
        <w:rPr>
          <w:rFonts w:ascii="Times New Roman" w:hAnsi="Times New Roman"/>
          <w:color w:val="000000"/>
          <w:sz w:val="18"/>
          <w:szCs w:val="18"/>
        </w:rPr>
      </w:pPr>
    </w:p>
    <w:p w14:paraId="1F689182">
      <w:pPr>
        <w:tabs>
          <w:tab w:val="left" w:pos="6405"/>
        </w:tabs>
        <w:spacing w:after="0"/>
        <w:jc w:val="right"/>
        <w:rPr>
          <w:rFonts w:ascii="Times New Roman" w:hAnsi="Times New Roman"/>
          <w:color w:val="000000"/>
          <w:sz w:val="18"/>
          <w:szCs w:val="18"/>
        </w:rPr>
      </w:pPr>
    </w:p>
    <w:p w14:paraId="1C17D55F">
      <w:pPr>
        <w:tabs>
          <w:tab w:val="left" w:pos="6405"/>
        </w:tabs>
        <w:spacing w:after="0"/>
        <w:jc w:val="right"/>
        <w:rPr>
          <w:rFonts w:ascii="Times New Roman" w:hAnsi="Times New Roman"/>
          <w:color w:val="000000"/>
          <w:sz w:val="18"/>
          <w:szCs w:val="18"/>
        </w:rPr>
      </w:pPr>
    </w:p>
    <w:p w14:paraId="275046C0">
      <w:pPr>
        <w:tabs>
          <w:tab w:val="left" w:pos="6405"/>
        </w:tabs>
        <w:spacing w:after="0"/>
        <w:jc w:val="right"/>
        <w:rPr>
          <w:rFonts w:ascii="Times New Roman" w:hAnsi="Times New Roman"/>
          <w:color w:val="000000"/>
          <w:sz w:val="18"/>
          <w:szCs w:val="18"/>
        </w:rPr>
      </w:pPr>
    </w:p>
    <w:p w14:paraId="6182665F">
      <w:pPr>
        <w:tabs>
          <w:tab w:val="left" w:pos="6405"/>
        </w:tabs>
        <w:spacing w:after="0"/>
        <w:jc w:val="right"/>
        <w:rPr>
          <w:rFonts w:ascii="Times New Roman" w:hAnsi="Times New Roman"/>
          <w:color w:val="000000"/>
          <w:sz w:val="18"/>
          <w:szCs w:val="18"/>
        </w:rPr>
      </w:pPr>
    </w:p>
    <w:p w14:paraId="384E6271">
      <w:pPr>
        <w:tabs>
          <w:tab w:val="left" w:pos="6405"/>
        </w:tabs>
        <w:spacing w:after="0"/>
        <w:jc w:val="right"/>
        <w:rPr>
          <w:rFonts w:ascii="Times New Roman" w:hAnsi="Times New Roman"/>
          <w:color w:val="000000"/>
          <w:sz w:val="18"/>
          <w:szCs w:val="18"/>
        </w:rPr>
      </w:pPr>
    </w:p>
    <w:p w14:paraId="2F32FF81">
      <w:pPr>
        <w:tabs>
          <w:tab w:val="left" w:pos="6405"/>
        </w:tabs>
        <w:spacing w:after="0"/>
        <w:jc w:val="right"/>
        <w:rPr>
          <w:rFonts w:ascii="Times New Roman" w:hAnsi="Times New Roman"/>
          <w:color w:val="000000"/>
          <w:sz w:val="18"/>
          <w:szCs w:val="18"/>
        </w:rPr>
      </w:pPr>
    </w:p>
    <w:p w14:paraId="01BDA0B9">
      <w:pPr>
        <w:tabs>
          <w:tab w:val="left" w:pos="6405"/>
        </w:tabs>
        <w:spacing w:after="0"/>
        <w:jc w:val="right"/>
        <w:rPr>
          <w:rFonts w:ascii="Times New Roman" w:hAnsi="Times New Roman"/>
          <w:color w:val="000000"/>
          <w:sz w:val="18"/>
          <w:szCs w:val="18"/>
        </w:rPr>
      </w:pPr>
    </w:p>
    <w:p w14:paraId="4D9C4F01">
      <w:pPr>
        <w:tabs>
          <w:tab w:val="left" w:pos="6405"/>
        </w:tabs>
        <w:spacing w:after="0"/>
        <w:jc w:val="right"/>
        <w:rPr>
          <w:rFonts w:ascii="Times New Roman" w:hAnsi="Times New Roman"/>
          <w:color w:val="000000"/>
          <w:sz w:val="18"/>
          <w:szCs w:val="18"/>
        </w:rPr>
      </w:pPr>
    </w:p>
    <w:p w14:paraId="0674391A">
      <w:pPr>
        <w:tabs>
          <w:tab w:val="left" w:pos="6405"/>
        </w:tabs>
        <w:spacing w:after="0"/>
        <w:jc w:val="right"/>
        <w:rPr>
          <w:rFonts w:ascii="Times New Roman" w:hAnsi="Times New Roman"/>
          <w:color w:val="000000"/>
          <w:sz w:val="18"/>
          <w:szCs w:val="18"/>
        </w:rPr>
      </w:pPr>
    </w:p>
    <w:p w14:paraId="1CDD54AE">
      <w:pPr>
        <w:tabs>
          <w:tab w:val="left" w:pos="6405"/>
        </w:tabs>
        <w:spacing w:after="0"/>
        <w:jc w:val="right"/>
        <w:rPr>
          <w:rFonts w:ascii="Times New Roman" w:hAnsi="Times New Roman"/>
          <w:color w:val="000000"/>
          <w:sz w:val="18"/>
          <w:szCs w:val="18"/>
        </w:rPr>
      </w:pPr>
    </w:p>
    <w:p w14:paraId="0BFBD34B">
      <w:pPr>
        <w:tabs>
          <w:tab w:val="left" w:pos="6405"/>
        </w:tabs>
        <w:spacing w:after="0"/>
        <w:jc w:val="right"/>
        <w:rPr>
          <w:rFonts w:ascii="Times New Roman" w:hAnsi="Times New Roman"/>
          <w:color w:val="000000"/>
          <w:sz w:val="18"/>
          <w:szCs w:val="18"/>
        </w:rPr>
      </w:pPr>
    </w:p>
    <w:p w14:paraId="6DAB1BD6">
      <w:pPr>
        <w:tabs>
          <w:tab w:val="left" w:pos="6405"/>
        </w:tabs>
        <w:spacing w:after="0"/>
        <w:jc w:val="right"/>
        <w:rPr>
          <w:rFonts w:ascii="Times New Roman" w:hAnsi="Times New Roman"/>
          <w:color w:val="000000"/>
          <w:sz w:val="18"/>
          <w:szCs w:val="18"/>
        </w:rPr>
      </w:pPr>
    </w:p>
    <w:p w14:paraId="387A0564">
      <w:pPr>
        <w:tabs>
          <w:tab w:val="left" w:pos="6405"/>
        </w:tabs>
        <w:spacing w:after="0"/>
        <w:jc w:val="right"/>
        <w:rPr>
          <w:rFonts w:ascii="Times New Roman" w:hAnsi="Times New Roman"/>
          <w:color w:val="000000"/>
          <w:sz w:val="28"/>
          <w:szCs w:val="28"/>
        </w:rPr>
      </w:pPr>
      <w:r>
        <w:rPr>
          <w:rFonts w:ascii="Times New Roman" w:hAnsi="Times New Roman"/>
          <w:color w:val="000000"/>
          <w:sz w:val="28"/>
          <w:szCs w:val="28"/>
        </w:rPr>
        <w:t>Приложение № 1</w:t>
      </w:r>
    </w:p>
    <w:p w14:paraId="3C2D9A0E">
      <w:pPr>
        <w:tabs>
          <w:tab w:val="left" w:pos="6405"/>
        </w:tabs>
        <w:spacing w:after="0"/>
        <w:jc w:val="right"/>
        <w:rPr>
          <w:rFonts w:ascii="Times New Roman" w:hAnsi="Times New Roman"/>
          <w:color w:val="000000"/>
          <w:sz w:val="28"/>
          <w:szCs w:val="28"/>
        </w:rPr>
      </w:pPr>
      <w:bookmarkStart w:id="17" w:name="_GoBack"/>
      <w:bookmarkEnd w:id="17"/>
      <w:r>
        <w:rPr>
          <w:rFonts w:ascii="Times New Roman" w:hAnsi="Times New Roman"/>
          <w:color w:val="000000"/>
          <w:sz w:val="28"/>
          <w:szCs w:val="28"/>
        </w:rPr>
        <w:t xml:space="preserve">к договору № от </w:t>
      </w:r>
    </w:p>
    <w:p w14:paraId="3C7BE4ED">
      <w:pPr>
        <w:tabs>
          <w:tab w:val="left" w:pos="6405"/>
        </w:tabs>
        <w:spacing w:after="0"/>
        <w:jc w:val="right"/>
        <w:rPr>
          <w:rFonts w:ascii="Times New Roman" w:hAnsi="Times New Roman"/>
          <w:color w:val="000000"/>
          <w:sz w:val="28"/>
          <w:szCs w:val="28"/>
        </w:rPr>
      </w:pPr>
      <w:r>
        <w:rPr>
          <w:rFonts w:ascii="Times New Roman" w:hAnsi="Times New Roman"/>
          <w:color w:val="000000"/>
          <w:sz w:val="28"/>
          <w:szCs w:val="28"/>
        </w:rPr>
        <w:t xml:space="preserve"> «</w:t>
      </w:r>
      <w:r>
        <w:rPr>
          <w:rFonts w:hint="default" w:ascii="Times New Roman" w:hAnsi="Times New Roman"/>
          <w:color w:val="000000"/>
          <w:sz w:val="28"/>
          <w:szCs w:val="28"/>
          <w:lang w:val="ru-RU"/>
        </w:rPr>
        <w:t xml:space="preserve">      </w:t>
      </w:r>
      <w:r>
        <w:rPr>
          <w:rFonts w:ascii="Times New Roman" w:hAnsi="Times New Roman"/>
          <w:color w:val="000000"/>
          <w:sz w:val="28"/>
          <w:szCs w:val="28"/>
        </w:rPr>
        <w:t xml:space="preserve"> » </w:t>
      </w:r>
      <w:r>
        <w:rPr>
          <w:rFonts w:hint="default" w:ascii="Times New Roman" w:hAnsi="Times New Roman"/>
          <w:color w:val="000000"/>
          <w:sz w:val="28"/>
          <w:szCs w:val="28"/>
          <w:lang w:val="ru-RU"/>
        </w:rPr>
        <w:t xml:space="preserve">                   </w:t>
      </w:r>
      <w:r>
        <w:rPr>
          <w:rFonts w:ascii="Times New Roman" w:hAnsi="Times New Roman"/>
          <w:color w:val="000000"/>
          <w:sz w:val="28"/>
          <w:szCs w:val="28"/>
        </w:rPr>
        <w:t xml:space="preserve">2026 г. </w:t>
      </w:r>
    </w:p>
    <w:p w14:paraId="780A29C4">
      <w:pPr>
        <w:tabs>
          <w:tab w:val="left" w:pos="6405"/>
        </w:tabs>
        <w:spacing w:after="0"/>
        <w:jc w:val="center"/>
        <w:rPr>
          <w:rFonts w:ascii="Times New Roman" w:hAnsi="Times New Roman"/>
          <w:color w:val="000000"/>
          <w:sz w:val="28"/>
          <w:szCs w:val="28"/>
        </w:rPr>
      </w:pPr>
      <w:r>
        <w:rPr>
          <w:rFonts w:ascii="Times New Roman" w:hAnsi="Times New Roman"/>
          <w:color w:val="000000"/>
          <w:sz w:val="28"/>
          <w:szCs w:val="28"/>
        </w:rPr>
        <w:t xml:space="preserve">                                                                                                                                  </w:t>
      </w:r>
    </w:p>
    <w:p w14:paraId="26B86F0F">
      <w:pPr>
        <w:pStyle w:val="10"/>
        <w:spacing w:after="0" w:line="240" w:lineRule="auto"/>
        <w:ind w:left="360"/>
        <w:jc w:val="center"/>
        <w:rPr>
          <w:rFonts w:ascii="Times New Roman" w:hAnsi="Times New Roman"/>
          <w:sz w:val="28"/>
          <w:szCs w:val="28"/>
        </w:rPr>
      </w:pPr>
      <w:r>
        <w:rPr>
          <w:rFonts w:ascii="Times New Roman" w:hAnsi="Times New Roman"/>
          <w:sz w:val="28"/>
          <w:szCs w:val="28"/>
        </w:rPr>
        <w:t>СПЕЦИФИКАЦИЯ</w:t>
      </w:r>
    </w:p>
    <w:p w14:paraId="15778AB1">
      <w:pPr>
        <w:pStyle w:val="10"/>
        <w:spacing w:after="0" w:line="240" w:lineRule="auto"/>
        <w:ind w:left="360"/>
        <w:jc w:val="center"/>
        <w:rPr>
          <w:rFonts w:ascii="Times New Roman" w:hAnsi="Times New Roman"/>
          <w:sz w:val="28"/>
          <w:szCs w:val="28"/>
        </w:rPr>
      </w:pPr>
    </w:p>
    <w:tbl>
      <w:tblPr>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914"/>
        <w:gridCol w:w="2087"/>
        <w:gridCol w:w="1522"/>
        <w:gridCol w:w="1522"/>
        <w:gridCol w:w="1522"/>
      </w:tblGrid>
      <w:tr w14:paraId="301F5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936" w:hRule="atLeast"/>
        </w:trPr>
        <w:tc>
          <w:tcPr>
            <w:tcW w:w="1522" w:type="pct"/>
            <w:vMerge w:val="restart"/>
            <w:tcBorders>
              <w:top w:val="single" w:color="000000" w:sz="2" w:space="0"/>
              <w:left w:val="single" w:color="000000" w:sz="2" w:space="0"/>
              <w:bottom w:val="single" w:color="000000" w:sz="2" w:space="0"/>
              <w:right w:val="single" w:color="000000" w:sz="2" w:space="0"/>
            </w:tcBorders>
            <w:shd w:val="clear"/>
            <w:vAlign w:val="top"/>
          </w:tcPr>
          <w:p w14:paraId="16D9D8F5">
            <w:pPr>
              <w:keepNext w:val="0"/>
              <w:keepLines w:val="0"/>
              <w:widowControl/>
              <w:suppressLineNumbers w:val="0"/>
              <w:jc w:val="center"/>
              <w:textAlignment w:val="top"/>
              <w:rPr>
                <w:rFonts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Наименование товара, работы, услуги</w:t>
            </w:r>
          </w:p>
        </w:tc>
        <w:tc>
          <w:tcPr>
            <w:tcW w:w="1090" w:type="pct"/>
            <w:vMerge w:val="restart"/>
            <w:tcBorders>
              <w:top w:val="single" w:color="000000" w:sz="2" w:space="0"/>
              <w:left w:val="single" w:color="000000" w:sz="2" w:space="0"/>
              <w:bottom w:val="single" w:color="000000" w:sz="2" w:space="0"/>
              <w:right w:val="single" w:color="000000" w:sz="2" w:space="0"/>
            </w:tcBorders>
            <w:shd w:val="clear"/>
            <w:vAlign w:val="top"/>
          </w:tcPr>
          <w:p w14:paraId="44A2067F">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Количество (объем работы, услуги)</w:t>
            </w:r>
          </w:p>
        </w:tc>
        <w:tc>
          <w:tcPr>
            <w:tcW w:w="795" w:type="pct"/>
            <w:vMerge w:val="restart"/>
            <w:tcBorders>
              <w:top w:val="single" w:color="000000" w:sz="2" w:space="0"/>
              <w:left w:val="single" w:color="000000" w:sz="2" w:space="0"/>
              <w:bottom w:val="single" w:color="000000" w:sz="2" w:space="0"/>
              <w:right w:val="single" w:color="000000" w:sz="2" w:space="0"/>
            </w:tcBorders>
            <w:shd w:val="clear"/>
            <w:vAlign w:val="top"/>
          </w:tcPr>
          <w:p w14:paraId="1E6E40A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Единица измерения</w:t>
            </w:r>
          </w:p>
        </w:tc>
        <w:tc>
          <w:tcPr>
            <w:tcW w:w="795" w:type="pct"/>
            <w:vMerge w:val="restart"/>
            <w:tcBorders>
              <w:top w:val="single" w:color="000000" w:sz="2" w:space="0"/>
              <w:left w:val="single" w:color="000000" w:sz="2" w:space="0"/>
              <w:bottom w:val="single" w:color="000000" w:sz="2" w:space="0"/>
              <w:right w:val="single" w:color="000000" w:sz="2" w:space="0"/>
            </w:tcBorders>
            <w:shd w:val="clear"/>
            <w:vAlign w:val="top"/>
          </w:tcPr>
          <w:p w14:paraId="1F8A601C">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Цена за единицу</w:t>
            </w:r>
          </w:p>
        </w:tc>
        <w:tc>
          <w:tcPr>
            <w:tcW w:w="795" w:type="pct"/>
            <w:vMerge w:val="restart"/>
            <w:tcBorders>
              <w:top w:val="single" w:color="000000" w:sz="2" w:space="0"/>
              <w:left w:val="single" w:color="000000" w:sz="2" w:space="0"/>
              <w:bottom w:val="single" w:color="000000" w:sz="2" w:space="0"/>
              <w:right w:val="single" w:color="000000" w:sz="2" w:space="0"/>
            </w:tcBorders>
            <w:shd w:val="clear"/>
            <w:vAlign w:val="top"/>
          </w:tcPr>
          <w:p w14:paraId="7FAD379C">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Стоимость позиции</w:t>
            </w:r>
          </w:p>
        </w:tc>
      </w:tr>
      <w:tr w14:paraId="16E07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28" w:hRule="atLeast"/>
        </w:trPr>
        <w:tc>
          <w:tcPr>
            <w:tcW w:w="1522" w:type="pct"/>
            <w:vMerge w:val="continue"/>
            <w:tcBorders>
              <w:top w:val="single" w:color="000000" w:sz="2" w:space="0"/>
              <w:left w:val="single" w:color="000000" w:sz="2" w:space="0"/>
              <w:bottom w:val="single" w:color="000000" w:sz="2" w:space="0"/>
              <w:right w:val="single" w:color="000000" w:sz="2" w:space="0"/>
            </w:tcBorders>
            <w:shd w:val="clear"/>
            <w:vAlign w:val="top"/>
          </w:tcPr>
          <w:p w14:paraId="373C6C9A">
            <w:pPr>
              <w:jc w:val="center"/>
              <w:rPr>
                <w:rFonts w:hint="default" w:ascii="PT Astra Serif" w:hAnsi="PT Astra Serif" w:eastAsia="PT Astra Serif" w:cs="PT Astra Serif"/>
                <w:i w:val="0"/>
                <w:iCs w:val="0"/>
                <w:color w:val="000000"/>
                <w:sz w:val="24"/>
                <w:szCs w:val="24"/>
                <w:u w:val="none"/>
              </w:rPr>
            </w:pPr>
          </w:p>
        </w:tc>
        <w:tc>
          <w:tcPr>
            <w:tcW w:w="1090" w:type="pct"/>
            <w:vMerge w:val="continue"/>
            <w:tcBorders>
              <w:top w:val="single" w:color="000000" w:sz="2" w:space="0"/>
              <w:left w:val="single" w:color="000000" w:sz="2" w:space="0"/>
              <w:bottom w:val="single" w:color="000000" w:sz="2" w:space="0"/>
              <w:right w:val="single" w:color="000000" w:sz="2" w:space="0"/>
            </w:tcBorders>
            <w:shd w:val="clear"/>
            <w:vAlign w:val="top"/>
          </w:tcPr>
          <w:p w14:paraId="2A04432A">
            <w:pPr>
              <w:jc w:val="center"/>
              <w:rPr>
                <w:rFonts w:hint="default" w:ascii="PT Astra Serif" w:hAnsi="PT Astra Serif" w:eastAsia="PT Astra Serif" w:cs="PT Astra Serif"/>
                <w:i w:val="0"/>
                <w:iCs w:val="0"/>
                <w:color w:val="000000"/>
                <w:sz w:val="24"/>
                <w:szCs w:val="24"/>
                <w:u w:val="none"/>
              </w:rPr>
            </w:pPr>
          </w:p>
        </w:tc>
        <w:tc>
          <w:tcPr>
            <w:tcW w:w="795" w:type="pct"/>
            <w:vMerge w:val="continue"/>
            <w:tcBorders>
              <w:top w:val="single" w:color="000000" w:sz="2" w:space="0"/>
              <w:left w:val="single" w:color="000000" w:sz="2" w:space="0"/>
              <w:bottom w:val="single" w:color="000000" w:sz="2" w:space="0"/>
              <w:right w:val="single" w:color="000000" w:sz="2" w:space="0"/>
            </w:tcBorders>
            <w:shd w:val="clear"/>
            <w:vAlign w:val="top"/>
          </w:tcPr>
          <w:p w14:paraId="1C0B7D25">
            <w:pPr>
              <w:jc w:val="center"/>
              <w:rPr>
                <w:rFonts w:hint="default" w:ascii="PT Astra Serif" w:hAnsi="PT Astra Serif" w:eastAsia="PT Astra Serif" w:cs="PT Astra Serif"/>
                <w:i w:val="0"/>
                <w:iCs w:val="0"/>
                <w:color w:val="000000"/>
                <w:sz w:val="24"/>
                <w:szCs w:val="24"/>
                <w:u w:val="none"/>
              </w:rPr>
            </w:pPr>
          </w:p>
        </w:tc>
        <w:tc>
          <w:tcPr>
            <w:tcW w:w="795" w:type="pct"/>
            <w:vMerge w:val="continue"/>
            <w:tcBorders>
              <w:top w:val="single" w:color="000000" w:sz="2" w:space="0"/>
              <w:left w:val="single" w:color="000000" w:sz="2" w:space="0"/>
              <w:bottom w:val="single" w:color="000000" w:sz="2" w:space="0"/>
              <w:right w:val="single" w:color="000000" w:sz="2" w:space="0"/>
            </w:tcBorders>
            <w:shd w:val="clear"/>
            <w:vAlign w:val="top"/>
          </w:tcPr>
          <w:p w14:paraId="4DD6331A">
            <w:pPr>
              <w:jc w:val="center"/>
              <w:rPr>
                <w:rFonts w:hint="default" w:ascii="PT Astra Serif" w:hAnsi="PT Astra Serif" w:eastAsia="PT Astra Serif" w:cs="PT Astra Serif"/>
                <w:i w:val="0"/>
                <w:iCs w:val="0"/>
                <w:color w:val="000000"/>
                <w:sz w:val="24"/>
                <w:szCs w:val="24"/>
                <w:u w:val="none"/>
              </w:rPr>
            </w:pPr>
          </w:p>
        </w:tc>
        <w:tc>
          <w:tcPr>
            <w:tcW w:w="795" w:type="pct"/>
            <w:vMerge w:val="continue"/>
            <w:tcBorders>
              <w:top w:val="single" w:color="000000" w:sz="2" w:space="0"/>
              <w:left w:val="single" w:color="000000" w:sz="2" w:space="0"/>
              <w:bottom w:val="single" w:color="000000" w:sz="2" w:space="0"/>
              <w:right w:val="single" w:color="000000" w:sz="2" w:space="0"/>
            </w:tcBorders>
            <w:shd w:val="clear"/>
            <w:vAlign w:val="top"/>
          </w:tcPr>
          <w:p w14:paraId="19B5CEC2">
            <w:pPr>
              <w:jc w:val="center"/>
              <w:rPr>
                <w:rFonts w:hint="default" w:ascii="PT Astra Serif" w:hAnsi="PT Astra Serif" w:eastAsia="PT Astra Serif" w:cs="PT Astra Serif"/>
                <w:i w:val="0"/>
                <w:iCs w:val="0"/>
                <w:color w:val="000000"/>
                <w:sz w:val="24"/>
                <w:szCs w:val="24"/>
                <w:u w:val="none"/>
              </w:rPr>
            </w:pPr>
          </w:p>
        </w:tc>
      </w:tr>
      <w:tr w14:paraId="5B2D80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0" w:hRule="atLeast"/>
        </w:trPr>
        <w:tc>
          <w:tcPr>
            <w:tcW w:w="1522" w:type="pct"/>
            <w:tcBorders>
              <w:top w:val="single" w:color="000000" w:sz="2" w:space="0"/>
              <w:left w:val="single" w:color="000000" w:sz="2" w:space="0"/>
              <w:bottom w:val="single" w:color="000000" w:sz="2" w:space="0"/>
              <w:right w:val="single" w:color="000000" w:sz="2" w:space="0"/>
            </w:tcBorders>
            <w:shd w:val="clear"/>
            <w:vAlign w:val="top"/>
          </w:tcPr>
          <w:p w14:paraId="4750D82B">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Лук репчатый</w:t>
            </w:r>
          </w:p>
        </w:tc>
        <w:tc>
          <w:tcPr>
            <w:tcW w:w="1090" w:type="pct"/>
            <w:tcBorders>
              <w:top w:val="single" w:color="000000" w:sz="2" w:space="0"/>
              <w:left w:val="single" w:color="000000" w:sz="2" w:space="0"/>
              <w:bottom w:val="single" w:color="000000" w:sz="2" w:space="0"/>
              <w:right w:val="single" w:color="000000" w:sz="2" w:space="0"/>
            </w:tcBorders>
            <w:shd w:val="clear"/>
            <w:vAlign w:val="top"/>
          </w:tcPr>
          <w:p w14:paraId="7F27DF57">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3700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6E482826">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0291D3B1">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55,00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6027F90A">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203500,00</w:t>
            </w:r>
          </w:p>
        </w:tc>
      </w:tr>
      <w:tr w14:paraId="571CA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0" w:hRule="atLeast"/>
        </w:trPr>
        <w:tc>
          <w:tcPr>
            <w:tcW w:w="1522" w:type="pct"/>
            <w:tcBorders>
              <w:top w:val="single" w:color="000000" w:sz="2" w:space="0"/>
              <w:left w:val="single" w:color="000000" w:sz="2" w:space="0"/>
              <w:bottom w:val="single" w:color="000000" w:sz="2" w:space="0"/>
              <w:right w:val="single" w:color="000000" w:sz="2" w:space="0"/>
            </w:tcBorders>
            <w:shd w:val="clear"/>
            <w:vAlign w:val="top"/>
          </w:tcPr>
          <w:p w14:paraId="760F58D6">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Капуста белокочанная</w:t>
            </w:r>
          </w:p>
        </w:tc>
        <w:tc>
          <w:tcPr>
            <w:tcW w:w="1090" w:type="pct"/>
            <w:tcBorders>
              <w:top w:val="single" w:color="000000" w:sz="2" w:space="0"/>
              <w:left w:val="single" w:color="000000" w:sz="2" w:space="0"/>
              <w:bottom w:val="single" w:color="000000" w:sz="2" w:space="0"/>
              <w:right w:val="single" w:color="000000" w:sz="2" w:space="0"/>
            </w:tcBorders>
            <w:shd w:val="clear"/>
            <w:vAlign w:val="top"/>
          </w:tcPr>
          <w:p w14:paraId="1B65E8DC">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3100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7386255C">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1B83BF9A">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48,00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31D5168D">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148800,00</w:t>
            </w:r>
          </w:p>
        </w:tc>
      </w:tr>
      <w:tr w14:paraId="790B7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0" w:hRule="atLeast"/>
        </w:trPr>
        <w:tc>
          <w:tcPr>
            <w:tcW w:w="1522" w:type="pct"/>
            <w:tcBorders>
              <w:top w:val="single" w:color="000000" w:sz="2" w:space="0"/>
              <w:left w:val="single" w:color="000000" w:sz="2" w:space="0"/>
              <w:bottom w:val="single" w:color="000000" w:sz="2" w:space="0"/>
              <w:right w:val="single" w:color="000000" w:sz="2" w:space="0"/>
            </w:tcBorders>
            <w:shd w:val="clear"/>
            <w:vAlign w:val="top"/>
          </w:tcPr>
          <w:p w14:paraId="37537C48">
            <w:pPr>
              <w:keepNext w:val="0"/>
              <w:keepLines w:val="0"/>
              <w:widowControl/>
              <w:suppressLineNumbers w:val="0"/>
              <w:jc w:val="left"/>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Перец болгарский</w:t>
            </w:r>
          </w:p>
        </w:tc>
        <w:tc>
          <w:tcPr>
            <w:tcW w:w="1090" w:type="pct"/>
            <w:tcBorders>
              <w:top w:val="single" w:color="000000" w:sz="2" w:space="0"/>
              <w:left w:val="single" w:color="000000" w:sz="2" w:space="0"/>
              <w:bottom w:val="single" w:color="000000" w:sz="2" w:space="0"/>
              <w:right w:val="single" w:color="000000" w:sz="2" w:space="0"/>
            </w:tcBorders>
            <w:shd w:val="clear"/>
            <w:vAlign w:val="top"/>
          </w:tcPr>
          <w:p w14:paraId="602DF368">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230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68047D0D">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Килограмм</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3A7495C4">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280,00</w:t>
            </w:r>
          </w:p>
        </w:tc>
        <w:tc>
          <w:tcPr>
            <w:tcW w:w="795" w:type="pct"/>
            <w:tcBorders>
              <w:top w:val="single" w:color="000000" w:sz="2" w:space="0"/>
              <w:left w:val="single" w:color="000000" w:sz="2" w:space="0"/>
              <w:bottom w:val="single" w:color="000000" w:sz="2" w:space="0"/>
              <w:right w:val="single" w:color="000000" w:sz="2" w:space="0"/>
            </w:tcBorders>
            <w:shd w:val="clear"/>
            <w:vAlign w:val="top"/>
          </w:tcPr>
          <w:p w14:paraId="70CE6AF6">
            <w:pPr>
              <w:keepNext w:val="0"/>
              <w:keepLines w:val="0"/>
              <w:widowControl/>
              <w:suppressLineNumbers w:val="0"/>
              <w:jc w:val="center"/>
              <w:textAlignment w:val="top"/>
              <w:rPr>
                <w:rFonts w:hint="default" w:ascii="PT Astra Serif" w:hAnsi="PT Astra Serif" w:eastAsia="PT Astra Serif" w:cs="PT Astra Serif"/>
                <w:i w:val="0"/>
                <w:iCs w:val="0"/>
                <w:color w:val="000000"/>
                <w:u w:val="none"/>
              </w:rPr>
            </w:pPr>
            <w:r>
              <w:rPr>
                <w:rFonts w:hint="default" w:ascii="PT Astra Serif" w:hAnsi="PT Astra Serif" w:eastAsia="PT Astra Serif" w:cs="PT Astra Serif"/>
                <w:i w:val="0"/>
                <w:iCs w:val="0"/>
                <w:color w:val="000000"/>
                <w:kern w:val="0"/>
                <w:sz w:val="24"/>
                <w:szCs w:val="24"/>
                <w:u w:val="none"/>
                <w:bdr w:val="none" w:color="auto" w:sz="0" w:space="0"/>
                <w:lang w:val="en-US" w:eastAsia="zh-CN" w:bidi="ar"/>
              </w:rPr>
              <w:t>64400,00</w:t>
            </w:r>
          </w:p>
        </w:tc>
      </w:tr>
    </w:tbl>
    <w:p w14:paraId="0ECA25DD">
      <w:pPr>
        <w:pStyle w:val="10"/>
        <w:spacing w:after="0" w:line="240" w:lineRule="auto"/>
        <w:ind w:left="360"/>
        <w:jc w:val="center"/>
        <w:rPr>
          <w:rFonts w:ascii="Times New Roman" w:hAnsi="Times New Roman"/>
          <w:sz w:val="18"/>
          <w:szCs w:val="18"/>
        </w:rPr>
      </w:pPr>
    </w:p>
    <w:p w14:paraId="5DF89C9E">
      <w:pPr>
        <w:widowControl w:val="0"/>
        <w:suppressAutoHyphens/>
        <w:autoSpaceDE w:val="0"/>
        <w:spacing w:after="0" w:line="240" w:lineRule="auto"/>
        <w:jc w:val="both"/>
        <w:rPr>
          <w:rFonts w:ascii="Times New Roman" w:hAnsi="Times New Roman" w:eastAsia="Times New Roman"/>
          <w:b/>
          <w:sz w:val="18"/>
          <w:szCs w:val="18"/>
          <w:lang w:eastAsia="zh-CN"/>
        </w:rPr>
      </w:pPr>
    </w:p>
    <w:tbl>
      <w:tblPr>
        <w:tblStyle w:val="4"/>
        <w:tblW w:w="10206" w:type="dxa"/>
        <w:tblInd w:w="0" w:type="dxa"/>
        <w:tblLayout w:type="autofit"/>
        <w:tblCellMar>
          <w:top w:w="0" w:type="dxa"/>
          <w:left w:w="108" w:type="dxa"/>
          <w:bottom w:w="0" w:type="dxa"/>
          <w:right w:w="108" w:type="dxa"/>
        </w:tblCellMar>
      </w:tblPr>
      <w:tblGrid>
        <w:gridCol w:w="5103"/>
        <w:gridCol w:w="5103"/>
      </w:tblGrid>
      <w:tr w14:paraId="3A202D28">
        <w:tblPrEx>
          <w:tblCellMar>
            <w:top w:w="0" w:type="dxa"/>
            <w:left w:w="108" w:type="dxa"/>
            <w:bottom w:w="0" w:type="dxa"/>
            <w:right w:w="108" w:type="dxa"/>
          </w:tblCellMar>
        </w:tblPrEx>
        <w:trPr>
          <w:trHeight w:val="810" w:hRule="atLeast"/>
        </w:trPr>
        <w:tc>
          <w:tcPr>
            <w:tcW w:w="5103" w:type="dxa"/>
          </w:tcPr>
          <w:p w14:paraId="259D303E">
            <w:pPr>
              <w:spacing w:after="0" w:line="240" w:lineRule="auto"/>
              <w:rPr>
                <w:rFonts w:ascii="Times New Roman" w:hAnsi="Times New Roman" w:eastAsia="Times New Roman"/>
                <w:sz w:val="18"/>
                <w:szCs w:val="18"/>
                <w:lang w:eastAsia="ru-RU"/>
              </w:rPr>
            </w:pPr>
          </w:p>
          <w:p w14:paraId="1A508202">
            <w:pPr>
              <w:spacing w:after="0" w:line="240" w:lineRule="auto"/>
              <w:rPr>
                <w:rFonts w:ascii="Times New Roman" w:hAnsi="Times New Roman" w:eastAsia="Times New Roman"/>
                <w:sz w:val="18"/>
                <w:szCs w:val="18"/>
                <w:lang w:eastAsia="ru-RU"/>
              </w:rPr>
            </w:pPr>
          </w:p>
          <w:p w14:paraId="1D984525">
            <w:pPr>
              <w:spacing w:after="0" w:line="240" w:lineRule="auto"/>
              <w:rPr>
                <w:rFonts w:ascii="Times New Roman" w:hAnsi="Times New Roman" w:eastAsia="Times New Roman"/>
                <w:sz w:val="18"/>
                <w:szCs w:val="18"/>
                <w:lang w:eastAsia="ru-RU"/>
              </w:rPr>
            </w:pPr>
          </w:p>
          <w:p w14:paraId="75A15BAE">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Поставщик:</w:t>
            </w:r>
          </w:p>
          <w:p w14:paraId="4A4707BD">
            <w:pPr>
              <w:spacing w:after="0" w:line="240" w:lineRule="auto"/>
              <w:rPr>
                <w:rFonts w:ascii="Times New Roman" w:hAnsi="Times New Roman"/>
                <w:bCs/>
                <w:sz w:val="18"/>
                <w:szCs w:val="18"/>
                <w:lang w:eastAsia="ru-RU"/>
              </w:rPr>
            </w:pPr>
          </w:p>
          <w:p w14:paraId="09F89961">
            <w:pPr>
              <w:spacing w:after="0" w:line="240" w:lineRule="auto"/>
              <w:rPr>
                <w:rFonts w:ascii="Times New Roman" w:hAnsi="Times New Roman" w:eastAsia="Times New Roman"/>
                <w:sz w:val="18"/>
                <w:szCs w:val="18"/>
                <w:lang w:eastAsia="ru-RU"/>
              </w:rPr>
            </w:pPr>
          </w:p>
        </w:tc>
        <w:tc>
          <w:tcPr>
            <w:tcW w:w="5103" w:type="dxa"/>
          </w:tcPr>
          <w:p w14:paraId="2120DE14">
            <w:pPr>
              <w:spacing w:after="0" w:line="240" w:lineRule="auto"/>
              <w:rPr>
                <w:rFonts w:ascii="Times New Roman" w:hAnsi="Times New Roman" w:eastAsia="Times New Roman"/>
                <w:sz w:val="18"/>
                <w:szCs w:val="18"/>
                <w:lang w:eastAsia="ru-RU"/>
              </w:rPr>
            </w:pPr>
          </w:p>
          <w:p w14:paraId="04F475D1">
            <w:pPr>
              <w:spacing w:after="0" w:line="240" w:lineRule="auto"/>
              <w:rPr>
                <w:rFonts w:ascii="Times New Roman" w:hAnsi="Times New Roman" w:eastAsia="Times New Roman"/>
                <w:sz w:val="18"/>
                <w:szCs w:val="18"/>
                <w:lang w:eastAsia="ru-RU"/>
              </w:rPr>
            </w:pPr>
          </w:p>
          <w:p w14:paraId="31589085">
            <w:pPr>
              <w:spacing w:after="0" w:line="240" w:lineRule="auto"/>
              <w:jc w:val="center"/>
              <w:rPr>
                <w:rFonts w:ascii="Times New Roman" w:hAnsi="Times New Roman" w:eastAsia="Times New Roman"/>
                <w:sz w:val="18"/>
                <w:szCs w:val="18"/>
                <w:lang w:eastAsia="ru-RU"/>
              </w:rPr>
            </w:pPr>
          </w:p>
          <w:p w14:paraId="2DACFDA2">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Заказчик:</w:t>
            </w:r>
          </w:p>
          <w:p w14:paraId="608AF5FC">
            <w:pPr>
              <w:keepNext/>
              <w:spacing w:after="0" w:line="240" w:lineRule="auto"/>
              <w:jc w:val="both"/>
              <w:rPr>
                <w:rFonts w:ascii="Times New Roman" w:hAnsi="Times New Roman" w:eastAsia="Times New Roman"/>
                <w:sz w:val="18"/>
                <w:szCs w:val="18"/>
                <w:lang w:eastAsia="ru-RU"/>
              </w:rPr>
            </w:pPr>
          </w:p>
          <w:p w14:paraId="4E0B9EFC">
            <w:pPr>
              <w:keepNext/>
              <w:spacing w:after="0" w:line="240" w:lineRule="auto"/>
              <w:jc w:val="both"/>
              <w:rPr>
                <w:rFonts w:ascii="Times New Roman" w:hAnsi="Times New Roman" w:eastAsia="Times New Roman"/>
                <w:sz w:val="18"/>
                <w:szCs w:val="18"/>
                <w:lang w:eastAsia="ru-RU"/>
              </w:rPr>
            </w:pPr>
            <w:r>
              <w:rPr>
                <w:rFonts w:ascii="Times New Roman" w:hAnsi="Times New Roman" w:eastAsia="Times New Roman"/>
                <w:sz w:val="18"/>
                <w:szCs w:val="18"/>
                <w:lang w:eastAsia="ru-RU"/>
              </w:rPr>
              <w:t>Директор</w:t>
            </w:r>
          </w:p>
          <w:p w14:paraId="2EDF0C9A">
            <w:pPr>
              <w:spacing w:after="0" w:line="240" w:lineRule="auto"/>
              <w:rPr>
                <w:rFonts w:ascii="Times New Roman" w:hAnsi="Times New Roman" w:eastAsia="Times New Roman"/>
                <w:sz w:val="18"/>
                <w:szCs w:val="18"/>
                <w:lang w:eastAsia="ru-RU"/>
              </w:rPr>
            </w:pPr>
          </w:p>
          <w:p w14:paraId="3DF34EBB">
            <w:pPr>
              <w:spacing w:after="0" w:line="240" w:lineRule="auto"/>
              <w:rPr>
                <w:rFonts w:ascii="Times New Roman" w:hAnsi="Times New Roman" w:eastAsia="Times New Roman"/>
                <w:sz w:val="18"/>
                <w:szCs w:val="18"/>
                <w:lang w:eastAsia="ru-RU"/>
              </w:rPr>
            </w:pPr>
            <w:r>
              <w:rPr>
                <w:rFonts w:ascii="Times New Roman" w:hAnsi="Times New Roman" w:eastAsia="Times New Roman"/>
                <w:sz w:val="18"/>
                <w:szCs w:val="18"/>
                <w:lang w:eastAsia="ru-RU"/>
              </w:rPr>
              <w:t>_______________Т.В. Меркулова</w:t>
            </w:r>
          </w:p>
        </w:tc>
      </w:tr>
    </w:tbl>
    <w:p w14:paraId="0C5A4399">
      <w:pPr>
        <w:spacing w:after="0" w:line="240" w:lineRule="auto"/>
        <w:rPr>
          <w:rFonts w:ascii="Times New Roman" w:hAnsi="Times New Roman" w:eastAsia="Times New Roman"/>
          <w:vanish/>
          <w:sz w:val="18"/>
          <w:szCs w:val="18"/>
          <w:lang w:eastAsia="ru-RU"/>
        </w:rPr>
      </w:pPr>
    </w:p>
    <w:p w14:paraId="738C738E">
      <w:pPr>
        <w:spacing w:after="0" w:line="240" w:lineRule="auto"/>
        <w:jc w:val="both"/>
        <w:rPr>
          <w:rFonts w:ascii="Times New Roman" w:hAnsi="Times New Roman"/>
          <w:sz w:val="18"/>
          <w:szCs w:val="18"/>
        </w:rPr>
      </w:pPr>
    </w:p>
    <w:tbl>
      <w:tblPr>
        <w:tblStyle w:val="4"/>
        <w:tblpPr w:leftFromText="180" w:rightFromText="180" w:vertAnchor="text" w:horzAnchor="page" w:tblpX="1162" w:tblpY="96"/>
        <w:tblW w:w="15996" w:type="dxa"/>
        <w:tblInd w:w="0" w:type="dxa"/>
        <w:tblLayout w:type="fixed"/>
        <w:tblCellMar>
          <w:top w:w="0" w:type="dxa"/>
          <w:left w:w="108" w:type="dxa"/>
          <w:bottom w:w="0" w:type="dxa"/>
          <w:right w:w="108" w:type="dxa"/>
        </w:tblCellMar>
      </w:tblPr>
      <w:tblGrid>
        <w:gridCol w:w="5214"/>
        <w:gridCol w:w="5391"/>
        <w:gridCol w:w="5391"/>
      </w:tblGrid>
      <w:tr w14:paraId="4DD767D6">
        <w:tblPrEx>
          <w:tblCellMar>
            <w:top w:w="0" w:type="dxa"/>
            <w:left w:w="108" w:type="dxa"/>
            <w:bottom w:w="0" w:type="dxa"/>
            <w:right w:w="108" w:type="dxa"/>
          </w:tblCellMar>
        </w:tblPrEx>
        <w:trPr>
          <w:trHeight w:val="708" w:hRule="atLeast"/>
        </w:trPr>
        <w:tc>
          <w:tcPr>
            <w:tcW w:w="5214" w:type="dxa"/>
          </w:tcPr>
          <w:p w14:paraId="53CCC996">
            <w:pPr>
              <w:tabs>
                <w:tab w:val="left" w:pos="2410"/>
              </w:tabs>
              <w:spacing w:after="0" w:line="240" w:lineRule="auto"/>
              <w:jc w:val="both"/>
              <w:rPr>
                <w:rFonts w:ascii="Times New Roman" w:hAnsi="Times New Roman"/>
                <w:sz w:val="18"/>
                <w:szCs w:val="18"/>
              </w:rPr>
            </w:pPr>
          </w:p>
        </w:tc>
        <w:tc>
          <w:tcPr>
            <w:tcW w:w="5391" w:type="dxa"/>
          </w:tcPr>
          <w:p w14:paraId="55D58513">
            <w:pPr>
              <w:rPr>
                <w:rFonts w:ascii="Times New Roman" w:hAnsi="Times New Roman"/>
                <w:sz w:val="18"/>
                <w:szCs w:val="18"/>
              </w:rPr>
            </w:pPr>
          </w:p>
        </w:tc>
        <w:tc>
          <w:tcPr>
            <w:tcW w:w="5391" w:type="dxa"/>
          </w:tcPr>
          <w:p w14:paraId="5D95908D">
            <w:pPr>
              <w:rPr>
                <w:rFonts w:ascii="Times New Roman" w:hAnsi="Times New Roman"/>
                <w:sz w:val="18"/>
                <w:szCs w:val="18"/>
              </w:rPr>
            </w:pPr>
          </w:p>
        </w:tc>
      </w:tr>
    </w:tbl>
    <w:p w14:paraId="1BCAAEE2"/>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00"/>
    <w:family w:val="roman"/>
    <w:pitch w:val="default"/>
    <w:sig w:usb0="00000000" w:usb1="00000000" w:usb2="00000000" w:usb3="00000000" w:csb0="00000001" w:csb1="00000000"/>
  </w:font>
  <w:font w:name="PT Astra Serif">
    <w:panose1 w:val="020A0603040505020204"/>
    <w:charset w:val="00"/>
    <w:family w:val="auto"/>
    <w:pitch w:val="default"/>
    <w:sig w:usb0="A00002EF" w:usb1="5000204B" w:usb2="00000020" w:usb3="00000000" w:csb0="2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982A35"/>
    <w:multiLevelType w:val="multilevel"/>
    <w:tmpl w:val="27982A35"/>
    <w:lvl w:ilvl="0" w:tentative="0">
      <w:start w:val="2"/>
      <w:numFmt w:val="decimal"/>
      <w:lvlText w:val="%1."/>
      <w:lvlJc w:val="left"/>
      <w:pPr>
        <w:ind w:left="3621" w:hanging="360"/>
      </w:pPr>
      <w:rPr>
        <w:b/>
      </w:rPr>
    </w:lvl>
    <w:lvl w:ilvl="1" w:tentative="0">
      <w:start w:val="1"/>
      <w:numFmt w:val="decimal"/>
      <w:lvlText w:val="%1.%2."/>
      <w:lvlJc w:val="left"/>
      <w:pPr>
        <w:ind w:left="1920" w:hanging="360"/>
      </w:pPr>
    </w:lvl>
    <w:lvl w:ilvl="2" w:tentative="0">
      <w:start w:val="1"/>
      <w:numFmt w:val="decimal"/>
      <w:lvlText w:val="%1.%2.%3."/>
      <w:lvlJc w:val="left"/>
      <w:pPr>
        <w:ind w:left="1430" w:hanging="720"/>
      </w:pPr>
    </w:lvl>
    <w:lvl w:ilvl="3" w:tentative="0">
      <w:start w:val="1"/>
      <w:numFmt w:val="decimal"/>
      <w:lvlText w:val="%1.%2.%3.%4."/>
      <w:lvlJc w:val="left"/>
      <w:pPr>
        <w:ind w:left="2844" w:hanging="720"/>
      </w:pPr>
    </w:lvl>
    <w:lvl w:ilvl="4" w:tentative="0">
      <w:start w:val="1"/>
      <w:numFmt w:val="decimal"/>
      <w:lvlText w:val="%1.%2.%3.%4.%5."/>
      <w:lvlJc w:val="left"/>
      <w:pPr>
        <w:ind w:left="3912" w:hanging="1080"/>
      </w:pPr>
    </w:lvl>
    <w:lvl w:ilvl="5" w:tentative="0">
      <w:start w:val="1"/>
      <w:numFmt w:val="decimal"/>
      <w:lvlText w:val="%1.%2.%3.%4.%5.%6."/>
      <w:lvlJc w:val="left"/>
      <w:pPr>
        <w:ind w:left="4620" w:hanging="1080"/>
      </w:pPr>
    </w:lvl>
    <w:lvl w:ilvl="6" w:tentative="0">
      <w:start w:val="1"/>
      <w:numFmt w:val="decimal"/>
      <w:lvlText w:val="%1.%2.%3.%4.%5.%6.%7."/>
      <w:lvlJc w:val="left"/>
      <w:pPr>
        <w:ind w:left="5688" w:hanging="1440"/>
      </w:pPr>
    </w:lvl>
    <w:lvl w:ilvl="7" w:tentative="0">
      <w:start w:val="1"/>
      <w:numFmt w:val="decimal"/>
      <w:lvlText w:val="%1.%2.%3.%4.%5.%6.%7.%8."/>
      <w:lvlJc w:val="left"/>
      <w:pPr>
        <w:ind w:left="6396" w:hanging="1440"/>
      </w:pPr>
    </w:lvl>
    <w:lvl w:ilvl="8" w:tentative="0">
      <w:start w:val="1"/>
      <w:numFmt w:val="decimal"/>
      <w:lvlText w:val="%1.%2.%3.%4.%5.%6.%7.%8.%9."/>
      <w:lvlJc w:val="left"/>
      <w:pPr>
        <w:ind w:left="7464" w:hanging="1800"/>
      </w:pPr>
    </w:lvl>
  </w:abstractNum>
  <w:abstractNum w:abstractNumId="1">
    <w:nsid w:val="2D681841"/>
    <w:multiLevelType w:val="multilevel"/>
    <w:tmpl w:val="2D681841"/>
    <w:lvl w:ilvl="0" w:tentative="0">
      <w:start w:val="4"/>
      <w:numFmt w:val="decimal"/>
      <w:lvlText w:val="%1."/>
      <w:lvlJc w:val="left"/>
      <w:pPr>
        <w:ind w:left="504" w:hanging="504"/>
      </w:pPr>
      <w:rPr>
        <w:b/>
        <w:bCs/>
      </w:rPr>
    </w:lvl>
    <w:lvl w:ilvl="1" w:tentative="0">
      <w:start w:val="4"/>
      <w:numFmt w:val="decimal"/>
      <w:lvlText w:val="%1.%2."/>
      <w:lvlJc w:val="left"/>
      <w:pPr>
        <w:ind w:left="859" w:hanging="504"/>
      </w:pPr>
    </w:lvl>
    <w:lvl w:ilvl="2" w:tentative="0">
      <w:start w:val="2"/>
      <w:numFmt w:val="decimal"/>
      <w:lvlText w:val="%1.%2.%3."/>
      <w:lvlJc w:val="left"/>
      <w:pPr>
        <w:ind w:left="1430" w:hanging="720"/>
      </w:pPr>
    </w:lvl>
    <w:lvl w:ilvl="3" w:tentative="0">
      <w:start w:val="1"/>
      <w:numFmt w:val="decimal"/>
      <w:lvlText w:val="%1.%2.%3.%4."/>
      <w:lvlJc w:val="left"/>
      <w:pPr>
        <w:ind w:left="1785" w:hanging="720"/>
      </w:pPr>
    </w:lvl>
    <w:lvl w:ilvl="4" w:tentative="0">
      <w:start w:val="1"/>
      <w:numFmt w:val="decimal"/>
      <w:lvlText w:val="%1.%2.%3.%4.%5."/>
      <w:lvlJc w:val="left"/>
      <w:pPr>
        <w:ind w:left="2500" w:hanging="1080"/>
      </w:pPr>
    </w:lvl>
    <w:lvl w:ilvl="5" w:tentative="0">
      <w:start w:val="1"/>
      <w:numFmt w:val="decimal"/>
      <w:lvlText w:val="%1.%2.%3.%4.%5.%6."/>
      <w:lvlJc w:val="left"/>
      <w:pPr>
        <w:ind w:left="2855" w:hanging="1080"/>
      </w:pPr>
    </w:lvl>
    <w:lvl w:ilvl="6" w:tentative="0">
      <w:start w:val="1"/>
      <w:numFmt w:val="decimal"/>
      <w:lvlText w:val="%1.%2.%3.%4.%5.%6.%7."/>
      <w:lvlJc w:val="left"/>
      <w:pPr>
        <w:ind w:left="3570" w:hanging="1440"/>
      </w:pPr>
    </w:lvl>
    <w:lvl w:ilvl="7" w:tentative="0">
      <w:start w:val="1"/>
      <w:numFmt w:val="decimal"/>
      <w:lvlText w:val="%1.%2.%3.%4.%5.%6.%7.%8."/>
      <w:lvlJc w:val="left"/>
      <w:pPr>
        <w:ind w:left="3925" w:hanging="1440"/>
      </w:pPr>
    </w:lvl>
    <w:lvl w:ilvl="8" w:tentative="0">
      <w:start w:val="1"/>
      <w:numFmt w:val="decimal"/>
      <w:lvlText w:val="%1.%2.%3.%4.%5.%6.%7.%8.%9."/>
      <w:lvlJc w:val="left"/>
      <w:pPr>
        <w:ind w:left="4640" w:hanging="1800"/>
      </w:pPr>
    </w:lvl>
  </w:abstractNum>
  <w:abstractNum w:abstractNumId="2">
    <w:nsid w:val="62453CDF"/>
    <w:multiLevelType w:val="multilevel"/>
    <w:tmpl w:val="62453CDF"/>
    <w:lvl w:ilvl="0" w:tentative="0">
      <w:start w:val="1"/>
      <w:numFmt w:val="decimal"/>
      <w:pStyle w:val="13"/>
      <w:lvlText w:val="%1."/>
      <w:lvlJc w:val="left"/>
      <w:pPr>
        <w:ind w:left="720" w:hanging="720"/>
      </w:pPr>
    </w:lvl>
    <w:lvl w:ilvl="1" w:tentative="0">
      <w:start w:val="1"/>
      <w:numFmt w:val="decimal"/>
      <w:lvlText w:val="%1.%2."/>
      <w:lvlJc w:val="left"/>
      <w:pPr>
        <w:ind w:left="720" w:hanging="720"/>
      </w:pPr>
    </w:lvl>
    <w:lvl w:ilvl="2" w:tentative="0">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lvlText w:val="%1.%2.%3.%4."/>
      <w:lvlJc w:val="left"/>
      <w:pPr>
        <w:ind w:left="720" w:hanging="720"/>
      </w:pPr>
    </w:lvl>
    <w:lvl w:ilvl="4" w:tentative="0">
      <w:start w:val="1"/>
      <w:numFmt w:val="russianLower"/>
      <w:lvlText w:val="(%5)"/>
      <w:lvlJc w:val="left"/>
      <w:pPr>
        <w:ind w:left="1440" w:hanging="720"/>
      </w:pPr>
    </w:lvl>
    <w:lvl w:ilvl="5" w:tentative="0">
      <w:start w:val="0"/>
      <w:numFmt w:val="bullet"/>
      <w:lvlText w:val=""/>
      <w:lvlJc w:val="left"/>
      <w:pPr>
        <w:ind w:left="1440" w:hanging="720"/>
      </w:pPr>
      <w:rPr>
        <w:rFonts w:ascii="Symbol" w:hAnsi="Symbol"/>
      </w:rPr>
    </w:lvl>
    <w:lvl w:ilvl="6" w:tentative="0">
      <w:start w:val="0"/>
      <w:numFmt w:val="bullet"/>
      <w:lvlText w:val=""/>
      <w:lvlJc w:val="left"/>
      <w:pPr>
        <w:ind w:left="1440" w:hanging="720"/>
      </w:pPr>
      <w:rPr>
        <w:rFonts w:ascii="Symbol" w:hAnsi="Symbol"/>
        <w:color w:val="auto"/>
      </w:rPr>
    </w:lvl>
    <w:lvl w:ilvl="7" w:tentative="0">
      <w:start w:val="1"/>
      <w:numFmt w:val="lowerLetter"/>
      <w:lvlText w:val="%8."/>
      <w:lvlJc w:val="left"/>
      <w:pPr>
        <w:ind w:left="720" w:hanging="720"/>
      </w:pPr>
    </w:lvl>
    <w:lvl w:ilvl="8" w:tentative="0">
      <w:start w:val="1"/>
      <w:numFmt w:val="lowerRoman"/>
      <w:lvlText w:val="%9."/>
      <w:lvlJc w:val="right"/>
      <w:pPr>
        <w:ind w:left="720" w:hanging="720"/>
      </w:pPr>
    </w:lvl>
  </w:abstractNum>
  <w:abstractNum w:abstractNumId="3">
    <w:nsid w:val="643179FC"/>
    <w:multiLevelType w:val="multilevel"/>
    <w:tmpl w:val="643179FC"/>
    <w:lvl w:ilvl="0" w:tentative="0">
      <w:start w:val="4"/>
      <w:numFmt w:val="decimal"/>
      <w:lvlText w:val="%1."/>
      <w:lvlJc w:val="left"/>
      <w:pPr>
        <w:ind w:left="3981" w:hanging="360"/>
      </w:pPr>
      <w:rPr>
        <w:b/>
        <w:bCs/>
      </w:rPr>
    </w:lvl>
    <w:lvl w:ilvl="1" w:tentative="0">
      <w:start w:val="4"/>
      <w:numFmt w:val="decimal"/>
      <w:isLgl/>
      <w:lvlText w:val="%1.%2."/>
      <w:lvlJc w:val="left"/>
      <w:pPr>
        <w:ind w:left="3981" w:hanging="360"/>
      </w:pPr>
      <w:rPr>
        <w:strike w:val="0"/>
        <w:dstrike w:val="0"/>
        <w:u w:val="none"/>
      </w:rPr>
    </w:lvl>
    <w:lvl w:ilvl="2" w:tentative="0">
      <w:start w:val="1"/>
      <w:numFmt w:val="decimal"/>
      <w:isLgl/>
      <w:lvlText w:val="%1.%2.%3."/>
      <w:lvlJc w:val="left"/>
      <w:pPr>
        <w:ind w:left="4341" w:hanging="720"/>
      </w:pPr>
      <w:rPr>
        <w:u w:val="single"/>
      </w:rPr>
    </w:lvl>
    <w:lvl w:ilvl="3" w:tentative="0">
      <w:start w:val="1"/>
      <w:numFmt w:val="decimal"/>
      <w:isLgl/>
      <w:lvlText w:val="%1.%2.%3.%4."/>
      <w:lvlJc w:val="left"/>
      <w:pPr>
        <w:ind w:left="4341" w:hanging="720"/>
      </w:pPr>
      <w:rPr>
        <w:u w:val="single"/>
      </w:rPr>
    </w:lvl>
    <w:lvl w:ilvl="4" w:tentative="0">
      <w:start w:val="1"/>
      <w:numFmt w:val="decimal"/>
      <w:isLgl/>
      <w:lvlText w:val="%1.%2.%3.%4.%5."/>
      <w:lvlJc w:val="left"/>
      <w:pPr>
        <w:ind w:left="4701" w:hanging="1080"/>
      </w:pPr>
      <w:rPr>
        <w:u w:val="single"/>
      </w:rPr>
    </w:lvl>
    <w:lvl w:ilvl="5" w:tentative="0">
      <w:start w:val="1"/>
      <w:numFmt w:val="decimal"/>
      <w:isLgl/>
      <w:lvlText w:val="%1.%2.%3.%4.%5.%6."/>
      <w:lvlJc w:val="left"/>
      <w:pPr>
        <w:ind w:left="4701" w:hanging="1080"/>
      </w:pPr>
      <w:rPr>
        <w:u w:val="single"/>
      </w:rPr>
    </w:lvl>
    <w:lvl w:ilvl="6" w:tentative="0">
      <w:start w:val="1"/>
      <w:numFmt w:val="decimal"/>
      <w:isLgl/>
      <w:lvlText w:val="%1.%2.%3.%4.%5.%6.%7."/>
      <w:lvlJc w:val="left"/>
      <w:pPr>
        <w:ind w:left="5061" w:hanging="1440"/>
      </w:pPr>
      <w:rPr>
        <w:u w:val="single"/>
      </w:rPr>
    </w:lvl>
    <w:lvl w:ilvl="7" w:tentative="0">
      <w:start w:val="1"/>
      <w:numFmt w:val="decimal"/>
      <w:isLgl/>
      <w:lvlText w:val="%1.%2.%3.%4.%5.%6.%7.%8."/>
      <w:lvlJc w:val="left"/>
      <w:pPr>
        <w:ind w:left="5061" w:hanging="1440"/>
      </w:pPr>
      <w:rPr>
        <w:u w:val="single"/>
      </w:rPr>
    </w:lvl>
    <w:lvl w:ilvl="8" w:tentative="0">
      <w:start w:val="1"/>
      <w:numFmt w:val="decimal"/>
      <w:isLgl/>
      <w:lvlText w:val="%1.%2.%3.%4.%5.%6.%7.%8.%9."/>
      <w:lvlJc w:val="left"/>
      <w:pPr>
        <w:ind w:left="5421" w:hanging="1800"/>
      </w:pPr>
      <w:rPr>
        <w:u w:val="single"/>
      </w:rPr>
    </w:lvl>
  </w:abstractNum>
  <w:abstractNum w:abstractNumId="4">
    <w:nsid w:val="7AA2738F"/>
    <w:multiLevelType w:val="multilevel"/>
    <w:tmpl w:val="7AA2738F"/>
    <w:lvl w:ilvl="0" w:tentative="0">
      <w:start w:val="1"/>
      <w:numFmt w:val="decimal"/>
      <w:lvlText w:val="%1."/>
      <w:lvlJc w:val="left"/>
      <w:pPr>
        <w:ind w:left="4650" w:hanging="360"/>
      </w:pPr>
    </w:lvl>
    <w:lvl w:ilvl="1" w:tentative="0">
      <w:start w:val="1"/>
      <w:numFmt w:val="lowerLetter"/>
      <w:lvlText w:val="%2."/>
      <w:lvlJc w:val="left"/>
      <w:pPr>
        <w:ind w:left="5370" w:hanging="360"/>
      </w:pPr>
    </w:lvl>
    <w:lvl w:ilvl="2" w:tentative="0">
      <w:start w:val="1"/>
      <w:numFmt w:val="lowerRoman"/>
      <w:lvlText w:val="%3."/>
      <w:lvlJc w:val="right"/>
      <w:pPr>
        <w:ind w:left="6090" w:hanging="180"/>
      </w:pPr>
    </w:lvl>
    <w:lvl w:ilvl="3" w:tentative="0">
      <w:start w:val="1"/>
      <w:numFmt w:val="decimal"/>
      <w:lvlText w:val="%4."/>
      <w:lvlJc w:val="left"/>
      <w:pPr>
        <w:ind w:left="6810" w:hanging="360"/>
      </w:pPr>
    </w:lvl>
    <w:lvl w:ilvl="4" w:tentative="0">
      <w:start w:val="1"/>
      <w:numFmt w:val="lowerLetter"/>
      <w:lvlText w:val="%5."/>
      <w:lvlJc w:val="left"/>
      <w:pPr>
        <w:ind w:left="7530" w:hanging="360"/>
      </w:pPr>
    </w:lvl>
    <w:lvl w:ilvl="5" w:tentative="0">
      <w:start w:val="1"/>
      <w:numFmt w:val="lowerRoman"/>
      <w:lvlText w:val="%6."/>
      <w:lvlJc w:val="right"/>
      <w:pPr>
        <w:ind w:left="8250" w:hanging="180"/>
      </w:pPr>
    </w:lvl>
    <w:lvl w:ilvl="6" w:tentative="0">
      <w:start w:val="1"/>
      <w:numFmt w:val="decimal"/>
      <w:lvlText w:val="%7."/>
      <w:lvlJc w:val="left"/>
      <w:pPr>
        <w:ind w:left="8970" w:hanging="360"/>
      </w:pPr>
    </w:lvl>
    <w:lvl w:ilvl="7" w:tentative="0">
      <w:start w:val="1"/>
      <w:numFmt w:val="lowerLetter"/>
      <w:lvlText w:val="%8."/>
      <w:lvlJc w:val="left"/>
      <w:pPr>
        <w:ind w:left="9690" w:hanging="360"/>
      </w:pPr>
    </w:lvl>
    <w:lvl w:ilvl="8" w:tentative="0">
      <w:start w:val="1"/>
      <w:numFmt w:val="lowerRoman"/>
      <w:lvlText w:val="%9."/>
      <w:lvlJc w:val="right"/>
      <w:pPr>
        <w:ind w:left="1041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3"/>
    </w:lvlOverride>
    <w:lvlOverride w:ilvl="1">
      <w:startOverride w:val="2"/>
    </w:lvlOverride>
    <w:lvlOverride w:ilvl="2">
      <w:startOverride w:val="3"/>
    </w:lvlOverride>
    <w:lvlOverride w:ilvl="3">
      <w:startOverride w:val="1"/>
    </w:lvlOverride>
    <w:lvlOverride w:ilvl="4">
      <w:startOverride w:val="1"/>
    </w:lvlOverride>
    <w:lvlOverride w:ilvl="7">
      <w:startOverride w:val="1"/>
    </w:lvlOverride>
    <w:lvlOverride w:ilvl="8">
      <w:startOverride w:val="1"/>
    </w:lvlOverride>
  </w:num>
  <w:num w:numId="4">
    <w:abstractNumId w:val="3"/>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4"/>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AF2"/>
    <w:rsid w:val="00017F1A"/>
    <w:rsid w:val="00186C1A"/>
    <w:rsid w:val="00341EA1"/>
    <w:rsid w:val="0047614A"/>
    <w:rsid w:val="006977F7"/>
    <w:rsid w:val="00721F9F"/>
    <w:rsid w:val="0080633C"/>
    <w:rsid w:val="008D793D"/>
    <w:rsid w:val="00A32AF2"/>
    <w:rsid w:val="00A549D8"/>
    <w:rsid w:val="00AF6750"/>
    <w:rsid w:val="00BB5B62"/>
    <w:rsid w:val="010121B4"/>
    <w:rsid w:val="064552D9"/>
    <w:rsid w:val="1DB41DC8"/>
    <w:rsid w:val="22FB5429"/>
    <w:rsid w:val="2638472D"/>
    <w:rsid w:val="277C3175"/>
    <w:rsid w:val="359C0520"/>
    <w:rsid w:val="365372A4"/>
    <w:rsid w:val="41F91DC9"/>
    <w:rsid w:val="6371322C"/>
    <w:rsid w:val="77EC1C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6" w:lineRule="auto"/>
    </w:pPr>
    <w:rPr>
      <w:rFonts w:ascii="Calibri" w:hAnsi="Calibri" w:eastAsia="Calibri" w:cs="Times New Roman"/>
      <w:sz w:val="22"/>
      <w:szCs w:val="22"/>
      <w:lang w:val="ru-RU" w:eastAsia="en-US" w:bidi="ar-SA"/>
    </w:rPr>
  </w:style>
  <w:style w:type="paragraph" w:styleId="2">
    <w:name w:val="heading 2"/>
    <w:basedOn w:val="1"/>
    <w:link w:val="8"/>
    <w:semiHidden/>
    <w:unhideWhenUsed/>
    <w:qFormat/>
    <w:uiPriority w:val="99"/>
    <w:pPr>
      <w:spacing w:before="100" w:beforeAutospacing="1" w:after="100" w:afterAutospacing="1" w:line="240" w:lineRule="auto"/>
      <w:outlineLvl w:val="1"/>
    </w:pPr>
    <w:rPr>
      <w:rFonts w:ascii="Times New Roman" w:hAnsi="Times New Roman" w:eastAsia="Times New Roman"/>
      <w:b/>
      <w:bCs/>
      <w:sz w:val="36"/>
      <w:szCs w:val="36"/>
      <w:lang w:eastAsia="ru-RU"/>
    </w:rPr>
  </w:style>
  <w:style w:type="character" w:default="1" w:styleId="3">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semiHidden/>
    <w:unhideWhenUsed/>
    <w:qFormat/>
    <w:uiPriority w:val="99"/>
    <w:rPr>
      <w:rFonts w:hint="default" w:ascii="Times New Roman" w:hAnsi="Times New Roman" w:cs="Times New Roman"/>
      <w:color w:val="0563C1"/>
      <w:u w:val="single"/>
    </w:rPr>
  </w:style>
  <w:style w:type="paragraph" w:styleId="6">
    <w:name w:val="Normal (Web)"/>
    <w:basedOn w:val="1"/>
    <w:semiHidden/>
    <w:unhideWhenUsed/>
    <w:qFormat/>
    <w:uiPriority w:val="99"/>
    <w:pPr>
      <w:spacing w:before="100" w:beforeAutospacing="1" w:after="100" w:afterAutospacing="1" w:line="240" w:lineRule="auto"/>
    </w:pPr>
    <w:rPr>
      <w:rFonts w:ascii="Times New Roman" w:hAnsi="Times New Roman" w:eastAsia="Times New Roman"/>
      <w:sz w:val="24"/>
      <w:szCs w:val="24"/>
      <w:lang w:eastAsia="ru-RU"/>
    </w:rPr>
  </w:style>
  <w:style w:type="table" w:styleId="7">
    <w:name w:val="Table Grid"/>
    <w:basedOn w:val="4"/>
    <w:qFormat/>
    <w:uiPriority w:val="0"/>
    <w:pPr>
      <w:spacing w:after="0" w:line="240" w:lineRule="auto"/>
    </w:pPr>
    <w:rPr>
      <w:rFonts w:ascii="Calibri" w:hAnsi="Calibri" w:eastAsia="Calibri"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Заголовок 2 Знак"/>
    <w:basedOn w:val="3"/>
    <w:link w:val="2"/>
    <w:semiHidden/>
    <w:qFormat/>
    <w:uiPriority w:val="99"/>
    <w:rPr>
      <w:rFonts w:ascii="Times New Roman" w:hAnsi="Times New Roman" w:eastAsia="Times New Roman" w:cs="Times New Roman"/>
      <w:b/>
      <w:bCs/>
      <w:sz w:val="36"/>
      <w:szCs w:val="36"/>
      <w:lang w:eastAsia="ru-RU"/>
    </w:rPr>
  </w:style>
  <w:style w:type="character" w:customStyle="1" w:styleId="9">
    <w:name w:val="Абзац списка Знак"/>
    <w:link w:val="10"/>
    <w:qFormat/>
    <w:locked/>
    <w:uiPriority w:val="34"/>
  </w:style>
  <w:style w:type="paragraph" w:styleId="10">
    <w:name w:val="List Paragraph"/>
    <w:basedOn w:val="1"/>
    <w:link w:val="9"/>
    <w:qFormat/>
    <w:uiPriority w:val="34"/>
    <w:pPr>
      <w:ind w:left="720"/>
      <w:contextualSpacing/>
    </w:pPr>
    <w:rPr>
      <w:rFonts w:asciiTheme="minorHAnsi" w:hAnsiTheme="minorHAnsi" w:eastAsiaTheme="minorHAnsi" w:cstheme="minorBidi"/>
    </w:rPr>
  </w:style>
  <w:style w:type="paragraph" w:customStyle="1" w:styleId="11">
    <w:name w:val="Обычный1"/>
    <w:qFormat/>
    <w:uiPriority w:val="99"/>
    <w:pPr>
      <w:snapToGrid w:val="0"/>
      <w:spacing w:after="0" w:line="240" w:lineRule="auto"/>
      <w:ind w:firstLine="720"/>
    </w:pPr>
    <w:rPr>
      <w:rFonts w:ascii="Times New Roman" w:hAnsi="Times New Roman" w:eastAsia="Times New Roman" w:cs="Times New Roman"/>
      <w:sz w:val="20"/>
      <w:szCs w:val="20"/>
      <w:lang w:val="ru-RU" w:eastAsia="ru-RU" w:bidi="ar-SA"/>
    </w:rPr>
  </w:style>
  <w:style w:type="paragraph" w:customStyle="1" w:styleId="12">
    <w:name w:val="LB Gov style 2"/>
    <w:qFormat/>
    <w:uiPriority w:val="99"/>
    <w:pPr>
      <w:suppressAutoHyphens/>
      <w:autoSpaceDN w:val="0"/>
      <w:spacing w:before="120" w:after="120" w:line="240" w:lineRule="auto"/>
      <w:jc w:val="both"/>
    </w:pPr>
    <w:rPr>
      <w:rFonts w:ascii="Times New Roman" w:hAnsi="Times New Roman" w:eastAsia="Calibri" w:cs="Times New Roman"/>
      <w:sz w:val="22"/>
      <w:szCs w:val="22"/>
      <w:lang w:val="en-US" w:eastAsia="en-US" w:bidi="ar-SA"/>
    </w:rPr>
  </w:style>
  <w:style w:type="paragraph" w:customStyle="1" w:styleId="13">
    <w:name w:val="LB Gov style 6"/>
    <w:basedOn w:val="1"/>
    <w:qFormat/>
    <w:uiPriority w:val="99"/>
    <w:pPr>
      <w:numPr>
        <w:ilvl w:val="0"/>
        <w:numId w:val="1"/>
      </w:numPr>
      <w:suppressAutoHyphens/>
      <w:autoSpaceDN w:val="0"/>
      <w:spacing w:before="120" w:after="120" w:line="240" w:lineRule="auto"/>
      <w:jc w:val="both"/>
    </w:pPr>
    <w:rPr>
      <w:rFonts w:ascii="Times New Roman" w:hAnsi="Times New Roman"/>
      <w:lang w:val="en-US"/>
    </w:rPr>
  </w:style>
  <w:style w:type="paragraph" w:customStyle="1" w:styleId="14">
    <w:name w:val="LB Body Text 1"/>
    <w:basedOn w:val="1"/>
    <w:qFormat/>
    <w:uiPriority w:val="99"/>
    <w:pPr>
      <w:suppressAutoHyphens/>
      <w:autoSpaceDN w:val="0"/>
      <w:spacing w:before="120" w:after="120" w:line="240" w:lineRule="auto"/>
      <w:jc w:val="both"/>
    </w:pPr>
    <w:rPr>
      <w:rFonts w:ascii="Times New Roman" w:hAnsi="Times New Roman" w:eastAsia="Times New Roman"/>
      <w:szCs w:val="20"/>
    </w:rPr>
  </w:style>
  <w:style w:type="paragraph" w:customStyle="1" w:styleId="15">
    <w:name w:val="LB Gov style 1"/>
    <w:qFormat/>
    <w:uiPriority w:val="99"/>
    <w:pPr>
      <w:suppressAutoHyphens/>
      <w:autoSpaceDN w:val="0"/>
      <w:spacing w:before="120" w:after="120" w:line="240" w:lineRule="auto"/>
      <w:jc w:val="both"/>
    </w:pPr>
    <w:rPr>
      <w:rFonts w:ascii="Times New Roman" w:hAnsi="Times New Roman" w:eastAsia="Calibri" w:cs="Times New Roman"/>
      <w:b/>
      <w:sz w:val="22"/>
      <w:szCs w:val="22"/>
      <w:lang w:val="ru-RU" w:eastAsia="en-US" w:bidi="ar-SA"/>
    </w:rPr>
  </w:style>
  <w:style w:type="paragraph" w:customStyle="1" w:styleId="16">
    <w:name w:val="LB Gov style 3"/>
    <w:basedOn w:val="12"/>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2704</Words>
  <Characters>19580</Characters>
  <Lines>167</Lines>
  <Paragraphs>47</Paragraphs>
  <TotalTime>107</TotalTime>
  <ScaleCrop>false</ScaleCrop>
  <LinksUpToDate>false</LinksUpToDate>
  <CharactersWithSpaces>22454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2026-05-19T06:09:00Z</dcterms:created>
  <dc:creator>Сергеева Ирина</dc:creator>
  <cp:lastModifiedBy>WPS_1780073355</cp:lastModifiedBy>
  <dcterms:modified xsi:type="dcterms:W3CDTF">2026-09-02T06:25:50Z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eyJoZGlkIjoiNWVlODIxYjI3Y2UzNzUwNjAxOGUwOTQzOWNmNmI3NjAiLCJ1c2VySWQiOiI4MjQ2MzU2MDUzMzkifQ==</vt:lpwstr>
  </property>
  <property fmtid="{D5CDD505-2E9C-101B-9397-08002B2CF9AE}" pid="3" name="KSOProductBuildVer">
    <vt:lpwstr>1049-12.1.0.28032</vt:lpwstr>
  </property>
  <property fmtid="{D5CDD505-2E9C-101B-9397-08002B2CF9AE}" pid="4" name="ICV">
    <vt:lpwstr>24655F41CC764B5BADF53025B742F88F_13</vt:lpwstr>
  </property>
</Properties>
</file>