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BF3" w:rsidRDefault="00F5150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№1 к муниципальному контракту </w:t>
      </w:r>
    </w:p>
    <w:p w:rsidR="00813BF3" w:rsidRDefault="00F5150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№   от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хх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»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ххххх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2026 г.</w:t>
      </w:r>
    </w:p>
    <w:p w:rsidR="00813BF3" w:rsidRDefault="00813BF3">
      <w:pPr>
        <w:spacing w:after="0" w:line="240" w:lineRule="auto"/>
        <w:jc w:val="right"/>
        <w:rPr>
          <w:rFonts w:eastAsia="Calibri"/>
          <w:lang w:eastAsia="zh-CN"/>
        </w:rPr>
      </w:pPr>
    </w:p>
    <w:p w:rsidR="00813BF3" w:rsidRDefault="00F51507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Глава администрации</w:t>
      </w:r>
    </w:p>
    <w:p w:rsidR="00813BF3" w:rsidRDefault="00813BF3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13BF3" w:rsidRDefault="00F51507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 xml:space="preserve">___________________ </w:t>
      </w:r>
      <w:r>
        <w:rPr>
          <w:rFonts w:ascii="Times New Roman" w:hAnsi="Times New Roman"/>
          <w:sz w:val="24"/>
          <w:szCs w:val="24"/>
        </w:rPr>
        <w:t>ХХХХ Х.Х.</w:t>
      </w:r>
    </w:p>
    <w:p w:rsidR="00813BF3" w:rsidRDefault="00F51507">
      <w:pPr>
        <w:suppressAutoHyphens w:val="0"/>
        <w:spacing w:before="77" w:after="0" w:line="240" w:lineRule="auto"/>
        <w:ind w:right="48"/>
        <w:jc w:val="center"/>
        <w:rPr>
          <w:rFonts w:ascii="Times New Roman" w:eastAsia="Times New Roman" w:hAnsi="Times New Roman"/>
          <w:spacing w:val="-9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>м.п</w:t>
      </w:r>
      <w:proofErr w:type="spellEnd"/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>.</w:t>
      </w:r>
    </w:p>
    <w:p w:rsidR="00813BF3" w:rsidRDefault="00F51507">
      <w:pPr>
        <w:spacing w:before="77" w:after="0" w:line="240" w:lineRule="auto"/>
        <w:ind w:right="48"/>
        <w:jc w:val="right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хх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ххххх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2026 г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13BF3" w:rsidRDefault="00F5150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ТЕХНИЧЕСКОЕ ЗАДАНИЕ</w:t>
      </w:r>
    </w:p>
    <w:p w:rsidR="00813BF3" w:rsidRDefault="00F5150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разработку проекта организации дорожного движения</w:t>
      </w:r>
      <w:bookmarkEnd w:id="0"/>
    </w:p>
    <w:tbl>
      <w:tblPr>
        <w:tblW w:w="17833" w:type="dxa"/>
        <w:tblInd w:w="-361" w:type="dxa"/>
        <w:tblLayout w:type="fixed"/>
        <w:tblLook w:val="04A0" w:firstRow="1" w:lastRow="0" w:firstColumn="1" w:lastColumn="0" w:noHBand="0" w:noVBand="1"/>
      </w:tblPr>
      <w:tblGrid>
        <w:gridCol w:w="236"/>
        <w:gridCol w:w="2427"/>
        <w:gridCol w:w="615"/>
        <w:gridCol w:w="1996"/>
        <w:gridCol w:w="333"/>
        <w:gridCol w:w="2868"/>
        <w:gridCol w:w="1708"/>
        <w:gridCol w:w="237"/>
        <w:gridCol w:w="7413"/>
      </w:tblGrid>
      <w:tr w:rsidR="00813BF3">
        <w:tc>
          <w:tcPr>
            <w:tcW w:w="235" w:type="dxa"/>
          </w:tcPr>
          <w:p w:rsidR="00813BF3" w:rsidRDefault="00813BF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Вид работ</w:t>
            </w:r>
          </w:p>
        </w:tc>
        <w:tc>
          <w:tcPr>
            <w:tcW w:w="75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проекта организации дорожного движения на период эксплуатации существующих дорог или их участков в рамках п.1 части 3 статьи 18 Федерального закона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 организации дорожного движения в Российской Федерации и о внесении изменений в отдельные законодательные акты Российской Федерации» от 29.12.2017 № 443-ФЗ.</w:t>
            </w: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 w:rsidTr="00F51507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Заказчик</w:t>
            </w:r>
          </w:p>
        </w:tc>
        <w:tc>
          <w:tcPr>
            <w:tcW w:w="75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auto"/>
          </w:tcPr>
          <w:p w:rsidR="00813BF3" w:rsidRDefault="00F51507">
            <w:pPr>
              <w:spacing w:after="0" w:line="240" w:lineRule="auto"/>
              <w:jc w:val="both"/>
              <w:rPr>
                <w:shd w:val="clear" w:color="auto" w:fill="FFFF00"/>
              </w:rPr>
            </w:pPr>
            <w:r w:rsidRPr="00F51507">
              <w:rPr>
                <w:rFonts w:ascii="Times New Roman" w:eastAsia="Times New Roman" w:hAnsi="Times New Roman"/>
                <w:sz w:val="24"/>
                <w:szCs w:val="24"/>
                <w:shd w:val="clear" w:color="auto" w:fill="FFFF00"/>
                <w:lang w:eastAsia="ru-RU"/>
              </w:rPr>
              <w:t xml:space="preserve">Администрация </w:t>
            </w:r>
            <w:proofErr w:type="spellStart"/>
            <w:r w:rsidRPr="00F51507">
              <w:rPr>
                <w:rFonts w:ascii="Times New Roman" w:eastAsia="Times New Roman" w:hAnsi="Times New Roman"/>
                <w:sz w:val="24"/>
                <w:szCs w:val="24"/>
                <w:shd w:val="clear" w:color="auto" w:fill="FFFF00"/>
                <w:lang w:eastAsia="ru-RU"/>
              </w:rPr>
              <w:t>Кисельнинского</w:t>
            </w:r>
            <w:proofErr w:type="spellEnd"/>
            <w:r w:rsidRPr="00F51507">
              <w:rPr>
                <w:rFonts w:ascii="Times New Roman" w:eastAsia="Times New Roman" w:hAnsi="Times New Roman"/>
                <w:sz w:val="24"/>
                <w:szCs w:val="24"/>
                <w:shd w:val="clear" w:color="auto" w:fill="FFFF00"/>
                <w:lang w:eastAsia="ru-RU"/>
              </w:rPr>
              <w:t xml:space="preserve"> сельского поселения</w:t>
            </w: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объекта</w:t>
            </w:r>
          </w:p>
        </w:tc>
        <w:tc>
          <w:tcPr>
            <w:tcW w:w="75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Автомобильные дороги общего пользования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значения согласно перечню по п. 6 Технического задания.</w:t>
            </w: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tabs>
                <w:tab w:val="left" w:pos="5040"/>
              </w:tabs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Цели разработки</w:t>
            </w:r>
          </w:p>
        </w:tc>
        <w:tc>
          <w:tcPr>
            <w:tcW w:w="7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spacing w:after="0" w:line="280" w:lineRule="exact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Определение постоянных схем движения транспортных средств и (или) пешеходов, учитывающих приоритет безопасности дорожного движения по отношению к потерям времени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(задержкам) при движении транспортных средств и (или) пешеходов.</w:t>
            </w: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tabs>
                <w:tab w:val="left" w:pos="5040"/>
              </w:tabs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Нормативная документация</w:t>
            </w:r>
          </w:p>
        </w:tc>
        <w:tc>
          <w:tcPr>
            <w:tcW w:w="7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разработке ПОДД разработчику необходимо руководствоваться следующими нормативными документами: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Федеральный закон «Об организации дорожного движения в Рос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сийской Федерации и о внесении изменений в отдельные законодательные акты Российской Федерации» от 29.12.2017 N 443-ФЗ;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Постановление Правительства РФ «О классификации автомобильных дорог в Российской Федерации» от 28 сентября 2009 г. N 767;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Постановле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 правительства Российской Федерации «О правилах дорожного движения» от 23.10.1993 № 1090;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Приказ Минтранса России от 18.02.2025 N 49 «Об установлении требований к составу и содержанию документации по организации дорожного движения» (Зарегистрировано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Минюсте России 28.02.2025 N 81406);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ГОСТ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52766-2007 «Дороги автомобильные общего пользования. Элементы обустройства. Общие требования»;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ГОСТ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51256-2018 «Технические средства организации дорожного движения. Разметка дорожная. Классификация.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Технические требования»;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ГОСТ 33127-2014 «Дороги автомобильные общего пользования. Ограждения дорожные. Классификация»;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ГОСТ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52607-2006 «Ограждения дорожные удерживающие боковые для автомобилей»;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ГОСТ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50970-2011 «Технические средства организации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дорожного движения. Столбики сигнальные дорожные. Общие технические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требования. Правила применения»;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ГОСТ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52605-2006 «Технические средства организации дорожного движения. Искусственные неровности. Общие технические требования. Правила применения»;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52282-2004 «Технические средства организации дорожного движения. Светофоры дорожные. Типы, основные параметры, общие технические требования»;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ГОСТ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52290-2024 «Технические средства организации дорожного движения. Знаки дорожные. Общие технические 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ребования»;</w:t>
            </w:r>
          </w:p>
          <w:p w:rsidR="00813BF3" w:rsidRDefault="00F51507">
            <w:pPr>
              <w:spacing w:after="0" w:line="280" w:lineRule="exact"/>
              <w:ind w:left="57" w:hanging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ГОСТ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52289-2019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 (в ред. Изменения N 1, утв. Приказом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Росстандарта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25.12.2024 N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2000-ст)</w:t>
            </w:r>
          </w:p>
          <w:p w:rsidR="00813BF3" w:rsidRDefault="00813BF3">
            <w:pPr>
              <w:spacing w:after="0" w:line="280" w:lineRule="exact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>
        <w:trPr>
          <w:trHeight w:val="267"/>
        </w:trPr>
        <w:tc>
          <w:tcPr>
            <w:tcW w:w="235" w:type="dxa"/>
          </w:tcPr>
          <w:p w:rsidR="00813BF3" w:rsidRDefault="00813BF3"/>
        </w:tc>
        <w:tc>
          <w:tcPr>
            <w:tcW w:w="2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Перечень автомобильных дорог или их участков с указанием протяжённости</w:t>
            </w:r>
          </w:p>
          <w:p w:rsidR="00813BF3" w:rsidRDefault="00813BF3">
            <w:pPr>
              <w:spacing w:after="0" w:line="240" w:lineRule="auto"/>
              <w:ind w:right="-1"/>
              <w:rPr>
                <w:rFonts w:ascii="Times New Roman" w:eastAsia="Calibri" w:hAnsi="Times New Roman"/>
                <w:lang w:eastAsia="zh-CN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keepNext/>
              <w:keepLines/>
              <w:spacing w:after="0"/>
              <w:jc w:val="center"/>
              <w:rPr>
                <w:shd w:val="clear" w:color="auto" w:fill="FFFF00"/>
              </w:rPr>
            </w:pPr>
            <w:r>
              <w:rPr>
                <w:rFonts w:ascii="Times New Roman" w:hAnsi="Times New Roman"/>
                <w:shd w:val="clear" w:color="auto" w:fill="FFFF00"/>
              </w:rPr>
              <w:t>Идентификационный номер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keepNext/>
              <w:keepLines/>
              <w:spacing w:after="0"/>
              <w:jc w:val="center"/>
              <w:rPr>
                <w:shd w:val="clear" w:color="auto" w:fill="FFFF00"/>
              </w:rPr>
            </w:pPr>
            <w:r>
              <w:rPr>
                <w:rFonts w:ascii="Times New Roman" w:hAnsi="Times New Roman"/>
                <w:shd w:val="clear" w:color="auto" w:fill="FFFF00"/>
              </w:rPr>
              <w:t>Наименование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keepNext/>
              <w:keepLines/>
              <w:spacing w:after="0"/>
              <w:rPr>
                <w:shd w:val="clear" w:color="auto" w:fill="FFFF00"/>
              </w:rPr>
            </w:pPr>
            <w:r>
              <w:rPr>
                <w:rFonts w:ascii="Times New Roman" w:hAnsi="Times New Roman"/>
                <w:shd w:val="clear" w:color="auto" w:fill="FFFF00"/>
              </w:rPr>
              <w:t>Протяженность</w:t>
            </w:r>
          </w:p>
          <w:p w:rsidR="00813BF3" w:rsidRDefault="00F51507">
            <w:pPr>
              <w:keepNext/>
              <w:keepLines/>
              <w:spacing w:after="0"/>
              <w:rPr>
                <w:shd w:val="clear" w:color="auto" w:fill="FFFF00"/>
              </w:rPr>
            </w:pPr>
            <w:r>
              <w:rPr>
                <w:rFonts w:ascii="Times New Roman" w:hAnsi="Times New Roman"/>
                <w:shd w:val="clear" w:color="auto" w:fill="FFFF00"/>
              </w:rPr>
              <w:t xml:space="preserve">/ширина, </w:t>
            </w:r>
            <w:proofErr w:type="gramStart"/>
            <w:r>
              <w:rPr>
                <w:rFonts w:ascii="Times New Roman" w:hAnsi="Times New Roman"/>
                <w:shd w:val="clear" w:color="auto" w:fill="FFFF00"/>
              </w:rPr>
              <w:t>км</w:t>
            </w:r>
            <w:proofErr w:type="gramEnd"/>
          </w:p>
        </w:tc>
        <w:tc>
          <w:tcPr>
            <w:tcW w:w="7650" w:type="dxa"/>
            <w:gridSpan w:val="2"/>
          </w:tcPr>
          <w:p w:rsidR="00813BF3" w:rsidRDefault="00813BF3"/>
        </w:tc>
      </w:tr>
      <w:tr w:rsidR="00813BF3">
        <w:trPr>
          <w:trHeight w:hRule="exact" w:val="606"/>
        </w:trPr>
        <w:tc>
          <w:tcPr>
            <w:tcW w:w="235" w:type="dxa"/>
          </w:tcPr>
          <w:p w:rsidR="00813BF3" w:rsidRDefault="00813BF3"/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suppressAutoHyphens w:val="0"/>
              <w:spacing w:after="0" w:line="240" w:lineRule="auto"/>
              <w:rPr>
                <w:rFonts w:ascii="Times New Roman" w:eastAsia="Calibri" w:hAnsi="Times New Roman"/>
                <w:lang w:eastAsia="zh-CN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813BF3">
            <w:pPr>
              <w:pStyle w:val="aff3"/>
              <w:keepNext/>
              <w:keepLines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0" w:type="dxa"/>
            <w:gridSpan w:val="2"/>
          </w:tcPr>
          <w:p w:rsidR="00813BF3" w:rsidRDefault="00813BF3"/>
        </w:tc>
      </w:tr>
      <w:tr w:rsidR="00813BF3">
        <w:trPr>
          <w:trHeight w:hRule="exact" w:val="559"/>
        </w:trPr>
        <w:tc>
          <w:tcPr>
            <w:tcW w:w="235" w:type="dxa"/>
          </w:tcPr>
          <w:p w:rsidR="00813BF3" w:rsidRDefault="00813BF3"/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suppressAutoHyphens w:val="0"/>
              <w:spacing w:after="0" w:line="240" w:lineRule="auto"/>
              <w:rPr>
                <w:rFonts w:ascii="Times New Roman" w:eastAsia="Calibri" w:hAnsi="Times New Roman"/>
                <w:lang w:eastAsia="zh-CN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813BF3">
            <w:pPr>
              <w:pStyle w:val="aff3"/>
              <w:keepNext/>
              <w:keepLines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0" w:type="dxa"/>
            <w:gridSpan w:val="2"/>
          </w:tcPr>
          <w:p w:rsidR="00813BF3" w:rsidRDefault="00813BF3"/>
        </w:tc>
      </w:tr>
      <w:tr w:rsidR="00813BF3">
        <w:trPr>
          <w:trHeight w:val="284"/>
        </w:trPr>
        <w:tc>
          <w:tcPr>
            <w:tcW w:w="235" w:type="dxa"/>
          </w:tcPr>
          <w:p w:rsidR="00813BF3" w:rsidRDefault="00813BF3"/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BF3" w:rsidRDefault="00813BF3">
            <w:pPr>
              <w:suppressAutoHyphens w:val="0"/>
              <w:spacing w:after="0" w:line="240" w:lineRule="auto"/>
              <w:rPr>
                <w:rFonts w:ascii="Times New Roman" w:eastAsia="Calibri" w:hAnsi="Times New Roman"/>
                <w:lang w:eastAsia="zh-CN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keepNext/>
              <w:keepLines/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813BF3">
            <w:pPr>
              <w:keepNext/>
              <w:keepLines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spacing w:after="0" w:line="240" w:lineRule="auto"/>
              <w:ind w:right="-1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7. Сроки и порядок предоставления исходных данных и информации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Заказчиком</w:t>
            </w:r>
          </w:p>
        </w:tc>
        <w:tc>
          <w:tcPr>
            <w:tcW w:w="7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BF3" w:rsidRDefault="00F51507">
            <w:pPr>
              <w:pStyle w:val="aff5"/>
              <w:spacing w:after="0" w:line="280" w:lineRule="exact"/>
              <w:ind w:lef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5 (пяти) дней с момента подписания Контракта Заказчик предоставляет Исполнителю схемы расположения автомобильных дорог, по которым можно однозначно определить начало, конец, а также конфигурацию каждой автомобильной дороги. Схемы могут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быть выполнены от руки на актуальном картографическом материале. Так же Заказчик предоставляет Исполнителю все имеющиеся на данные автомобильные дороги: ранее изготавливаемые проекты, предписания и постановления контролирующих органов, решения суда, данны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об аварийно-опасных участках и другие данные необходимые для разработки проектов организации дорожного движения.</w:t>
            </w: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 Технические требования</w:t>
            </w:r>
          </w:p>
          <w:p w:rsidR="00813BF3" w:rsidRDefault="00813BF3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3BF3" w:rsidRDefault="00813BF3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20" w:type="dxa"/>
            <w:gridSpan w:val="5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Требования к составу и содержанию ПОДД установлены в главе II «Требований к составу и содержанию документации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организации дорожного движения», утверждённых Приказом Министерства транспорта РФ от 28 февраля 2025 г. № 49 (далее - Требования).</w:t>
            </w:r>
          </w:p>
          <w:p w:rsidR="00813BF3" w:rsidRDefault="00F5150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организации дорожного движения должен состоять из утверждаемой и обосновывающей частей.</w:t>
            </w:r>
            <w:proofErr w:type="gramEnd"/>
          </w:p>
          <w:p w:rsidR="00813BF3" w:rsidRDefault="00F5150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Утверждаемая часть ПОДД до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лжна содержать: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1) титульный лист;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2) задание на разработку ПОДД;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3) значения основных параметров дорожного движения и основных показателей состояния безопасности дорожного движения;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4) перечень проектных решений по организации дорожного движения утверждае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мого варианта ПОДД и их описание;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5) спецификации и перечни ТСОДД, в том числе, работающих в автоматическом режиме стационарных и передвижных специальных технических средств, имеющих функции фото- и киносъемки, видеозаписи для фиксации нарушений правил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дорожного движения (далее - спецификации и перечни);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6) информацию о согласовании ПОДД;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7) ведомость объемов строительно-монтажных работ утверждаемого варианта проектных решений по организации дорожного движения;</w:t>
            </w:r>
          </w:p>
          <w:p w:rsidR="00813BF3" w:rsidRDefault="00F51507">
            <w:pPr>
              <w:spacing w:after="0" w:line="240" w:lineRule="auto"/>
              <w:ind w:right="-1" w:firstLine="31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8) графический материал.</w:t>
            </w:r>
          </w:p>
          <w:p w:rsidR="00813BF3" w:rsidRDefault="00F51507">
            <w:pPr>
              <w:keepNext/>
              <w:keepLines/>
              <w:tabs>
                <w:tab w:val="left" w:pos="1134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Обосновывающая час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ть ПОДД должна содержать:</w:t>
            </w:r>
          </w:p>
          <w:p w:rsidR="00813BF3" w:rsidRDefault="00F51507">
            <w:pPr>
              <w:keepNext/>
              <w:keepLines/>
              <w:spacing w:after="0" w:line="240" w:lineRule="auto"/>
              <w:ind w:firstLine="318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1) результаты анализа дорожно-транспортной ситуации;</w:t>
            </w:r>
          </w:p>
          <w:p w:rsidR="00813BF3" w:rsidRDefault="00F51507">
            <w:pPr>
              <w:keepNext/>
              <w:keepLines/>
              <w:spacing w:after="0" w:line="240" w:lineRule="auto"/>
              <w:ind w:firstLine="318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2) один или несколько вариантов проектных решений по организации дорожного движения;</w:t>
            </w:r>
          </w:p>
          <w:p w:rsidR="00813BF3" w:rsidRDefault="00F51507">
            <w:pPr>
              <w:keepNext/>
              <w:keepLines/>
              <w:spacing w:after="0" w:line="240" w:lineRule="auto"/>
              <w:ind w:firstLine="318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3) обоснование утверждаемого варианта проектных решений по организации дорожного движения.</w:t>
            </w:r>
          </w:p>
          <w:p w:rsidR="00813BF3" w:rsidRDefault="00F51507">
            <w:pPr>
              <w:keepNext/>
              <w:keepLines/>
              <w:tabs>
                <w:tab w:val="left" w:pos="1134"/>
              </w:tabs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Окончательная номенклатура, вид и состав спецификаций определяются Исполнителем с учётом специфики территории, в отношении которой ведётся разработка ПОДД по согласованию с владельцем дорог.</w:t>
            </w:r>
          </w:p>
          <w:p w:rsidR="00813BF3" w:rsidRDefault="00F51507">
            <w:pPr>
              <w:keepNext/>
              <w:keepLines/>
              <w:tabs>
                <w:tab w:val="left" w:pos="1134"/>
              </w:tabs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 спецификации должны быть представлены в виде таблиц.</w:t>
            </w:r>
          </w:p>
          <w:p w:rsidR="00813BF3" w:rsidRDefault="00F51507">
            <w:pPr>
              <w:keepNext/>
              <w:keepLines/>
              <w:tabs>
                <w:tab w:val="left" w:pos="360"/>
                <w:tab w:val="left" w:pos="1134"/>
              </w:tabs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Схемы (ч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ертежи) в составе ПОДД выполняются в масштабе по выбору разработчика в соответствии с Требованиями. Масштаб должен обеспечивающие наглядность и удобочитаемость схемы (чертежа) расстановки ТСОДД.</w:t>
            </w:r>
          </w:p>
          <w:p w:rsidR="00813BF3" w:rsidRDefault="00F51507">
            <w:pPr>
              <w:keepNext/>
              <w:keepLines/>
              <w:tabs>
                <w:tab w:val="left" w:pos="1134"/>
              </w:tabs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Допускается совмещение на одной схеме (чертеже) существующей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дорожно-транспортной ситуации и схем расстановки ТСОДД, отображающие выбор проектных решений по организации дорожного движения, при условии, что существующие, демонтируемые и вновь устанавливаемые ТСОДД и элементы обустройства дороги должны иметь различное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цветовое обозначение.</w:t>
            </w:r>
          </w:p>
          <w:p w:rsidR="00813BF3" w:rsidRDefault="00F51507">
            <w:pPr>
              <w:spacing w:after="0" w:line="280" w:lineRule="exact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ПОДД выполняется на каждую автомобильную дорогу отдельно, согласно перечню дорог, п.6 настоящего Технического задания.</w:t>
            </w:r>
          </w:p>
          <w:p w:rsidR="00813BF3" w:rsidRDefault="00F51507">
            <w:pPr>
              <w:keepNext/>
              <w:keepLines/>
              <w:shd w:val="clear" w:color="auto" w:fill="FFFFFF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ПОДД оформляется в виде многостраничного документа, ориентация альбомная.</w:t>
            </w:r>
          </w:p>
        </w:tc>
        <w:tc>
          <w:tcPr>
            <w:tcW w:w="237" w:type="dxa"/>
          </w:tcPr>
          <w:p w:rsidR="00813BF3" w:rsidRDefault="00813BF3"/>
        </w:tc>
        <w:tc>
          <w:tcPr>
            <w:tcW w:w="7413" w:type="dxa"/>
          </w:tcPr>
          <w:p w:rsidR="00813BF3" w:rsidRDefault="00813BF3"/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 Сроки выполнения работ</w:t>
            </w:r>
          </w:p>
        </w:tc>
        <w:tc>
          <w:tcPr>
            <w:tcW w:w="75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 w:rsidP="00F51507">
            <w:pPr>
              <w:spacing w:after="0" w:line="280" w:lineRule="exact"/>
              <w:ind w:right="-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Срок выполнения работ – не позднее </w:t>
            </w:r>
            <w:r w:rsidRPr="00F51507">
              <w:rPr>
                <w:rFonts w:ascii="Times New Roman" w:eastAsia="Times New Roman" w:hAnsi="Times New Roman" w:cs="Times New Roman"/>
                <w:bCs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  <w:r w:rsidRPr="00F5150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ноября  </w:t>
            </w:r>
            <w:r w:rsidRPr="00F51507">
              <w:rPr>
                <w:rFonts w:ascii="Times New Roman" w:eastAsia="Times New Roman" w:hAnsi="Times New Roman" w:cs="Times New Roman"/>
                <w:bCs/>
                <w:lang w:eastAsia="ru-RU"/>
              </w:rPr>
              <w:t>2026 года.</w:t>
            </w:r>
          </w:p>
        </w:tc>
        <w:tc>
          <w:tcPr>
            <w:tcW w:w="7650" w:type="dxa"/>
            <w:gridSpan w:val="2"/>
          </w:tcPr>
          <w:p w:rsidR="00813BF3" w:rsidRDefault="00813BF3">
            <w:pPr>
              <w:spacing w:after="0" w:line="2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 Результаты работ</w:t>
            </w:r>
          </w:p>
        </w:tc>
        <w:tc>
          <w:tcPr>
            <w:tcW w:w="75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Проект организации дорожного движения, подготовленный в соответствии с Требованиями и настоящим техническим заданием в бумажном виде, в мягком переплёте формата 297x210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(А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) в одном экземпляре, в электронном виде на цифровом носителе CD(DVD), или в виде электронного документа (подписанного ЭЦП).</w:t>
            </w:r>
          </w:p>
        </w:tc>
        <w:tc>
          <w:tcPr>
            <w:tcW w:w="7650" w:type="dxa"/>
            <w:gridSpan w:val="2"/>
          </w:tcPr>
          <w:p w:rsidR="00813BF3" w:rsidRDefault="00813BF3">
            <w:pPr>
              <w:spacing w:after="0" w:line="2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 Дополнительные условия</w:t>
            </w:r>
          </w:p>
        </w:tc>
        <w:tc>
          <w:tcPr>
            <w:tcW w:w="75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Заказчик вправе запросить у Исполнителя дополнительный экземпляр готовой работы при условии дополн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ительной платы.</w:t>
            </w:r>
          </w:p>
        </w:tc>
        <w:tc>
          <w:tcPr>
            <w:tcW w:w="7650" w:type="dxa"/>
            <w:gridSpan w:val="2"/>
          </w:tcPr>
          <w:p w:rsidR="00813BF3" w:rsidRDefault="00813BF3">
            <w:pPr>
              <w:spacing w:after="0" w:line="2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3BF3">
        <w:tc>
          <w:tcPr>
            <w:tcW w:w="235" w:type="dxa"/>
          </w:tcPr>
          <w:p w:rsidR="00813BF3" w:rsidRDefault="00813BF3"/>
        </w:tc>
        <w:tc>
          <w:tcPr>
            <w:tcW w:w="2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 Согласование проекта организации дорожного движения</w:t>
            </w:r>
          </w:p>
        </w:tc>
        <w:tc>
          <w:tcPr>
            <w:tcW w:w="75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813BF3" w:rsidRDefault="00F51507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Разработанный ПОДД согласовывается Заказчиком с органами и организациями, установленными в части 9 статьи 18 Федерального закона от 29 декабря 2017 г. № 443-ФЗ «Об организации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дорожного движения в Российской Федерации и о внесении изменений в отдельные законодательные акты Российской Федерации».</w:t>
            </w:r>
            <w:proofErr w:type="gramEnd"/>
          </w:p>
        </w:tc>
        <w:tc>
          <w:tcPr>
            <w:tcW w:w="7650" w:type="dxa"/>
            <w:gridSpan w:val="2"/>
          </w:tcPr>
          <w:p w:rsidR="00813BF3" w:rsidRDefault="00813BF3">
            <w:pPr>
              <w:spacing w:after="0" w:line="2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3BF3">
        <w:trPr>
          <w:trHeight w:val="2220"/>
        </w:trPr>
        <w:tc>
          <w:tcPr>
            <w:tcW w:w="5273" w:type="dxa"/>
            <w:gridSpan w:val="4"/>
            <w:shd w:val="clear" w:color="auto" w:fill="auto"/>
          </w:tcPr>
          <w:p w:rsidR="00813BF3" w:rsidRDefault="00813BF3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8"/>
                <w:lang w:eastAsia="ru-RU"/>
              </w:rPr>
            </w:pPr>
          </w:p>
          <w:p w:rsidR="00813BF3" w:rsidRDefault="00F51507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pacing w:val="-8"/>
                <w:lang w:eastAsia="ru-RU"/>
              </w:rPr>
              <w:t>Исполнитель</w:t>
            </w:r>
            <w:r>
              <w:rPr>
                <w:rFonts w:ascii="Times New Roman" w:eastAsia="Times New Roman" w:hAnsi="Times New Roman"/>
                <w:spacing w:val="-8"/>
                <w:lang w:eastAsia="ru-RU"/>
              </w:rPr>
              <w:t>:</w:t>
            </w:r>
          </w:p>
          <w:p w:rsidR="00813BF3" w:rsidRDefault="00813BF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13BF3" w:rsidRDefault="00813BF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13BF3" w:rsidRDefault="00F51507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lang w:eastAsia="ru-RU"/>
              </w:rPr>
              <w:t>________________________</w:t>
            </w:r>
          </w:p>
          <w:p w:rsidR="00813BF3" w:rsidRDefault="00F5150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м.п</w:t>
            </w:r>
            <w:proofErr w:type="spellEnd"/>
            <w:r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09" w:type="dxa"/>
            <w:gridSpan w:val="3"/>
            <w:shd w:val="clear" w:color="auto" w:fill="auto"/>
          </w:tcPr>
          <w:p w:rsidR="00813BF3" w:rsidRDefault="00813B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spacing w:val="-8"/>
                <w:lang w:eastAsia="ru-RU"/>
              </w:rPr>
            </w:pPr>
          </w:p>
          <w:p w:rsidR="00813BF3" w:rsidRDefault="00F51507">
            <w:pPr>
              <w:shd w:val="clear" w:color="auto" w:fill="FFFFFF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pacing w:val="-8"/>
                <w:lang w:eastAsia="ru-RU"/>
              </w:rPr>
              <w:t>Заказчик</w:t>
            </w:r>
            <w:r>
              <w:rPr>
                <w:rFonts w:ascii="Times New Roman" w:eastAsia="Times New Roman" w:hAnsi="Times New Roman"/>
                <w:spacing w:val="-8"/>
                <w:lang w:eastAsia="ru-RU"/>
              </w:rPr>
              <w:t>:</w:t>
            </w:r>
          </w:p>
          <w:p w:rsidR="00813BF3" w:rsidRDefault="00F515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  <w:p w:rsidR="00813BF3" w:rsidRDefault="00813BF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813BF3" w:rsidRDefault="00F51507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lang w:eastAsia="ru-RU"/>
              </w:rPr>
              <w:t>________________________</w:t>
            </w:r>
          </w:p>
          <w:p w:rsidR="00813BF3" w:rsidRDefault="00F51507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spacing w:val="-8"/>
                <w:lang w:eastAsia="ru-RU"/>
              </w:rPr>
              <w:t>м.п</w:t>
            </w:r>
            <w:proofErr w:type="spellEnd"/>
            <w:r>
              <w:rPr>
                <w:rFonts w:ascii="Times New Roman" w:eastAsia="Times New Roman" w:hAnsi="Times New Roman"/>
                <w:spacing w:val="-8"/>
                <w:lang w:eastAsia="ru-RU"/>
              </w:rPr>
              <w:t>.</w:t>
            </w:r>
          </w:p>
        </w:tc>
        <w:tc>
          <w:tcPr>
            <w:tcW w:w="237" w:type="dxa"/>
            <w:shd w:val="clear" w:color="auto" w:fill="auto"/>
          </w:tcPr>
          <w:p w:rsidR="00813BF3" w:rsidRDefault="00813BF3"/>
        </w:tc>
        <w:tc>
          <w:tcPr>
            <w:tcW w:w="7413" w:type="dxa"/>
            <w:shd w:val="clear" w:color="auto" w:fill="auto"/>
          </w:tcPr>
          <w:p w:rsidR="00813BF3" w:rsidRDefault="00813BF3"/>
        </w:tc>
      </w:tr>
    </w:tbl>
    <w:p w:rsidR="00813BF3" w:rsidRDefault="00813BF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pacing w:val="-9"/>
          <w:sz w:val="24"/>
          <w:szCs w:val="24"/>
          <w:lang w:eastAsia="ru-RU"/>
        </w:rPr>
      </w:pPr>
    </w:p>
    <w:sectPr w:rsidR="00813BF3">
      <w:pgSz w:w="11906" w:h="16838"/>
      <w:pgMar w:top="1134" w:right="567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E5482"/>
    <w:multiLevelType w:val="multilevel"/>
    <w:tmpl w:val="69B00384"/>
    <w:lvl w:ilvl="0">
      <w:start w:val="1"/>
      <w:numFmt w:val="decimal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06F52BA"/>
    <w:multiLevelType w:val="multilevel"/>
    <w:tmpl w:val="DF72CE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BF3"/>
    <w:rsid w:val="00813BF3"/>
    <w:rsid w:val="00F5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basedOn w:val="a0"/>
    <w:uiPriority w:val="35"/>
    <w:qFormat/>
    <w:rPr>
      <w:b/>
      <w:bCs/>
      <w:color w:val="5B9BD5" w:themeColor="accent1"/>
      <w:sz w:val="18"/>
      <w:szCs w:val="18"/>
    </w:rPr>
  </w:style>
  <w:style w:type="character" w:customStyle="1" w:styleId="11">
    <w:name w:val="Гиперссылка1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9">
    <w:name w:val="Текст сноски Знак"/>
    <w:link w:val="aa"/>
    <w:uiPriority w:val="99"/>
    <w:qFormat/>
    <w:rPr>
      <w:sz w:val="18"/>
    </w:rPr>
  </w:style>
  <w:style w:type="character" w:customStyle="1" w:styleId="ab">
    <w:name w:val="Символ сноски"/>
    <w:uiPriority w:val="99"/>
    <w:unhideWhenUsed/>
    <w:qFormat/>
    <w:rPr>
      <w:vertAlign w:val="superscript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Текст концевой сноски Знак"/>
    <w:link w:val="ae"/>
    <w:uiPriority w:val="99"/>
    <w:qFormat/>
    <w:rPr>
      <w:sz w:val="20"/>
    </w:rPr>
  </w:style>
  <w:style w:type="character" w:customStyle="1" w:styleId="af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0">
    <w:name w:val="endnote reference"/>
    <w:rPr>
      <w:vertAlign w:val="superscript"/>
    </w:rPr>
  </w:style>
  <w:style w:type="character" w:customStyle="1" w:styleId="af1">
    <w:name w:val="Верхний колонтитул Знак"/>
    <w:basedOn w:val="a0"/>
    <w:qFormat/>
  </w:style>
  <w:style w:type="character" w:customStyle="1" w:styleId="af2">
    <w:name w:val="Нижний колонтитул Знак"/>
    <w:basedOn w:val="a0"/>
    <w:qFormat/>
  </w:style>
  <w:style w:type="character" w:customStyle="1" w:styleId="af3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af4">
    <w:name w:val="Символ нумерации"/>
    <w:qFormat/>
  </w:style>
  <w:style w:type="character" w:customStyle="1" w:styleId="af5">
    <w:name w:val="Маркеры списка"/>
    <w:qFormat/>
    <w:rPr>
      <w:rFonts w:ascii="OpenSymbol" w:eastAsia="OpenSymbol" w:hAnsi="OpenSymbol" w:cs="OpenSymbol"/>
    </w:rPr>
  </w:style>
  <w:style w:type="character" w:customStyle="1" w:styleId="af6">
    <w:name w:val="Основной текст с отступом Знак"/>
    <w:basedOn w:val="a0"/>
    <w:qFormat/>
    <w:rPr>
      <w:rFonts w:eastAsia="Calibri" w:cs="Times New Roman"/>
      <w:sz w:val="22"/>
      <w:szCs w:val="22"/>
      <w:lang w:eastAsia="zh-CN"/>
    </w:rPr>
  </w:style>
  <w:style w:type="character" w:styleId="af7">
    <w:name w:val="Hyperlink"/>
    <w:rPr>
      <w:color w:val="000080"/>
      <w:u w:val="single"/>
    </w:rPr>
  </w:style>
  <w:style w:type="paragraph" w:customStyle="1" w:styleId="af8">
    <w:name w:val="Заголовок"/>
    <w:basedOn w:val="Standard"/>
    <w:next w:val="Textbod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9">
    <w:name w:val="Body Text"/>
    <w:basedOn w:val="a"/>
    <w:pPr>
      <w:spacing w:after="140"/>
    </w:pPr>
  </w:style>
  <w:style w:type="paragraph" w:styleId="afa">
    <w:name w:val="List"/>
    <w:basedOn w:val="Textbody"/>
    <w:rPr>
      <w:rFonts w:cs="Arial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c">
    <w:name w:val="index heading"/>
    <w:basedOn w:val="af8"/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heading1">
    <w:name w:val="index heading1"/>
    <w:basedOn w:val="af8"/>
    <w:qFormat/>
  </w:style>
  <w:style w:type="paragraph" w:styleId="afd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a">
    <w:name w:val="footnote text"/>
    <w:basedOn w:val="a"/>
    <w:link w:val="a9"/>
    <w:uiPriority w:val="99"/>
    <w:semiHidden/>
    <w:unhideWhenUsed/>
    <w:pPr>
      <w:spacing w:after="40" w:line="240" w:lineRule="auto"/>
    </w:pPr>
    <w:rPr>
      <w:sz w:val="18"/>
    </w:rPr>
  </w:style>
  <w:style w:type="paragraph" w:styleId="ae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e">
    <w:name w:val="TOC Heading"/>
    <w:uiPriority w:val="39"/>
    <w:unhideWhenUsed/>
    <w:qFormat/>
  </w:style>
  <w:style w:type="paragraph" w:styleId="aff">
    <w:name w:val="table of figures"/>
    <w:basedOn w:val="a"/>
    <w:next w:val="a"/>
    <w:uiPriority w:val="99"/>
    <w:unhideWhenUsed/>
    <w:pPr>
      <w:spacing w:after="0"/>
    </w:pPr>
  </w:style>
  <w:style w:type="paragraph" w:customStyle="1" w:styleId="13">
    <w:name w:val="Указатель1"/>
    <w:basedOn w:val="Standard"/>
    <w:qFormat/>
    <w:pPr>
      <w:suppressLineNumbers/>
    </w:pPr>
    <w:rPr>
      <w:rFonts w:cs="Arial"/>
    </w:rPr>
  </w:style>
  <w:style w:type="paragraph" w:customStyle="1" w:styleId="Standard">
    <w:name w:val="Standard"/>
    <w:qFormat/>
    <w:pPr>
      <w:spacing w:after="200" w:line="276" w:lineRule="auto"/>
    </w:pPr>
    <w:rPr>
      <w:sz w:val="22"/>
      <w:szCs w:val="22"/>
      <w:lang w:eastAsia="en-US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aff0">
    <w:name w:val="Колонтитул"/>
    <w:basedOn w:val="a"/>
    <w:qFormat/>
  </w:style>
  <w:style w:type="paragraph" w:styleId="aff1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ff2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ff3">
    <w:name w:val="List Paragraph"/>
    <w:basedOn w:val="Standard"/>
    <w:qFormat/>
    <w:pPr>
      <w:ind w:left="720"/>
    </w:pPr>
  </w:style>
  <w:style w:type="paragraph" w:styleId="aff4">
    <w:name w:val="Balloon Text"/>
    <w:basedOn w:val="Standard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5">
    <w:name w:val="Body Text Indent"/>
    <w:basedOn w:val="a"/>
    <w:pPr>
      <w:widowControl/>
      <w:spacing w:after="120"/>
      <w:ind w:left="283"/>
    </w:pPr>
    <w:rPr>
      <w:rFonts w:eastAsia="Calibri" w:cs="Times New Roman"/>
      <w:lang w:eastAsia="zh-CN"/>
    </w:rPr>
  </w:style>
  <w:style w:type="paragraph" w:customStyle="1" w:styleId="210">
    <w:name w:val="Основной текст 21"/>
    <w:basedOn w:val="a"/>
    <w:qFormat/>
    <w:pPr>
      <w:jc w:val="both"/>
    </w:pPr>
    <w:rPr>
      <w:rFonts w:ascii="Arial" w:eastAsia="Arial Unicode MS" w:hAnsi="Arial" w:cs="Calibri"/>
      <w:sz w:val="24"/>
      <w:szCs w:val="24"/>
      <w:lang w:eastAsia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2"/>
      <w:lang w:eastAsia="hi-IN" w:bidi="hi-IN"/>
    </w:rPr>
  </w:style>
  <w:style w:type="paragraph" w:customStyle="1" w:styleId="aff6">
    <w:name w:val="Содержимое таблицы"/>
    <w:basedOn w:val="a"/>
    <w:qFormat/>
    <w:pPr>
      <w:widowControl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Содержимое врезки"/>
    <w:basedOn w:val="a"/>
    <w:qFormat/>
  </w:style>
  <w:style w:type="table" w:styleId="aff8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B770D-0519-43C2-953D-85825F80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Харитонов</cp:lastModifiedBy>
  <cp:revision>2</cp:revision>
  <dcterms:created xsi:type="dcterms:W3CDTF">2026-09-22T15:42:00Z</dcterms:created>
  <dcterms:modified xsi:type="dcterms:W3CDTF">2026-09-22T15:42:00Z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