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1B318" w14:textId="3D778302" w:rsidR="0029133F" w:rsidRDefault="0029133F" w:rsidP="00305D25">
      <w:pPr>
        <w:keepNext/>
        <w:pageBreakBefore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</w:t>
      </w:r>
    </w:p>
    <w:p w14:paraId="11B091EA" w14:textId="77777777" w:rsidR="0029133F" w:rsidRDefault="0029133F" w:rsidP="0029133F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F8D04AB" w14:textId="77777777" w:rsidR="00305D25" w:rsidRPr="00305D25" w:rsidRDefault="00305D25" w:rsidP="00305D25">
      <w:pPr>
        <w:keepNext/>
        <w:tabs>
          <w:tab w:val="left" w:pos="1035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21"/>
        </w:rPr>
      </w:pPr>
      <w:r w:rsidRPr="00305D25">
        <w:rPr>
          <w:rFonts w:ascii="Times New Roman" w:hAnsi="Times New Roman"/>
          <w:b/>
          <w:bCs/>
          <w:sz w:val="32"/>
          <w:szCs w:val="21"/>
        </w:rPr>
        <w:t xml:space="preserve">Описание объекта закупки  </w:t>
      </w:r>
    </w:p>
    <w:p w14:paraId="7F37FF9D" w14:textId="77777777" w:rsidR="0029133F" w:rsidRDefault="0029133F" w:rsidP="0029133F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2256254B" w14:textId="77777777" w:rsidR="0029133F" w:rsidRDefault="0029133F" w:rsidP="0029133F">
      <w:pPr>
        <w:numPr>
          <w:ilvl w:val="0"/>
          <w:numId w:val="1"/>
        </w:numPr>
        <w:spacing w:after="160" w:line="276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Наименование объекта закупки:</w:t>
      </w:r>
      <w:r>
        <w:rPr>
          <w:rFonts w:ascii="Times New Roman" w:hAnsi="Times New Roman"/>
          <w:sz w:val="24"/>
          <w:szCs w:val="24"/>
        </w:rPr>
        <w:t xml:space="preserve"> об </w:t>
      </w:r>
      <w:r>
        <w:rPr>
          <w:rFonts w:ascii="Times New Roman" w:hAnsi="Times New Roman"/>
          <w:sz w:val="24"/>
          <w:szCs w:val="24"/>
          <w:shd w:val="clear" w:color="auto" w:fill="FFFFFF"/>
        </w:rPr>
        <w:t>оказании медицинских услуг по диспансеризации.</w:t>
      </w:r>
    </w:p>
    <w:p w14:paraId="5DE18071" w14:textId="77777777" w:rsidR="0029133F" w:rsidRDefault="0029133F" w:rsidP="0029133F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Описание объекта закупки</w:t>
      </w:r>
    </w:p>
    <w:p w14:paraId="2F0952DB" w14:textId="77777777" w:rsidR="0029133F" w:rsidRDefault="0029133F" w:rsidP="0029133F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 Условия оказания услуг:</w:t>
      </w:r>
    </w:p>
    <w:p w14:paraId="13BC734D" w14:textId="77777777" w:rsidR="0029133F" w:rsidRDefault="0029133F" w:rsidP="0029133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медицинские услуги должны быть надлежащего качества и оказаны в установленном объеме;</w:t>
      </w:r>
    </w:p>
    <w:p w14:paraId="3FA01F59" w14:textId="77777777" w:rsidR="0029133F" w:rsidRDefault="0029133F" w:rsidP="0029133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наличие соответствующего оборудования для оказания заявленных медицинских услуг;</w:t>
      </w:r>
    </w:p>
    <w:p w14:paraId="7CDF7305" w14:textId="77777777" w:rsidR="0029133F" w:rsidRDefault="0029133F" w:rsidP="0029133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наличие </w:t>
      </w:r>
      <w:proofErr w:type="spellStart"/>
      <w:r>
        <w:rPr>
          <w:rFonts w:ascii="Times New Roman" w:hAnsi="Times New Roman"/>
          <w:sz w:val="24"/>
          <w:szCs w:val="24"/>
        </w:rPr>
        <w:t>внутрилабораторного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контроля качества по количественным и качественным методам;</w:t>
      </w:r>
    </w:p>
    <w:p w14:paraId="234C70EB" w14:textId="77777777" w:rsidR="0029133F" w:rsidRDefault="0029133F" w:rsidP="0029133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безопасности и конфиденциальности согласно законодательству Российской Федерации;</w:t>
      </w:r>
    </w:p>
    <w:tbl>
      <w:tblPr>
        <w:tblpPr w:leftFromText="180" w:rightFromText="180" w:vertAnchor="text" w:horzAnchor="margin" w:tblpXSpec="center" w:tblpY="1598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4224"/>
        <w:gridCol w:w="1701"/>
        <w:gridCol w:w="1701"/>
      </w:tblGrid>
      <w:tr w:rsidR="0029133F" w14:paraId="18AFDA3F" w14:textId="77777777" w:rsidTr="009231A1">
        <w:trPr>
          <w:trHeight w:val="10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4A2A4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03B0E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en-US"/>
              </w:rPr>
              <w:t>Услуга по проведению диспансеризации государственных гражданских служащих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65AE3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Перечень оказываемых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95EEC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Количество, чел.*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EB873B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Цена за единицу услуги</w:t>
            </w:r>
          </w:p>
        </w:tc>
      </w:tr>
      <w:tr w:rsidR="0029133F" w14:paraId="5384744D" w14:textId="77777777" w:rsidTr="009231A1">
        <w:trPr>
          <w:trHeight w:val="1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54675F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0E821A" w14:textId="77777777" w:rsidR="0029133F" w:rsidRDefault="0029133F" w:rsidP="009231A1">
            <w:pPr>
              <w:spacing w:line="276" w:lineRule="auto"/>
              <w:ind w:right="-63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КТРУ 86.21.10.120-00000003</w:t>
            </w:r>
          </w:p>
          <w:p w14:paraId="39A1EA13" w14:textId="77777777" w:rsidR="0029133F" w:rsidRDefault="0029133F" w:rsidP="009231A1">
            <w:pPr>
              <w:spacing w:line="276" w:lineRule="auto"/>
              <w:ind w:right="-63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Услуга по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прове-дению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диспансе-ризации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государ-ственных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, гражданских и муниципальных служащих</w:t>
            </w:r>
          </w:p>
          <w:p w14:paraId="139DB173" w14:textId="77777777" w:rsidR="0029133F" w:rsidRDefault="0029133F" w:rsidP="009231A1">
            <w:pPr>
              <w:spacing w:line="276" w:lineRule="auto"/>
              <w:ind w:right="-63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Категория служащих- муниципальные служащие.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Половозростная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группа служащих-женщины до 40 лет</w:t>
            </w:r>
          </w:p>
          <w:p w14:paraId="23AD3463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BF88DD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1) осмотры врачами-специалистами:</w:t>
            </w:r>
          </w:p>
          <w:p w14:paraId="3CF26A6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-врачом-терапевтом, включающий установление диагноза,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определение группы здоровья, группы диспансерного наблюдения (с учетом заключений врачей-специалистов и результатов медицинских исследований), проведение краткого профилактического консультирования (рекомендации по здоровому питанию, уровню физической активности, отказу от курения табака и снижению риска пагубного потребления алкоголя), определение медицинских показаний для углубленного профилактического консультирования, а также для дополнительных обследований и консультаций вне рамок диспансеризации;</w:t>
            </w:r>
          </w:p>
          <w:p w14:paraId="3AE84B9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-врачом-акушером-гинекологом;</w:t>
            </w:r>
          </w:p>
          <w:p w14:paraId="7CA8510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-врачом-неврологом;</w:t>
            </w:r>
          </w:p>
          <w:p w14:paraId="60390801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-врачом-хирургом;</w:t>
            </w:r>
          </w:p>
          <w:p w14:paraId="06F4EA7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lastRenderedPageBreak/>
              <w:t>-врачом-офтальмологом;</w:t>
            </w:r>
          </w:p>
          <w:p w14:paraId="7CD320AE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-врачом-оториноларингологом;</w:t>
            </w:r>
          </w:p>
          <w:p w14:paraId="4A99AA6C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-врачом-эндокринологом;</w:t>
            </w:r>
          </w:p>
          <w:p w14:paraId="042BCAC7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-врачом-психиатром;</w:t>
            </w:r>
          </w:p>
          <w:p w14:paraId="1F0EEA1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-врачом-психиатром-наркологом;</w:t>
            </w:r>
          </w:p>
          <w:p w14:paraId="1A375E3B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2) функциональные и лабораторные исследования и иные медицинские мероприятия:</w:t>
            </w:r>
          </w:p>
          <w:p w14:paraId="5926CA29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-измерение артериального давления на периферических артериях;</w:t>
            </w:r>
          </w:p>
          <w:p w14:paraId="402660BC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врача;</w:t>
            </w:r>
          </w:p>
          <w:p w14:paraId="1B59DDF9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-антропометрические исследования (измерение роста стоя, массы тела, окружности талии), расчет индекса массы тела;</w:t>
            </w:r>
          </w:p>
          <w:p w14:paraId="61A54C7B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-определение относительного суммарного сердечно-сосудистого риска;</w:t>
            </w:r>
          </w:p>
          <w:p w14:paraId="1D73FF46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-общий (клинический) анализ крови;</w:t>
            </w:r>
          </w:p>
          <w:p w14:paraId="0614EC30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-общий (клинический) анализ мочи;</w:t>
            </w:r>
          </w:p>
          <w:p w14:paraId="6BB5930D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холестерина в крови;</w:t>
            </w:r>
          </w:p>
          <w:p w14:paraId="2FD73A9B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глюкозы в крови;</w:t>
            </w:r>
          </w:p>
          <w:p w14:paraId="6EF020E6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общего билирубина крови;</w:t>
            </w:r>
          </w:p>
          <w:p w14:paraId="0D2B1A8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общего белка в крови;</w:t>
            </w:r>
          </w:p>
          <w:p w14:paraId="49A59A5D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-определение активности амилазы в крови;</w:t>
            </w:r>
          </w:p>
          <w:p w14:paraId="711FBC2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креатинина в крови;</w:t>
            </w:r>
          </w:p>
          <w:p w14:paraId="6981D9E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мочевой кислоты в крови;</w:t>
            </w:r>
          </w:p>
          <w:p w14:paraId="3590E2C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-цитологическое исследование мазка из цервикального канала;</w:t>
            </w:r>
          </w:p>
          <w:p w14:paraId="1259F70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-регистрация электрокардиограммы и расшифровка, описание и интерпретация электрокардиографических данных;</w:t>
            </w:r>
          </w:p>
          <w:p w14:paraId="206629CC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холестерина липопротеидов низкой плотности сыворотки крови;</w:t>
            </w:r>
          </w:p>
          <w:p w14:paraId="0A5E4CAE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триглицеридов сыворотки крови;</w:t>
            </w:r>
          </w:p>
          <w:p w14:paraId="5EB07352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-электрокардиография;</w:t>
            </w:r>
          </w:p>
          <w:p w14:paraId="3244EEE6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-флюорография (1 раз в год);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8DCCCB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F6360D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5410,00</w:t>
            </w:r>
          </w:p>
        </w:tc>
      </w:tr>
      <w:tr w:rsidR="0029133F" w14:paraId="1772DBA0" w14:textId="77777777" w:rsidTr="009231A1">
        <w:trPr>
          <w:trHeight w:val="1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6E9740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AD2D97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КТРУ 86.21.10.120-00000004</w:t>
            </w:r>
          </w:p>
          <w:p w14:paraId="1ABAF4AA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Услуга по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прове-дению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диспансе-ризации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государ-ственных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, гражданских и муниципальных служащих</w:t>
            </w:r>
          </w:p>
          <w:p w14:paraId="1148EC83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lastRenderedPageBreak/>
              <w:t>Категория служа-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щих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муниципаль-ные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служащие.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Половозростная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группа служащих-женщины после 40 лет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A60D6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lastRenderedPageBreak/>
              <w:t>1) осмотры врачами-специалистами:</w:t>
            </w:r>
          </w:p>
          <w:p w14:paraId="3E5CB12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-врачом-терапевтом, включающий установление диагноза,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определение группы здоровья, группы диспансерного наблюдения (с учетом заключений врачей-специалистов и результатов медицинских 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lastRenderedPageBreak/>
              <w:t>исследований), проведение краткого профилактического консультирования (рекомендации по здоровому питанию, уровню физической активности, отказу от курения табака и снижению риска пагубного потребления алкоголя), определение медицинских показаний для углубленного профилактического консультирования, а также для дополнительных обследований и консультаций вне рамок диспансеризации;</w:t>
            </w:r>
          </w:p>
          <w:p w14:paraId="05063B9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-врачом-акушером-гинекологом;</w:t>
            </w:r>
          </w:p>
          <w:p w14:paraId="5B287EF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-врачом-неврологом;</w:t>
            </w:r>
          </w:p>
          <w:p w14:paraId="3B9CDB7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-врачом-хирургом;</w:t>
            </w:r>
          </w:p>
          <w:p w14:paraId="0B9D6F5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-врачом-офтальмологом;</w:t>
            </w:r>
          </w:p>
          <w:p w14:paraId="31C4BB57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-врачом-оториноларингологом;</w:t>
            </w:r>
          </w:p>
          <w:p w14:paraId="6353B991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-врачом-эндокринологом;</w:t>
            </w:r>
          </w:p>
          <w:p w14:paraId="1E02DC06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-врачом-психиатром;</w:t>
            </w:r>
          </w:p>
          <w:p w14:paraId="6EBF9EAE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-врачом-психиатром-наркологом;</w:t>
            </w:r>
          </w:p>
          <w:p w14:paraId="48376482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2) функциональные и лабораторные исследования и иные медицинские мероприятия:</w:t>
            </w:r>
          </w:p>
          <w:p w14:paraId="1017AD4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-измерение артериального давления на периферических артериях;</w:t>
            </w:r>
          </w:p>
          <w:p w14:paraId="775EBB9A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врача;</w:t>
            </w:r>
          </w:p>
          <w:p w14:paraId="0850021A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-антропометрические исследования (измерение роста стоя, массы тела, окружности талии), расчет индекса массы тела;</w:t>
            </w:r>
          </w:p>
          <w:p w14:paraId="006D5C5E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-определение абсолютного суммарного сердечно-сосудистого риска у граждан, не имеющих заболеваний, связанных с атеросклерозом, сахарного диабета второго типа и хронического заболевания почек;</w:t>
            </w:r>
          </w:p>
          <w:p w14:paraId="7E7D291C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-общий (клинический) анализ крови;</w:t>
            </w:r>
          </w:p>
          <w:p w14:paraId="229F0266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-общий (клинический) анализ мочи;</w:t>
            </w:r>
          </w:p>
          <w:p w14:paraId="492BBF5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холестерина в крови;</w:t>
            </w:r>
          </w:p>
          <w:p w14:paraId="2E5981D2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глюкозы в крови;</w:t>
            </w:r>
          </w:p>
          <w:p w14:paraId="3AD614C1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общего билирубина крови;</w:t>
            </w:r>
          </w:p>
          <w:p w14:paraId="41E7042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общего белка в крови;</w:t>
            </w:r>
          </w:p>
          <w:p w14:paraId="5698514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-определение активности амилазы в крови;</w:t>
            </w:r>
          </w:p>
          <w:p w14:paraId="2C72A7D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креатинина в крови;</w:t>
            </w:r>
          </w:p>
          <w:p w14:paraId="459EEDC1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мочевой кислоты в крови;</w:t>
            </w:r>
          </w:p>
          <w:p w14:paraId="7D13D37C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кала на скрытую кровь иммунохимическим методом (для граждан в возрасте от 45 лет и старше);</w:t>
            </w:r>
          </w:p>
          <w:p w14:paraId="7CA53C19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-цитологическое исследование мазка из цервикального канала;</w:t>
            </w:r>
          </w:p>
          <w:p w14:paraId="69FF7541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-регистрация электрокардиограммы и расшифровка, описание и интерпретация электрокардиографических данных;</w:t>
            </w:r>
          </w:p>
          <w:p w14:paraId="0842274B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lastRenderedPageBreak/>
              <w:t>-исследование уровня холестерина липопротеидов низкой плотности сыворотки крови;</w:t>
            </w:r>
          </w:p>
          <w:p w14:paraId="6CEA123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триглицеридов сыворотки крови;</w:t>
            </w:r>
          </w:p>
          <w:p w14:paraId="6AC94A4D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-онкомаркер специфический СА-125;</w:t>
            </w:r>
          </w:p>
          <w:p w14:paraId="47345E17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-электрокардиография;</w:t>
            </w:r>
          </w:p>
          <w:p w14:paraId="3F0A646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-флюорография (1 раз в год);</w:t>
            </w:r>
          </w:p>
          <w:p w14:paraId="0CBAD1A3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-маммография обеих молочных желез в двух проекциях, (при первичном прохождении диспансеризации, далее 1 раз в 2 года).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09043F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F4E144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6970,00</w:t>
            </w:r>
          </w:p>
        </w:tc>
      </w:tr>
      <w:tr w:rsidR="0029133F" w14:paraId="7E48254F" w14:textId="77777777" w:rsidTr="009231A1">
        <w:trPr>
          <w:trHeight w:val="1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604E83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B0B2B6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КТРУ 86.21.10.120-00000001</w:t>
            </w:r>
          </w:p>
          <w:p w14:paraId="66C4AFA8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Услуга по проведению диспансеризации государственных, гражданских и муниципальных служащих</w:t>
            </w:r>
          </w:p>
          <w:p w14:paraId="22939B12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Категория служа-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щих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муниципаль-ные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служащие.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Половозростная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 группа служащих-- мужчины до 40 лет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B0CF9E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1) осмотры врачами-специалистами:</w:t>
            </w:r>
          </w:p>
          <w:p w14:paraId="01199E3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-врачом-терапевтом, включающий установление диагноза,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определение группы здоровья, группы диспансерного наблюдения (с учетом заключений врачей-специалистов и результатов медицинских исследований), проведение краткого профилактического консультирования (рекомендации по здоровому питанию, уровню физической активности, отказу от курения табака и снижению риска пагубного потребления алкоголя), определение медицинских показаний для углубленного профилактического консультирования, а также для дополнительных обследований и консультаций вне рамок диспансеризации;</w:t>
            </w:r>
          </w:p>
          <w:p w14:paraId="4ED77833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-врачом-неврологом;</w:t>
            </w:r>
          </w:p>
          <w:p w14:paraId="3B2B1CAA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-врачом-урологом;</w:t>
            </w:r>
          </w:p>
          <w:p w14:paraId="7FF7666B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-врачом-хирургом;</w:t>
            </w:r>
          </w:p>
          <w:p w14:paraId="51210DB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-врачом-офтальмологом;</w:t>
            </w:r>
          </w:p>
          <w:p w14:paraId="7C17B5E3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-врачом-оториноларингологом;</w:t>
            </w:r>
          </w:p>
          <w:p w14:paraId="34A9BD34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-врачом-эндокринологом;</w:t>
            </w:r>
          </w:p>
          <w:p w14:paraId="6ECC318E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-врачом-психиатром;</w:t>
            </w:r>
          </w:p>
          <w:p w14:paraId="2A96013C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-врачом-психиатром-наркологом;</w:t>
            </w:r>
          </w:p>
          <w:p w14:paraId="57BA1CF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2) функциональные и лабораторные исследования и иные медицинские мероприятия:</w:t>
            </w:r>
          </w:p>
          <w:p w14:paraId="19F5CBC2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-измерение артериального давления на периферических артериях;</w:t>
            </w:r>
          </w:p>
          <w:p w14:paraId="05968269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врача;</w:t>
            </w:r>
          </w:p>
          <w:p w14:paraId="7A159AB5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-антропометрические исследования (измерение роста стоя, массы тела, окружности талии), расчет индекса массы тела;</w:t>
            </w:r>
          </w:p>
          <w:p w14:paraId="29DD042C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lastRenderedPageBreak/>
              <w:t>-определение относительного суммарного сердечно-сосудистого риска у граждан;</w:t>
            </w:r>
          </w:p>
          <w:p w14:paraId="1EF5CD8D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-общий (клинический) анализ крови;</w:t>
            </w:r>
          </w:p>
          <w:p w14:paraId="56DB4B3A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-общий (клинический) анализ мочи;</w:t>
            </w:r>
          </w:p>
          <w:p w14:paraId="35E1C1F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холестерина в крови;</w:t>
            </w:r>
          </w:p>
          <w:p w14:paraId="30DB0F07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глюкозы в крови;</w:t>
            </w:r>
          </w:p>
          <w:p w14:paraId="5EDC4167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общего билирубина крови;</w:t>
            </w:r>
          </w:p>
          <w:p w14:paraId="42C5FFA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общего белка в крови;</w:t>
            </w:r>
          </w:p>
          <w:p w14:paraId="40EDB7C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-определение активности амилазы в крови;</w:t>
            </w:r>
          </w:p>
          <w:p w14:paraId="7AB149A0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креатинина в крови;</w:t>
            </w:r>
          </w:p>
          <w:p w14:paraId="7E627FA0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мочевой кислоты в крови;</w:t>
            </w:r>
          </w:p>
          <w:p w14:paraId="23C70ABF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-цитологическое исследование мазка из цервикального канала;</w:t>
            </w:r>
          </w:p>
          <w:p w14:paraId="25F41156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-регистрация электрокардиограммы и расшифровка, описание и интерпретация электрокардиографических данных;</w:t>
            </w:r>
          </w:p>
          <w:p w14:paraId="1F49E2D1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холестерина липопротеидов низкой плотности сыворотки крови;</w:t>
            </w:r>
          </w:p>
          <w:p w14:paraId="708F25D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-исследование уровня триглицеридов сыворотки крови;</w:t>
            </w:r>
          </w:p>
          <w:p w14:paraId="3EABB8F8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-электрокардиография;</w:t>
            </w:r>
          </w:p>
          <w:p w14:paraId="5CE3D257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-флюорография (1 раз в год);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09420D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37BC86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5040,00</w:t>
            </w:r>
          </w:p>
        </w:tc>
      </w:tr>
      <w:tr w:rsidR="0029133F" w14:paraId="0A363AE5" w14:textId="77777777" w:rsidTr="009231A1">
        <w:trPr>
          <w:trHeight w:val="1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CC5697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22A152" w14:textId="77777777" w:rsidR="0029133F" w:rsidRDefault="0029133F" w:rsidP="009231A1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937EB0" w14:textId="77777777" w:rsidR="0029133F" w:rsidRDefault="0029133F" w:rsidP="009231A1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6FECBE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DA27D0" w14:textId="77777777" w:rsidR="0029133F" w:rsidRDefault="0029133F" w:rsidP="009231A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192 400,00</w:t>
            </w:r>
          </w:p>
        </w:tc>
      </w:tr>
    </w:tbl>
    <w:p w14:paraId="5D7E1EFC" w14:textId="77777777" w:rsidR="0029133F" w:rsidRDefault="0029133F" w:rsidP="0029133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оказание услуг и оформление результатов диспансеризации в соответствии с требованиями Приказ Министерства здравоохранения Российской Федерации от 14 апреля 2025 г. № 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 (далее – Приказ).</w:t>
      </w:r>
    </w:p>
    <w:p w14:paraId="4A778170" w14:textId="77777777" w:rsidR="0029133F" w:rsidRDefault="0029133F" w:rsidP="0029133F">
      <w:pPr>
        <w:widowControl w:val="0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Times New Roman" w:hAnsi="Times New Roman"/>
          <w:sz w:val="24"/>
          <w:szCs w:val="24"/>
        </w:rPr>
        <w:tab/>
        <w:t>При проведении диспансеризации муниципальных служащих медицинской организацией заполняется медицинская карта пациента, получающего медицинскую помощь в амбулаторных условиях.</w:t>
      </w:r>
    </w:p>
    <w:p w14:paraId="65AD81FF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Врачи-специалисты, принимающие участие в проведении диспансеризации муниципальных служащих, заносят результаты диспансеризации в медицинскую карту.</w:t>
      </w:r>
    </w:p>
    <w:p w14:paraId="4C610B72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проведенных лабораторных и функциональных исследований и результаты осмотров врачами-специалистами передаются врачу-терапевту, ответственному за проведение диспансеризации.</w:t>
      </w:r>
    </w:p>
    <w:p w14:paraId="4200FF43" w14:textId="77777777" w:rsidR="0029133F" w:rsidRDefault="0029133F" w:rsidP="0029133F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3B4D87EE" w14:textId="77777777" w:rsidR="0029133F" w:rsidRDefault="0029133F" w:rsidP="0029133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 Объем и содержание оказываемых услуг, отчетные документы:</w:t>
      </w:r>
    </w:p>
    <w:p w14:paraId="28648017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оказываемых услуг определен пунктом 7 Приказа.</w:t>
      </w:r>
    </w:p>
    <w:p w14:paraId="3292C8E6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431F187" w14:textId="77777777" w:rsidR="0029133F" w:rsidRDefault="0029133F" w:rsidP="0029133F">
      <w:pPr>
        <w:numPr>
          <w:ilvl w:val="0"/>
          <w:numId w:val="1"/>
        </w:numPr>
        <w:spacing w:after="160" w:line="276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результату услуг:</w:t>
      </w:r>
    </w:p>
    <w:p w14:paraId="4B0B96F1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Медицинская организация по результатам прохождения диспансеризации выдает муниципальному служащему заключение на бумажном носителе и (или) в форме электронного документа в соответствии </w:t>
      </w:r>
      <w:r>
        <w:rPr>
          <w:rFonts w:ascii="Times New Roman" w:hAnsi="Times New Roman"/>
          <w:color w:val="000000" w:themeColor="text1"/>
          <w:sz w:val="24"/>
          <w:szCs w:val="24"/>
        </w:rPr>
        <w:t>с </w:t>
      </w:r>
      <w:hyperlink r:id="rId5" w:anchor="/document/12191967/entry/783" w:tooltip="https://internet.garant.ru/#/document/12191967/entry/783" w:history="1">
        <w:r>
          <w:rPr>
            <w:rFonts w:ascii="Times New Roman" w:hAnsi="Times New Roman"/>
            <w:color w:val="000000" w:themeColor="text1"/>
            <w:sz w:val="24"/>
            <w:szCs w:val="24"/>
          </w:rPr>
          <w:t>пунктом 3 статьи 78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Федерального закона                                от 21 ноября 2011 г. № 323-ФЗ «Об основах охраны здоровья граждан в Российской Федерации». </w:t>
      </w:r>
    </w:p>
    <w:p w14:paraId="16AA7FA8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случае, если муниципальному служащему по результатам диспансеризации выдано заключение о наличии у него заболевания, препятствующего прохождению муниципальной службы, медицинская организация, выдавшая такое заключение, направляет его копию Заказчику в 10-дневный срок со дня его оформления.</w:t>
      </w:r>
    </w:p>
    <w:p w14:paraId="25F01D49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 Место оказания услуг:</w:t>
      </w:r>
      <w:r>
        <w:rPr>
          <w:rFonts w:ascii="Times New Roman" w:hAnsi="Times New Roman"/>
          <w:sz w:val="24"/>
          <w:szCs w:val="24"/>
        </w:rPr>
        <w:t xml:space="preserve"> г. Тосно, Ленинградская область.</w:t>
      </w:r>
    </w:p>
    <w:p w14:paraId="07A0376A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Срок оказания услуг: </w:t>
      </w:r>
      <w:r>
        <w:rPr>
          <w:rFonts w:ascii="Times New Roman" w:hAnsi="Times New Roman"/>
          <w:sz w:val="24"/>
          <w:szCs w:val="24"/>
        </w:rPr>
        <w:t>с 19.10.2026 по 16.11.2026 года.</w:t>
      </w:r>
    </w:p>
    <w:p w14:paraId="287A9256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Условия оказания услуг</w:t>
      </w:r>
      <w:proofErr w:type="gramStart"/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Для</w:t>
      </w:r>
      <w:proofErr w:type="gramEnd"/>
      <w:r>
        <w:rPr>
          <w:rFonts w:ascii="Times New Roman" w:hAnsi="Times New Roman"/>
          <w:sz w:val="24"/>
          <w:szCs w:val="24"/>
        </w:rPr>
        <w:t xml:space="preserve"> прохождения диспансеризации Заказчик составляет поименный список муниципальных служащих, подлежащих диспансеризации с указанием пола, возраста, в течении 3 рабочих дней со дня заключения Контракта и направляет его в медицинское учреждение.</w:t>
      </w:r>
    </w:p>
    <w:p w14:paraId="014CA2E5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организация на основании поименного списка гражданских служащих утверждает совместно с представителем Заказчика график прохождения диспансеризации, в течение 3 рабочих дней со дня предоставления Заказчиком поименного списка.</w:t>
      </w:r>
    </w:p>
    <w:p w14:paraId="7411E0C3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прохождения диспансеризации должен предусматривать проведение диспансеризации муниципальных служащих в служебное время (понедельник-четверг с 08.30 до 18.00, пятница - с 08.30 до 17.00; обед с 13.00 до 14.00). </w:t>
      </w:r>
    </w:p>
    <w:p w14:paraId="6CE8942C" w14:textId="77777777" w:rsidR="0029133F" w:rsidRDefault="0029133F" w:rsidP="002913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Для обеспечения минимальных временных затрат на прохождение диспансеризации должны быть разработаны несколько маршрутов (последовательность посещения кабинетов и специалистов) для разных потоков, а также увеличено количество профильных специалистов на приеме (при необходимости).</w:t>
      </w:r>
    </w:p>
    <w:p w14:paraId="3189409D" w14:textId="77777777" w:rsidR="0029133F" w:rsidRDefault="0029133F" w:rsidP="0029133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дни проведения диспансеризации муниципальных служащих Заказчика Исполнитель обеспечивает (по возможности) отсутствие приема иных граждан врачами-специалистами, привлеченными к проведению диспансеризации муниципальных служащих.</w:t>
      </w:r>
    </w:p>
    <w:p w14:paraId="79809EC6" w14:textId="77777777" w:rsidR="0029133F" w:rsidRDefault="0029133F" w:rsidP="002913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Результаты диспансеризации готовятся на муниципальных служащих согласно графику прохождения в срок, не превышающий 3 рабочих дней (п. 17 Приказа Министерства здравоохранения Российской Федерации от 14.09.2020 № 972н «Об утверждении Порядка выдачи медицинскими организациями справок и медицинских заключений»).  Исполнитель направляет Заказчику уведомление о возможности получения результатов диспансеризации. Результаты диспансеризации выдаются непосредственно муниципальному служащему (только в отношении него), или выдаются представителю заказчика по доверенности по окончании диспансеризации на всех муниципальных служащих, проходивших диспансеризацию, кто не выразил желание получить результаты лично.</w:t>
      </w:r>
    </w:p>
    <w:p w14:paraId="565806AB" w14:textId="77777777" w:rsidR="0029133F" w:rsidRDefault="0029133F" w:rsidP="0029133F">
      <w:pPr>
        <w:spacing w:line="276" w:lineRule="auto"/>
        <w:contextualSpacing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E847048" w14:textId="77777777" w:rsidR="0029133F" w:rsidRDefault="0029133F"/>
    <w:sectPr w:rsidR="00291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C61AD8"/>
    <w:multiLevelType w:val="hybridMultilevel"/>
    <w:tmpl w:val="18DE70D2"/>
    <w:lvl w:ilvl="0" w:tplc="833627FA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103AC0F4">
      <w:start w:val="1"/>
      <w:numFmt w:val="lowerLetter"/>
      <w:lvlText w:val="%2."/>
      <w:lvlJc w:val="left"/>
      <w:pPr>
        <w:ind w:left="1788" w:hanging="360"/>
      </w:pPr>
    </w:lvl>
    <w:lvl w:ilvl="2" w:tplc="DE8AEF3C">
      <w:start w:val="1"/>
      <w:numFmt w:val="lowerRoman"/>
      <w:lvlText w:val="%3."/>
      <w:lvlJc w:val="right"/>
      <w:pPr>
        <w:ind w:left="2508" w:hanging="180"/>
      </w:pPr>
    </w:lvl>
    <w:lvl w:ilvl="3" w:tplc="6EE008C4">
      <w:start w:val="1"/>
      <w:numFmt w:val="decimal"/>
      <w:lvlText w:val="%4."/>
      <w:lvlJc w:val="left"/>
      <w:pPr>
        <w:ind w:left="3228" w:hanging="360"/>
      </w:pPr>
    </w:lvl>
    <w:lvl w:ilvl="4" w:tplc="88A479DC">
      <w:start w:val="1"/>
      <w:numFmt w:val="lowerLetter"/>
      <w:lvlText w:val="%5."/>
      <w:lvlJc w:val="left"/>
      <w:pPr>
        <w:ind w:left="3948" w:hanging="360"/>
      </w:pPr>
    </w:lvl>
    <w:lvl w:ilvl="5" w:tplc="7EB09BB6">
      <w:start w:val="1"/>
      <w:numFmt w:val="lowerRoman"/>
      <w:lvlText w:val="%6."/>
      <w:lvlJc w:val="right"/>
      <w:pPr>
        <w:ind w:left="4668" w:hanging="180"/>
      </w:pPr>
    </w:lvl>
    <w:lvl w:ilvl="6" w:tplc="3AA414CC">
      <w:start w:val="1"/>
      <w:numFmt w:val="decimal"/>
      <w:lvlText w:val="%7."/>
      <w:lvlJc w:val="left"/>
      <w:pPr>
        <w:ind w:left="5388" w:hanging="360"/>
      </w:pPr>
    </w:lvl>
    <w:lvl w:ilvl="7" w:tplc="23D291E0">
      <w:start w:val="1"/>
      <w:numFmt w:val="lowerLetter"/>
      <w:lvlText w:val="%8."/>
      <w:lvlJc w:val="left"/>
      <w:pPr>
        <w:ind w:left="6108" w:hanging="360"/>
      </w:pPr>
    </w:lvl>
    <w:lvl w:ilvl="8" w:tplc="E9CA7934">
      <w:start w:val="1"/>
      <w:numFmt w:val="lowerRoman"/>
      <w:lvlText w:val="%9."/>
      <w:lvlJc w:val="right"/>
      <w:pPr>
        <w:ind w:left="6828" w:hanging="180"/>
      </w:pPr>
    </w:lvl>
  </w:abstractNum>
  <w:num w:numId="1" w16cid:durableId="2485825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33F"/>
    <w:rsid w:val="0029133F"/>
    <w:rsid w:val="00305D25"/>
    <w:rsid w:val="00B8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869A3"/>
  <w15:chartTrackingRefBased/>
  <w15:docId w15:val="{A9A95E0A-70D3-4E97-A1BC-E143616B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33F"/>
    <w:pPr>
      <w:spacing w:after="0" w:line="240" w:lineRule="auto"/>
    </w:pPr>
    <w:rPr>
      <w:rFonts w:ascii="Arial Narrow" w:eastAsia="Times New Roman" w:hAnsi="Arial Narrow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913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13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3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3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13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13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13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13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13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13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913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913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913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913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913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913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913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913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913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91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13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91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913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913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913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9133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913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9133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913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1887</Words>
  <Characters>10756</Characters>
  <Application>Microsoft Office Word</Application>
  <DocSecurity>0</DocSecurity>
  <Lines>89</Lines>
  <Paragraphs>25</Paragraphs>
  <ScaleCrop>false</ScaleCrop>
  <Company/>
  <LinksUpToDate>false</LinksUpToDate>
  <CharactersWithSpaces>12618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Анатольевна Кокорина</dc:creator>
  <cp:keywords/>
  <dc:description/>
  <cp:lastModifiedBy>Наталия Анатольевна Кокорина</cp:lastModifiedBy>
  <cp:revision>2</cp:revision>
  <dcterms:created xsi:type="dcterms:W3CDTF">2026-08-28T07:04:00Z</dcterms:created>
  <dcterms:modified xsi:type="dcterms:W3CDTF">2026-08-28T07:06:00Z</dcterms:modified>
</cp:coreProperties>
</file>