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10348" w:leader="none"/>
        </w:tabs>
        <w:spacing w:lineRule="auto" w:line="276"/>
        <w:ind w:left="-284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  <w:t>ХАРАКТЕРИСТИКИ ЗАКУПКИ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trike/>
          <w:color w:val="FF0000"/>
          <w:sz w:val="24"/>
          <w:szCs w:val="24"/>
        </w:rPr>
      </w:pPr>
      <w:r>
        <w:rPr>
          <w:rFonts w:cs="Arial" w:ascii="Arial" w:hAnsi="Arial"/>
          <w:b/>
          <w:strike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cs="Arial" w:ascii="Arial" w:hAnsi="Arial"/>
          <w:b/>
          <w:bCs/>
          <w:sz w:val="24"/>
          <w:szCs w:val="24"/>
        </w:rPr>
        <w:t>Услуги по регламентным работам (по видам технического обслуживания)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11"/>
        <w:tabs>
          <w:tab w:val="clear" w:pos="708"/>
          <w:tab w:val="left" w:pos="1276" w:leader="none"/>
        </w:tabs>
        <w:suppressAutoHyphens w:val="false"/>
        <w:ind w:firstLine="709"/>
        <w:jc w:val="both"/>
        <w:rPr>
          <w:color w:val="000000"/>
          <w:sz w:val="24"/>
          <w:szCs w:val="24"/>
        </w:rPr>
      </w:pPr>
      <w:r>
        <w:rPr>
          <w:rFonts w:eastAsia="ヒラギノ角ゴ Pro W3" w:cs="Arial" w:ascii="Arial" w:hAnsi="Arial"/>
          <w:color w:val="000000"/>
          <w:sz w:val="24"/>
          <w:szCs w:val="24"/>
          <w:lang w:eastAsia="ru-RU"/>
        </w:rPr>
        <w:t>Код по Общероссийскому классификатору продукции по видам экономической деятельности (ОКПД2) ОК 034-2014: 45.20.11.111 – Услуги по регламентным работам (по видам технического обслуживания).</w:t>
      </w:r>
    </w:p>
    <w:p>
      <w:pPr>
        <w:pStyle w:val="11"/>
        <w:tabs>
          <w:tab w:val="clear" w:pos="708"/>
          <w:tab w:val="left" w:pos="1276" w:leader="none"/>
        </w:tabs>
        <w:suppressAutoHyphens w:val="false"/>
        <w:ind w:firstLine="709"/>
        <w:jc w:val="both"/>
        <w:rPr>
          <w:rFonts w:ascii="Arial" w:hAnsi="Arial" w:eastAsia="ヒラギノ角ゴ Pro W3" w:cs="Arial"/>
          <w:color w:val="000000"/>
          <w:sz w:val="24"/>
          <w:szCs w:val="24"/>
          <w:lang w:eastAsia="ru-RU"/>
        </w:rPr>
      </w:pPr>
      <w:r>
        <w:rPr>
          <w:rFonts w:eastAsia="ヒラギノ角ゴ Pro W3" w:cs="Arial" w:ascii="Arial" w:hAnsi="Arial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1. Место и сроки оказания услуг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1.1. Место оказания услуг: </w:t>
      </w:r>
      <w:commentRangeStart w:id="0"/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Российская Федерация, обл Ленинградская, м.р-н Выборгский, г.п. Выборгское, г Выборг. </w:t>
      </w:r>
      <w:commentRangeEnd w:id="0"/>
      <w:r>
        <w:commentReference w:id="0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</w:p>
    <w:p>
      <w:pPr>
        <w:pStyle w:val="Normal"/>
        <w:spacing w:lineRule="auto" w:line="240" w:before="0" w:after="0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1.2. Срок оказания услуг: с даты заключения договора по 30.10.2026 г.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2. Требования к качеству, техническим характеристикам, условиям оказания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услуг, требования к их безопасности, требования к результатам оказания услуг и иные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показатели, связанные с определением соответствия оказываемых услуг потребностям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заказчика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2.1. Выполнение всех видов работ/ услуг должно осуществляться в соответствии со следующими нормативными документами:</w:t>
      </w:r>
    </w:p>
    <w:p>
      <w:pPr>
        <w:pStyle w:val="Normal"/>
        <w:spacing w:lineRule="auto" w:line="240" w:before="0" w:after="0"/>
        <w:jc w:val="both"/>
        <w:rPr>
          <w:strike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Постановлением правительства РФ</w:t>
      </w:r>
      <w:bookmarkStart w:id="0" w:name="_Hlk183682117"/>
      <w:r>
        <w:rPr>
          <w:rFonts w:cs="Arial" w:ascii="Arial" w:hAnsi="Arial"/>
          <w:color w:val="000000"/>
          <w:sz w:val="24"/>
          <w:szCs w:val="24"/>
        </w:rPr>
        <w:t xml:space="preserve"> от 11 апреля 2001 г. № 290</w:t>
      </w:r>
      <w:bookmarkEnd w:id="0"/>
      <w:r>
        <w:rPr>
          <w:rFonts w:cs="Arial" w:ascii="Arial" w:hAnsi="Arial"/>
          <w:color w:val="000000"/>
          <w:sz w:val="24"/>
          <w:szCs w:val="24"/>
        </w:rPr>
        <w:t xml:space="preserve"> “Об утверждении правил оказания услуг (выполнения работ) по техническому обслуживанию и ремонту автомототранспортных средств”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руководствами по техническому обслуживанию и ремонту автомобилей.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иными нормативно-правовыми актами РФ.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2.2. Для взаимодействия с Исполнителем, осуществления контроля над качеством выполненных работ/ оказанных услуг, а также для осуществления сдачи (приема) автотранспортных средств Заказчик назначает ответственное лицо и наделяет его соответствующими полномочиями.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2.3. По требованию ответственного лица Заказчика Исполнитель обязан предоставить инструмент и оборудование для осуществления контроля качества выполненных работ/ оказанных услуг. Любые недостатки исправляются Исполнителем немедленно и за свой счет.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2.4. Исполнитель должен обеспечивать: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выполнять работы/ оказывать услуги с применением новых (не бывших в употреблении) расходных материалов и запасных частей (деталей) Исполнителя, соответствующие ГОСТам, ТУ, имеющие сертификаты качества и соответствия на русском языке, с использованием его специалистов, оборудования (инструментов), машин и механизмов, возможность использования аналогов запасных частей согласовывается с Заказчиком.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качество выполненных работ/ оказанных услуг должно обеспечивать работоспособность автомобильной техники в течение всего гарантийного срока на выполненные работы/ оказанные услуги.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хранение автомобилей заказчика на круглосуточно охраняемой стоянке;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выполнение работ/ оказание услуг на подъемниках;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услуги по техническому обслуживанию и ремонту автомобилей Исполнитель обязуется выполнять в полном объеме в соответствии с Приложением №1;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осуществлять контроль за качеством выполнения работ/ оказания услуг;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при отсутствии запасных частей незамедлительно осуществить их заказ и доставку в кратчайшие допустимые сроки;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 xml:space="preserve">- устанавливать только новые оригинальные запчасти, не бывшие ранее в употреблении,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при выполнении любых работ/ оказании любых услуг обеспечить представителю Заказчика возможность контролировать весь процесс непосредственно в зоне их проведения;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предоставлять Заказчику надлежащим образом оформленные отчетные документы, а также, по требованию Заказчика предъявлять соответствующие сертификаты.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предоставлять по требованию Заказчика подробное описание методологии и технологии выполнения работ/ оказания услуг (технологические карты).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незамедлительно информировать Заказчика об обнаруженных в ходе обслуживания или ремонта по заявке Заказчика каких-либо дополнительных, не отмеченных в заявке неисправностей с указанием ориентировочной стоимости и сроков устранения неисправностей с обязательной отметкой в заказ-наряде.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2.5. Требования к услугам станции техобслуживания: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FF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2.5.1. </w:t>
      </w:r>
      <w:r>
        <w:rPr>
          <w:rFonts w:cs="Arial" w:ascii="Arial" w:hAnsi="Arial"/>
          <w:sz w:val="24"/>
          <w:szCs w:val="24"/>
        </w:rPr>
        <w:t>Станция технического обслуживания автомобилей (далее - СТО) должна иметь: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4"/>
          <w:szCs w:val="24"/>
        </w:rPr>
        <w:t xml:space="preserve">- круглосуточную охраняемую стоянку;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4"/>
          <w:szCs w:val="24"/>
        </w:rPr>
        <w:t>- не менее одного поста для диагностики автомобилей.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2.5.2. СТО должна осуществлять: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 xml:space="preserve">- все виды работ/ услуг по техническому обслуживанию автомобилей, с предоставлением оригинальных (или рекомендованных заводом-изготовителем) запасных частей.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 xml:space="preserve">Использование аналогов запасных частей только по согласованию с Заказчиком;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ремонт и техническое обслуживание автомашин в строгом соответствии с трудоемкостью, установленной заводами-изготовителями автомашин;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2.5.3. СТО должна обеспечивать: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контроль качества оказания услуг;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расположение транспортных средств, находящихся на обслуживании, на крытой площадке;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возможность присутствия представителя Заказчика при проведении работ/ услуг;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3. Требования к сроку и (или) объему предоставления гарантии качества услуг.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3.1. Исполнитель предоставляет Заказчику гарантии по обеспечению своей ответственности в случае несоответствия выполненных работ/ оказанных услуг условиям Контракта и действующему законодательству Российской Федерации, за обнаружившиеся недостатки, препятствующие нормальной эксплуатации автомобильной техники по вине Исполнителя, за причинение материального ущерба своими действиями или бездействием и за неисполнение иных условий контракта.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3.2. Требования к предоставлению гарантийных обязательств, сроки предоставления гарантии качества работ/ услуг: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гарантия на слесарные работы/ услуги - не менее 90 дней.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гарантия на электротехнические работы/ услуги - не менее 90 дней.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>- гарантия на новые детали, узлы и агрегаты, установленные на транспортные средства взамен вышедших из строя - не менее 6 месяцев.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гарантия на выполненные работы/ оказанные услуги по обслуживанию транспортных средств в соответствии с программой обязательного сервисного обслуживания – до очередного технического обслуживания.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- срок устранения недостатков или замены запчастей в пределах гарантийного срока составляет 10 дней с момента извещения Исполнителя об обнаружении дефектов.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- гарантийный срок исчисляется с момента подписания Заказчиком и Исполнителем </w:t>
      </w:r>
      <w:r>
        <w:rPr>
          <w:rFonts w:cs="Arial" w:ascii="Arial" w:hAnsi="Arial"/>
          <w:color w:val="000000"/>
          <w:sz w:val="24"/>
          <w:szCs w:val="24"/>
        </w:rPr>
        <w:t>акта выполненных работ</w:t>
      </w:r>
      <w:r>
        <w:rPr>
          <w:rFonts w:cs="Arial" w:ascii="Arial" w:hAnsi="Arial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4. Перечень приложений к характеристикам закупки, являющихся его неотъемлемой частью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bookmarkStart w:id="1" w:name="_Hlk158821870"/>
      <w:r>
        <w:rPr>
          <w:rFonts w:cs="Arial" w:ascii="Arial" w:hAnsi="Arial"/>
          <w:color w:val="000000"/>
          <w:sz w:val="24"/>
          <w:szCs w:val="24"/>
        </w:rPr>
        <w:t xml:space="preserve">Приложение № 1 </w:t>
      </w:r>
      <w:bookmarkEnd w:id="1"/>
      <w:r>
        <w:rPr>
          <w:rFonts w:cs="Arial" w:ascii="Arial" w:hAnsi="Arial"/>
          <w:color w:val="000000"/>
          <w:sz w:val="24"/>
          <w:szCs w:val="24"/>
        </w:rPr>
        <w:t>-</w:t>
      </w:r>
      <w:bookmarkStart w:id="2" w:name="_Hlk158821944"/>
      <w:r>
        <w:rPr>
          <w:rFonts w:cs="Arial" w:ascii="Arial" w:hAnsi="Arial"/>
          <w:color w:val="000000"/>
          <w:sz w:val="24"/>
          <w:szCs w:val="24"/>
        </w:rPr>
        <w:t xml:space="preserve"> Перечень услуг </w:t>
      </w:r>
      <w:bookmarkStart w:id="3" w:name="_Hlk158821842"/>
      <w:bookmarkEnd w:id="2"/>
      <w:r>
        <w:rPr>
          <w:rFonts w:cs="Arial" w:ascii="Arial" w:hAnsi="Arial"/>
          <w:color w:val="000000"/>
          <w:sz w:val="24"/>
          <w:szCs w:val="24"/>
        </w:rPr>
        <w:t>(по каждому транспортному средству)</w:t>
      </w:r>
      <w:bookmarkEnd w:id="3"/>
      <w:r>
        <w:rPr>
          <w:rFonts w:cs="Arial" w:ascii="Arial" w:hAnsi="Arial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Приложение № 2 – Список автотранспортных средств, подлежащих техническому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обслуживанию.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right="1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Приложение № 1 </w:t>
      </w:r>
    </w:p>
    <w:p>
      <w:pPr>
        <w:pStyle w:val="Normal"/>
        <w:spacing w:lineRule="auto" w:line="240" w:before="0" w:after="0"/>
        <w:jc w:val="right"/>
        <w:rPr>
          <w:color w:val="000000"/>
          <w:sz w:val="24"/>
          <w:szCs w:val="24"/>
        </w:rPr>
      </w:pPr>
      <w:bookmarkStart w:id="4" w:name="_Hlk157169269"/>
      <w:r>
        <w:rPr>
          <w:rFonts w:cs="Arial" w:ascii="Arial" w:hAnsi="Arial"/>
          <w:color w:val="000000"/>
          <w:sz w:val="24"/>
          <w:szCs w:val="24"/>
        </w:rPr>
        <w:t>к характеристикам закупки</w:t>
      </w:r>
      <w:bookmarkEnd w:id="4"/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  <w:t>Перечень услуг (по каждому транспортному средству)</w:t>
      </w:r>
    </w:p>
    <w:p>
      <w:pPr>
        <w:pStyle w:val="Normal"/>
        <w:spacing w:lineRule="auto" w:line="240" w:before="0" w:after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tbl>
      <w:tblPr>
        <w:tblW w:w="92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0"/>
        <w:gridCol w:w="15"/>
        <w:gridCol w:w="6690"/>
        <w:gridCol w:w="1020"/>
        <w:gridCol w:w="995"/>
      </w:tblGrid>
      <w:tr>
        <w:trPr>
          <w:trHeight w:val="693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Наименование работ (включая з/ч)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кол-во</w:t>
            </w:r>
          </w:p>
        </w:tc>
      </w:tr>
      <w:tr>
        <w:trPr>
          <w:trHeight w:val="284" w:hRule="atLeast"/>
        </w:trPr>
        <w:tc>
          <w:tcPr>
            <w:tcW w:w="9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UAZ Patriot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/>
              </w:rPr>
              <w:t xml:space="preserve"> 2024 XTT316300S1003928Замена бачка радиатора системы охлаждения</w:t>
            </w:r>
          </w:p>
        </w:tc>
      </w:tr>
      <w:tr>
        <w:trPr>
          <w:trHeight w:val="284" w:hRule="atLeast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кулисы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гидравлической жидкости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ламп головного света (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val="en-US" w:eastAsia="ru-RU"/>
              </w:rPr>
              <w:t>H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val="ru-RU" w:eastAsia="ru-RU"/>
              </w:rPr>
              <w:t>7) к-кт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92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val="en-US" w:eastAsia="ru-RU"/>
              </w:rPr>
              <w:t>Mitsubishi Outlander 2019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val="en-US" w:eastAsia="ru-RU"/>
              </w:rPr>
              <w:t>Z8TXTGF2WKM038122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трансмиссии дворников (трапеция)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val="en-US"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val="en-US"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9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Lada largus 2019 XTAKS045LL1242271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сцепления (диск, корзина, выжимной подшипник)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тормозных трубок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троса ручника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9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Ford Mondeo 2015</w:t>
              <w:tab/>
              <w:t>Z6FDXXEECDFU08347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косточек (перед/зад)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9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/>
              </w:rPr>
              <w:t>Mitsubishi Outlander 2021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ab/>
            </w:r>
            <w:r>
              <w:rPr>
                <w:rFonts w:cs="Times New Roman" w:ascii="Times New Roman" w:hAnsi="Times New Roman"/>
                <w:b/>
                <w:sz w:val="24"/>
                <w:szCs w:val="24"/>
                <w:lang w:val="en-US"/>
              </w:rPr>
              <w:t>X2MXTGF2WMM007708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сальника заднего редуктора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трансмиссии полного привода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9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/>
              </w:rPr>
              <w:t>Mitsubishi Outlander 2018</w:t>
            </w: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val="en-US" w:eastAsia="ru-RU"/>
              </w:rPr>
              <w:tab/>
              <w:t>Z8TXTGF2WHM35398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рулевой рейки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 w:val="false"/>
                <w:bCs w:val="false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>Замена бачка радиатора системы охлаждения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Усл.ед.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themeColor="text1" w:val="000000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themeColor="text1" w:val="000000"/>
                <w:sz w:val="24"/>
                <w:szCs w:val="24"/>
                <w:lang w:eastAsia="ru-RU"/>
              </w:rPr>
              <w:t>1</w:t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Приложение № 2 </w:t>
      </w:r>
    </w:p>
    <w:p>
      <w:pPr>
        <w:pStyle w:val="Normal"/>
        <w:spacing w:lineRule="auto" w:line="240" w:before="0" w:after="0"/>
        <w:jc w:val="right"/>
        <w:rPr>
          <w:color w:val="000000"/>
          <w:sz w:val="24"/>
          <w:szCs w:val="24"/>
        </w:rPr>
      </w:pPr>
      <w:bookmarkStart w:id="5" w:name="_Hlk158822074"/>
      <w:r>
        <w:rPr>
          <w:rFonts w:cs="Arial" w:ascii="Arial" w:hAnsi="Arial"/>
          <w:color w:val="000000"/>
          <w:sz w:val="24"/>
          <w:szCs w:val="24"/>
        </w:rPr>
        <w:t>к характеристикам закупки</w:t>
      </w:r>
      <w:bookmarkEnd w:id="5"/>
    </w:p>
    <w:p>
      <w:pPr>
        <w:pStyle w:val="Normal"/>
        <w:spacing w:lineRule="auto" w:line="240" w:before="0" w:after="0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b/>
          <w:bCs/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  <w:t>Список автотранспортных средств, подлежащих техническому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themeColor="text1"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  <w:t>обслуживанию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tbl>
      <w:tblPr>
        <w:tblW w:w="11052" w:type="dxa"/>
        <w:jc w:val="left"/>
        <w:tblInd w:w="-4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3"/>
        <w:gridCol w:w="3117"/>
        <w:gridCol w:w="2942"/>
        <w:gridCol w:w="1475"/>
        <w:gridCol w:w="1419"/>
        <w:gridCol w:w="1705"/>
      </w:tblGrid>
      <w:tr>
        <w:trPr/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Марка / год выпуска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VIN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Гос. номер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Мощность двигателя (кВт)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6" w:name="_Hlk183691097"/>
            <w:bookmarkStart w:id="7" w:name="_Hlk183685565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UAZ Patriot</w:t>
            </w:r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bookmarkEnd w:id="6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XTT316300S1003928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Е899НН47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110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Mitsubishi Outlander 2019</w:t>
            </w:r>
          </w:p>
        </w:tc>
        <w:tc>
          <w:tcPr>
            <w:tcW w:w="2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Z8TXTGF2WKM038122</w:t>
            </w:r>
          </w:p>
        </w:tc>
        <w:tc>
          <w:tcPr>
            <w:tcW w:w="1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О085ОО 47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Lada largus 2019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XTAKS045LL1242271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В389ХХ 47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Ford Mondeo 2015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Z6FDXXEECDFU08347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В856ХО 47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Mitsubishi Outlander 2021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X2MXTGF2WMM007708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А454РС147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Mitsubishi Outlander 2018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 w:eastAsiaTheme="minorEastAsia"/>
                <w:b/>
                <w:bCs/>
                <w:color w:themeColor="text1" w:val="000000"/>
                <w:sz w:val="24"/>
                <w:szCs w:val="24"/>
                <w:lang w:val="en-US" w:eastAsia="ru-RU"/>
              </w:rPr>
              <w:t>Z8TXTGF2WHM35398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О263ТК47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Arial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sectPr>
      <w:type w:val="nextPage"/>
      <w:pgSz w:w="11906" w:h="16838"/>
      <w:pgMar w:left="1134" w:right="567" w:gutter="0" w:header="0" w:top="1134" w:footer="0" w:bottom="851"/>
      <w:pgNumType w:fmt="decimal"/>
      <w:formProt w:val="false"/>
      <w:textDirection w:val="lrTb"/>
      <w:docGrid w:type="default" w:linePitch="360" w:charSpace="24576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PRIM1" w:date="2025-11-25T11:57:00Z" w:initials="P">
    <w:p>
      <w:pPr>
        <w:overflowPunct w:val="true"/>
        <w:spacing w:before="0" w:after="0" w:lineRule="auto" w:line="240"/>
        <w:rPr/>
      </w:pPr>
      <w:r>
        <w:rPr>
          <w:rFonts w:ascii="Liberation Serif" w:hAnsi="Liberation Serif" w:eastAsia="Segoe UI" w:cs="Tahoma"/>
          <w:sz w:val="24"/>
          <w:szCs w:val="24"/>
          <w:lang w:val="en-US" w:eastAsia="en-US" w:bidi="en-US"/>
        </w:rPr>
        <w:t>Дополнено, согласно ЗнЗ в АЦКГЗ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T Astra Serif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821a4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362928"/>
    <w:rPr>
      <w:rFonts w:ascii="Segoe UI" w:hAnsi="Segoe UI" w:cs="Segoe UI"/>
      <w:sz w:val="18"/>
      <w:szCs w:val="18"/>
    </w:rPr>
  </w:style>
  <w:style w:type="character" w:styleId="Annotationreference">
    <w:name w:val="annotation reference"/>
    <w:uiPriority w:val="99"/>
    <w:semiHidden/>
    <w:unhideWhenUsed/>
    <w:qFormat/>
    <w:rsid w:val="00d27fac"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rsid w:val="00d27fa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ма примечания Знак"/>
    <w:basedOn w:val="Style15"/>
    <w:link w:val="Annotationsubject"/>
    <w:uiPriority w:val="99"/>
    <w:semiHidden/>
    <w:qFormat/>
    <w:rsid w:val="00d27fac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b37255"/>
    <w:rPr>
      <w:color w:themeColor="hyperlink" w:val="0563C1"/>
      <w:u w:val="single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sid w:val="00b37255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933de1"/>
    <w:rPr>
      <w:color w:val="954F72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1" w:customStyle="1">
    <w:name w:val="Обычный1"/>
    <w:qFormat/>
    <w:rsid w:val="00af4155"/>
    <w:pPr>
      <w:widowControl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5"/>
      <w:szCs w:val="20"/>
      <w:lang w:val="ru-RU" w:eastAsia="zh-CN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6292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rsid w:val="00d27fac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nnotationsubject">
    <w:name w:val="annotation subject"/>
    <w:basedOn w:val="Annotationtext"/>
    <w:next w:val="Annotationtext"/>
    <w:link w:val="Style16"/>
    <w:uiPriority w:val="99"/>
    <w:semiHidden/>
    <w:unhideWhenUsed/>
    <w:qFormat/>
    <w:rsid w:val="00d27fac"/>
    <w:pPr>
      <w:spacing w:before="0" w:after="160"/>
    </w:pPr>
    <w:rPr>
      <w:rFonts w:ascii="Calibri" w:hAnsi="Calibri" w:eastAsia="Calibri" w:cs="" w:asciiTheme="minorHAnsi" w:cstheme="minorBidi" w:eastAsiaTheme="minorHAnsi" w:hAnsiTheme="minorHAnsi"/>
      <w:b/>
      <w:bCs/>
      <w:lang w:eastAsia="en-US"/>
    </w:rPr>
  </w:style>
  <w:style w:type="paragraph" w:styleId="Msonormal" w:customStyle="1">
    <w:name w:val="msonormal"/>
    <w:basedOn w:val="Normal"/>
    <w:qFormat/>
    <w:rsid w:val="00933de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65" w:customStyle="1">
    <w:name w:val="xl65"/>
    <w:basedOn w:val="Normal"/>
    <w:qFormat/>
    <w:rsid w:val="00933de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66" w:customStyle="1">
    <w:name w:val="xl66"/>
    <w:basedOn w:val="Normal"/>
    <w:qFormat/>
    <w:rsid w:val="00933d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color w:val="000000"/>
      <w:sz w:val="14"/>
      <w:szCs w:val="14"/>
      <w:lang w:eastAsia="ru-RU"/>
    </w:rPr>
  </w:style>
  <w:style w:type="paragraph" w:styleId="Xl67" w:customStyle="1">
    <w:name w:val="xl67"/>
    <w:basedOn w:val="Normal"/>
    <w:qFormat/>
    <w:rsid w:val="00933d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14"/>
      <w:szCs w:val="14"/>
      <w:lang w:eastAsia="ru-RU"/>
    </w:rPr>
  </w:style>
  <w:style w:type="paragraph" w:styleId="Xl68" w:customStyle="1">
    <w:name w:val="xl68"/>
    <w:basedOn w:val="Normal"/>
    <w:qFormat/>
    <w:rsid w:val="00933d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69" w:customStyle="1">
    <w:name w:val="xl69"/>
    <w:basedOn w:val="Normal"/>
    <w:qFormat/>
    <w:rsid w:val="00933d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14"/>
      <w:szCs w:val="14"/>
      <w:lang w:eastAsia="ru-RU"/>
    </w:rPr>
  </w:style>
  <w:style w:type="paragraph" w:styleId="Xl70" w:customStyle="1">
    <w:name w:val="xl70"/>
    <w:basedOn w:val="Normal"/>
    <w:qFormat/>
    <w:rsid w:val="00933de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28"/>
      <w:szCs w:val="28"/>
      <w:lang w:eastAsia="ru-RU"/>
    </w:rPr>
  </w:style>
  <w:style w:type="paragraph" w:styleId="Xl71" w:customStyle="1">
    <w:name w:val="xl71"/>
    <w:basedOn w:val="Normal"/>
    <w:qFormat/>
    <w:rsid w:val="00933de1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2" w:customStyle="1">
    <w:name w:val="xl72"/>
    <w:basedOn w:val="Normal"/>
    <w:qFormat/>
    <w:rsid w:val="00933de1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3" w:customStyle="1">
    <w:name w:val="xl73"/>
    <w:basedOn w:val="Normal"/>
    <w:qFormat/>
    <w:rsid w:val="00933de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4" w:customStyle="1">
    <w:name w:val="xl74"/>
    <w:basedOn w:val="Normal"/>
    <w:qFormat/>
    <w:rsid w:val="00933de1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5" w:customStyle="1">
    <w:name w:val="xl75"/>
    <w:basedOn w:val="Normal"/>
    <w:qFormat/>
    <w:rsid w:val="00933de1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6" w:customStyle="1">
    <w:name w:val="xl76"/>
    <w:basedOn w:val="Normal"/>
    <w:qFormat/>
    <w:rsid w:val="00933de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7" w:customStyle="1">
    <w:name w:val="xl77"/>
    <w:basedOn w:val="Normal"/>
    <w:qFormat/>
    <w:rsid w:val="00933de1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8" w:customStyle="1">
    <w:name w:val="xl78"/>
    <w:basedOn w:val="Normal"/>
    <w:qFormat/>
    <w:rsid w:val="00933de1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79" w:customStyle="1">
    <w:name w:val="xl79"/>
    <w:basedOn w:val="Normal"/>
    <w:qFormat/>
    <w:rsid w:val="00933de1"/>
    <w:pPr>
      <w:pBdr>
        <w:left w:val="single" w:sz="8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0" w:customStyle="1">
    <w:name w:val="xl80"/>
    <w:basedOn w:val="Normal"/>
    <w:qFormat/>
    <w:rsid w:val="00933de1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1" w:customStyle="1">
    <w:name w:val="xl81"/>
    <w:basedOn w:val="Normal"/>
    <w:qFormat/>
    <w:rsid w:val="00933de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2" w:customStyle="1">
    <w:name w:val="xl82"/>
    <w:basedOn w:val="Normal"/>
    <w:qFormat/>
    <w:rsid w:val="00933de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3" w:customStyle="1">
    <w:name w:val="xl83"/>
    <w:basedOn w:val="Normal"/>
    <w:qFormat/>
    <w:rsid w:val="00933de1"/>
    <w:pPr>
      <w:pBdr>
        <w:left w:val="single" w:sz="4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4" w:customStyle="1">
    <w:name w:val="xl84"/>
    <w:basedOn w:val="Normal"/>
    <w:qFormat/>
    <w:rsid w:val="00933de1"/>
    <w:pPr>
      <w:pBdr>
        <w:top w:val="single" w:sz="4" w:space="0" w:color="000000"/>
        <w:left w:val="single" w:sz="4" w:space="0" w:color="000000"/>
        <w:bottom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5" w:customStyle="1">
    <w:name w:val="xl85"/>
    <w:basedOn w:val="Normal"/>
    <w:qFormat/>
    <w:rsid w:val="00933de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6" w:customStyle="1">
    <w:name w:val="xl86"/>
    <w:basedOn w:val="Normal"/>
    <w:qFormat/>
    <w:rsid w:val="00933de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Xl87" w:customStyle="1">
    <w:name w:val="xl87"/>
    <w:basedOn w:val="Normal"/>
    <w:qFormat/>
    <w:rsid w:val="00933de1"/>
    <w:pPr>
      <w:pBdr>
        <w:left w:val="single" w:sz="4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color w:val="000000"/>
      <w:sz w:val="14"/>
      <w:szCs w:val="14"/>
      <w:lang w:eastAsia="ru-RU"/>
    </w:rPr>
  </w:style>
  <w:style w:type="paragraph" w:styleId="Style19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  <w:bCs/>
    </w:rPr>
  </w:style>
  <w:style w:type="paragraph" w:styleId="Xl63" w:customStyle="1">
    <w:name w:val="xl63"/>
    <w:basedOn w:val="Normal"/>
    <w:qFormat/>
    <w:rsid w:val="005664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top"/>
    </w:pPr>
    <w:rPr>
      <w:rFonts w:ascii="PT Astra Serif" w:hAnsi="PT Astra Serif" w:eastAsia="Times New Roman" w:cs="Times New Roman"/>
      <w:color w:val="000000"/>
      <w:sz w:val="16"/>
      <w:szCs w:val="16"/>
      <w:lang w:eastAsia="ru-RU"/>
    </w:rPr>
  </w:style>
  <w:style w:type="paragraph" w:styleId="Xl64" w:customStyle="1">
    <w:name w:val="xl64"/>
    <w:basedOn w:val="Normal"/>
    <w:qFormat/>
    <w:rsid w:val="005664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textAlignment w:val="top"/>
    </w:pPr>
    <w:rPr>
      <w:rFonts w:ascii="PT Astra Serif" w:hAnsi="PT Astra Serif" w:eastAsia="Times New Roman" w:cs="Times New Roman"/>
      <w:color w:val="000000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522a3b"/>
    <w:pPr>
      <w:suppressAutoHyphens w:val="false"/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39"/>
    <w:rsid w:val="00302ef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C3F11-4255-441C-8840-15A9BB898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Application>LibreOffice/7.6.2.1$Windows_X86_64 LibreOffice_project/56f7684011345957bbf33a7ee678afaf4d2ba333</Application>
  <AppVersion>15.0000</AppVersion>
  <Pages>3</Pages>
  <Words>926</Words>
  <Characters>6534</Characters>
  <CharactersWithSpaces>7317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2024-01-26T08:48:00Z</dcterms:created>
  <dc:creator>к</dc:creator>
  <dc:description/>
  <dc:language>ru-RU</dc:language>
  <cp:lastModifiedBy/>
  <cp:lastPrinted>2024-02-20T14:41:00Z</cp:lastPrinted>
  <dcterms:modified xsi:type="dcterms:W3CDTF">2026-09-17T11:58:22Z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