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D54A9">
      <w:pPr>
        <w:spacing w:after="0" w:line="240" w:lineRule="auto"/>
        <w:ind w:firstLine="567"/>
        <w:contextualSpacing/>
        <w:jc w:val="center"/>
        <w:rPr>
          <w:rFonts w:ascii="Times New Roman" w:hAnsi="Times New Roman"/>
          <w:b/>
          <w:bCs/>
          <w:sz w:val="24"/>
          <w:szCs w:val="24"/>
        </w:rPr>
      </w:pPr>
      <w:r>
        <w:rPr>
          <w:rFonts w:ascii="Times New Roman" w:hAnsi="Times New Roman"/>
          <w:b/>
          <w:bCs/>
          <w:sz w:val="24"/>
          <w:szCs w:val="24"/>
        </w:rPr>
        <w:t>ДОГОВОР № _____</w:t>
      </w:r>
    </w:p>
    <w:p w14:paraId="59F5C337">
      <w:pPr>
        <w:spacing w:after="0" w:line="240" w:lineRule="auto"/>
        <w:ind w:firstLine="567"/>
        <w:contextualSpacing/>
        <w:jc w:val="center"/>
        <w:rPr>
          <w:rFonts w:ascii="Times New Roman" w:hAnsi="Times New Roman" w:eastAsia="Times New Roman"/>
          <w:b/>
          <w:bCs/>
          <w:sz w:val="24"/>
          <w:szCs w:val="24"/>
        </w:rPr>
      </w:pPr>
      <w:r>
        <w:rPr>
          <w:rFonts w:ascii="Times New Roman" w:hAnsi="Times New Roman" w:eastAsia="Times New Roman"/>
          <w:b/>
          <w:bCs/>
          <w:sz w:val="24"/>
          <w:szCs w:val="24"/>
        </w:rPr>
        <w:t>на проведение экспертной оценки сметной документации</w:t>
      </w:r>
    </w:p>
    <w:p w14:paraId="444EFD6E">
      <w:pPr>
        <w:spacing w:after="0" w:line="240" w:lineRule="auto"/>
        <w:ind w:firstLine="567"/>
        <w:contextualSpacing/>
        <w:jc w:val="center"/>
        <w:rPr>
          <w:rFonts w:ascii="Times New Roman" w:hAnsi="Times New Roman" w:eastAsia="Times New Roman"/>
          <w:b/>
          <w:bCs/>
          <w:sz w:val="24"/>
          <w:szCs w:val="24"/>
        </w:rPr>
      </w:pPr>
    </w:p>
    <w:p w14:paraId="255D46BF">
      <w:pPr>
        <w:spacing w:after="0"/>
        <w:jc w:val="center"/>
        <w:rPr>
          <w:rFonts w:ascii="Times New Roman" w:hAnsi="Times New Roman" w:eastAsia="Times New Roman"/>
          <w:b/>
          <w:sz w:val="24"/>
          <w:szCs w:val="24"/>
        </w:rPr>
      </w:pPr>
      <w:r>
        <w:rPr>
          <w:rFonts w:ascii="Times New Roman" w:hAnsi="Times New Roman"/>
          <w:sz w:val="24"/>
          <w:szCs w:val="24"/>
        </w:rPr>
        <w:t>Кингисепп</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________2026г.</w:t>
      </w:r>
    </w:p>
    <w:p w14:paraId="066FC271">
      <w:pPr>
        <w:spacing w:after="0"/>
        <w:ind w:firstLine="567"/>
        <w:jc w:val="both"/>
        <w:rPr>
          <w:rFonts w:ascii="Times New Roman" w:hAnsi="Times New Roman" w:eastAsia="Times New Roman"/>
          <w:b/>
          <w:sz w:val="24"/>
          <w:szCs w:val="24"/>
        </w:rPr>
      </w:pPr>
    </w:p>
    <w:p w14:paraId="33F7465F">
      <w:pPr>
        <w:widowControl w:val="0"/>
        <w:ind w:firstLine="720"/>
        <w:jc w:val="both"/>
        <w:rPr>
          <w:rFonts w:ascii="Times New Roman" w:hAnsi="Times New Roman"/>
          <w:sz w:val="24"/>
          <w:szCs w:val="24"/>
          <w:lang w:eastAsia="zh-CN"/>
        </w:rPr>
      </w:pPr>
      <w:r>
        <w:rPr>
          <w:rFonts w:ascii="Times New Roman" w:hAnsi="Times New Roman"/>
          <w:b/>
          <w:sz w:val="24"/>
          <w:szCs w:val="24"/>
          <w:lang w:eastAsia="zh-CN"/>
        </w:rPr>
        <w:t>Государственное бюджетное учреждение здравоохранения Ленинградской области «Кингисеппская межрайонная больница им. П.Н. Прохорова</w:t>
      </w:r>
      <w:r>
        <w:rPr>
          <w:rFonts w:ascii="Times New Roman" w:hAnsi="Times New Roman"/>
          <w:sz w:val="24"/>
          <w:szCs w:val="24"/>
          <w:lang w:eastAsia="zh-CN"/>
        </w:rPr>
        <w:t xml:space="preserve">», именуемое в дальнейшем </w:t>
      </w:r>
      <w:r>
        <w:rPr>
          <w:rFonts w:ascii="Times New Roman" w:hAnsi="Times New Roman"/>
          <w:b/>
          <w:sz w:val="24"/>
          <w:szCs w:val="24"/>
          <w:lang w:eastAsia="zh-CN"/>
        </w:rPr>
        <w:t>«Заказчик»,</w:t>
      </w:r>
      <w:r>
        <w:rPr>
          <w:rFonts w:ascii="Times New Roman" w:hAnsi="Times New Roman"/>
          <w:sz w:val="24"/>
          <w:szCs w:val="24"/>
          <w:lang w:eastAsia="zh-CN"/>
        </w:rPr>
        <w:t xml:space="preserve"> </w:t>
      </w:r>
      <w:r>
        <w:rPr>
          <w:rFonts w:ascii="Times New Roman" w:hAnsi="Times New Roman"/>
          <w:sz w:val="24"/>
          <w:szCs w:val="24"/>
        </w:rPr>
        <w:t xml:space="preserve">в лице  главного врача Кяльвияйнена Ильи Михайловича, действующего на основании Распоряжения Комитета по здравоохранению Ленинградской области от </w:t>
      </w:r>
      <w:r>
        <w:rPr>
          <w:rFonts w:hint="default" w:ascii="Times New Roman" w:hAnsi="Times New Roman"/>
          <w:sz w:val="24"/>
          <w:szCs w:val="24"/>
          <w:lang w:val="ru-RU"/>
        </w:rPr>
        <w:t>11.08</w:t>
      </w:r>
      <w:r>
        <w:rPr>
          <w:rFonts w:ascii="Times New Roman" w:hAnsi="Times New Roman"/>
          <w:sz w:val="24"/>
          <w:szCs w:val="24"/>
        </w:rPr>
        <w:t>.2026 года №</w:t>
      </w:r>
      <w:r>
        <w:rPr>
          <w:rFonts w:hint="default" w:ascii="Times New Roman" w:hAnsi="Times New Roman"/>
          <w:sz w:val="24"/>
          <w:szCs w:val="24"/>
          <w:lang w:val="ru-RU"/>
        </w:rPr>
        <w:t>166</w:t>
      </w:r>
      <w:r>
        <w:rPr>
          <w:rFonts w:ascii="Times New Roman" w:hAnsi="Times New Roman"/>
          <w:sz w:val="24"/>
          <w:szCs w:val="24"/>
          <w:lang w:eastAsia="zh-CN"/>
        </w:rPr>
        <w:t xml:space="preserve">, и </w:t>
      </w:r>
      <w:r>
        <w:rPr>
          <w:rFonts w:ascii="Times New Roman" w:hAnsi="Times New Roman"/>
          <w:sz w:val="24"/>
          <w:szCs w:val="24"/>
        </w:rPr>
        <w:t xml:space="preserve">_____________________, </w:t>
      </w:r>
      <w:r>
        <w:rPr>
          <w:rFonts w:ascii="Times New Roman" w:hAnsi="Times New Roman"/>
          <w:sz w:val="24"/>
          <w:szCs w:val="24"/>
          <w:lang w:eastAsia="zh-CN"/>
        </w:rPr>
        <w:t xml:space="preserve"> именуемое в дальнейшем </w:t>
      </w:r>
      <w:r>
        <w:rPr>
          <w:rFonts w:ascii="Times New Roman" w:hAnsi="Times New Roman"/>
          <w:b/>
          <w:sz w:val="24"/>
          <w:szCs w:val="24"/>
          <w:lang w:eastAsia="zh-CN"/>
        </w:rPr>
        <w:t>«Поставщик»,</w:t>
      </w:r>
      <w:r>
        <w:rPr>
          <w:rFonts w:ascii="Times New Roman" w:hAnsi="Times New Roman"/>
          <w:sz w:val="24"/>
          <w:szCs w:val="24"/>
          <w:lang w:eastAsia="zh-CN"/>
        </w:rPr>
        <w:t xml:space="preserve"> в лице </w:t>
      </w:r>
      <w:r>
        <w:rPr>
          <w:rFonts w:ascii="Times New Roman" w:hAnsi="Times New Roman"/>
          <w:sz w:val="24"/>
          <w:szCs w:val="24"/>
        </w:rPr>
        <w:t>______________________________________________, действующей на основании _______________,</w:t>
      </w:r>
      <w:r>
        <w:rPr>
          <w:rFonts w:ascii="Times New Roman" w:hAnsi="Times New Roman"/>
          <w:sz w:val="24"/>
          <w:szCs w:val="24"/>
          <w:lang w:eastAsia="zh-CN"/>
        </w:rPr>
        <w:t xml:space="preserve"> с другой стороны, при совместном упоминании «Стороны», заключили настоящий договор о нижеследующем: </w:t>
      </w:r>
    </w:p>
    <w:p w14:paraId="5C723C2C">
      <w:pPr>
        <w:spacing w:after="0" w:line="240" w:lineRule="auto"/>
        <w:ind w:firstLine="567"/>
        <w:contextualSpacing/>
        <w:jc w:val="center"/>
        <w:rPr>
          <w:rFonts w:ascii="Times New Roman" w:hAnsi="Times New Roman"/>
          <w:b/>
          <w:sz w:val="24"/>
          <w:szCs w:val="24"/>
        </w:rPr>
      </w:pPr>
    </w:p>
    <w:p w14:paraId="257B58E0">
      <w:pPr>
        <w:spacing w:after="0" w:line="240" w:lineRule="auto"/>
        <w:ind w:firstLine="567"/>
        <w:jc w:val="center"/>
        <w:rPr>
          <w:rStyle w:val="19"/>
          <w:rFonts w:eastAsia="Calibri"/>
          <w:b w:val="0"/>
          <w:szCs w:val="24"/>
          <w:lang w:val="ru-RU"/>
        </w:rPr>
      </w:pPr>
      <w:r>
        <w:rPr>
          <w:rFonts w:ascii="Times New Roman" w:hAnsi="Times New Roman"/>
          <w:b/>
          <w:sz w:val="24"/>
          <w:szCs w:val="24"/>
        </w:rPr>
        <w:t>1. Предмет договора</w:t>
      </w:r>
    </w:p>
    <w:p w14:paraId="1481612C">
      <w:pPr>
        <w:spacing w:after="0" w:line="240" w:lineRule="auto"/>
        <w:ind w:firstLine="567"/>
        <w:jc w:val="both"/>
        <w:rPr>
          <w:rFonts w:ascii="Times New Roman" w:hAnsi="Times New Roman"/>
          <w:sz w:val="24"/>
          <w:szCs w:val="24"/>
        </w:rPr>
      </w:pPr>
      <w:r>
        <w:rPr>
          <w:rStyle w:val="19"/>
          <w:rFonts w:eastAsia="Calibri"/>
          <w:b w:val="0"/>
          <w:szCs w:val="24"/>
          <w:lang w:val="ru-RU"/>
        </w:rPr>
        <w:t xml:space="preserve">1.1. </w:t>
      </w:r>
      <w:r>
        <w:rPr>
          <w:rStyle w:val="20"/>
          <w:rFonts w:ascii="Times New Roman" w:hAnsi="Times New Roman"/>
          <w:sz w:val="24"/>
          <w:szCs w:val="24"/>
        </w:rPr>
        <w:t xml:space="preserve">По настоящему Договору возмездного оказания услуг </w:t>
      </w:r>
      <w:r>
        <w:rPr>
          <w:rStyle w:val="19"/>
          <w:rFonts w:eastAsia="Calibri"/>
          <w:b w:val="0"/>
          <w:szCs w:val="24"/>
          <w:lang w:val="ru-RU"/>
        </w:rPr>
        <w:t xml:space="preserve">(далее – Договор) Исполнитель обязуется оказать </w:t>
      </w:r>
      <w:r>
        <w:rPr>
          <w:rStyle w:val="19"/>
          <w:rFonts w:eastAsia="Calibri"/>
          <w:b w:val="0"/>
          <w:bCs/>
          <w:szCs w:val="24"/>
          <w:lang w:val="ru-RU"/>
        </w:rPr>
        <w:t xml:space="preserve">услуги по проведению </w:t>
      </w:r>
      <w:r>
        <w:rPr>
          <w:rStyle w:val="19"/>
          <w:rFonts w:eastAsia="Calibri"/>
          <w:bCs/>
          <w:szCs w:val="24"/>
          <w:lang w:val="ru-RU"/>
        </w:rPr>
        <w:t xml:space="preserve">экспертной оценки </w:t>
      </w:r>
      <w:r>
        <w:rPr>
          <w:rFonts w:ascii="Times New Roman" w:hAnsi="Times New Roman"/>
          <w:b/>
          <w:bCs/>
          <w:sz w:val="24"/>
          <w:szCs w:val="24"/>
        </w:rPr>
        <w:t>сметной документации</w:t>
      </w:r>
      <w:r>
        <w:rPr>
          <w:rStyle w:val="19"/>
          <w:rFonts w:eastAsia="Calibri"/>
          <w:szCs w:val="24"/>
          <w:lang w:val="ru-RU"/>
        </w:rPr>
        <w:t xml:space="preserve">  по объекту «</w:t>
      </w:r>
      <w:r>
        <w:rPr>
          <w:rStyle w:val="19"/>
          <w:szCs w:val="24"/>
          <w:lang w:val="ru-RU"/>
        </w:rPr>
        <w:t>Выполнение</w:t>
      </w:r>
      <w:r>
        <w:rPr>
          <w:rStyle w:val="19"/>
          <w:rFonts w:hint="default" w:ascii="Times New Roman"/>
          <w:szCs w:val="24"/>
          <w:lang w:val="ru-RU"/>
        </w:rPr>
        <w:t xml:space="preserve"> работ по капитальному ремонту ограждения территории"</w:t>
      </w:r>
      <w:r>
        <w:rPr>
          <w:rStyle w:val="19"/>
          <w:rFonts w:eastAsia="Calibri"/>
          <w:szCs w:val="24"/>
          <w:lang w:val="ru-RU"/>
        </w:rPr>
        <w:t xml:space="preserve"> по адресу: Ленинградская область, г. Ивангород, ул. Пасторова, д.8.</w:t>
      </w:r>
      <w:r>
        <w:rPr>
          <w:rStyle w:val="19"/>
          <w:rFonts w:eastAsia="Calibri"/>
          <w:b w:val="0"/>
          <w:szCs w:val="24"/>
          <w:lang w:val="ru-RU"/>
        </w:rPr>
        <w:t xml:space="preserve"> (далее – экспертная оценка)</w:t>
      </w:r>
      <w:r>
        <w:rPr>
          <w:rStyle w:val="19"/>
          <w:rFonts w:eastAsia="Calibri"/>
          <w:szCs w:val="24"/>
          <w:lang w:val="ru-RU"/>
        </w:rPr>
        <w:t>,</w:t>
      </w:r>
      <w:r>
        <w:rPr>
          <w:rFonts w:ascii="Times New Roman" w:hAnsi="Times New Roman"/>
          <w:sz w:val="24"/>
          <w:szCs w:val="24"/>
        </w:rPr>
        <w:t xml:space="preserve"> а Заказчик обязуется принять и оплатить оказанные услуги.</w:t>
      </w:r>
    </w:p>
    <w:p w14:paraId="42798A09">
      <w:pPr>
        <w:spacing w:after="0" w:line="240" w:lineRule="auto"/>
        <w:ind w:firstLine="567"/>
        <w:jc w:val="both"/>
        <w:rPr>
          <w:rFonts w:ascii="Times New Roman" w:hAnsi="Times New Roman"/>
          <w:sz w:val="24"/>
          <w:szCs w:val="24"/>
        </w:rPr>
      </w:pPr>
      <w:r>
        <w:rPr>
          <w:rFonts w:ascii="Times New Roman" w:hAnsi="Times New Roman"/>
          <w:sz w:val="24"/>
          <w:szCs w:val="24"/>
        </w:rPr>
        <w:t xml:space="preserve">1.2. Проведение </w:t>
      </w:r>
      <w:r>
        <w:rPr>
          <w:rFonts w:ascii="Times New Roman" w:hAnsi="Times New Roman" w:eastAsia="Times New Roman"/>
          <w:bCs/>
          <w:sz w:val="24"/>
          <w:szCs w:val="24"/>
        </w:rPr>
        <w:t>экспертной оценки</w:t>
      </w:r>
      <w:r>
        <w:rPr>
          <w:rFonts w:ascii="Times New Roman" w:hAnsi="Times New Roman"/>
          <w:sz w:val="24"/>
          <w:szCs w:val="24"/>
        </w:rPr>
        <w:t xml:space="preserve"> осуществляется в соответствии с порядком, установленным условиями Договора, нормативными правовыми актами о градостроительной деятельности Российской Федерации и Регламентом о проведении экспертной оценки Исполнителя, утвержденным приказом № 8 от 29.12.2017 (далее - Регламент) в части, не противоречащей Договору и действующему законодательству. </w:t>
      </w:r>
    </w:p>
    <w:p w14:paraId="4BB145D3">
      <w:pPr>
        <w:spacing w:after="0" w:line="240" w:lineRule="auto"/>
        <w:ind w:firstLine="567"/>
        <w:jc w:val="both"/>
        <w:rPr>
          <w:rFonts w:ascii="Times New Roman" w:hAnsi="Times New Roman"/>
          <w:sz w:val="24"/>
          <w:szCs w:val="24"/>
        </w:rPr>
      </w:pPr>
      <w:r>
        <w:rPr>
          <w:rFonts w:ascii="Times New Roman" w:hAnsi="Times New Roman"/>
          <w:sz w:val="24"/>
          <w:szCs w:val="24"/>
        </w:rPr>
        <w:t>1.3. Результатом оказания услуг по Договору является экспертное заключение Исполнителя о соответствии (положительное экспертное заключение) или несоответствии (отрицательное экспертное заключение) представленной Заказчиком сметной документации установленным п. 1.1 Договора требованиям.</w:t>
      </w:r>
    </w:p>
    <w:p w14:paraId="6AD07F39">
      <w:pPr>
        <w:spacing w:after="0" w:line="240" w:lineRule="auto"/>
        <w:ind w:firstLine="567"/>
        <w:jc w:val="both"/>
        <w:rPr>
          <w:rFonts w:ascii="Times New Roman" w:hAnsi="Times New Roman"/>
          <w:sz w:val="24"/>
          <w:szCs w:val="24"/>
          <w:lang w:eastAsia="en-US"/>
        </w:rPr>
      </w:pPr>
      <w:r>
        <w:rPr>
          <w:rFonts w:ascii="Times New Roman" w:hAnsi="Times New Roman"/>
          <w:sz w:val="24"/>
          <w:szCs w:val="24"/>
        </w:rPr>
        <w:t>1.4. Экспертное заключение</w:t>
      </w:r>
      <w:r>
        <w:rPr>
          <w:rFonts w:ascii="Times New Roman" w:hAnsi="Times New Roman"/>
          <w:sz w:val="24"/>
          <w:szCs w:val="24"/>
          <w:lang w:eastAsia="en-US"/>
        </w:rPr>
        <w:t xml:space="preserve"> выдается в форме электронного документа, оформленного в соответствии с требованиями к электронным документам в Российской Федерации.</w:t>
      </w:r>
    </w:p>
    <w:p w14:paraId="5BADAA29">
      <w:pPr>
        <w:suppressAutoHyphens w:val="0"/>
        <w:spacing w:after="0" w:line="240" w:lineRule="auto"/>
        <w:ind w:firstLine="567"/>
        <w:contextualSpacing/>
        <w:jc w:val="both"/>
        <w:rPr>
          <w:rFonts w:ascii="Times New Roman" w:hAnsi="Times New Roman"/>
          <w:sz w:val="24"/>
          <w:szCs w:val="24"/>
          <w:lang w:eastAsia="en-US"/>
        </w:rPr>
      </w:pPr>
      <w:r>
        <w:rPr>
          <w:rFonts w:ascii="Times New Roman" w:hAnsi="Times New Roman"/>
          <w:sz w:val="24"/>
          <w:szCs w:val="24"/>
          <w:lang w:eastAsia="en-US"/>
        </w:rPr>
        <w:t xml:space="preserve">По письменному запросу Заказчика </w:t>
      </w:r>
      <w:r>
        <w:rPr>
          <w:rFonts w:ascii="Times New Roman" w:hAnsi="Times New Roman"/>
          <w:sz w:val="24"/>
          <w:szCs w:val="24"/>
        </w:rPr>
        <w:t>экспертное заключение</w:t>
      </w:r>
      <w:r>
        <w:rPr>
          <w:rFonts w:ascii="Times New Roman" w:hAnsi="Times New Roman"/>
          <w:sz w:val="24"/>
          <w:szCs w:val="24"/>
          <w:lang w:eastAsia="en-US"/>
        </w:rPr>
        <w:t xml:space="preserve"> выдается на бумажном носителе, при этом положительное </w:t>
      </w:r>
      <w:r>
        <w:rPr>
          <w:rFonts w:ascii="Times New Roman" w:hAnsi="Times New Roman"/>
          <w:sz w:val="24"/>
          <w:szCs w:val="24"/>
        </w:rPr>
        <w:t>экспертное заключение</w:t>
      </w:r>
      <w:r>
        <w:rPr>
          <w:rFonts w:ascii="Times New Roman" w:hAnsi="Times New Roman"/>
          <w:sz w:val="24"/>
          <w:szCs w:val="24"/>
          <w:lang w:eastAsia="en-US"/>
        </w:rPr>
        <w:t xml:space="preserve"> выдается в количестве не более 3 (трех) экземпляров, отрицательное </w:t>
      </w:r>
      <w:r>
        <w:rPr>
          <w:rFonts w:ascii="Times New Roman" w:hAnsi="Times New Roman"/>
          <w:sz w:val="24"/>
          <w:szCs w:val="24"/>
        </w:rPr>
        <w:t>экспертное заключение</w:t>
      </w:r>
      <w:r>
        <w:rPr>
          <w:rFonts w:ascii="Times New Roman" w:hAnsi="Times New Roman"/>
          <w:sz w:val="24"/>
          <w:szCs w:val="24"/>
          <w:lang w:eastAsia="en-US"/>
        </w:rPr>
        <w:t xml:space="preserve"> – в 1 (одном) экземпляре.</w:t>
      </w:r>
    </w:p>
    <w:p w14:paraId="2B031BD6">
      <w:pPr>
        <w:suppressAutoHyphens w:val="0"/>
        <w:spacing w:after="0" w:line="240" w:lineRule="auto"/>
        <w:ind w:firstLine="567"/>
        <w:contextualSpacing/>
        <w:jc w:val="both"/>
        <w:rPr>
          <w:rFonts w:ascii="Times New Roman" w:hAnsi="Times New Roman"/>
          <w:sz w:val="24"/>
          <w:szCs w:val="24"/>
          <w:lang w:eastAsia="en-US"/>
        </w:rPr>
      </w:pPr>
      <w:r>
        <w:rPr>
          <w:rFonts w:ascii="Times New Roman" w:hAnsi="Times New Roman"/>
          <w:sz w:val="24"/>
          <w:szCs w:val="24"/>
          <w:lang w:eastAsia="en-US"/>
        </w:rPr>
        <w:t xml:space="preserve">1.5. Идентификационный код закупки: 262470700854847070100100010000000000 </w:t>
      </w:r>
    </w:p>
    <w:p w14:paraId="4EB04F27">
      <w:pPr>
        <w:suppressAutoHyphens w:val="0"/>
        <w:spacing w:after="0" w:line="240" w:lineRule="auto"/>
        <w:ind w:firstLine="567"/>
        <w:contextualSpacing/>
        <w:jc w:val="both"/>
        <w:rPr>
          <w:rFonts w:ascii="Times New Roman" w:hAnsi="Times New Roman"/>
          <w:sz w:val="24"/>
          <w:szCs w:val="24"/>
          <w:lang w:eastAsia="en-US"/>
        </w:rPr>
      </w:pPr>
      <w:r>
        <w:rPr>
          <w:rFonts w:ascii="Times New Roman" w:hAnsi="Times New Roman"/>
          <w:sz w:val="24"/>
          <w:szCs w:val="24"/>
          <w:lang w:eastAsia="en-US"/>
        </w:rPr>
        <w:t>1.6. Источник финансирования: средства бюджетных учреждений (средства от приносящей доход деятельности на 2026 год).</w:t>
      </w:r>
    </w:p>
    <w:p w14:paraId="5CD968E7">
      <w:pPr>
        <w:spacing w:after="0" w:line="240" w:lineRule="auto"/>
        <w:ind w:firstLine="567"/>
        <w:jc w:val="both"/>
        <w:rPr>
          <w:rFonts w:ascii="Times New Roman" w:hAnsi="Times New Roman"/>
          <w:b/>
          <w:sz w:val="24"/>
          <w:szCs w:val="24"/>
        </w:rPr>
      </w:pPr>
    </w:p>
    <w:p w14:paraId="1B9A48AD">
      <w:pPr>
        <w:spacing w:after="0" w:line="240" w:lineRule="auto"/>
        <w:ind w:firstLine="567"/>
        <w:jc w:val="center"/>
        <w:rPr>
          <w:rFonts w:ascii="Times New Roman" w:hAnsi="Times New Roman"/>
          <w:sz w:val="24"/>
          <w:szCs w:val="24"/>
        </w:rPr>
      </w:pPr>
      <w:r>
        <w:rPr>
          <w:rFonts w:ascii="Times New Roman" w:hAnsi="Times New Roman"/>
          <w:b/>
          <w:sz w:val="24"/>
          <w:szCs w:val="24"/>
        </w:rPr>
        <w:t>2. Оплата услуг за проведение экспертной оценки и порядок расчетов</w:t>
      </w:r>
    </w:p>
    <w:p w14:paraId="08E2D7C3">
      <w:pPr>
        <w:spacing w:after="0" w:line="240" w:lineRule="auto"/>
        <w:ind w:firstLine="567"/>
        <w:jc w:val="both"/>
        <w:rPr>
          <w:rFonts w:ascii="Times New Roman" w:hAnsi="Times New Roman"/>
          <w:sz w:val="24"/>
          <w:szCs w:val="24"/>
        </w:rPr>
      </w:pPr>
      <w:r>
        <w:rPr>
          <w:rFonts w:ascii="Times New Roman" w:hAnsi="Times New Roman"/>
          <w:sz w:val="24"/>
          <w:szCs w:val="24"/>
        </w:rPr>
        <w:t xml:space="preserve">2.1. Стоимость услуг за проведение экспертной оценки по Договору составляет _____ ______________, </w:t>
      </w:r>
      <w:bookmarkStart w:id="0" w:name="_Hlk144818153"/>
      <w:r>
        <w:rPr>
          <w:rFonts w:ascii="Times New Roman" w:hAnsi="Times New Roman"/>
          <w:sz w:val="24"/>
          <w:szCs w:val="24"/>
        </w:rPr>
        <w:t>_________________.</w:t>
      </w:r>
    </w:p>
    <w:p w14:paraId="017C0F30">
      <w:pPr>
        <w:spacing w:after="0" w:line="240" w:lineRule="auto"/>
        <w:ind w:firstLine="567"/>
        <w:jc w:val="both"/>
        <w:rPr>
          <w:rFonts w:ascii="Times New Roman" w:hAnsi="Times New Roman"/>
          <w:sz w:val="24"/>
          <w:szCs w:val="24"/>
        </w:rPr>
      </w:pPr>
      <w:r>
        <w:rPr>
          <w:rFonts w:ascii="Times New Roman" w:hAnsi="Times New Roman"/>
          <w:sz w:val="24"/>
          <w:szCs w:val="24"/>
        </w:rPr>
        <w:t xml:space="preserve">2.2. Оплата услуг за проведение экспертной оценки производится независимо от результата экспертной оценки: </w:t>
      </w:r>
      <w:r>
        <w:rPr>
          <w:rFonts w:ascii="Times New Roman" w:hAnsi="Times New Roman"/>
          <w:sz w:val="24"/>
          <w:szCs w:val="24"/>
          <w:lang w:eastAsia="en-US"/>
        </w:rPr>
        <w:t>положительное</w:t>
      </w:r>
      <w:r>
        <w:rPr>
          <w:rFonts w:ascii="Times New Roman" w:hAnsi="Times New Roman"/>
          <w:sz w:val="24"/>
          <w:szCs w:val="24"/>
        </w:rPr>
        <w:t xml:space="preserve"> или отрицательное экспертное заключение. </w:t>
      </w:r>
    </w:p>
    <w:p w14:paraId="0F5F5286">
      <w:pPr>
        <w:spacing w:after="0" w:line="240" w:lineRule="auto"/>
        <w:ind w:firstLine="567"/>
        <w:jc w:val="both"/>
        <w:rPr>
          <w:rFonts w:ascii="Times New Roman" w:hAnsi="Times New Roman"/>
          <w:sz w:val="24"/>
          <w:szCs w:val="24"/>
        </w:rPr>
      </w:pPr>
      <w:r>
        <w:rPr>
          <w:rFonts w:ascii="Times New Roman" w:hAnsi="Times New Roman"/>
          <w:sz w:val="24"/>
          <w:szCs w:val="24"/>
        </w:rPr>
        <w:t xml:space="preserve">2.3. Заказчик оплачивает Исполнителю в размере 100% от стоимости услуг по факту оказанных услуг, на основании счета на оплату, Акта об оказании услуг, представленных Исполнителем, в течение 5 </w:t>
      </w:r>
      <w:r>
        <w:rPr>
          <w:rFonts w:ascii="Times New Roman" w:hAnsi="Times New Roman"/>
          <w:color w:val="000000"/>
          <w:sz w:val="24"/>
          <w:szCs w:val="24"/>
          <w:shd w:val="clear" w:color="auto" w:fill="FFFFFF"/>
        </w:rPr>
        <w:t xml:space="preserve">(пяти) </w:t>
      </w:r>
      <w:r>
        <w:rPr>
          <w:rFonts w:ascii="Times New Roman" w:hAnsi="Times New Roman"/>
          <w:sz w:val="24"/>
          <w:szCs w:val="24"/>
        </w:rPr>
        <w:t>рабочих дней с момента оказания услуг. Датой оплаты считается дата поступления денежных средств на расчетный счет банка Исполнителя.</w:t>
      </w:r>
    </w:p>
    <w:p w14:paraId="56ED86FE">
      <w:pPr>
        <w:spacing w:after="0" w:line="240" w:lineRule="auto"/>
        <w:ind w:firstLine="567"/>
        <w:jc w:val="both"/>
        <w:rPr>
          <w:rFonts w:ascii="Times New Roman" w:hAnsi="Times New Roman"/>
          <w:sz w:val="24"/>
          <w:szCs w:val="24"/>
        </w:rPr>
      </w:pPr>
      <w:r>
        <w:rPr>
          <w:rFonts w:ascii="Times New Roman" w:hAnsi="Times New Roman"/>
          <w:sz w:val="24"/>
          <w:szCs w:val="24"/>
        </w:rPr>
        <w:t xml:space="preserve">2.4. При проведении экспертной оценки по договоренности с Заказчиком могут быть уточнены стоимость и сроки проведения экспертной оценки. Достигнутая договоренность оформляется дополнительным соглашением к Договору. </w:t>
      </w:r>
    </w:p>
    <w:p w14:paraId="716098F9">
      <w:pPr>
        <w:spacing w:after="0" w:line="240" w:lineRule="auto"/>
        <w:ind w:firstLine="567"/>
        <w:jc w:val="both"/>
        <w:rPr>
          <w:rFonts w:ascii="Times New Roman" w:hAnsi="Times New Roman" w:eastAsia="Times New Roman"/>
          <w:sz w:val="24"/>
          <w:szCs w:val="24"/>
          <w:lang w:eastAsia="ru-RU"/>
        </w:rPr>
      </w:pPr>
      <w:r>
        <w:rPr>
          <w:rFonts w:ascii="Times New Roman" w:hAnsi="Times New Roman"/>
          <w:sz w:val="24"/>
          <w:szCs w:val="24"/>
        </w:rPr>
        <w:t xml:space="preserve">2.5. </w:t>
      </w:r>
      <w:r>
        <w:rPr>
          <w:rFonts w:ascii="Times New Roman" w:hAnsi="Times New Roman" w:eastAsia="Times New Roman"/>
          <w:sz w:val="24"/>
          <w:szCs w:val="24"/>
        </w:rPr>
        <w:t xml:space="preserve">В случае если в процессе </w:t>
      </w:r>
      <w:bookmarkStart w:id="1" w:name="_Hlk144213637"/>
      <w:r>
        <w:rPr>
          <w:rFonts w:ascii="Times New Roman" w:hAnsi="Times New Roman" w:eastAsia="Times New Roman"/>
          <w:sz w:val="24"/>
          <w:szCs w:val="24"/>
        </w:rPr>
        <w:t xml:space="preserve">проведения </w:t>
      </w:r>
      <w:bookmarkEnd w:id="1"/>
      <w:r>
        <w:rPr>
          <w:rFonts w:ascii="Times New Roman" w:hAnsi="Times New Roman"/>
          <w:sz w:val="24"/>
          <w:szCs w:val="24"/>
        </w:rPr>
        <w:t xml:space="preserve">экспертной оценки </w:t>
      </w:r>
      <w:r>
        <w:rPr>
          <w:rFonts w:ascii="Times New Roman" w:hAnsi="Times New Roman" w:eastAsia="Times New Roman"/>
          <w:sz w:val="24"/>
          <w:szCs w:val="24"/>
        </w:rPr>
        <w:t xml:space="preserve">Заказчиком внесены изменения в сметную документацию Объекта, за исключением изменений, указанных в п.3.6 Договора, Стороны заключают </w:t>
      </w:r>
      <w:r>
        <w:rPr>
          <w:rFonts w:ascii="Times New Roman" w:hAnsi="Times New Roman"/>
          <w:sz w:val="24"/>
          <w:szCs w:val="24"/>
        </w:rPr>
        <w:t>дополнительное</w:t>
      </w:r>
      <w:r>
        <w:rPr>
          <w:rFonts w:ascii="Times New Roman" w:hAnsi="Times New Roman" w:eastAsia="Times New Roman"/>
          <w:sz w:val="24"/>
          <w:szCs w:val="24"/>
        </w:rPr>
        <w:t xml:space="preserve"> соглашение об изменении сроков и стоимости проведения </w:t>
      </w:r>
      <w:r>
        <w:rPr>
          <w:rFonts w:ascii="Times New Roman" w:hAnsi="Times New Roman"/>
          <w:sz w:val="24"/>
          <w:szCs w:val="24"/>
        </w:rPr>
        <w:t>экспертной оценки</w:t>
      </w:r>
      <w:r>
        <w:rPr>
          <w:rFonts w:ascii="Times New Roman" w:hAnsi="Times New Roman" w:eastAsia="Times New Roman"/>
          <w:sz w:val="24"/>
          <w:szCs w:val="24"/>
          <w:lang w:eastAsia="ru-RU"/>
        </w:rPr>
        <w:t>.</w:t>
      </w:r>
    </w:p>
    <w:p w14:paraId="21D970C2">
      <w:pPr>
        <w:spacing w:after="0" w:line="240" w:lineRule="auto"/>
        <w:ind w:firstLine="567"/>
        <w:jc w:val="both"/>
        <w:rPr>
          <w:rFonts w:ascii="Times New Roman" w:hAnsi="Times New Roman"/>
          <w:sz w:val="24"/>
          <w:szCs w:val="24"/>
        </w:rPr>
      </w:pPr>
      <w:r>
        <w:rPr>
          <w:rFonts w:ascii="Times New Roman" w:hAnsi="Times New Roman" w:eastAsia="Times New Roman"/>
          <w:sz w:val="24"/>
          <w:szCs w:val="24"/>
          <w:lang w:eastAsia="ru-RU"/>
        </w:rPr>
        <w:t xml:space="preserve">2.6. </w:t>
      </w:r>
      <w:r>
        <w:rPr>
          <w:rFonts w:ascii="Times New Roman" w:hAnsi="Times New Roman"/>
          <w:sz w:val="24"/>
          <w:szCs w:val="24"/>
        </w:rPr>
        <w:t xml:space="preserve">В случае невозможности проведения экспертной оценки, возникшей по вине Заказчика предусмотренной </w:t>
      </w:r>
      <w:r>
        <w:rPr>
          <w:rFonts w:ascii="Times New Roman" w:hAnsi="Times New Roman"/>
          <w:sz w:val="24"/>
          <w:szCs w:val="24"/>
        </w:rPr>
        <w:br w:type="textWrapping"/>
      </w:r>
      <w:r>
        <w:rPr>
          <w:rFonts w:ascii="Times New Roman" w:hAnsi="Times New Roman"/>
          <w:sz w:val="24"/>
          <w:szCs w:val="24"/>
        </w:rPr>
        <w:t>п. 6.2.3 Договора, услуги подлежат оплате в полном объеме</w:t>
      </w:r>
      <w:bookmarkEnd w:id="0"/>
      <w:r>
        <w:rPr>
          <w:rFonts w:ascii="Times New Roman" w:hAnsi="Times New Roman"/>
          <w:sz w:val="24"/>
          <w:szCs w:val="24"/>
        </w:rPr>
        <w:t>.</w:t>
      </w:r>
    </w:p>
    <w:p w14:paraId="2DC79653">
      <w:pPr>
        <w:spacing w:after="0" w:line="240" w:lineRule="auto"/>
        <w:ind w:firstLine="567"/>
        <w:jc w:val="center"/>
        <w:rPr>
          <w:rFonts w:ascii="Times New Roman" w:hAnsi="Times New Roman"/>
          <w:b/>
          <w:sz w:val="24"/>
          <w:szCs w:val="24"/>
        </w:rPr>
      </w:pPr>
    </w:p>
    <w:p w14:paraId="5CDEAB71">
      <w:pPr>
        <w:spacing w:after="0" w:line="240" w:lineRule="auto"/>
        <w:ind w:firstLine="567"/>
        <w:jc w:val="center"/>
        <w:rPr>
          <w:rFonts w:ascii="Times New Roman" w:hAnsi="Times New Roman"/>
          <w:sz w:val="24"/>
          <w:szCs w:val="24"/>
        </w:rPr>
      </w:pPr>
      <w:r>
        <w:rPr>
          <w:rFonts w:ascii="Times New Roman" w:hAnsi="Times New Roman"/>
          <w:b/>
          <w:sz w:val="24"/>
          <w:szCs w:val="24"/>
        </w:rPr>
        <w:t>3. Порядок и сроки проведения экспертной оценки</w:t>
      </w:r>
    </w:p>
    <w:p w14:paraId="6563FE37">
      <w:pPr>
        <w:spacing w:after="0" w:line="240" w:lineRule="auto"/>
        <w:ind w:firstLine="567"/>
        <w:jc w:val="both"/>
        <w:rPr>
          <w:rFonts w:ascii="Times New Roman" w:hAnsi="Times New Roman"/>
          <w:sz w:val="24"/>
          <w:szCs w:val="24"/>
        </w:rPr>
      </w:pPr>
      <w:r>
        <w:rPr>
          <w:rFonts w:ascii="Times New Roman" w:hAnsi="Times New Roman"/>
          <w:sz w:val="24"/>
          <w:szCs w:val="24"/>
        </w:rPr>
        <w:t>3.1</w:t>
      </w:r>
      <w:bookmarkStart w:id="2" w:name="_Hlk144818173"/>
      <w:r>
        <w:rPr>
          <w:rFonts w:ascii="Times New Roman" w:hAnsi="Times New Roman"/>
          <w:sz w:val="24"/>
          <w:szCs w:val="24"/>
        </w:rPr>
        <w:t xml:space="preserve">. Срок проведения экспертной оценки составляет </w:t>
      </w:r>
      <w:r>
        <w:rPr>
          <w:rFonts w:hint="default" w:ascii="Times New Roman" w:hAnsi="Times New Roman"/>
          <w:sz w:val="24"/>
          <w:szCs w:val="24"/>
          <w:lang w:val="ru-RU"/>
        </w:rPr>
        <w:t>4</w:t>
      </w:r>
      <w:r>
        <w:rPr>
          <w:rFonts w:ascii="Times New Roman" w:hAnsi="Times New Roman"/>
          <w:sz w:val="24"/>
          <w:szCs w:val="24"/>
        </w:rPr>
        <w:t xml:space="preserve"> (</w:t>
      </w:r>
      <w:r>
        <w:rPr>
          <w:rFonts w:ascii="Times New Roman" w:hAnsi="Times New Roman"/>
          <w:sz w:val="24"/>
          <w:szCs w:val="24"/>
          <w:lang w:val="ru-RU"/>
        </w:rPr>
        <w:t>Четырех</w:t>
      </w:r>
      <w:r>
        <w:rPr>
          <w:rFonts w:ascii="Times New Roman" w:hAnsi="Times New Roman"/>
          <w:sz w:val="24"/>
          <w:szCs w:val="24"/>
        </w:rPr>
        <w:t xml:space="preserve">) календарных дней с даты подписания настоящего договора. </w:t>
      </w:r>
    </w:p>
    <w:p w14:paraId="481C80F6">
      <w:pPr>
        <w:spacing w:after="0" w:line="240" w:lineRule="auto"/>
        <w:ind w:firstLine="567"/>
        <w:jc w:val="both"/>
        <w:rPr>
          <w:rFonts w:ascii="Times New Roman" w:hAnsi="Times New Roman"/>
          <w:sz w:val="24"/>
          <w:szCs w:val="24"/>
        </w:rPr>
      </w:pPr>
      <w:r>
        <w:rPr>
          <w:rFonts w:ascii="Times New Roman" w:hAnsi="Times New Roman"/>
          <w:sz w:val="24"/>
          <w:szCs w:val="24"/>
        </w:rPr>
        <w:t>3.2. Оказание услуги по проведению экспертной оценки начинается на следующий рабочий день после подписания Сторонами Договора, а также предоставления Заказчиком полного пакета документов, необходимого для проведения экспертной оценки и заканчивается в момент получения от Исполнителя экспертного заключения (положительного или отрицательного), подписания Сторонами Акта об оказании услуг по Договору (далее - Акт).</w:t>
      </w:r>
    </w:p>
    <w:p w14:paraId="088C3650">
      <w:pPr>
        <w:spacing w:after="0" w:line="240" w:lineRule="auto"/>
        <w:ind w:firstLine="567"/>
        <w:jc w:val="both"/>
        <w:rPr>
          <w:rFonts w:ascii="Times New Roman" w:hAnsi="Times New Roman"/>
          <w:sz w:val="24"/>
          <w:szCs w:val="24"/>
        </w:rPr>
      </w:pPr>
      <w:r>
        <w:rPr>
          <w:rFonts w:ascii="Times New Roman" w:hAnsi="Times New Roman"/>
          <w:sz w:val="24"/>
          <w:szCs w:val="24"/>
        </w:rPr>
        <w:t>3.3. Сметная документация, а также проектная и исходно-разрешительная документация, дополнительные материалы и результаты инженерных изысканий, необходимые для проведения экспертной оценки, предоставляются Заказчиком Исполнителю в электронном виде в соответствии с требованиями приказа Министерства строительства и жилищно-коммунального хозяйства Российской Федерации №783/пр от 12.05.2017 «Об утверждении требований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строительства, реконструкции, капитального ремонта объектов капитального строительства».</w:t>
      </w:r>
    </w:p>
    <w:p w14:paraId="060C3F7B">
      <w:pPr>
        <w:spacing w:after="0" w:line="240" w:lineRule="auto"/>
        <w:ind w:firstLine="567"/>
        <w:jc w:val="both"/>
        <w:rPr>
          <w:rFonts w:ascii="Times New Roman" w:hAnsi="Times New Roman"/>
          <w:sz w:val="24"/>
          <w:szCs w:val="24"/>
        </w:rPr>
      </w:pPr>
      <w:r>
        <w:rPr>
          <w:rFonts w:ascii="Times New Roman" w:hAnsi="Times New Roman"/>
          <w:sz w:val="24"/>
          <w:szCs w:val="24"/>
        </w:rPr>
        <w:t xml:space="preserve">3.4. Сметная документация рассматривается Исполнителем в течение </w:t>
      </w:r>
      <w:r>
        <w:rPr>
          <w:rFonts w:hint="default" w:ascii="Times New Roman" w:hAnsi="Times New Roman"/>
          <w:sz w:val="24"/>
          <w:szCs w:val="24"/>
          <w:lang w:val="ru-RU"/>
        </w:rPr>
        <w:t>4</w:t>
      </w:r>
      <w:r>
        <w:rPr>
          <w:rFonts w:ascii="Times New Roman" w:hAnsi="Times New Roman"/>
          <w:sz w:val="24"/>
          <w:szCs w:val="24"/>
        </w:rPr>
        <w:t xml:space="preserve"> (</w:t>
      </w:r>
      <w:r>
        <w:rPr>
          <w:rFonts w:ascii="Times New Roman" w:hAnsi="Times New Roman"/>
          <w:sz w:val="24"/>
          <w:szCs w:val="24"/>
          <w:lang w:val="ru-RU"/>
        </w:rPr>
        <w:t>Четырех</w:t>
      </w:r>
      <w:r>
        <w:rPr>
          <w:rFonts w:ascii="Times New Roman" w:hAnsi="Times New Roman"/>
          <w:sz w:val="24"/>
          <w:szCs w:val="24"/>
        </w:rPr>
        <w:t>) календарных дней.</w:t>
      </w:r>
    </w:p>
    <w:p w14:paraId="1EEC0FCD">
      <w:pPr>
        <w:spacing w:after="0" w:line="240" w:lineRule="auto"/>
        <w:ind w:firstLine="567"/>
        <w:jc w:val="both"/>
        <w:rPr>
          <w:rFonts w:ascii="Times New Roman" w:hAnsi="Times New Roman"/>
          <w:sz w:val="24"/>
          <w:szCs w:val="24"/>
        </w:rPr>
      </w:pPr>
      <w:r>
        <w:rPr>
          <w:rFonts w:ascii="Times New Roman" w:hAnsi="Times New Roman"/>
          <w:sz w:val="24"/>
          <w:szCs w:val="24"/>
        </w:rPr>
        <w:t xml:space="preserve">3.5. Замечания, выявленные в ходе проведения экспертной оценки, предоставляются Заказчику в электронном документе в виде «Сводного тома замечаний по сметной документации» / листа(ов) замечаний по сметной документации по Объекту. </w:t>
      </w:r>
    </w:p>
    <w:p w14:paraId="6126F533">
      <w:pPr>
        <w:spacing w:after="0" w:line="240" w:lineRule="auto"/>
        <w:ind w:firstLine="567"/>
        <w:jc w:val="both"/>
        <w:rPr>
          <w:rFonts w:ascii="Times New Roman" w:hAnsi="Times New Roman"/>
          <w:sz w:val="24"/>
          <w:szCs w:val="24"/>
        </w:rPr>
      </w:pPr>
      <w:r>
        <w:rPr>
          <w:rFonts w:ascii="Times New Roman" w:hAnsi="Times New Roman"/>
          <w:sz w:val="24"/>
          <w:szCs w:val="24"/>
        </w:rPr>
        <w:t>3.6. Заказчик рассматривает «Сводный том замечаний по сметной документации» / лист(ы) замечаний по сметной документации по Объекту и вносит соответствующие изменения в сметную документацию в срок, установленный п.3.7 Договора. Ответы на замечания представляются Исполнителю в электронном виде в виде листа(ов) ответов на замечания по сметной документации с приложением соответствующих откорректированных материалов по Объекту.</w:t>
      </w:r>
    </w:p>
    <w:p w14:paraId="2E999B8A">
      <w:pPr>
        <w:spacing w:after="0" w:line="240" w:lineRule="auto"/>
        <w:ind w:firstLine="567"/>
        <w:jc w:val="both"/>
        <w:rPr>
          <w:rFonts w:ascii="Times New Roman" w:hAnsi="Times New Roman"/>
          <w:sz w:val="24"/>
          <w:szCs w:val="24"/>
        </w:rPr>
      </w:pPr>
      <w:r>
        <w:rPr>
          <w:rFonts w:ascii="Times New Roman" w:hAnsi="Times New Roman"/>
          <w:sz w:val="24"/>
          <w:szCs w:val="24"/>
        </w:rPr>
        <w:t xml:space="preserve">3.7. Срок рассмотрения и устранения Заказчиком замечаний, выявленных в ходе проведения экспертной оценки, составляет </w:t>
      </w:r>
      <w:r>
        <w:rPr>
          <w:rFonts w:hint="default" w:ascii="Times New Roman" w:hAnsi="Times New Roman"/>
          <w:sz w:val="24"/>
          <w:szCs w:val="24"/>
          <w:lang w:val="ru-RU"/>
        </w:rPr>
        <w:t>4</w:t>
      </w:r>
      <w:r>
        <w:rPr>
          <w:rFonts w:ascii="Times New Roman" w:hAnsi="Times New Roman"/>
          <w:sz w:val="24"/>
          <w:szCs w:val="24"/>
        </w:rPr>
        <w:t xml:space="preserve"> (</w:t>
      </w:r>
      <w:r>
        <w:rPr>
          <w:rFonts w:ascii="Times New Roman" w:hAnsi="Times New Roman"/>
          <w:sz w:val="24"/>
          <w:szCs w:val="24"/>
          <w:lang w:val="ru-RU"/>
        </w:rPr>
        <w:t>Четырех</w:t>
      </w:r>
      <w:r>
        <w:rPr>
          <w:rFonts w:ascii="Times New Roman" w:hAnsi="Times New Roman"/>
          <w:sz w:val="24"/>
          <w:szCs w:val="24"/>
        </w:rPr>
        <w:t>) календарных дней с момента получения от Исполнителя замечаний согласно п.3.5 Договора, но не позднее 2 (двух) календарных дней до окончания экспертной оценки.</w:t>
      </w:r>
      <w:bookmarkStart w:id="9" w:name="_GoBack"/>
      <w:bookmarkEnd w:id="9"/>
    </w:p>
    <w:p w14:paraId="55F0DA31">
      <w:pPr>
        <w:spacing w:after="0" w:line="240" w:lineRule="auto"/>
        <w:ind w:firstLine="567"/>
        <w:jc w:val="both"/>
        <w:rPr>
          <w:rFonts w:ascii="Times New Roman" w:hAnsi="Times New Roman"/>
          <w:sz w:val="24"/>
          <w:szCs w:val="24"/>
        </w:rPr>
      </w:pPr>
      <w:r>
        <w:rPr>
          <w:rFonts w:ascii="Times New Roman" w:hAnsi="Times New Roman"/>
          <w:sz w:val="24"/>
          <w:szCs w:val="24"/>
        </w:rPr>
        <w:t>3.8. В случае нарушения Заказчиком сроков, указанных в п. 3.7 Договора, срок проведения экспертной оценки продлевается Исполнителем в одностороннем порядке, путем направления в адрес Заказчика соответствующего уведомления.</w:t>
      </w:r>
    </w:p>
    <w:p w14:paraId="13EF7A92">
      <w:pPr>
        <w:spacing w:after="0" w:line="240" w:lineRule="auto"/>
        <w:ind w:firstLine="567"/>
        <w:jc w:val="both"/>
        <w:rPr>
          <w:rFonts w:ascii="Times New Roman" w:hAnsi="Times New Roman"/>
          <w:sz w:val="24"/>
          <w:szCs w:val="24"/>
        </w:rPr>
      </w:pPr>
      <w:r>
        <w:rPr>
          <w:rFonts w:ascii="Times New Roman" w:hAnsi="Times New Roman"/>
          <w:sz w:val="24"/>
          <w:szCs w:val="24"/>
        </w:rPr>
        <w:t xml:space="preserve">3.9. Проверка листа(ов) ответов на замечания по сметной документации по Объекту проводится Исполнителем в течение 2 (двух) календарных дней. При отсутствии повторных замечаний Исполнителем в течение 2 (двух) календарных дней подготавливается </w:t>
      </w:r>
      <w:r>
        <w:rPr>
          <w:rFonts w:ascii="Times New Roman" w:hAnsi="Times New Roman"/>
          <w:sz w:val="24"/>
          <w:szCs w:val="24"/>
          <w:shd w:val="clear" w:color="auto" w:fill="FFFFFF"/>
        </w:rPr>
        <w:t xml:space="preserve">положительное </w:t>
      </w:r>
      <w:r>
        <w:rPr>
          <w:rFonts w:ascii="Times New Roman" w:hAnsi="Times New Roman"/>
          <w:sz w:val="24"/>
          <w:szCs w:val="24"/>
        </w:rPr>
        <w:t>экспертное заключение.</w:t>
      </w:r>
    </w:p>
    <w:p w14:paraId="653DF4AD">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3.10. Если в ходе проверки, указанной в п.3.9 Договора, Исполнителем выявлены повторные замечания, Заказчик рассматривает повторные замечания и готовит ответ в течение 5 (пяти) календарных дней. После снятия повторных замечаний Исполнитель подготавливает положительное экспертное заключение в срок, установленный Договором.</w:t>
      </w:r>
    </w:p>
    <w:p w14:paraId="14E06F2F">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3.11. Если Заказчик отказывается устранить выявленные Исполнителем в процессе экспертной оценки недостатки, нарушает срок устранения замечаний более чем на 10 (десять) календарных дней, Исполнитель подготавливает отрицательное экспертное заключение в срок, установленный Договором.</w:t>
      </w:r>
    </w:p>
    <w:p w14:paraId="01162BDB">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3.12. Фактическое оказание услуг по проведению экспертной оценки подтверждается подписанным Сторонами Актом.</w:t>
      </w:r>
    </w:p>
    <w:p w14:paraId="4A9D1280">
      <w:pPr>
        <w:spacing w:after="0" w:line="240" w:lineRule="auto"/>
        <w:ind w:firstLine="567"/>
        <w:jc w:val="both"/>
        <w:rPr>
          <w:rFonts w:ascii="Times New Roman" w:hAnsi="Times New Roman"/>
          <w:sz w:val="24"/>
          <w:szCs w:val="24"/>
        </w:rPr>
      </w:pPr>
      <w:r>
        <w:rPr>
          <w:rFonts w:ascii="Times New Roman" w:hAnsi="Times New Roman" w:eastAsia="Times New Roman"/>
          <w:sz w:val="24"/>
          <w:szCs w:val="24"/>
        </w:rPr>
        <w:t>3.13.</w:t>
      </w:r>
      <w:r>
        <w:rPr>
          <w:rFonts w:ascii="Times New Roman" w:hAnsi="Times New Roman"/>
          <w:sz w:val="24"/>
          <w:szCs w:val="24"/>
        </w:rPr>
        <w:t xml:space="preserve"> Указанный в п. 3.1 </w:t>
      </w:r>
      <w:r>
        <w:rPr>
          <w:rFonts w:ascii="Times New Roman" w:hAnsi="Times New Roman"/>
          <w:sz w:val="24"/>
          <w:szCs w:val="24"/>
          <w:shd w:val="clear" w:color="auto" w:fill="FFFFFF"/>
        </w:rPr>
        <w:t>Договора</w:t>
      </w:r>
      <w:r>
        <w:rPr>
          <w:rFonts w:ascii="Times New Roman" w:hAnsi="Times New Roman"/>
          <w:sz w:val="24"/>
          <w:szCs w:val="24"/>
        </w:rPr>
        <w:t xml:space="preserve"> срок проведения экспертной оценки может быть продлен по заявлению Заказчика на срок не более 30 (тридцати) календарных дней. При этом заключается дополнительное соглашение к Договору на основании заявления Заказчика. </w:t>
      </w:r>
    </w:p>
    <w:p w14:paraId="322ABDFE">
      <w:pPr>
        <w:spacing w:after="0" w:line="240" w:lineRule="auto"/>
        <w:ind w:firstLine="567"/>
        <w:jc w:val="both"/>
        <w:rPr>
          <w:rFonts w:ascii="Times New Roman" w:hAnsi="Times New Roman"/>
          <w:sz w:val="24"/>
          <w:szCs w:val="24"/>
        </w:rPr>
      </w:pPr>
      <w:r>
        <w:rPr>
          <w:rFonts w:ascii="Times New Roman" w:hAnsi="Times New Roman"/>
          <w:sz w:val="24"/>
          <w:szCs w:val="24"/>
        </w:rPr>
        <w:t>Заявление о продлении срока проведения экспертной оценки может быть представлено не позднее 5 (пяти) календарных дней до истечения срока проведения экспертной оценки</w:t>
      </w:r>
      <w:bookmarkEnd w:id="2"/>
      <w:r>
        <w:rPr>
          <w:rFonts w:ascii="Times New Roman" w:hAnsi="Times New Roman"/>
          <w:sz w:val="24"/>
          <w:szCs w:val="24"/>
        </w:rPr>
        <w:t>.</w:t>
      </w:r>
    </w:p>
    <w:p w14:paraId="2CC7748B">
      <w:pPr>
        <w:shd w:val="clear" w:color="auto" w:fill="FFFFFF"/>
        <w:spacing w:after="0" w:line="240" w:lineRule="auto"/>
        <w:ind w:firstLine="567"/>
        <w:jc w:val="center"/>
        <w:rPr>
          <w:rFonts w:ascii="Times New Roman" w:hAnsi="Times New Roman"/>
          <w:b/>
          <w:sz w:val="24"/>
          <w:szCs w:val="24"/>
        </w:rPr>
      </w:pPr>
      <w:r>
        <w:rPr>
          <w:rFonts w:ascii="Times New Roman" w:hAnsi="Times New Roman"/>
          <w:b/>
          <w:sz w:val="24"/>
          <w:szCs w:val="24"/>
        </w:rPr>
        <w:t>4. Права и обязательства Сторон</w:t>
      </w:r>
    </w:p>
    <w:p w14:paraId="7ACEC5F8">
      <w:pPr>
        <w:spacing w:after="0" w:line="240" w:lineRule="auto"/>
        <w:ind w:firstLine="567"/>
        <w:jc w:val="both"/>
        <w:rPr>
          <w:rFonts w:ascii="Times New Roman" w:hAnsi="Times New Roman"/>
          <w:sz w:val="24"/>
          <w:szCs w:val="24"/>
        </w:rPr>
      </w:pPr>
      <w:bookmarkStart w:id="3" w:name="_Hlk144818189"/>
      <w:r>
        <w:rPr>
          <w:rFonts w:ascii="Times New Roman" w:hAnsi="Times New Roman"/>
          <w:b/>
          <w:sz w:val="24"/>
          <w:szCs w:val="24"/>
        </w:rPr>
        <w:t>4.1. Заказчик вправе:</w:t>
      </w:r>
    </w:p>
    <w:p w14:paraId="698DB440">
      <w:pPr>
        <w:spacing w:after="0" w:line="240" w:lineRule="auto"/>
        <w:ind w:firstLine="567"/>
        <w:jc w:val="both"/>
        <w:rPr>
          <w:rFonts w:ascii="Times New Roman" w:hAnsi="Times New Roman"/>
          <w:sz w:val="24"/>
          <w:szCs w:val="24"/>
        </w:rPr>
      </w:pPr>
      <w:r>
        <w:rPr>
          <w:rFonts w:ascii="Times New Roman" w:hAnsi="Times New Roman"/>
          <w:sz w:val="24"/>
          <w:szCs w:val="24"/>
        </w:rPr>
        <w:t>4.1.1. Получать информацию о ходе проведения экспертной оценки и предоставлять Исполнителю необходимые пояснения, дополнительные сведения и документы.</w:t>
      </w:r>
    </w:p>
    <w:p w14:paraId="7C48F0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4.1.2. В оперативном порядке исправлять недостатки сметной документации, которые выявлены Исполнителем или обнаружены Заказчиком в ходе проведения экспертной оценки. </w:t>
      </w:r>
    </w:p>
    <w:p w14:paraId="153FB5B2">
      <w:pPr>
        <w:spacing w:after="0" w:line="240" w:lineRule="auto"/>
        <w:ind w:firstLine="567"/>
        <w:jc w:val="both"/>
        <w:rPr>
          <w:rFonts w:ascii="Times New Roman" w:hAnsi="Times New Roman"/>
          <w:sz w:val="24"/>
          <w:szCs w:val="24"/>
        </w:rPr>
      </w:pPr>
      <w:r>
        <w:rPr>
          <w:rFonts w:ascii="Times New Roman" w:hAnsi="Times New Roman"/>
          <w:sz w:val="24"/>
          <w:szCs w:val="24"/>
        </w:rPr>
        <w:t>4.1.3. При несогласии с результатами проведения экспертной оценки либо при выявлении недостатков в экспертной оценке, допущенных Исполнителем, предоставлять в течение 5 (пяти) календарных дней с момента подписания Акта мотивированные возражения на результаты экспертной оценки.</w:t>
      </w:r>
    </w:p>
    <w:p w14:paraId="482A3AEA">
      <w:pPr>
        <w:spacing w:after="0" w:line="240" w:lineRule="auto"/>
        <w:ind w:firstLine="567"/>
        <w:jc w:val="both"/>
        <w:rPr>
          <w:rFonts w:ascii="Times New Roman" w:hAnsi="Times New Roman"/>
          <w:sz w:val="24"/>
          <w:szCs w:val="24"/>
        </w:rPr>
      </w:pPr>
      <w:r>
        <w:rPr>
          <w:rFonts w:ascii="Times New Roman" w:hAnsi="Times New Roman"/>
          <w:sz w:val="24"/>
          <w:szCs w:val="24"/>
        </w:rPr>
        <w:t xml:space="preserve">4.1.4. В случае, если недостатки, допущенные Исполнителем, были выявлены после подписания Акта, при отсутствии мотивированных возражений на результаты экспертной оценки, Заказчик вправе в течение 10 (десяти) календарных дней с момента выявления направить официальное письмо с указанием выявленных недостатков и требованием об их устранении. Такие недостатки должны быть устранены Исполнителем в течение 10 (десяти) календарных дней с момента получения официального письма. </w:t>
      </w:r>
    </w:p>
    <w:p w14:paraId="17230744">
      <w:pPr>
        <w:spacing w:after="0" w:line="240" w:lineRule="auto"/>
        <w:ind w:firstLine="567"/>
        <w:jc w:val="both"/>
        <w:rPr>
          <w:rFonts w:ascii="Times New Roman" w:hAnsi="Times New Roman"/>
          <w:sz w:val="24"/>
          <w:szCs w:val="24"/>
        </w:rPr>
      </w:pPr>
      <w:r>
        <w:rPr>
          <w:rFonts w:ascii="Times New Roman" w:hAnsi="Times New Roman"/>
          <w:sz w:val="24"/>
          <w:szCs w:val="24"/>
        </w:rPr>
        <w:t>4.1.5. Направлять повторно (2 и более раза) на экспертную оценку сметную документацию после устранения недостатков, указанных в отрицательном экспертном заключении, или при внесении изменений в сметную документацию, получившую положительное экспертное заключение.</w:t>
      </w:r>
    </w:p>
    <w:p w14:paraId="35DA7087">
      <w:pPr>
        <w:spacing w:after="0" w:line="240" w:lineRule="auto"/>
        <w:ind w:firstLine="567"/>
        <w:jc w:val="both"/>
        <w:rPr>
          <w:rFonts w:ascii="Times New Roman" w:hAnsi="Times New Roman"/>
          <w:sz w:val="24"/>
          <w:szCs w:val="24"/>
        </w:rPr>
      </w:pPr>
      <w:r>
        <w:rPr>
          <w:rFonts w:ascii="Times New Roman" w:hAnsi="Times New Roman"/>
          <w:b/>
          <w:sz w:val="24"/>
          <w:szCs w:val="24"/>
        </w:rPr>
        <w:t>4.2. Заказчик обязан:</w:t>
      </w:r>
    </w:p>
    <w:p w14:paraId="181BC70F">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4.2.1. Оплатить услуги на условиях Договора; принять услуги по Акту независимо от их результата: положительного или отрицательного экспертного заключения.</w:t>
      </w:r>
    </w:p>
    <w:p w14:paraId="7CB04005">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4.2.2. Представить Исполнителю сметную документацию и полный пакет документов, необходимых для проведения экспертной оценки, в электронном виде в соответствии с п. 3.3 Договора. Заказчик несет ответственность за качество и подлинность представленной документации.</w:t>
      </w:r>
    </w:p>
    <w:p w14:paraId="1094FB27">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4.2.3. Предоставлять по требованию Исполнителя для обоснования принятых проектных решений </w:t>
      </w:r>
      <w:r>
        <w:rPr>
          <w:rFonts w:ascii="Times New Roman" w:hAnsi="Times New Roman"/>
          <w:sz w:val="24"/>
          <w:szCs w:val="24"/>
        </w:rPr>
        <w:t xml:space="preserve">дополнительные материалы, ведомости объемов работ, конструктивные, организационно-технологические и другие решения, предусмотренные проектной документацией, а также дополнительные материалы по инженерным изысканиям </w:t>
      </w:r>
      <w:r>
        <w:rPr>
          <w:rFonts w:ascii="Times New Roman" w:hAnsi="Times New Roman"/>
          <w:sz w:val="24"/>
          <w:szCs w:val="24"/>
          <w:lang w:eastAsia="en-US"/>
        </w:rPr>
        <w:t>в двухдневный срок с момента получения соответствующего запроса от Исполнителя.</w:t>
      </w:r>
    </w:p>
    <w:p w14:paraId="3E73BA0B">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4.2.4. Вносить изменения в </w:t>
      </w:r>
      <w:r>
        <w:rPr>
          <w:rFonts w:ascii="Times New Roman" w:hAnsi="Times New Roman"/>
          <w:sz w:val="24"/>
          <w:szCs w:val="24"/>
        </w:rPr>
        <w:t xml:space="preserve">сметную </w:t>
      </w:r>
      <w:r>
        <w:rPr>
          <w:rFonts w:ascii="Times New Roman" w:hAnsi="Times New Roman"/>
          <w:sz w:val="24"/>
          <w:szCs w:val="24"/>
          <w:lang w:eastAsia="en-US"/>
        </w:rPr>
        <w:t>документацию согласно п. 3.6, п. 3.7 Договора.</w:t>
      </w:r>
    </w:p>
    <w:p w14:paraId="78B51EA5">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4.2.5. После проведения экспертной оценки подписать Акт или мотивированный отказ от приемки услуг и 1 (один) экземпляр вернуть Исполнителю в течение 5 (пяти) рабочих дней с момента подписания Акта. В случае, если Заказчик в указанный срок не представит подписанный Акт либо мотивированный отказ от приемки услуг, услуги считаются принятыми Заказчиком в полном объеме и подлежат оплате.</w:t>
      </w:r>
    </w:p>
    <w:p w14:paraId="57659A4C">
      <w:pPr>
        <w:suppressAutoHyphens w:val="0"/>
        <w:spacing w:after="0" w:line="240" w:lineRule="auto"/>
        <w:ind w:firstLine="567"/>
        <w:jc w:val="both"/>
        <w:rPr>
          <w:rFonts w:ascii="Times New Roman" w:hAnsi="Times New Roman"/>
          <w:sz w:val="24"/>
          <w:szCs w:val="24"/>
        </w:rPr>
      </w:pPr>
      <w:r>
        <w:rPr>
          <w:rFonts w:ascii="Times New Roman" w:hAnsi="Times New Roman"/>
          <w:b/>
          <w:sz w:val="24"/>
          <w:szCs w:val="24"/>
        </w:rPr>
        <w:t>4.3. Исполнитель вправе:</w:t>
      </w:r>
    </w:p>
    <w:p w14:paraId="6FDD4746">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4.3.1. Привлекать на договорной основе к проведению экспертной оценки иные государственные и (или) негосударственные организации, а также специалистов соответствующей квалификации.</w:t>
      </w:r>
    </w:p>
    <w:p w14:paraId="17043754">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4.3.2.  Запрашивать у Заказчика для обоснования принятых проектных решений дополнительные материалы в объеме согласно п. 4.2.3 Договора.</w:t>
      </w:r>
    </w:p>
    <w:p w14:paraId="17CB3E67">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4.3.3. Не приступать к оказанию услуг, а начатые услуги приостановить в случаях, когда нарушение Заказчиком своих обязанностей по Договору, в частности не предоставление технической документации, указанной в п. 4.3.2 Договора, препятствует исполнению Договора Исполнителем,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14:paraId="6B25A153">
      <w:pPr>
        <w:suppressAutoHyphens w:val="0"/>
        <w:spacing w:after="0" w:line="240" w:lineRule="auto"/>
        <w:ind w:firstLine="567"/>
        <w:jc w:val="both"/>
        <w:rPr>
          <w:rFonts w:ascii="Times New Roman" w:hAnsi="Times New Roman"/>
          <w:sz w:val="24"/>
          <w:szCs w:val="24"/>
        </w:rPr>
      </w:pPr>
      <w:r>
        <w:rPr>
          <w:rFonts w:ascii="Times New Roman" w:hAnsi="Times New Roman"/>
          <w:sz w:val="24"/>
          <w:szCs w:val="24"/>
          <w:lang w:eastAsia="en-US"/>
        </w:rPr>
        <w:t>4.3.4. Возвратить Заказчику сметную документацию в случае обнаружения недостатков, которые невозможно устранить в процессе проведения экспертной оценки или если Заказчик не устранил их в установленный срок: 15 (пятнадцать) календарных дней со дня передачи «Сводного тома замечаний по сметной</w:t>
      </w:r>
      <w:r>
        <w:rPr>
          <w:rFonts w:ascii="Times New Roman" w:hAnsi="Times New Roman"/>
          <w:sz w:val="24"/>
          <w:szCs w:val="24"/>
        </w:rPr>
        <w:t xml:space="preserve"> документации» / листа(ов) замечаний по сметной документации по Объекту.</w:t>
      </w:r>
    </w:p>
    <w:p w14:paraId="1DAAD7ED">
      <w:pPr>
        <w:suppressAutoHyphens w:val="0"/>
        <w:spacing w:after="0" w:line="240" w:lineRule="auto"/>
        <w:ind w:firstLine="567"/>
        <w:jc w:val="both"/>
        <w:rPr>
          <w:rFonts w:ascii="Times New Roman" w:hAnsi="Times New Roman"/>
          <w:b/>
          <w:sz w:val="24"/>
          <w:szCs w:val="24"/>
        </w:rPr>
      </w:pPr>
      <w:r>
        <w:rPr>
          <w:rFonts w:ascii="Times New Roman" w:hAnsi="Times New Roman"/>
          <w:b/>
          <w:sz w:val="24"/>
          <w:szCs w:val="24"/>
        </w:rPr>
        <w:t>4.4. Исполнитель обязан:</w:t>
      </w:r>
    </w:p>
    <w:p w14:paraId="3E2A72CB">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4.4.1. При выявлении в сметной документации в процессе проведения экспертной оценки недостатков (отсутствие (неполнота) сведений, описаний, расценок, нормативов, объемов работ, чертежей, схем, прайс-листов и т.п.), которые не позволяют сделать выводы о соответствии или несоответствии сметной документации </w:t>
      </w:r>
      <w:r>
        <w:rPr>
          <w:rFonts w:ascii="Times New Roman" w:hAnsi="Times New Roman"/>
          <w:sz w:val="24"/>
          <w:szCs w:val="24"/>
        </w:rPr>
        <w:t>установленным п. 1.1 Договора требованиям</w:t>
      </w:r>
      <w:r>
        <w:rPr>
          <w:rFonts w:ascii="Times New Roman" w:hAnsi="Times New Roman"/>
          <w:sz w:val="24"/>
          <w:szCs w:val="24"/>
          <w:lang w:eastAsia="en-US"/>
        </w:rPr>
        <w:t>, Исполнитель незамедлительно уведомляет Заказчика о выявленных недостатках.</w:t>
      </w:r>
    </w:p>
    <w:p w14:paraId="7D82AB76">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4.4.2. Выдать Заказчику замечания по сметной документации в срок согласно п. 3.4 Договора.</w:t>
      </w:r>
    </w:p>
    <w:p w14:paraId="18F8C648">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4.4.3. Принимать меры по обеспечению сохранности представленных документов, а также по неразглашению третьим лицам проектных решений и иной конфиденциальной информации, которая стала известна Исполнителю в связи с проведением экспертной оценки.</w:t>
      </w:r>
    </w:p>
    <w:p w14:paraId="1ADB67BD">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4.4.4. Проводить экспертную оценку в сроки, установленные Договором.</w:t>
      </w:r>
    </w:p>
    <w:p w14:paraId="7C2326C0">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4.4.5. Выдать Заказчику после проведения экспертной оценки положительное либо отрицательное экспертное заключение и Акт в 2 (двух) экземплярах</w:t>
      </w:r>
      <w:bookmarkEnd w:id="3"/>
      <w:r>
        <w:rPr>
          <w:rFonts w:ascii="Times New Roman" w:hAnsi="Times New Roman"/>
          <w:sz w:val="24"/>
          <w:szCs w:val="24"/>
          <w:lang w:eastAsia="en-US"/>
        </w:rPr>
        <w:t xml:space="preserve">. </w:t>
      </w:r>
    </w:p>
    <w:p w14:paraId="6B929B4B">
      <w:pPr>
        <w:spacing w:after="0" w:line="240" w:lineRule="auto"/>
        <w:ind w:firstLine="567"/>
        <w:jc w:val="center"/>
        <w:rPr>
          <w:rFonts w:ascii="Times New Roman" w:hAnsi="Times New Roman"/>
          <w:b/>
          <w:sz w:val="24"/>
          <w:szCs w:val="24"/>
        </w:rPr>
      </w:pPr>
      <w:r>
        <w:rPr>
          <w:rFonts w:ascii="Times New Roman" w:hAnsi="Times New Roman"/>
          <w:b/>
          <w:sz w:val="24"/>
          <w:szCs w:val="24"/>
        </w:rPr>
        <w:t>5.</w:t>
      </w:r>
      <w:r>
        <w:rPr>
          <w:rFonts w:ascii="Times New Roman" w:hAnsi="Times New Roman"/>
          <w:color w:val="1F497D"/>
          <w:sz w:val="24"/>
          <w:szCs w:val="24"/>
          <w:shd w:val="clear" w:color="auto" w:fill="FFFFFF"/>
        </w:rPr>
        <w:t xml:space="preserve"> </w:t>
      </w:r>
      <w:r>
        <w:rPr>
          <w:rFonts w:ascii="Times New Roman" w:hAnsi="Times New Roman"/>
          <w:b/>
          <w:sz w:val="24"/>
          <w:szCs w:val="24"/>
        </w:rPr>
        <w:t>Особые условия</w:t>
      </w:r>
    </w:p>
    <w:p w14:paraId="725C7CB6">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5.1. </w:t>
      </w:r>
      <w:bookmarkStart w:id="4" w:name="_Hlk144818204"/>
      <w:r>
        <w:rPr>
          <w:rFonts w:ascii="Times New Roman" w:hAnsi="Times New Roman"/>
          <w:sz w:val="24"/>
          <w:szCs w:val="24"/>
          <w:lang w:eastAsia="en-US"/>
        </w:rPr>
        <w:t>Договор, Дополнительные соглашения и приложения к Договору, а также отчеты, Акты, счета и другие документы, связанные с ним (далее – Документы), могут быть оформлены на бумажных носителях и подписаны уполномоченными представителями Сторон собственноручно, а также могут быть подписаны и направлены Сторонами посредством системы электронного документооборота (далее – ЭДО).</w:t>
      </w:r>
    </w:p>
    <w:p w14:paraId="612944AE">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5.2. Под ЭДО понимается система, которая позволяет Сторонам подписывать Документы с помощью усиленных квалифицированных электронных подписей представителей Сторон и обмениваться ими без необходимости дублирования на бумажных носителях.</w:t>
      </w:r>
    </w:p>
    <w:p w14:paraId="073CBD14">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5.3. Документы, направленные и подписанные Сторонами с помощью ЭДО, признаются равнозначными Документам на бумажных носителях, подписанным собственноручными подписями представителей Сторон.</w:t>
      </w:r>
    </w:p>
    <w:p w14:paraId="402E5107">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5.4. Датой подписания и вступления в силу Документа, направленного и подписанного Сторонами с помощью ЭДО, признается дата составления (создания) такого Документа, указанная на самом Документе.</w:t>
      </w:r>
    </w:p>
    <w:p w14:paraId="0362B4B1">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5.5. Стороны самостоятельно обеспечивают и несут ответственность за надлежащее использование их представителями электронных подписей в соответствии с Федеральным законом от 06.04.2011 № 63-ФЗ «Об электронной подписи». При использовании электронных подписей Стороны обязаны принимать необходимые организационные и технические меры для обеспечения конфиденциальности ключей электронных подписей»</w:t>
      </w:r>
      <w:bookmarkEnd w:id="4"/>
      <w:r>
        <w:rPr>
          <w:rFonts w:ascii="Times New Roman" w:hAnsi="Times New Roman"/>
          <w:sz w:val="24"/>
          <w:szCs w:val="24"/>
          <w:lang w:eastAsia="en-US"/>
        </w:rPr>
        <w:t>.</w:t>
      </w:r>
    </w:p>
    <w:p w14:paraId="7CBAA950">
      <w:pPr>
        <w:suppressAutoHyphens w:val="0"/>
        <w:spacing w:after="0" w:line="240" w:lineRule="auto"/>
        <w:ind w:firstLine="567"/>
        <w:jc w:val="center"/>
        <w:rPr>
          <w:rFonts w:ascii="Times New Roman" w:hAnsi="Times New Roman"/>
          <w:b/>
          <w:sz w:val="24"/>
          <w:szCs w:val="24"/>
          <w:lang w:eastAsia="en-US"/>
        </w:rPr>
      </w:pPr>
      <w:r>
        <w:rPr>
          <w:rFonts w:ascii="Times New Roman" w:hAnsi="Times New Roman"/>
          <w:b/>
          <w:sz w:val="24"/>
          <w:szCs w:val="24"/>
          <w:lang w:eastAsia="en-US"/>
        </w:rPr>
        <w:t>6. Порядок расторжения Договора</w:t>
      </w:r>
    </w:p>
    <w:p w14:paraId="1FFE590D">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6.1. </w:t>
      </w:r>
      <w:bookmarkStart w:id="5" w:name="_Hlk144818218"/>
      <w:r>
        <w:rPr>
          <w:rFonts w:ascii="Times New Roman" w:hAnsi="Times New Roman"/>
          <w:sz w:val="24"/>
          <w:szCs w:val="24"/>
          <w:lang w:eastAsia="en-US"/>
        </w:rPr>
        <w:t>Договор может быть расторгнут досрочно (в период проведения экспертной оценки) по заявлению Заказчика, при этом Заказчик возмещает Исполнителю фактически понесенные им расходы, кроме случаев, если причиной расторжения Договора послужило нарушение Исполнителем договорных обязательств. В том случае, если размер авансового платежа больше, чем фактические затраты Исполнителя, Исполнитель в течение 5 (пяти) рабочих дней с момента расторжения Договора перечисляет неиспользованную часть авансового платежа Заказчику.</w:t>
      </w:r>
    </w:p>
    <w:p w14:paraId="7BAB0C47">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6.2. Расторжение Договора производится по инициативе Исполнителя при существенном нарушении Заказчиком условий Договора, а именно: </w:t>
      </w:r>
    </w:p>
    <w:p w14:paraId="6C0307B6">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6.2.1. Непредставление Заказчиком документов и сметной документации, предусмотренных Договором и действующим законодательством.</w:t>
      </w:r>
    </w:p>
    <w:p w14:paraId="4B4BBE23">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6.2.2. Просрочка Заказчиком оплаты, согласно п. 2.3 Договора, более чем на 30 (тридцать) календарных дней.</w:t>
      </w:r>
    </w:p>
    <w:p w14:paraId="33CA29A5">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6.2.3. Предоставление Заказчиком Исполнителю заведомо недостоверной и/или неполной информации. </w:t>
      </w:r>
    </w:p>
    <w:p w14:paraId="6DAC6C1D">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6.2.4. В случае не устранения Заказчиком в установленный Договором срок выявленных в процессе проведения экспертной оценки недостатков, а также внесения изменений в сметную документацию.</w:t>
      </w:r>
    </w:p>
    <w:p w14:paraId="0ABC9830">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6.3. </w:t>
      </w:r>
      <w:bookmarkStart w:id="6" w:name="p2568"/>
      <w:bookmarkEnd w:id="6"/>
      <w:r>
        <w:rPr>
          <w:rFonts w:ascii="Times New Roman" w:hAnsi="Times New Roman"/>
          <w:sz w:val="24"/>
          <w:szCs w:val="24"/>
          <w:lang w:eastAsia="en-US"/>
        </w:rPr>
        <w:t>Договор считается расторгнутым по истечении 15 (пятнадцати) календарных дней с момента уведомления Сторон</w:t>
      </w:r>
      <w:bookmarkEnd w:id="5"/>
      <w:r>
        <w:rPr>
          <w:rFonts w:ascii="Times New Roman" w:hAnsi="Times New Roman"/>
          <w:sz w:val="24"/>
          <w:szCs w:val="24"/>
          <w:lang w:eastAsia="en-US"/>
        </w:rPr>
        <w:t>.</w:t>
      </w:r>
    </w:p>
    <w:p w14:paraId="00272276">
      <w:pPr>
        <w:suppressAutoHyphens w:val="0"/>
        <w:spacing w:after="0" w:line="240" w:lineRule="auto"/>
        <w:ind w:firstLine="567"/>
        <w:rPr>
          <w:rFonts w:ascii="Times New Roman" w:hAnsi="Times New Roman"/>
          <w:b/>
          <w:sz w:val="24"/>
          <w:szCs w:val="24"/>
          <w:lang w:eastAsia="en-US"/>
        </w:rPr>
      </w:pPr>
    </w:p>
    <w:p w14:paraId="7861C51B">
      <w:pPr>
        <w:suppressAutoHyphens w:val="0"/>
        <w:spacing w:after="0" w:line="240" w:lineRule="auto"/>
        <w:ind w:firstLine="567"/>
        <w:jc w:val="center"/>
        <w:rPr>
          <w:rFonts w:ascii="Times New Roman" w:hAnsi="Times New Roman"/>
          <w:sz w:val="24"/>
          <w:szCs w:val="24"/>
          <w:lang w:eastAsia="en-US"/>
        </w:rPr>
      </w:pPr>
      <w:r>
        <w:rPr>
          <w:rFonts w:ascii="Times New Roman" w:hAnsi="Times New Roman"/>
          <w:b/>
          <w:sz w:val="24"/>
          <w:szCs w:val="24"/>
          <w:lang w:eastAsia="en-US"/>
        </w:rPr>
        <w:t>7. Ответственность сторон за неисполнение или ненадлежащее исполнение обязательств, вытекающих из Договора, форс-мажор</w:t>
      </w:r>
    </w:p>
    <w:p w14:paraId="59D39E82">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7.1. </w:t>
      </w:r>
      <w:bookmarkStart w:id="7" w:name="_Hlk144818231"/>
      <w:r>
        <w:rPr>
          <w:rFonts w:ascii="Times New Roman" w:hAnsi="Times New Roman"/>
          <w:sz w:val="24"/>
          <w:szCs w:val="24"/>
          <w:lang w:eastAsia="en-US"/>
        </w:rPr>
        <w:t>За невыполнение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2674D9A3">
      <w:pPr>
        <w:spacing w:after="0" w:line="240" w:lineRule="auto"/>
        <w:ind w:firstLine="567"/>
        <w:jc w:val="both"/>
        <w:rPr>
          <w:rFonts w:ascii="Times New Roman" w:hAnsi="Times New Roman"/>
          <w:sz w:val="24"/>
          <w:szCs w:val="24"/>
        </w:rPr>
      </w:pPr>
      <w:r>
        <w:rPr>
          <w:rFonts w:ascii="Times New Roman" w:hAnsi="Times New Roman"/>
          <w:sz w:val="24"/>
          <w:szCs w:val="24"/>
        </w:rPr>
        <w:t xml:space="preserve">7.1.1. В случае нарушения Исполнителем сроков оказания услуг, предусмотренных Договором, по вине Исполнителя, </w:t>
      </w:r>
      <w:r>
        <w:rPr>
          <w:rFonts w:ascii="Times New Roman" w:hAnsi="Times New Roman" w:eastAsia="Times New Roman"/>
          <w:sz w:val="24"/>
          <w:szCs w:val="24"/>
        </w:rPr>
        <w:t xml:space="preserve">Заказчик </w:t>
      </w:r>
      <w:r>
        <w:rPr>
          <w:rFonts w:ascii="Times New Roman" w:hAnsi="Times New Roman"/>
          <w:sz w:val="24"/>
          <w:szCs w:val="24"/>
        </w:rPr>
        <w:t>вправе начислить Исполнителю неустойку в размере 0,1% от стоимости услуг за каждый день просрочки, но не более 10% от стоимости услуг, установленной Договором. При этом основанием для начисления и взыскания неустойки является предъявление письменной претензии с расчетом неустойки Заказчиком. В случае отсутствия письменной претензии неустойки не начисляются и не оплачиваются.</w:t>
      </w:r>
    </w:p>
    <w:p w14:paraId="6BCE1815">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7.2. Стороны освобождаются от ответственности за частичное или полное неисполнение обязательств по Договору, если неисполнение явилось следствием обстоятельств непреодолимой силы в результате непредвиденных и непредотвратимых событий чрезвычайного характера.</w:t>
      </w:r>
    </w:p>
    <w:p w14:paraId="053CFDBD">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7.3. Претензии и споры по Договору решаются путем переговоров Сторон, при этом Стороны согласовали, что срок ответа на претензию составляет 15 (пятнадцать) календарных дней с момента регистрации официального обращения в реестре входящей корреспонденции соответствующей Стороны. При недостижении согласия споры решаются в Арбитражном суде города Санкт-Петербурга и Ленинградской области в соответствии с действующим законодательством Российской Федерации</w:t>
      </w:r>
      <w:bookmarkEnd w:id="7"/>
      <w:r>
        <w:rPr>
          <w:rFonts w:ascii="Times New Roman" w:hAnsi="Times New Roman"/>
          <w:sz w:val="24"/>
          <w:szCs w:val="24"/>
          <w:lang w:eastAsia="en-US"/>
        </w:rPr>
        <w:t>.</w:t>
      </w:r>
    </w:p>
    <w:p w14:paraId="0FDEFD00">
      <w:pPr>
        <w:suppressAutoHyphens w:val="0"/>
        <w:spacing w:after="0" w:line="240" w:lineRule="auto"/>
        <w:ind w:firstLine="567"/>
        <w:jc w:val="center"/>
        <w:rPr>
          <w:rFonts w:ascii="Times New Roman" w:hAnsi="Times New Roman"/>
          <w:b/>
          <w:sz w:val="24"/>
          <w:szCs w:val="24"/>
          <w:lang w:eastAsia="en-US"/>
        </w:rPr>
      </w:pPr>
      <w:r>
        <w:rPr>
          <w:rFonts w:ascii="Times New Roman" w:hAnsi="Times New Roman"/>
          <w:b/>
          <w:sz w:val="24"/>
          <w:szCs w:val="24"/>
          <w:lang w:eastAsia="en-US"/>
        </w:rPr>
        <w:t>8. Заключительные положения</w:t>
      </w:r>
    </w:p>
    <w:p w14:paraId="789CAB75">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 xml:space="preserve">8.1. </w:t>
      </w:r>
      <w:bookmarkStart w:id="8" w:name="_Hlk144818246"/>
      <w:r>
        <w:rPr>
          <w:rFonts w:ascii="Times New Roman" w:hAnsi="Times New Roman"/>
          <w:sz w:val="24"/>
          <w:szCs w:val="24"/>
          <w:lang w:eastAsia="en-US"/>
        </w:rPr>
        <w:t>Договор вступает в силу с момента выполнения условий согласно п.3.2 Договора и действует до полного исполнения Сторонами взаимных обязательств.</w:t>
      </w:r>
    </w:p>
    <w:p w14:paraId="2D6AAC21">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8.2. Все изменения и дополнения к Договору действительны в том случае, если они совершены в письменной форме и подписаны Сторонами в 2 (двух) экземплярах, по одному экземпляру у каждой Стороны.</w:t>
      </w:r>
    </w:p>
    <w:p w14:paraId="705A34F1">
      <w:pPr>
        <w:suppressAutoHyphens w:val="0"/>
        <w:spacing w:after="0" w:line="240" w:lineRule="auto"/>
        <w:ind w:firstLine="567"/>
        <w:jc w:val="both"/>
        <w:rPr>
          <w:rFonts w:ascii="Times New Roman" w:hAnsi="Times New Roman"/>
          <w:sz w:val="24"/>
          <w:szCs w:val="24"/>
          <w:lang w:eastAsia="en-US"/>
        </w:rPr>
      </w:pPr>
      <w:r>
        <w:rPr>
          <w:rFonts w:ascii="Times New Roman" w:hAnsi="Times New Roman"/>
          <w:sz w:val="24"/>
          <w:szCs w:val="24"/>
          <w:lang w:eastAsia="en-US"/>
        </w:rPr>
        <w:t>8.3. Договор составлен в 2 (двух) экземплярах, имеющих одинаковую юридическую силу, по одному экземпляру у каждой Стороны</w:t>
      </w:r>
      <w:bookmarkEnd w:id="8"/>
      <w:r>
        <w:rPr>
          <w:rFonts w:ascii="Times New Roman" w:hAnsi="Times New Roman"/>
          <w:sz w:val="24"/>
          <w:szCs w:val="24"/>
          <w:lang w:eastAsia="en-US"/>
        </w:rPr>
        <w:t>.</w:t>
      </w:r>
    </w:p>
    <w:p w14:paraId="07F31E80">
      <w:pPr>
        <w:suppressAutoHyphens w:val="0"/>
        <w:spacing w:after="0" w:line="240" w:lineRule="auto"/>
        <w:ind w:firstLine="600" w:firstLineChars="250"/>
        <w:jc w:val="both"/>
        <w:rPr>
          <w:rFonts w:ascii="Times New Roman" w:hAnsi="Times New Roman"/>
          <w:sz w:val="24"/>
          <w:szCs w:val="24"/>
          <w:lang w:eastAsia="en-US"/>
        </w:rPr>
      </w:pPr>
      <w:r>
        <w:rPr>
          <w:rFonts w:ascii="Times New Roman" w:hAnsi="Times New Roman"/>
          <w:sz w:val="24"/>
          <w:szCs w:val="24"/>
          <w:lang w:eastAsia="en-US"/>
        </w:rPr>
        <w:t>Приложения являются неотъемлемой частью договора, список приложений:</w:t>
      </w:r>
    </w:p>
    <w:p w14:paraId="08A28B6C">
      <w:pPr>
        <w:spacing w:after="0" w:line="240" w:lineRule="auto"/>
        <w:ind w:firstLine="600" w:firstLineChars="250"/>
        <w:jc w:val="both"/>
        <w:rPr>
          <w:rFonts w:hint="default" w:ascii="Times New Roman" w:hAnsi="Times New Roman"/>
          <w:b w:val="0"/>
          <w:bCs w:val="0"/>
          <w:sz w:val="24"/>
          <w:szCs w:val="24"/>
          <w:lang w:val="ru-RU" w:eastAsia="en-US"/>
        </w:rPr>
      </w:pPr>
      <w:r>
        <w:rPr>
          <w:rFonts w:ascii="Times New Roman" w:hAnsi="Times New Roman"/>
          <w:sz w:val="24"/>
          <w:szCs w:val="24"/>
          <w:lang w:eastAsia="en-US"/>
        </w:rPr>
        <w:t xml:space="preserve">Приложение 1 – Локальная смета на </w:t>
      </w:r>
      <w:r>
        <w:rPr>
          <w:rFonts w:ascii="Times New Roman" w:hAnsi="Times New Roman"/>
          <w:sz w:val="24"/>
          <w:szCs w:val="24"/>
          <w:lang w:val="ru-RU" w:eastAsia="en-US"/>
        </w:rPr>
        <w:t>выполнение</w:t>
      </w:r>
      <w:r>
        <w:rPr>
          <w:rFonts w:hint="default" w:ascii="Times New Roman" w:hAnsi="Times New Roman"/>
          <w:sz w:val="24"/>
          <w:szCs w:val="24"/>
          <w:lang w:val="ru-RU" w:eastAsia="en-US"/>
        </w:rPr>
        <w:t xml:space="preserve"> работ</w:t>
      </w:r>
      <w:r>
        <w:rPr>
          <w:rFonts w:hint="default" w:ascii="Times New Roman" w:hAnsi="Times New Roman"/>
          <w:b w:val="0"/>
          <w:bCs w:val="0"/>
          <w:sz w:val="24"/>
          <w:szCs w:val="24"/>
          <w:lang w:val="ru-RU" w:eastAsia="en-US"/>
        </w:rPr>
        <w:t xml:space="preserve"> капитальному ремонту ограждения </w:t>
      </w:r>
    </w:p>
    <w:p w14:paraId="610E9EE6">
      <w:pPr>
        <w:spacing w:after="0" w:line="240" w:lineRule="auto"/>
        <w:ind w:firstLine="600" w:firstLineChars="250"/>
        <w:jc w:val="both"/>
        <w:rPr>
          <w:rFonts w:ascii="Times New Roman" w:hAnsi="Times New Roman"/>
          <w:sz w:val="24"/>
          <w:szCs w:val="24"/>
          <w:lang w:eastAsia="en-US"/>
        </w:rPr>
      </w:pPr>
      <w:r>
        <w:rPr>
          <w:rFonts w:hint="default" w:ascii="Times New Roman" w:hAnsi="Times New Roman"/>
          <w:b w:val="0"/>
          <w:bCs w:val="0"/>
          <w:sz w:val="24"/>
          <w:szCs w:val="24"/>
          <w:lang w:val="ru-RU" w:eastAsia="en-US"/>
        </w:rPr>
        <w:t>территории</w:t>
      </w:r>
      <w:r>
        <w:rPr>
          <w:rFonts w:ascii="Times New Roman" w:hAnsi="Times New Roman"/>
          <w:sz w:val="24"/>
          <w:szCs w:val="24"/>
          <w:lang w:eastAsia="en-US"/>
        </w:rPr>
        <w:t>.</w:t>
      </w:r>
    </w:p>
    <w:p w14:paraId="4FAE0247">
      <w:pPr>
        <w:suppressAutoHyphens w:val="0"/>
        <w:spacing w:after="0" w:line="240" w:lineRule="auto"/>
        <w:ind w:firstLine="567"/>
        <w:jc w:val="both"/>
        <w:rPr>
          <w:rFonts w:ascii="Times New Roman" w:hAnsi="Times New Roman"/>
          <w:sz w:val="24"/>
          <w:szCs w:val="24"/>
          <w:lang w:eastAsia="en-US"/>
        </w:rPr>
      </w:pPr>
    </w:p>
    <w:p w14:paraId="619A3A07">
      <w:pPr>
        <w:suppressAutoHyphens w:val="0"/>
        <w:spacing w:after="0" w:line="240" w:lineRule="auto"/>
        <w:ind w:firstLine="567"/>
        <w:jc w:val="center"/>
        <w:rPr>
          <w:rFonts w:ascii="Times New Roman" w:hAnsi="Times New Roman"/>
          <w:b/>
          <w:sz w:val="24"/>
          <w:szCs w:val="24"/>
          <w:lang w:eastAsia="en-US"/>
        </w:rPr>
      </w:pPr>
      <w:r>
        <w:rPr>
          <w:rFonts w:ascii="Times New Roman" w:hAnsi="Times New Roman"/>
          <w:b/>
          <w:sz w:val="24"/>
          <w:szCs w:val="24"/>
          <w:lang w:eastAsia="en-US"/>
        </w:rPr>
        <w:t>9. Адреса и банковские реквизиты Сторон</w:t>
      </w:r>
    </w:p>
    <w:p w14:paraId="74B10F62">
      <w:pPr>
        <w:suppressAutoHyphens w:val="0"/>
        <w:spacing w:after="0" w:line="240" w:lineRule="auto"/>
        <w:ind w:firstLine="567"/>
        <w:rPr>
          <w:rFonts w:ascii="Times New Roman" w:hAnsi="Times New Roman"/>
          <w:b/>
          <w:sz w:val="24"/>
          <w:szCs w:val="24"/>
          <w:lang w:eastAsia="en-US"/>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2"/>
        <w:gridCol w:w="4919"/>
      </w:tblGrid>
      <w:tr w14:paraId="384D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82" w:type="dxa"/>
          </w:tcPr>
          <w:p w14:paraId="47A81192">
            <w:pPr>
              <w:widowControl w:val="0"/>
              <w:spacing w:after="0" w:line="240" w:lineRule="auto"/>
              <w:rPr>
                <w:rFonts w:ascii="Times New Roman" w:hAnsi="Times New Roman" w:eastAsia="Times New Roman"/>
                <w:b/>
                <w:bCs/>
                <w:sz w:val="24"/>
                <w:szCs w:val="24"/>
              </w:rPr>
            </w:pPr>
            <w:r>
              <w:rPr>
                <w:rFonts w:ascii="Times New Roman" w:hAnsi="Times New Roman" w:eastAsia="Times New Roman"/>
                <w:b/>
                <w:bCs/>
                <w:sz w:val="24"/>
                <w:szCs w:val="24"/>
              </w:rPr>
              <w:t>Заказчик:</w:t>
            </w:r>
          </w:p>
          <w:p w14:paraId="4F86E59D">
            <w:pPr>
              <w:widowControl w:val="0"/>
              <w:rPr>
                <w:b/>
              </w:rPr>
            </w:pPr>
            <w:r>
              <w:rPr>
                <w:b/>
              </w:rPr>
              <w:t xml:space="preserve">Заказчик: </w:t>
            </w:r>
          </w:p>
          <w:p w14:paraId="05239E77">
            <w:pPr>
              <w:pStyle w:val="46"/>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4282FA52">
            <w:pPr>
              <w:keepNext/>
              <w:spacing w:after="0" w:line="240" w:lineRule="auto"/>
              <w:jc w:val="both"/>
              <w:rPr>
                <w:rFonts w:ascii="Times New Roman" w:hAnsi="Times New Roman"/>
                <w:sz w:val="24"/>
                <w:szCs w:val="24"/>
              </w:rPr>
            </w:pPr>
            <w:r>
              <w:rPr>
                <w:rFonts w:ascii="Times New Roman" w:hAnsi="Times New Roman"/>
                <w:sz w:val="24"/>
                <w:szCs w:val="24"/>
                <w:u w:val="single"/>
              </w:rPr>
              <w:t>Адрес учреждения</w:t>
            </w:r>
            <w:r>
              <w:rPr>
                <w:rFonts w:ascii="Times New Roman" w:hAnsi="Times New Roman"/>
                <w:sz w:val="24"/>
                <w:szCs w:val="24"/>
              </w:rPr>
              <w:t>: 188480, Ленинградская область, г. Кингисепп, ул. Воровского. д.20</w:t>
            </w:r>
          </w:p>
          <w:p w14:paraId="35C9F362">
            <w:pPr>
              <w:pStyle w:val="46"/>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r>
              <w:fldChar w:fldCharType="begin"/>
            </w:r>
            <w:r>
              <w:instrText xml:space="preserve"> HYPERLINK "mailto:economist@kingisepp-crb.ru" </w:instrText>
            </w:r>
            <w:r>
              <w:fldChar w:fldCharType="separate"/>
            </w:r>
            <w:r>
              <w:rPr>
                <w:rStyle w:val="7"/>
                <w:rFonts w:ascii="Times New Roman" w:hAnsi="Times New Roman" w:cs="Times New Roman"/>
                <w:sz w:val="24"/>
                <w:szCs w:val="24"/>
              </w:rPr>
              <w:t>economist@kingisepp-crb.ru</w:t>
            </w:r>
            <w:r>
              <w:rPr>
                <w:rStyle w:val="7"/>
                <w:rFonts w:ascii="Times New Roman" w:hAnsi="Times New Roman" w:cs="Times New Roman"/>
                <w:sz w:val="24"/>
                <w:szCs w:val="24"/>
              </w:rPr>
              <w:fldChar w:fldCharType="end"/>
            </w:r>
          </w:p>
          <w:p w14:paraId="1F8AB70B">
            <w:pPr>
              <w:pStyle w:val="46"/>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279CDC91">
            <w:pPr>
              <w:keepNext/>
              <w:spacing w:after="0" w:line="240" w:lineRule="auto"/>
              <w:jc w:val="both"/>
              <w:rPr>
                <w:rFonts w:ascii="Times New Roman" w:hAnsi="Times New Roman"/>
                <w:sz w:val="24"/>
                <w:szCs w:val="24"/>
              </w:rPr>
            </w:pPr>
            <w:r>
              <w:rPr>
                <w:rFonts w:ascii="Times New Roman" w:hAnsi="Times New Roman"/>
                <w:sz w:val="24"/>
                <w:szCs w:val="24"/>
              </w:rPr>
              <w:t>ИНН 4707008548  КПП 470701001</w:t>
            </w:r>
          </w:p>
          <w:p w14:paraId="47C669A9">
            <w:pPr>
              <w:keepNext/>
              <w:spacing w:after="0" w:line="240" w:lineRule="auto"/>
              <w:jc w:val="both"/>
              <w:rPr>
                <w:rFonts w:ascii="Times New Roman" w:hAnsi="Times New Roman"/>
                <w:sz w:val="24"/>
                <w:szCs w:val="24"/>
                <w:u w:val="single"/>
              </w:rPr>
            </w:pPr>
            <w:r>
              <w:rPr>
                <w:rFonts w:ascii="Times New Roman" w:hAnsi="Times New Roman"/>
                <w:sz w:val="24"/>
                <w:szCs w:val="24"/>
                <w:u w:val="single"/>
              </w:rPr>
              <w:t>Банковские реквизиты:</w:t>
            </w:r>
          </w:p>
          <w:p w14:paraId="21D06112">
            <w:pPr>
              <w:keepNext/>
              <w:spacing w:after="0" w:line="240" w:lineRule="auto"/>
              <w:jc w:val="both"/>
              <w:rPr>
                <w:rFonts w:ascii="Times New Roman" w:hAnsi="Times New Roman"/>
                <w:sz w:val="24"/>
                <w:szCs w:val="24"/>
              </w:rPr>
            </w:pPr>
            <w:r>
              <w:rPr>
                <w:rFonts w:ascii="Times New Roman" w:hAnsi="Times New Roman"/>
                <w:sz w:val="24"/>
                <w:szCs w:val="24"/>
              </w:rPr>
              <w:t>Получатель: Комитет финансов Ленинградской области (ГБУЗ ЛО «Кингисеппская МБ», л/с 20950986054; 22950986054; 21950986054)</w:t>
            </w:r>
          </w:p>
          <w:p w14:paraId="5228BFDD">
            <w:pPr>
              <w:keepNext/>
              <w:spacing w:after="0" w:line="240" w:lineRule="auto"/>
              <w:jc w:val="both"/>
              <w:rPr>
                <w:rFonts w:ascii="Times New Roman" w:hAnsi="Times New Roman"/>
                <w:bCs/>
                <w:sz w:val="24"/>
                <w:szCs w:val="24"/>
              </w:rPr>
            </w:pPr>
            <w:r>
              <w:rPr>
                <w:rFonts w:ascii="Times New Roman" w:hAnsi="Times New Roman"/>
                <w:sz w:val="24"/>
                <w:szCs w:val="24"/>
              </w:rPr>
              <w:t>Наименование банка: ОКЦ №1 СЗГУ Банка России//УФК по Ленинградской области г. Санкт-Петербург</w:t>
            </w:r>
          </w:p>
          <w:p w14:paraId="00555057">
            <w:pPr>
              <w:keepNext/>
              <w:widowControl w:val="0"/>
              <w:spacing w:after="0" w:line="240" w:lineRule="auto"/>
              <w:jc w:val="both"/>
              <w:rPr>
                <w:rFonts w:ascii="Times New Roman" w:hAnsi="Times New Roman"/>
                <w:bCs/>
                <w:sz w:val="24"/>
                <w:szCs w:val="24"/>
              </w:rPr>
            </w:pPr>
            <w:r>
              <w:rPr>
                <w:rFonts w:ascii="Times New Roman" w:hAnsi="Times New Roman"/>
                <w:bCs/>
                <w:sz w:val="24"/>
                <w:szCs w:val="24"/>
              </w:rPr>
              <w:t>Кор/сч (единый казначейский счет) 40102810745370000098</w:t>
            </w:r>
          </w:p>
          <w:p w14:paraId="63F7BEEB">
            <w:pPr>
              <w:keepNext/>
              <w:widowControl w:val="0"/>
              <w:spacing w:after="0" w:line="240" w:lineRule="auto"/>
              <w:jc w:val="both"/>
              <w:rPr>
                <w:rFonts w:ascii="Times New Roman" w:hAnsi="Times New Roman"/>
                <w:bCs/>
                <w:sz w:val="24"/>
                <w:szCs w:val="24"/>
              </w:rPr>
            </w:pPr>
            <w:r>
              <w:rPr>
                <w:rFonts w:ascii="Times New Roman" w:hAnsi="Times New Roman"/>
                <w:bCs/>
                <w:sz w:val="24"/>
                <w:szCs w:val="24"/>
              </w:rPr>
              <w:t>Расчетный счет 03224643410000004500</w:t>
            </w:r>
          </w:p>
          <w:p w14:paraId="326428BF">
            <w:pPr>
              <w:keepNext/>
              <w:widowControl w:val="0"/>
              <w:spacing w:after="0" w:line="240" w:lineRule="auto"/>
              <w:jc w:val="both"/>
              <w:rPr>
                <w:rFonts w:ascii="Times New Roman" w:hAnsi="Times New Roman"/>
                <w:bCs/>
                <w:sz w:val="24"/>
                <w:szCs w:val="24"/>
              </w:rPr>
            </w:pPr>
            <w:r>
              <w:rPr>
                <w:rFonts w:ascii="Times New Roman" w:hAnsi="Times New Roman"/>
                <w:bCs/>
                <w:sz w:val="24"/>
                <w:szCs w:val="24"/>
              </w:rPr>
              <w:t xml:space="preserve">БИК получателя:  044030098; </w:t>
            </w:r>
          </w:p>
          <w:p w14:paraId="477BF46A">
            <w:pPr>
              <w:keepNext/>
              <w:widowControl w:val="0"/>
              <w:spacing w:after="0" w:line="240" w:lineRule="auto"/>
              <w:jc w:val="both"/>
              <w:rPr>
                <w:rFonts w:ascii="Times New Roman" w:hAnsi="Times New Roman"/>
                <w:sz w:val="24"/>
                <w:szCs w:val="24"/>
              </w:rPr>
            </w:pPr>
            <w:r>
              <w:rPr>
                <w:rFonts w:ascii="Times New Roman" w:hAnsi="Times New Roman"/>
                <w:sz w:val="24"/>
                <w:szCs w:val="24"/>
              </w:rPr>
              <w:t xml:space="preserve">ОГРН 1024701426463, ОКПО 01932837, ОКОНХ 85111, ОКВЭД 85.11.1, </w:t>
            </w:r>
          </w:p>
          <w:p w14:paraId="795C55DB">
            <w:pPr>
              <w:keepNext/>
              <w:widowControl w:val="0"/>
              <w:spacing w:after="0" w:line="240" w:lineRule="auto"/>
              <w:jc w:val="both"/>
              <w:rPr>
                <w:rFonts w:ascii="Times New Roman" w:hAnsi="Times New Roman"/>
                <w:sz w:val="24"/>
                <w:szCs w:val="24"/>
              </w:rPr>
            </w:pPr>
            <w:r>
              <w:rPr>
                <w:rFonts w:ascii="Times New Roman" w:hAnsi="Times New Roman"/>
                <w:sz w:val="24"/>
                <w:szCs w:val="24"/>
              </w:rPr>
              <w:t>ОКТМО – 41621101</w:t>
            </w:r>
          </w:p>
          <w:p w14:paraId="66569A1C">
            <w:pPr>
              <w:widowControl w:val="0"/>
              <w:autoSpaceDE w:val="0"/>
              <w:autoSpaceDN w:val="0"/>
              <w:adjustRightInd w:val="0"/>
              <w:spacing w:after="0" w:line="240" w:lineRule="auto"/>
              <w:rPr>
                <w:rFonts w:ascii="Times New Roman" w:hAnsi="Times New Roman"/>
                <w:color w:val="000000"/>
                <w:sz w:val="24"/>
                <w:szCs w:val="24"/>
              </w:rPr>
            </w:pPr>
          </w:p>
          <w:p w14:paraId="27E588B2">
            <w:pPr>
              <w:widowControl w:val="0"/>
              <w:autoSpaceDE w:val="0"/>
              <w:autoSpaceDN w:val="0"/>
              <w:adjustRightInd w:val="0"/>
              <w:spacing w:after="0" w:line="240" w:lineRule="auto"/>
              <w:rPr>
                <w:rFonts w:hint="default" w:ascii="Times New Roman" w:hAnsi="Times New Roman"/>
                <w:color w:val="000000"/>
                <w:sz w:val="24"/>
                <w:szCs w:val="24"/>
                <w:lang w:val="ru-RU"/>
              </w:rPr>
            </w:pPr>
            <w:r>
              <w:rPr>
                <w:rFonts w:ascii="Times New Roman" w:hAnsi="Times New Roman"/>
                <w:color w:val="000000"/>
                <w:sz w:val="24"/>
                <w:szCs w:val="24"/>
                <w:lang w:val="ru-RU"/>
              </w:rPr>
              <w:t>Главный</w:t>
            </w:r>
            <w:r>
              <w:rPr>
                <w:rFonts w:hint="default" w:ascii="Times New Roman" w:hAnsi="Times New Roman"/>
                <w:color w:val="000000"/>
                <w:sz w:val="24"/>
                <w:szCs w:val="24"/>
                <w:lang w:val="ru-RU"/>
              </w:rPr>
              <w:t xml:space="preserve"> врач</w:t>
            </w:r>
          </w:p>
          <w:p w14:paraId="09206777">
            <w:pPr>
              <w:widowControl w:val="0"/>
              <w:autoSpaceDE w:val="0"/>
              <w:autoSpaceDN w:val="0"/>
              <w:adjustRightInd w:val="0"/>
              <w:spacing w:after="0" w:line="240" w:lineRule="auto"/>
              <w:rPr>
                <w:rFonts w:hint="default" w:ascii="Times New Roman" w:hAnsi="Times New Roman"/>
                <w:color w:val="000000"/>
                <w:sz w:val="24"/>
                <w:szCs w:val="24"/>
                <w:lang w:val="ru-RU"/>
              </w:rPr>
            </w:pPr>
          </w:p>
          <w:p w14:paraId="15B6E855">
            <w:pPr>
              <w:widowControl w:val="0"/>
              <w:spacing w:after="0" w:line="240" w:lineRule="auto"/>
              <w:rPr>
                <w:rFonts w:ascii="Times New Roman" w:hAnsi="Times New Roman" w:eastAsia="Times New Roman"/>
                <w:b/>
                <w:bCs/>
                <w:sz w:val="24"/>
                <w:szCs w:val="24"/>
              </w:rPr>
            </w:pPr>
            <w:r>
              <w:rPr>
                <w:rFonts w:ascii="Times New Roman" w:hAnsi="Times New Roman"/>
                <w:sz w:val="24"/>
                <w:szCs w:val="24"/>
              </w:rPr>
              <w:t>______________И.М. Кяльвияйнен</w:t>
            </w:r>
          </w:p>
          <w:p w14:paraId="24FBB3A3">
            <w:pPr>
              <w:spacing w:after="0" w:line="240" w:lineRule="auto"/>
              <w:rPr>
                <w:rFonts w:ascii="Times New Roman" w:hAnsi="Times New Roman" w:eastAsia="Times New Roman"/>
                <w:bCs/>
                <w:sz w:val="24"/>
                <w:szCs w:val="24"/>
              </w:rPr>
            </w:pPr>
          </w:p>
        </w:tc>
        <w:tc>
          <w:tcPr>
            <w:tcW w:w="4919" w:type="dxa"/>
          </w:tcPr>
          <w:p w14:paraId="672734E0">
            <w:pPr>
              <w:spacing w:after="0" w:line="240" w:lineRule="auto"/>
              <w:jc w:val="both"/>
              <w:rPr>
                <w:rFonts w:ascii="Times New Roman" w:hAnsi="Times New Roman"/>
                <w:b/>
                <w:sz w:val="24"/>
                <w:szCs w:val="24"/>
              </w:rPr>
            </w:pPr>
            <w:r>
              <w:rPr>
                <w:rFonts w:ascii="Times New Roman" w:hAnsi="Times New Roman"/>
                <w:b/>
                <w:sz w:val="24"/>
                <w:szCs w:val="24"/>
              </w:rPr>
              <w:t>Исполнитель:</w:t>
            </w:r>
          </w:p>
          <w:p w14:paraId="66246C36">
            <w:pPr>
              <w:spacing w:after="0" w:line="240" w:lineRule="auto"/>
              <w:jc w:val="both"/>
              <w:rPr>
                <w:rFonts w:ascii="Times New Roman" w:hAnsi="Times New Roman"/>
                <w:b/>
                <w:bCs/>
                <w:color w:val="000000"/>
                <w:spacing w:val="-9"/>
                <w:sz w:val="24"/>
                <w:szCs w:val="24"/>
              </w:rPr>
            </w:pPr>
          </w:p>
          <w:p w14:paraId="1E58309B">
            <w:pPr>
              <w:spacing w:after="0" w:line="240" w:lineRule="auto"/>
              <w:jc w:val="both"/>
              <w:rPr>
                <w:rFonts w:ascii="Times New Roman" w:hAnsi="Times New Roman"/>
                <w:sz w:val="24"/>
                <w:szCs w:val="24"/>
              </w:rPr>
            </w:pPr>
          </w:p>
        </w:tc>
      </w:tr>
    </w:tbl>
    <w:p w14:paraId="0D77FE26">
      <w:pPr>
        <w:suppressAutoHyphens w:val="0"/>
        <w:spacing w:after="0" w:line="240" w:lineRule="auto"/>
        <w:ind w:firstLine="567"/>
        <w:rPr>
          <w:rFonts w:ascii="Times New Roman" w:hAnsi="Times New Roman"/>
          <w:sz w:val="24"/>
          <w:szCs w:val="24"/>
          <w:lang w:eastAsia="en-US"/>
        </w:rPr>
      </w:pPr>
    </w:p>
    <w:p w14:paraId="4F5DAF67">
      <w:pPr>
        <w:suppressAutoHyphens w:val="0"/>
        <w:spacing w:after="0" w:line="240" w:lineRule="auto"/>
        <w:ind w:firstLine="567"/>
        <w:jc w:val="center"/>
        <w:rPr>
          <w:rFonts w:ascii="Times New Roman" w:hAnsi="Times New Roman"/>
          <w:b/>
          <w:sz w:val="24"/>
          <w:szCs w:val="24"/>
          <w:lang w:eastAsia="en-US"/>
        </w:rPr>
      </w:pPr>
    </w:p>
    <w:p w14:paraId="581ED3B7">
      <w:pPr>
        <w:spacing w:after="0" w:line="240" w:lineRule="auto"/>
        <w:ind w:firstLine="567"/>
        <w:jc w:val="center"/>
        <w:rPr>
          <w:rFonts w:ascii="Times New Roman" w:hAnsi="Times New Roman"/>
          <w:sz w:val="20"/>
          <w:szCs w:val="20"/>
        </w:rPr>
      </w:pPr>
    </w:p>
    <w:p w14:paraId="6A92562A">
      <w:pPr>
        <w:spacing w:after="0" w:line="240" w:lineRule="auto"/>
        <w:ind w:firstLine="567"/>
        <w:jc w:val="center"/>
        <w:rPr>
          <w:rFonts w:ascii="Times New Roman" w:hAnsi="Times New Roman"/>
          <w:sz w:val="20"/>
          <w:szCs w:val="20"/>
        </w:rPr>
      </w:pPr>
    </w:p>
    <w:p w14:paraId="492B0D6B">
      <w:pPr>
        <w:spacing w:after="0" w:line="240" w:lineRule="auto"/>
        <w:ind w:firstLine="567"/>
        <w:jc w:val="center"/>
        <w:rPr>
          <w:rFonts w:ascii="Times New Roman" w:hAnsi="Times New Roman"/>
          <w:sz w:val="20"/>
          <w:szCs w:val="20"/>
        </w:rPr>
      </w:pPr>
    </w:p>
    <w:p w14:paraId="35EC70F0">
      <w:pPr>
        <w:spacing w:after="0" w:line="240" w:lineRule="auto"/>
        <w:ind w:firstLine="567"/>
        <w:jc w:val="center"/>
        <w:rPr>
          <w:rFonts w:ascii="Times New Roman" w:hAnsi="Times New Roman"/>
          <w:sz w:val="20"/>
          <w:szCs w:val="20"/>
        </w:rPr>
      </w:pPr>
    </w:p>
    <w:p w14:paraId="5AFF4B4B">
      <w:pPr>
        <w:spacing w:after="0" w:line="240" w:lineRule="auto"/>
        <w:ind w:firstLine="567"/>
        <w:jc w:val="center"/>
        <w:rPr>
          <w:rFonts w:ascii="Times New Roman" w:hAnsi="Times New Roman"/>
          <w:sz w:val="20"/>
          <w:szCs w:val="20"/>
        </w:rPr>
      </w:pPr>
    </w:p>
    <w:p w14:paraId="4078A462">
      <w:pPr>
        <w:spacing w:after="0" w:line="240" w:lineRule="auto"/>
        <w:ind w:firstLine="567"/>
        <w:jc w:val="center"/>
        <w:rPr>
          <w:rFonts w:ascii="Times New Roman" w:hAnsi="Times New Roman"/>
          <w:sz w:val="20"/>
          <w:szCs w:val="20"/>
        </w:rPr>
      </w:pPr>
    </w:p>
    <w:p w14:paraId="1796D6B8">
      <w:pPr>
        <w:spacing w:after="0" w:line="240" w:lineRule="auto"/>
        <w:ind w:firstLine="567"/>
        <w:jc w:val="center"/>
        <w:rPr>
          <w:rFonts w:ascii="Times New Roman" w:hAnsi="Times New Roman"/>
          <w:sz w:val="20"/>
          <w:szCs w:val="20"/>
        </w:rPr>
      </w:pPr>
    </w:p>
    <w:p w14:paraId="6AB9D38B">
      <w:pPr>
        <w:spacing w:after="0" w:line="240" w:lineRule="auto"/>
        <w:ind w:firstLine="567"/>
        <w:jc w:val="center"/>
        <w:rPr>
          <w:rFonts w:ascii="Times New Roman" w:hAnsi="Times New Roman"/>
          <w:sz w:val="20"/>
          <w:szCs w:val="20"/>
        </w:rPr>
      </w:pPr>
    </w:p>
    <w:p w14:paraId="42590B44">
      <w:pPr>
        <w:spacing w:after="0" w:line="240" w:lineRule="auto"/>
        <w:ind w:firstLine="567"/>
        <w:jc w:val="center"/>
        <w:rPr>
          <w:rFonts w:ascii="Times New Roman" w:hAnsi="Times New Roman"/>
          <w:sz w:val="20"/>
          <w:szCs w:val="20"/>
        </w:rPr>
      </w:pPr>
    </w:p>
    <w:p w14:paraId="1343C113">
      <w:pPr>
        <w:spacing w:after="0" w:line="240" w:lineRule="auto"/>
        <w:ind w:firstLine="567"/>
        <w:jc w:val="center"/>
        <w:rPr>
          <w:rFonts w:ascii="Times New Roman" w:hAnsi="Times New Roman"/>
          <w:sz w:val="20"/>
          <w:szCs w:val="20"/>
        </w:rPr>
      </w:pPr>
    </w:p>
    <w:p w14:paraId="7AD743B6">
      <w:pPr>
        <w:spacing w:after="0" w:line="240" w:lineRule="auto"/>
        <w:ind w:firstLine="567"/>
        <w:jc w:val="center"/>
        <w:rPr>
          <w:rFonts w:ascii="Times New Roman" w:hAnsi="Times New Roman"/>
          <w:sz w:val="20"/>
          <w:szCs w:val="20"/>
        </w:rPr>
      </w:pPr>
    </w:p>
    <w:p w14:paraId="6F77E31B">
      <w:pPr>
        <w:spacing w:after="0" w:line="240" w:lineRule="auto"/>
        <w:ind w:firstLine="567"/>
        <w:jc w:val="center"/>
        <w:rPr>
          <w:rFonts w:ascii="Times New Roman" w:hAnsi="Times New Roman"/>
          <w:sz w:val="20"/>
          <w:szCs w:val="20"/>
        </w:rPr>
      </w:pPr>
    </w:p>
    <w:p w14:paraId="2B01A0F7">
      <w:pPr>
        <w:spacing w:after="0" w:line="240" w:lineRule="auto"/>
        <w:ind w:firstLine="567"/>
        <w:jc w:val="center"/>
        <w:rPr>
          <w:rFonts w:ascii="Times New Roman" w:hAnsi="Times New Roman"/>
          <w:sz w:val="20"/>
          <w:szCs w:val="20"/>
        </w:rPr>
      </w:pPr>
    </w:p>
    <w:p w14:paraId="7DF7E027">
      <w:pPr>
        <w:spacing w:after="0" w:line="240" w:lineRule="auto"/>
        <w:ind w:firstLine="567"/>
        <w:jc w:val="center"/>
        <w:rPr>
          <w:rFonts w:ascii="Times New Roman" w:hAnsi="Times New Roman"/>
          <w:sz w:val="20"/>
          <w:szCs w:val="20"/>
        </w:rPr>
      </w:pPr>
    </w:p>
    <w:p w14:paraId="1F2B8239">
      <w:pPr>
        <w:spacing w:after="0" w:line="240" w:lineRule="auto"/>
        <w:ind w:firstLine="567"/>
        <w:jc w:val="center"/>
        <w:rPr>
          <w:rFonts w:ascii="Times New Roman" w:hAnsi="Times New Roman"/>
          <w:sz w:val="20"/>
          <w:szCs w:val="20"/>
        </w:rPr>
      </w:pPr>
    </w:p>
    <w:p w14:paraId="405FA650">
      <w:pPr>
        <w:spacing w:after="0" w:line="240" w:lineRule="auto"/>
        <w:ind w:firstLine="567"/>
        <w:jc w:val="center"/>
        <w:rPr>
          <w:rFonts w:ascii="Times New Roman" w:hAnsi="Times New Roman"/>
          <w:sz w:val="20"/>
          <w:szCs w:val="20"/>
        </w:rPr>
      </w:pPr>
    </w:p>
    <w:p w14:paraId="7915A6FB">
      <w:pPr>
        <w:spacing w:after="0" w:line="240" w:lineRule="auto"/>
        <w:ind w:firstLine="567"/>
        <w:jc w:val="center"/>
        <w:rPr>
          <w:rFonts w:ascii="Times New Roman" w:hAnsi="Times New Roman"/>
          <w:sz w:val="20"/>
          <w:szCs w:val="20"/>
        </w:rPr>
      </w:pPr>
    </w:p>
    <w:p w14:paraId="43152692">
      <w:pPr>
        <w:spacing w:after="0" w:line="240" w:lineRule="auto"/>
        <w:ind w:firstLine="567"/>
        <w:jc w:val="center"/>
        <w:rPr>
          <w:rFonts w:ascii="Times New Roman" w:hAnsi="Times New Roman"/>
          <w:sz w:val="20"/>
          <w:szCs w:val="20"/>
        </w:rPr>
      </w:pPr>
    </w:p>
    <w:p w14:paraId="0B87A4E4">
      <w:pPr>
        <w:spacing w:after="0" w:line="240" w:lineRule="auto"/>
        <w:ind w:firstLine="567"/>
        <w:jc w:val="center"/>
        <w:rPr>
          <w:rFonts w:ascii="Times New Roman" w:hAnsi="Times New Roman"/>
          <w:sz w:val="20"/>
          <w:szCs w:val="20"/>
        </w:rPr>
      </w:pPr>
    </w:p>
    <w:p w14:paraId="6CC1ACF0">
      <w:pPr>
        <w:spacing w:after="0" w:line="240" w:lineRule="auto"/>
        <w:ind w:firstLine="567"/>
        <w:jc w:val="center"/>
        <w:rPr>
          <w:rFonts w:ascii="Times New Roman" w:hAnsi="Times New Roman"/>
          <w:sz w:val="20"/>
          <w:szCs w:val="20"/>
        </w:rPr>
      </w:pPr>
    </w:p>
    <w:p w14:paraId="08A13B11">
      <w:pPr>
        <w:spacing w:after="0" w:line="240" w:lineRule="auto"/>
        <w:ind w:firstLine="567"/>
        <w:jc w:val="center"/>
        <w:rPr>
          <w:rFonts w:ascii="Times New Roman" w:hAnsi="Times New Roman"/>
          <w:sz w:val="20"/>
          <w:szCs w:val="20"/>
        </w:rPr>
      </w:pPr>
    </w:p>
    <w:p w14:paraId="6E446F56">
      <w:pPr>
        <w:spacing w:after="0" w:line="240" w:lineRule="auto"/>
        <w:ind w:firstLine="567"/>
        <w:jc w:val="center"/>
        <w:rPr>
          <w:rFonts w:ascii="Times New Roman" w:hAnsi="Times New Roman"/>
          <w:sz w:val="20"/>
          <w:szCs w:val="20"/>
        </w:rPr>
      </w:pPr>
    </w:p>
    <w:p w14:paraId="5EA534B7">
      <w:pPr>
        <w:spacing w:after="0" w:line="240" w:lineRule="auto"/>
        <w:ind w:firstLine="567"/>
        <w:jc w:val="center"/>
        <w:rPr>
          <w:rFonts w:ascii="Times New Roman" w:hAnsi="Times New Roman"/>
          <w:sz w:val="20"/>
          <w:szCs w:val="20"/>
        </w:rPr>
      </w:pPr>
    </w:p>
    <w:p w14:paraId="56F4B81A">
      <w:pPr>
        <w:spacing w:after="0" w:line="240" w:lineRule="auto"/>
        <w:ind w:firstLine="567"/>
        <w:jc w:val="center"/>
        <w:rPr>
          <w:rFonts w:ascii="Times New Roman" w:hAnsi="Times New Roman"/>
          <w:sz w:val="20"/>
          <w:szCs w:val="20"/>
        </w:rPr>
      </w:pPr>
    </w:p>
    <w:p w14:paraId="4D89C552">
      <w:pPr>
        <w:spacing w:after="0" w:line="240" w:lineRule="auto"/>
        <w:ind w:firstLine="567"/>
        <w:jc w:val="center"/>
        <w:rPr>
          <w:rFonts w:ascii="Times New Roman" w:hAnsi="Times New Roman"/>
          <w:sz w:val="20"/>
          <w:szCs w:val="20"/>
        </w:rPr>
      </w:pPr>
    </w:p>
    <w:p w14:paraId="62576C79">
      <w:pPr>
        <w:spacing w:after="0" w:line="240" w:lineRule="auto"/>
        <w:ind w:firstLine="567"/>
        <w:jc w:val="center"/>
        <w:rPr>
          <w:rFonts w:ascii="Times New Roman" w:hAnsi="Times New Roman"/>
          <w:sz w:val="20"/>
          <w:szCs w:val="20"/>
        </w:rPr>
      </w:pPr>
    </w:p>
    <w:p w14:paraId="4BA076EC">
      <w:pPr>
        <w:spacing w:after="0" w:line="240" w:lineRule="auto"/>
        <w:ind w:firstLine="567"/>
        <w:jc w:val="center"/>
        <w:rPr>
          <w:rFonts w:ascii="Times New Roman" w:hAnsi="Times New Roman"/>
          <w:sz w:val="20"/>
          <w:szCs w:val="20"/>
        </w:rPr>
      </w:pPr>
    </w:p>
    <w:p w14:paraId="40B8452E">
      <w:pPr>
        <w:spacing w:after="0" w:line="240" w:lineRule="auto"/>
        <w:ind w:firstLine="567"/>
        <w:jc w:val="center"/>
        <w:rPr>
          <w:rFonts w:ascii="Times New Roman" w:hAnsi="Times New Roman"/>
          <w:sz w:val="20"/>
          <w:szCs w:val="20"/>
        </w:rPr>
      </w:pPr>
    </w:p>
    <w:p w14:paraId="55F907FA">
      <w:pPr>
        <w:spacing w:after="0" w:line="240" w:lineRule="auto"/>
        <w:ind w:firstLine="567"/>
        <w:jc w:val="center"/>
        <w:rPr>
          <w:rFonts w:ascii="Times New Roman" w:hAnsi="Times New Roman"/>
          <w:sz w:val="20"/>
          <w:szCs w:val="20"/>
        </w:rPr>
      </w:pPr>
    </w:p>
    <w:p w14:paraId="717014E9">
      <w:pPr>
        <w:spacing w:after="0" w:line="240" w:lineRule="auto"/>
        <w:ind w:firstLine="567"/>
        <w:jc w:val="center"/>
        <w:rPr>
          <w:rFonts w:ascii="Times New Roman" w:hAnsi="Times New Roman"/>
          <w:sz w:val="20"/>
          <w:szCs w:val="20"/>
        </w:rPr>
      </w:pPr>
    </w:p>
    <w:p w14:paraId="312CC0E2">
      <w:pPr>
        <w:spacing w:after="0" w:line="240" w:lineRule="auto"/>
        <w:ind w:firstLine="567"/>
        <w:jc w:val="center"/>
        <w:rPr>
          <w:rFonts w:ascii="Times New Roman" w:hAnsi="Times New Roman"/>
          <w:sz w:val="20"/>
          <w:szCs w:val="20"/>
        </w:rPr>
      </w:pPr>
    </w:p>
    <w:p w14:paraId="2EFC6365">
      <w:pPr>
        <w:spacing w:after="0" w:line="240" w:lineRule="auto"/>
        <w:ind w:firstLine="567"/>
        <w:jc w:val="center"/>
        <w:rPr>
          <w:rFonts w:ascii="Times New Roman" w:hAnsi="Times New Roman"/>
          <w:sz w:val="20"/>
          <w:szCs w:val="20"/>
        </w:rPr>
      </w:pPr>
    </w:p>
    <w:p w14:paraId="6E8AB616">
      <w:pPr>
        <w:spacing w:after="0" w:line="240" w:lineRule="auto"/>
        <w:ind w:firstLine="567"/>
        <w:jc w:val="center"/>
        <w:rPr>
          <w:rFonts w:ascii="Times New Roman" w:hAnsi="Times New Roman"/>
          <w:sz w:val="20"/>
          <w:szCs w:val="20"/>
        </w:rPr>
      </w:pPr>
    </w:p>
    <w:p w14:paraId="204362C1">
      <w:pPr>
        <w:spacing w:after="0" w:line="240" w:lineRule="auto"/>
        <w:ind w:firstLine="567"/>
        <w:jc w:val="center"/>
        <w:rPr>
          <w:rFonts w:ascii="Times New Roman" w:hAnsi="Times New Roman"/>
          <w:sz w:val="20"/>
          <w:szCs w:val="20"/>
        </w:rPr>
      </w:pPr>
    </w:p>
    <w:p w14:paraId="5D2D163A">
      <w:pPr>
        <w:spacing w:after="0" w:line="240" w:lineRule="auto"/>
        <w:ind w:firstLine="567"/>
        <w:jc w:val="center"/>
        <w:rPr>
          <w:rFonts w:ascii="Times New Roman" w:hAnsi="Times New Roman"/>
          <w:sz w:val="20"/>
          <w:szCs w:val="20"/>
        </w:rPr>
      </w:pPr>
    </w:p>
    <w:p w14:paraId="4119DB5E">
      <w:pPr>
        <w:spacing w:after="0" w:line="240" w:lineRule="auto"/>
        <w:ind w:firstLine="567"/>
        <w:jc w:val="center"/>
        <w:rPr>
          <w:rFonts w:ascii="Times New Roman" w:hAnsi="Times New Roman"/>
          <w:sz w:val="20"/>
          <w:szCs w:val="20"/>
        </w:rPr>
      </w:pPr>
    </w:p>
    <w:p w14:paraId="17749288">
      <w:pPr>
        <w:spacing w:after="0" w:line="240" w:lineRule="auto"/>
        <w:ind w:firstLine="567"/>
        <w:jc w:val="center"/>
        <w:rPr>
          <w:rFonts w:ascii="Times New Roman" w:hAnsi="Times New Roman"/>
          <w:sz w:val="20"/>
          <w:szCs w:val="20"/>
        </w:rPr>
      </w:pPr>
    </w:p>
    <w:p w14:paraId="00C42970">
      <w:pPr>
        <w:spacing w:after="0" w:line="240" w:lineRule="auto"/>
        <w:ind w:firstLine="567"/>
        <w:jc w:val="center"/>
        <w:rPr>
          <w:rFonts w:ascii="Times New Roman" w:hAnsi="Times New Roman"/>
          <w:sz w:val="20"/>
          <w:szCs w:val="20"/>
        </w:rPr>
      </w:pPr>
    </w:p>
    <w:p w14:paraId="22BD62B2">
      <w:pPr>
        <w:spacing w:after="0" w:line="240" w:lineRule="auto"/>
        <w:ind w:firstLine="567"/>
        <w:jc w:val="center"/>
        <w:rPr>
          <w:rFonts w:ascii="Times New Roman" w:hAnsi="Times New Roman"/>
          <w:sz w:val="20"/>
          <w:szCs w:val="20"/>
        </w:rPr>
      </w:pPr>
    </w:p>
    <w:p w14:paraId="4DC97AE7">
      <w:pPr>
        <w:spacing w:after="0" w:line="240" w:lineRule="auto"/>
        <w:ind w:firstLine="567"/>
        <w:jc w:val="center"/>
        <w:rPr>
          <w:rFonts w:ascii="Times New Roman" w:hAnsi="Times New Roman"/>
          <w:sz w:val="20"/>
          <w:szCs w:val="20"/>
        </w:rPr>
      </w:pPr>
    </w:p>
    <w:p w14:paraId="20DAC7DA">
      <w:pPr>
        <w:spacing w:after="0" w:line="240" w:lineRule="auto"/>
        <w:ind w:firstLine="567"/>
        <w:jc w:val="center"/>
        <w:rPr>
          <w:rFonts w:ascii="Times New Roman" w:hAnsi="Times New Roman"/>
          <w:sz w:val="20"/>
          <w:szCs w:val="20"/>
        </w:rPr>
      </w:pPr>
    </w:p>
    <w:p w14:paraId="68D1E3E6">
      <w:pPr>
        <w:spacing w:after="0" w:line="240" w:lineRule="auto"/>
        <w:ind w:firstLine="567"/>
        <w:jc w:val="center"/>
        <w:rPr>
          <w:rFonts w:ascii="Times New Roman" w:hAnsi="Times New Roman"/>
          <w:sz w:val="20"/>
          <w:szCs w:val="20"/>
        </w:rPr>
      </w:pPr>
    </w:p>
    <w:p w14:paraId="05C30A0E">
      <w:pPr>
        <w:spacing w:after="0" w:line="240" w:lineRule="auto"/>
        <w:ind w:firstLine="567"/>
        <w:jc w:val="center"/>
        <w:rPr>
          <w:rFonts w:ascii="Times New Roman" w:hAnsi="Times New Roman"/>
          <w:sz w:val="20"/>
          <w:szCs w:val="20"/>
        </w:rPr>
      </w:pPr>
    </w:p>
    <w:p w14:paraId="494D8038">
      <w:pPr>
        <w:spacing w:after="0" w:line="240" w:lineRule="auto"/>
        <w:ind w:firstLine="567"/>
        <w:jc w:val="center"/>
        <w:rPr>
          <w:rFonts w:ascii="Times New Roman" w:hAnsi="Times New Roman"/>
          <w:sz w:val="20"/>
          <w:szCs w:val="20"/>
        </w:rPr>
      </w:pPr>
    </w:p>
    <w:p w14:paraId="4FB4B2D7">
      <w:pPr>
        <w:spacing w:after="0" w:line="240" w:lineRule="auto"/>
        <w:ind w:firstLine="567"/>
        <w:jc w:val="center"/>
        <w:rPr>
          <w:rFonts w:ascii="Times New Roman" w:hAnsi="Times New Roman"/>
          <w:sz w:val="20"/>
          <w:szCs w:val="20"/>
        </w:rPr>
      </w:pPr>
    </w:p>
    <w:p w14:paraId="30A8AC0D">
      <w:pPr>
        <w:spacing w:after="0" w:line="240" w:lineRule="auto"/>
        <w:ind w:firstLine="567"/>
        <w:jc w:val="center"/>
        <w:rPr>
          <w:rFonts w:ascii="Times New Roman" w:hAnsi="Times New Roman"/>
          <w:sz w:val="20"/>
          <w:szCs w:val="20"/>
        </w:rPr>
      </w:pPr>
    </w:p>
    <w:p w14:paraId="30FD8723">
      <w:pPr>
        <w:spacing w:after="0" w:line="240" w:lineRule="auto"/>
        <w:ind w:firstLine="567"/>
        <w:jc w:val="center"/>
        <w:rPr>
          <w:rFonts w:ascii="Times New Roman" w:hAnsi="Times New Roman"/>
          <w:sz w:val="20"/>
          <w:szCs w:val="20"/>
        </w:rPr>
      </w:pPr>
    </w:p>
    <w:p w14:paraId="57CEA1BB">
      <w:pPr>
        <w:spacing w:after="0" w:line="240" w:lineRule="auto"/>
        <w:ind w:firstLine="567"/>
        <w:jc w:val="center"/>
        <w:rPr>
          <w:rFonts w:ascii="Times New Roman" w:hAnsi="Times New Roman"/>
          <w:sz w:val="20"/>
          <w:szCs w:val="20"/>
        </w:rPr>
      </w:pPr>
    </w:p>
    <w:p w14:paraId="5C50C4AB">
      <w:pPr>
        <w:spacing w:after="0" w:line="240" w:lineRule="auto"/>
        <w:ind w:firstLine="567"/>
        <w:jc w:val="center"/>
        <w:rPr>
          <w:rFonts w:ascii="Times New Roman" w:hAnsi="Times New Roman"/>
          <w:sz w:val="20"/>
          <w:szCs w:val="20"/>
        </w:rPr>
      </w:pPr>
    </w:p>
    <w:p w14:paraId="769FC57E">
      <w:pPr>
        <w:spacing w:after="0" w:line="240" w:lineRule="auto"/>
        <w:ind w:firstLine="567"/>
        <w:jc w:val="center"/>
        <w:rPr>
          <w:rFonts w:ascii="Times New Roman" w:hAnsi="Times New Roman"/>
          <w:sz w:val="20"/>
          <w:szCs w:val="20"/>
        </w:rPr>
      </w:pPr>
    </w:p>
    <w:p w14:paraId="206AAE88">
      <w:pPr>
        <w:spacing w:after="0" w:line="240" w:lineRule="auto"/>
        <w:ind w:firstLine="567"/>
        <w:jc w:val="center"/>
        <w:rPr>
          <w:rFonts w:ascii="Times New Roman" w:hAnsi="Times New Roman"/>
          <w:sz w:val="20"/>
          <w:szCs w:val="20"/>
        </w:rPr>
      </w:pPr>
    </w:p>
    <w:p w14:paraId="711B80FD">
      <w:pPr>
        <w:spacing w:after="0" w:line="240" w:lineRule="auto"/>
        <w:ind w:firstLine="567"/>
        <w:jc w:val="center"/>
        <w:rPr>
          <w:rFonts w:ascii="Times New Roman" w:hAnsi="Times New Roman"/>
          <w:sz w:val="20"/>
          <w:szCs w:val="20"/>
        </w:rPr>
      </w:pPr>
    </w:p>
    <w:p w14:paraId="63A6ED8E">
      <w:pPr>
        <w:spacing w:after="0" w:line="240" w:lineRule="auto"/>
        <w:ind w:firstLine="567"/>
        <w:jc w:val="center"/>
        <w:rPr>
          <w:rFonts w:ascii="Times New Roman" w:hAnsi="Times New Roman"/>
          <w:sz w:val="20"/>
          <w:szCs w:val="20"/>
        </w:rPr>
      </w:pPr>
    </w:p>
    <w:p w14:paraId="22CFA8F1">
      <w:pPr>
        <w:spacing w:after="0" w:line="240" w:lineRule="auto"/>
        <w:ind w:firstLine="567"/>
        <w:jc w:val="center"/>
        <w:rPr>
          <w:rFonts w:ascii="Times New Roman" w:hAnsi="Times New Roman"/>
          <w:sz w:val="20"/>
          <w:szCs w:val="20"/>
        </w:rPr>
      </w:pPr>
    </w:p>
    <w:p w14:paraId="31EB7C34">
      <w:pPr>
        <w:spacing w:after="0" w:line="240" w:lineRule="auto"/>
        <w:ind w:firstLine="567"/>
        <w:jc w:val="center"/>
        <w:rPr>
          <w:rFonts w:ascii="Times New Roman" w:hAnsi="Times New Roman"/>
          <w:sz w:val="20"/>
          <w:szCs w:val="20"/>
        </w:rPr>
      </w:pPr>
    </w:p>
    <w:p w14:paraId="525A11AB">
      <w:pPr>
        <w:spacing w:after="0" w:line="240" w:lineRule="auto"/>
        <w:jc w:val="both"/>
        <w:rPr>
          <w:rFonts w:ascii="Times New Roman" w:hAnsi="Times New Roman"/>
          <w:sz w:val="20"/>
          <w:szCs w:val="20"/>
        </w:rPr>
      </w:pPr>
    </w:p>
    <w:sectPr>
      <w:footerReference r:id="rId5" w:type="default"/>
      <w:pgSz w:w="11906" w:h="16838"/>
      <w:pgMar w:top="720" w:right="720" w:bottom="720" w:left="720" w:header="720" w:footer="591" w:gutter="0"/>
      <w:cols w:space="720" w:num="1"/>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Lucida Sans">
    <w:panose1 w:val="020B0602030504020204"/>
    <w:charset w:val="00"/>
    <w:family w:val="swiss"/>
    <w:pitch w:val="default"/>
    <w:sig w:usb0="00000003" w:usb1="00000000" w:usb2="00000000" w:usb3="00000000" w:csb0="20000001" w:csb1="00000000"/>
  </w:font>
  <w:font w:name="Microsoft YaHe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0A535">
    <w:pPr>
      <w:pStyle w:val="15"/>
      <w:jc w:val="right"/>
      <w:rPr>
        <w:rFonts w:ascii="Times New Roman" w:hAnsi="Times New Roman"/>
        <w:sz w:val="20"/>
        <w:szCs w:val="20"/>
      </w:rPr>
    </w:pPr>
    <w:r>
      <w:rPr>
        <w:rFonts w:ascii="Times New Roman" w:hAnsi="Times New Roman"/>
        <w:sz w:val="20"/>
        <w:szCs w:val="20"/>
      </w:rPr>
      <w:t xml:space="preserve">Страница </w:t>
    </w:r>
    <w:r>
      <w:rPr>
        <w:rFonts w:ascii="Times New Roman" w:hAnsi="Times New Roman"/>
        <w:b/>
        <w:sz w:val="20"/>
        <w:szCs w:val="20"/>
      </w:rPr>
      <w:fldChar w:fldCharType="begin"/>
    </w:r>
    <w:r>
      <w:rPr>
        <w:rFonts w:ascii="Times New Roman" w:hAnsi="Times New Roman"/>
        <w:b/>
        <w:sz w:val="20"/>
        <w:szCs w:val="20"/>
      </w:rPr>
      <w:instrText xml:space="preserve"> PAGE </w:instrText>
    </w:r>
    <w:r>
      <w:rPr>
        <w:rFonts w:ascii="Times New Roman" w:hAnsi="Times New Roman"/>
        <w:b/>
        <w:sz w:val="20"/>
        <w:szCs w:val="20"/>
      </w:rPr>
      <w:fldChar w:fldCharType="separate"/>
    </w:r>
    <w:r>
      <w:rPr>
        <w:rFonts w:ascii="Times New Roman" w:hAnsi="Times New Roman"/>
        <w:b/>
        <w:sz w:val="20"/>
        <w:szCs w:val="20"/>
      </w:rPr>
      <w:t>3</w:t>
    </w:r>
    <w:r>
      <w:rPr>
        <w:rFonts w:ascii="Times New Roman" w:hAnsi="Times New Roman"/>
        <w:b/>
        <w:sz w:val="20"/>
        <w:szCs w:val="20"/>
      </w:rPr>
      <w:fldChar w:fldCharType="end"/>
    </w:r>
    <w:r>
      <w:rPr>
        <w:rFonts w:ascii="Times New Roman" w:hAnsi="Times New Roman"/>
        <w:sz w:val="20"/>
        <w:szCs w:val="20"/>
      </w:rPr>
      <w:t xml:space="preserve"> из </w:t>
    </w:r>
    <w:r>
      <w:rPr>
        <w:rFonts w:ascii="Times New Roman" w:hAnsi="Times New Roman"/>
        <w:b/>
        <w:sz w:val="20"/>
        <w:szCs w:val="20"/>
      </w:rPr>
      <w:fldChar w:fldCharType="begin"/>
    </w:r>
    <w:r>
      <w:rPr>
        <w:rFonts w:ascii="Times New Roman" w:hAnsi="Times New Roman"/>
        <w:b/>
        <w:sz w:val="20"/>
        <w:szCs w:val="20"/>
      </w:rPr>
      <w:instrText xml:space="preserve"> NUMPAGES \*Arabic </w:instrText>
    </w:r>
    <w:r>
      <w:rPr>
        <w:rFonts w:ascii="Times New Roman" w:hAnsi="Times New Roman"/>
        <w:b/>
        <w:sz w:val="20"/>
        <w:szCs w:val="20"/>
      </w:rPr>
      <w:fldChar w:fldCharType="separate"/>
    </w:r>
    <w:r>
      <w:rPr>
        <w:rFonts w:ascii="Times New Roman" w:hAnsi="Times New Roman"/>
        <w:b/>
        <w:sz w:val="20"/>
        <w:szCs w:val="20"/>
      </w:rPr>
      <w:t>4</w:t>
    </w:r>
    <w:r>
      <w:rPr>
        <w:rFonts w:ascii="Times New Roman" w:hAnsi="Times New Roman"/>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432"/>
        </w:tabs>
        <w:ind w:left="432" w:hanging="432"/>
      </w:pPr>
    </w:lvl>
    <w:lvl w:ilvl="1" w:tentative="0">
      <w:start w:val="1"/>
      <w:numFmt w:val="none"/>
      <w:suff w:val="nothing"/>
      <w:lvlText w:val=""/>
      <w:lvlJc w:val="left"/>
      <w:pPr>
        <w:tabs>
          <w:tab w:val="left" w:pos="576"/>
        </w:tabs>
        <w:ind w:left="576" w:hanging="576"/>
      </w:pPr>
    </w:lvl>
    <w:lvl w:ilvl="2" w:tentative="0">
      <w:start w:val="1"/>
      <w:numFmt w:val="none"/>
      <w:pStyle w:val="3"/>
      <w:suff w:val="nothing"/>
      <w:lvlText w:val=""/>
      <w:lvlJc w:val="left"/>
      <w:pPr>
        <w:tabs>
          <w:tab w:val="left" w:pos="720"/>
        </w:tabs>
        <w:ind w:left="720" w:hanging="720"/>
      </w:pPr>
    </w:lvl>
    <w:lvl w:ilvl="3" w:tentative="0">
      <w:start w:val="1"/>
      <w:numFmt w:val="none"/>
      <w:suff w:val="nothing"/>
      <w:lvlText w:val=""/>
      <w:lvlJc w:val="left"/>
      <w:pPr>
        <w:tabs>
          <w:tab w:val="left" w:pos="864"/>
        </w:tabs>
        <w:ind w:left="864" w:hanging="864"/>
      </w:pPr>
    </w:lvl>
    <w:lvl w:ilvl="4" w:tentative="0">
      <w:start w:val="1"/>
      <w:numFmt w:val="none"/>
      <w:suff w:val="nothing"/>
      <w:lvlText w:val=""/>
      <w:lvlJc w:val="left"/>
      <w:pPr>
        <w:tabs>
          <w:tab w:val="left" w:pos="1008"/>
        </w:tabs>
        <w:ind w:left="1008" w:hanging="1008"/>
      </w:pPr>
    </w:lvl>
    <w:lvl w:ilvl="5" w:tentative="0">
      <w:start w:val="1"/>
      <w:numFmt w:val="none"/>
      <w:suff w:val="nothing"/>
      <w:lvlText w:val=""/>
      <w:lvlJc w:val="left"/>
      <w:pPr>
        <w:tabs>
          <w:tab w:val="left" w:pos="1152"/>
        </w:tabs>
        <w:ind w:left="1152" w:hanging="1152"/>
      </w:pPr>
    </w:lvl>
    <w:lvl w:ilvl="6" w:tentative="0">
      <w:start w:val="1"/>
      <w:numFmt w:val="none"/>
      <w:suff w:val="nothing"/>
      <w:lvlText w:val=""/>
      <w:lvlJc w:val="left"/>
      <w:pPr>
        <w:tabs>
          <w:tab w:val="left" w:pos="1296"/>
        </w:tabs>
        <w:ind w:left="1296" w:hanging="1296"/>
      </w:pPr>
    </w:lvl>
    <w:lvl w:ilvl="7" w:tentative="0">
      <w:start w:val="1"/>
      <w:numFmt w:val="none"/>
      <w:suff w:val="nothing"/>
      <w:lvlText w:val=""/>
      <w:lvlJc w:val="left"/>
      <w:pPr>
        <w:tabs>
          <w:tab w:val="left" w:pos="1440"/>
        </w:tabs>
        <w:ind w:left="1440" w:hanging="1440"/>
      </w:pPr>
    </w:lvl>
    <w:lvl w:ilvl="8" w:tentative="0">
      <w:start w:val="1"/>
      <w:numFmt w:val="none"/>
      <w:suff w:val="nothing"/>
      <w:lvlText w:val=""/>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08"/>
  <w:drawingGridHorizontalSpacing w:val="0"/>
  <w:drawingGridVerticalSpacing w:val="0"/>
  <w:displayHorizontalDrawingGridEvery w:val="0"/>
  <w:displayVerticalDrawingGridEvery w:val="0"/>
  <w:doNotUseMarginsForDrawingGridOrigin w:val="1"/>
  <w:drawingGridHorizontalOrigin w:val="0"/>
  <w:drawingGridVerticalOrigin w:val="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E50"/>
    <w:rsid w:val="00000508"/>
    <w:rsid w:val="00001A0A"/>
    <w:rsid w:val="00013E6E"/>
    <w:rsid w:val="000223C8"/>
    <w:rsid w:val="00023659"/>
    <w:rsid w:val="00032AC7"/>
    <w:rsid w:val="0003476F"/>
    <w:rsid w:val="00045330"/>
    <w:rsid w:val="00053507"/>
    <w:rsid w:val="00053AA6"/>
    <w:rsid w:val="00055FA3"/>
    <w:rsid w:val="00060AA8"/>
    <w:rsid w:val="00060E91"/>
    <w:rsid w:val="000611F5"/>
    <w:rsid w:val="00071B51"/>
    <w:rsid w:val="00087572"/>
    <w:rsid w:val="00091D26"/>
    <w:rsid w:val="00092155"/>
    <w:rsid w:val="00093A20"/>
    <w:rsid w:val="00096E12"/>
    <w:rsid w:val="000A0C28"/>
    <w:rsid w:val="000A16D7"/>
    <w:rsid w:val="000A5249"/>
    <w:rsid w:val="000B5951"/>
    <w:rsid w:val="000C127B"/>
    <w:rsid w:val="000C55BF"/>
    <w:rsid w:val="000D24C3"/>
    <w:rsid w:val="000E0D95"/>
    <w:rsid w:val="000E27C3"/>
    <w:rsid w:val="000E56B5"/>
    <w:rsid w:val="000E7785"/>
    <w:rsid w:val="000F6FF5"/>
    <w:rsid w:val="00111312"/>
    <w:rsid w:val="00114916"/>
    <w:rsid w:val="00120B31"/>
    <w:rsid w:val="00124578"/>
    <w:rsid w:val="001318F4"/>
    <w:rsid w:val="00131C0F"/>
    <w:rsid w:val="001362CA"/>
    <w:rsid w:val="001370BC"/>
    <w:rsid w:val="00145313"/>
    <w:rsid w:val="00152E8E"/>
    <w:rsid w:val="001659B4"/>
    <w:rsid w:val="00166619"/>
    <w:rsid w:val="0017399D"/>
    <w:rsid w:val="00173E7D"/>
    <w:rsid w:val="00175E5B"/>
    <w:rsid w:val="00181D64"/>
    <w:rsid w:val="0018753C"/>
    <w:rsid w:val="0019036F"/>
    <w:rsid w:val="001953B8"/>
    <w:rsid w:val="001A0022"/>
    <w:rsid w:val="001A0C17"/>
    <w:rsid w:val="001A1556"/>
    <w:rsid w:val="001A4022"/>
    <w:rsid w:val="001B38AF"/>
    <w:rsid w:val="001D49A2"/>
    <w:rsid w:val="001E34E6"/>
    <w:rsid w:val="001E4EA2"/>
    <w:rsid w:val="001F15CF"/>
    <w:rsid w:val="00200ACC"/>
    <w:rsid w:val="00204D70"/>
    <w:rsid w:val="00210C0E"/>
    <w:rsid w:val="00212B1B"/>
    <w:rsid w:val="00213BB4"/>
    <w:rsid w:val="002155C4"/>
    <w:rsid w:val="00217138"/>
    <w:rsid w:val="0022470B"/>
    <w:rsid w:val="0024179A"/>
    <w:rsid w:val="00241FFF"/>
    <w:rsid w:val="002456D7"/>
    <w:rsid w:val="00254FB1"/>
    <w:rsid w:val="0026679E"/>
    <w:rsid w:val="00267423"/>
    <w:rsid w:val="00272E3B"/>
    <w:rsid w:val="00274312"/>
    <w:rsid w:val="002753A0"/>
    <w:rsid w:val="00282043"/>
    <w:rsid w:val="00287B0F"/>
    <w:rsid w:val="00290688"/>
    <w:rsid w:val="00297A0D"/>
    <w:rsid w:val="002A1798"/>
    <w:rsid w:val="002C1DC8"/>
    <w:rsid w:val="002C3A18"/>
    <w:rsid w:val="002D1031"/>
    <w:rsid w:val="002D1B09"/>
    <w:rsid w:val="002D2F6E"/>
    <w:rsid w:val="002E5617"/>
    <w:rsid w:val="002E6925"/>
    <w:rsid w:val="002E6AA4"/>
    <w:rsid w:val="002E6CB4"/>
    <w:rsid w:val="00314934"/>
    <w:rsid w:val="00322D92"/>
    <w:rsid w:val="00331EBB"/>
    <w:rsid w:val="003351FC"/>
    <w:rsid w:val="0033744F"/>
    <w:rsid w:val="00344B6C"/>
    <w:rsid w:val="003501C2"/>
    <w:rsid w:val="00350288"/>
    <w:rsid w:val="00355AC1"/>
    <w:rsid w:val="003574A0"/>
    <w:rsid w:val="0035753B"/>
    <w:rsid w:val="00367A24"/>
    <w:rsid w:val="003768A7"/>
    <w:rsid w:val="003816CD"/>
    <w:rsid w:val="00393DCA"/>
    <w:rsid w:val="003A0CA1"/>
    <w:rsid w:val="003A58E6"/>
    <w:rsid w:val="003A628D"/>
    <w:rsid w:val="003C72D3"/>
    <w:rsid w:val="003C77A9"/>
    <w:rsid w:val="003D1036"/>
    <w:rsid w:val="003E299A"/>
    <w:rsid w:val="003F5229"/>
    <w:rsid w:val="00414D07"/>
    <w:rsid w:val="004237B0"/>
    <w:rsid w:val="00426F2F"/>
    <w:rsid w:val="00434CF3"/>
    <w:rsid w:val="00434E43"/>
    <w:rsid w:val="004457CE"/>
    <w:rsid w:val="00452DB1"/>
    <w:rsid w:val="00464D8F"/>
    <w:rsid w:val="00465855"/>
    <w:rsid w:val="00472696"/>
    <w:rsid w:val="00475C9B"/>
    <w:rsid w:val="00480105"/>
    <w:rsid w:val="00480C69"/>
    <w:rsid w:val="00491522"/>
    <w:rsid w:val="0049156D"/>
    <w:rsid w:val="00496921"/>
    <w:rsid w:val="004B1AED"/>
    <w:rsid w:val="004B4694"/>
    <w:rsid w:val="004C3936"/>
    <w:rsid w:val="004C57EA"/>
    <w:rsid w:val="004D2478"/>
    <w:rsid w:val="004D2C47"/>
    <w:rsid w:val="004D658C"/>
    <w:rsid w:val="004E0770"/>
    <w:rsid w:val="004E3606"/>
    <w:rsid w:val="005035BD"/>
    <w:rsid w:val="00503DDE"/>
    <w:rsid w:val="00507317"/>
    <w:rsid w:val="00517BDF"/>
    <w:rsid w:val="00525019"/>
    <w:rsid w:val="00532BF6"/>
    <w:rsid w:val="005411D8"/>
    <w:rsid w:val="005531D8"/>
    <w:rsid w:val="00554DA4"/>
    <w:rsid w:val="00562E50"/>
    <w:rsid w:val="005654AA"/>
    <w:rsid w:val="00575D49"/>
    <w:rsid w:val="00576CFB"/>
    <w:rsid w:val="00580BA0"/>
    <w:rsid w:val="005B568F"/>
    <w:rsid w:val="005C702A"/>
    <w:rsid w:val="005C77BA"/>
    <w:rsid w:val="005F6791"/>
    <w:rsid w:val="006004E6"/>
    <w:rsid w:val="006263EC"/>
    <w:rsid w:val="00636463"/>
    <w:rsid w:val="00654CA1"/>
    <w:rsid w:val="00654FB7"/>
    <w:rsid w:val="006550AD"/>
    <w:rsid w:val="006634CD"/>
    <w:rsid w:val="00664CD2"/>
    <w:rsid w:val="00664ED2"/>
    <w:rsid w:val="00672902"/>
    <w:rsid w:val="00672E31"/>
    <w:rsid w:val="006824AE"/>
    <w:rsid w:val="00682624"/>
    <w:rsid w:val="006966B9"/>
    <w:rsid w:val="006B0ACD"/>
    <w:rsid w:val="006B1A4D"/>
    <w:rsid w:val="006B2652"/>
    <w:rsid w:val="006B28F5"/>
    <w:rsid w:val="006B2C99"/>
    <w:rsid w:val="006B4650"/>
    <w:rsid w:val="006B5BCF"/>
    <w:rsid w:val="006C6695"/>
    <w:rsid w:val="006D0FE9"/>
    <w:rsid w:val="006D1E0A"/>
    <w:rsid w:val="006D6467"/>
    <w:rsid w:val="006D6B66"/>
    <w:rsid w:val="006D784B"/>
    <w:rsid w:val="006D7F9E"/>
    <w:rsid w:val="006E1CDE"/>
    <w:rsid w:val="006F4064"/>
    <w:rsid w:val="00703084"/>
    <w:rsid w:val="0070735E"/>
    <w:rsid w:val="00714969"/>
    <w:rsid w:val="00720858"/>
    <w:rsid w:val="00730E79"/>
    <w:rsid w:val="00733746"/>
    <w:rsid w:val="00734326"/>
    <w:rsid w:val="00743176"/>
    <w:rsid w:val="0074754B"/>
    <w:rsid w:val="00750E50"/>
    <w:rsid w:val="007524CB"/>
    <w:rsid w:val="00762EBB"/>
    <w:rsid w:val="007660A0"/>
    <w:rsid w:val="007827D2"/>
    <w:rsid w:val="00783D4C"/>
    <w:rsid w:val="00791E8D"/>
    <w:rsid w:val="00795A50"/>
    <w:rsid w:val="007A4CA3"/>
    <w:rsid w:val="007A7C6F"/>
    <w:rsid w:val="007B09C1"/>
    <w:rsid w:val="007B35EF"/>
    <w:rsid w:val="007B6312"/>
    <w:rsid w:val="007C1E2F"/>
    <w:rsid w:val="007D10B9"/>
    <w:rsid w:val="007D4E51"/>
    <w:rsid w:val="007D7FBC"/>
    <w:rsid w:val="007E16B6"/>
    <w:rsid w:val="007F0888"/>
    <w:rsid w:val="007F4FFE"/>
    <w:rsid w:val="007F72A9"/>
    <w:rsid w:val="00802E64"/>
    <w:rsid w:val="00810DD5"/>
    <w:rsid w:val="00811A24"/>
    <w:rsid w:val="008155B0"/>
    <w:rsid w:val="0082347B"/>
    <w:rsid w:val="00842991"/>
    <w:rsid w:val="00854765"/>
    <w:rsid w:val="00871F3D"/>
    <w:rsid w:val="00877875"/>
    <w:rsid w:val="0088023A"/>
    <w:rsid w:val="00880BF6"/>
    <w:rsid w:val="008810FA"/>
    <w:rsid w:val="00882760"/>
    <w:rsid w:val="0088487B"/>
    <w:rsid w:val="008A0D7F"/>
    <w:rsid w:val="008A3971"/>
    <w:rsid w:val="008B1DDA"/>
    <w:rsid w:val="008C29A6"/>
    <w:rsid w:val="008C357F"/>
    <w:rsid w:val="008D1F96"/>
    <w:rsid w:val="008D451A"/>
    <w:rsid w:val="008D67F7"/>
    <w:rsid w:val="008D6E50"/>
    <w:rsid w:val="008E0248"/>
    <w:rsid w:val="008F2116"/>
    <w:rsid w:val="008F58BA"/>
    <w:rsid w:val="00906E4B"/>
    <w:rsid w:val="00917A98"/>
    <w:rsid w:val="00924253"/>
    <w:rsid w:val="00924F7B"/>
    <w:rsid w:val="00925F45"/>
    <w:rsid w:val="00945316"/>
    <w:rsid w:val="00951838"/>
    <w:rsid w:val="00965A62"/>
    <w:rsid w:val="00972ADD"/>
    <w:rsid w:val="00982621"/>
    <w:rsid w:val="00984A46"/>
    <w:rsid w:val="009A0C18"/>
    <w:rsid w:val="009A5626"/>
    <w:rsid w:val="009B2A28"/>
    <w:rsid w:val="009B31A2"/>
    <w:rsid w:val="009C5CAC"/>
    <w:rsid w:val="009D732D"/>
    <w:rsid w:val="009E4736"/>
    <w:rsid w:val="009E4CF2"/>
    <w:rsid w:val="009E69E8"/>
    <w:rsid w:val="009F1780"/>
    <w:rsid w:val="009F536A"/>
    <w:rsid w:val="00A07004"/>
    <w:rsid w:val="00A20862"/>
    <w:rsid w:val="00A23DAC"/>
    <w:rsid w:val="00A24C4F"/>
    <w:rsid w:val="00A46650"/>
    <w:rsid w:val="00A52EB5"/>
    <w:rsid w:val="00A64414"/>
    <w:rsid w:val="00A64DCA"/>
    <w:rsid w:val="00A7609E"/>
    <w:rsid w:val="00A8043F"/>
    <w:rsid w:val="00A8358B"/>
    <w:rsid w:val="00A864FE"/>
    <w:rsid w:val="00A86E2B"/>
    <w:rsid w:val="00A872BD"/>
    <w:rsid w:val="00A91E80"/>
    <w:rsid w:val="00A92EF4"/>
    <w:rsid w:val="00A97112"/>
    <w:rsid w:val="00AA5E18"/>
    <w:rsid w:val="00AC14D3"/>
    <w:rsid w:val="00AD0C83"/>
    <w:rsid w:val="00AD441A"/>
    <w:rsid w:val="00AE7C6C"/>
    <w:rsid w:val="00AF1668"/>
    <w:rsid w:val="00AF223F"/>
    <w:rsid w:val="00AF44E2"/>
    <w:rsid w:val="00B028F9"/>
    <w:rsid w:val="00B077F7"/>
    <w:rsid w:val="00B07F46"/>
    <w:rsid w:val="00B13F11"/>
    <w:rsid w:val="00B1544A"/>
    <w:rsid w:val="00B1557C"/>
    <w:rsid w:val="00B1721D"/>
    <w:rsid w:val="00B3137F"/>
    <w:rsid w:val="00B32F2F"/>
    <w:rsid w:val="00B3304E"/>
    <w:rsid w:val="00B436E7"/>
    <w:rsid w:val="00B43A64"/>
    <w:rsid w:val="00B55558"/>
    <w:rsid w:val="00B57774"/>
    <w:rsid w:val="00B63561"/>
    <w:rsid w:val="00B653D9"/>
    <w:rsid w:val="00B67833"/>
    <w:rsid w:val="00B71F38"/>
    <w:rsid w:val="00B8088E"/>
    <w:rsid w:val="00B976BA"/>
    <w:rsid w:val="00BC25F1"/>
    <w:rsid w:val="00BD733D"/>
    <w:rsid w:val="00BE414F"/>
    <w:rsid w:val="00BF056D"/>
    <w:rsid w:val="00BF2ED1"/>
    <w:rsid w:val="00BF7224"/>
    <w:rsid w:val="00BF777C"/>
    <w:rsid w:val="00C02638"/>
    <w:rsid w:val="00C049B3"/>
    <w:rsid w:val="00C138A7"/>
    <w:rsid w:val="00C15330"/>
    <w:rsid w:val="00C17664"/>
    <w:rsid w:val="00C21D48"/>
    <w:rsid w:val="00C24B6E"/>
    <w:rsid w:val="00C3246E"/>
    <w:rsid w:val="00C51F9A"/>
    <w:rsid w:val="00C60B4F"/>
    <w:rsid w:val="00C62309"/>
    <w:rsid w:val="00C6497B"/>
    <w:rsid w:val="00C71C7C"/>
    <w:rsid w:val="00C73482"/>
    <w:rsid w:val="00C7734D"/>
    <w:rsid w:val="00C82148"/>
    <w:rsid w:val="00CA076F"/>
    <w:rsid w:val="00CA3303"/>
    <w:rsid w:val="00CB00A7"/>
    <w:rsid w:val="00CB5203"/>
    <w:rsid w:val="00CC0E4A"/>
    <w:rsid w:val="00CC1C45"/>
    <w:rsid w:val="00CC5FC1"/>
    <w:rsid w:val="00CC7758"/>
    <w:rsid w:val="00CD3FEB"/>
    <w:rsid w:val="00CD50F9"/>
    <w:rsid w:val="00CE76FC"/>
    <w:rsid w:val="00D00F87"/>
    <w:rsid w:val="00D03B91"/>
    <w:rsid w:val="00D238C5"/>
    <w:rsid w:val="00D23A0C"/>
    <w:rsid w:val="00D302A6"/>
    <w:rsid w:val="00D36A92"/>
    <w:rsid w:val="00D45E50"/>
    <w:rsid w:val="00D630EE"/>
    <w:rsid w:val="00D655DA"/>
    <w:rsid w:val="00D87A77"/>
    <w:rsid w:val="00D9046D"/>
    <w:rsid w:val="00D927F0"/>
    <w:rsid w:val="00DA0B02"/>
    <w:rsid w:val="00DC0FA6"/>
    <w:rsid w:val="00DC5975"/>
    <w:rsid w:val="00DC65D8"/>
    <w:rsid w:val="00DE07CC"/>
    <w:rsid w:val="00DE4CA3"/>
    <w:rsid w:val="00DE5F4D"/>
    <w:rsid w:val="00DF24BA"/>
    <w:rsid w:val="00DF3EB2"/>
    <w:rsid w:val="00E13D1F"/>
    <w:rsid w:val="00E14BD1"/>
    <w:rsid w:val="00E22D12"/>
    <w:rsid w:val="00E239DA"/>
    <w:rsid w:val="00E25C70"/>
    <w:rsid w:val="00E30DB5"/>
    <w:rsid w:val="00E32156"/>
    <w:rsid w:val="00E3545D"/>
    <w:rsid w:val="00E504BD"/>
    <w:rsid w:val="00E524FA"/>
    <w:rsid w:val="00E64C1E"/>
    <w:rsid w:val="00E66556"/>
    <w:rsid w:val="00E7653A"/>
    <w:rsid w:val="00E87E91"/>
    <w:rsid w:val="00E94C29"/>
    <w:rsid w:val="00EA0E5C"/>
    <w:rsid w:val="00EA2B68"/>
    <w:rsid w:val="00EC00D7"/>
    <w:rsid w:val="00EC4A85"/>
    <w:rsid w:val="00EC785E"/>
    <w:rsid w:val="00ED6B46"/>
    <w:rsid w:val="00ED7AC0"/>
    <w:rsid w:val="00EF00EE"/>
    <w:rsid w:val="00EF0251"/>
    <w:rsid w:val="00EF35FF"/>
    <w:rsid w:val="00EF742B"/>
    <w:rsid w:val="00F0169C"/>
    <w:rsid w:val="00F07594"/>
    <w:rsid w:val="00F111B5"/>
    <w:rsid w:val="00F1608F"/>
    <w:rsid w:val="00F227B3"/>
    <w:rsid w:val="00F27DB0"/>
    <w:rsid w:val="00F32291"/>
    <w:rsid w:val="00F40A68"/>
    <w:rsid w:val="00F43738"/>
    <w:rsid w:val="00F471B4"/>
    <w:rsid w:val="00F47EF0"/>
    <w:rsid w:val="00F51D57"/>
    <w:rsid w:val="00F6515B"/>
    <w:rsid w:val="00F67617"/>
    <w:rsid w:val="00F76306"/>
    <w:rsid w:val="00F80B2B"/>
    <w:rsid w:val="00F85C45"/>
    <w:rsid w:val="00F86F2A"/>
    <w:rsid w:val="00F94B65"/>
    <w:rsid w:val="00FA6794"/>
    <w:rsid w:val="00FB7E48"/>
    <w:rsid w:val="00FD1517"/>
    <w:rsid w:val="00FD5C92"/>
    <w:rsid w:val="00FE1ED7"/>
    <w:rsid w:val="00FE3923"/>
    <w:rsid w:val="00FF0809"/>
    <w:rsid w:val="234D167D"/>
    <w:rsid w:val="37511FC5"/>
    <w:rsid w:val="74760B8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atentStyles>
  <w:style w:type="paragraph" w:default="1" w:styleId="1">
    <w:name w:val="Normal"/>
    <w:qFormat/>
    <w:uiPriority w:val="0"/>
    <w:pPr>
      <w:suppressAutoHyphens/>
      <w:spacing w:after="200" w:line="276" w:lineRule="auto"/>
    </w:pPr>
    <w:rPr>
      <w:rFonts w:ascii="Calibri" w:hAnsi="Calibri" w:eastAsia="Calibri" w:cs="Times New Roman"/>
      <w:sz w:val="22"/>
      <w:szCs w:val="22"/>
      <w:lang w:val="ru-RU" w:eastAsia="ar-SA" w:bidi="ar-SA"/>
    </w:rPr>
  </w:style>
  <w:style w:type="paragraph" w:styleId="2">
    <w:name w:val="heading 1"/>
    <w:basedOn w:val="1"/>
    <w:next w:val="1"/>
    <w:qFormat/>
    <w:uiPriority w:val="0"/>
    <w:pPr>
      <w:keepNext/>
      <w:numPr>
        <w:ilvl w:val="0"/>
        <w:numId w:val="1"/>
      </w:numPr>
      <w:spacing w:after="0" w:line="240" w:lineRule="auto"/>
      <w:ind w:left="0" w:firstLine="709"/>
      <w:jc w:val="center"/>
      <w:outlineLvl w:val="0"/>
    </w:pPr>
    <w:rPr>
      <w:rFonts w:ascii="Times New Roman" w:hAnsi="Times New Roman" w:eastAsia="Times New Roman"/>
      <w:b/>
      <w:sz w:val="24"/>
      <w:szCs w:val="20"/>
      <w:lang w:val="en-US"/>
    </w:rPr>
  </w:style>
  <w:style w:type="paragraph" w:styleId="3">
    <w:name w:val="heading 3"/>
    <w:basedOn w:val="1"/>
    <w:next w:val="1"/>
    <w:qFormat/>
    <w:uiPriority w:val="0"/>
    <w:pPr>
      <w:keepNext/>
      <w:keepLines/>
      <w:numPr>
        <w:ilvl w:val="2"/>
        <w:numId w:val="1"/>
      </w:numPr>
      <w:spacing w:before="200" w:after="0"/>
      <w:outlineLvl w:val="2"/>
    </w:pPr>
    <w:rPr>
      <w:rFonts w:ascii="Cambria" w:hAnsi="Cambria" w:eastAsia="Times New Roman" w:cs="Cambria"/>
      <w:b/>
      <w:bCs/>
      <w:color w:val="4F81BD"/>
      <w:sz w:val="20"/>
      <w:szCs w:val="20"/>
      <w:lang w:val="zh-CN"/>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annotation reference"/>
    <w:semiHidden/>
    <w:unhideWhenUsed/>
    <w:uiPriority w:val="99"/>
    <w:rPr>
      <w:sz w:val="16"/>
      <w:szCs w:val="16"/>
    </w:rPr>
  </w:style>
  <w:style w:type="character" w:styleId="7">
    <w:name w:val="Hyperlink"/>
    <w:qFormat/>
    <w:uiPriority w:val="0"/>
    <w:rPr>
      <w:color w:val="0000FF"/>
      <w:u w:val="single"/>
    </w:rPr>
  </w:style>
  <w:style w:type="character" w:styleId="8">
    <w:name w:val="Strong"/>
    <w:qFormat/>
    <w:uiPriority w:val="0"/>
    <w:rPr>
      <w:b/>
      <w:bCs/>
    </w:rPr>
  </w:style>
  <w:style w:type="paragraph" w:styleId="9">
    <w:name w:val="Balloon Text"/>
    <w:basedOn w:val="1"/>
    <w:qFormat/>
    <w:uiPriority w:val="0"/>
    <w:pPr>
      <w:spacing w:after="0" w:line="240" w:lineRule="auto"/>
    </w:pPr>
    <w:rPr>
      <w:rFonts w:ascii="Tahoma" w:hAnsi="Tahoma" w:cs="Tahoma"/>
      <w:sz w:val="16"/>
      <w:szCs w:val="16"/>
      <w:lang w:val="zh-CN"/>
    </w:rPr>
  </w:style>
  <w:style w:type="paragraph" w:styleId="10">
    <w:name w:val="annotation text"/>
    <w:basedOn w:val="1"/>
    <w:link w:val="44"/>
    <w:semiHidden/>
    <w:unhideWhenUsed/>
    <w:qFormat/>
    <w:uiPriority w:val="99"/>
    <w:rPr>
      <w:sz w:val="20"/>
      <w:szCs w:val="20"/>
      <w:lang w:val="zh-CN"/>
    </w:rPr>
  </w:style>
  <w:style w:type="paragraph" w:styleId="11">
    <w:name w:val="annotation subject"/>
    <w:basedOn w:val="10"/>
    <w:next w:val="10"/>
    <w:link w:val="45"/>
    <w:semiHidden/>
    <w:unhideWhenUsed/>
    <w:qFormat/>
    <w:uiPriority w:val="99"/>
    <w:rPr>
      <w:b/>
      <w:bCs/>
    </w:rPr>
  </w:style>
  <w:style w:type="paragraph" w:styleId="12">
    <w:name w:val="header"/>
    <w:basedOn w:val="1"/>
    <w:qFormat/>
    <w:uiPriority w:val="0"/>
    <w:pPr>
      <w:spacing w:after="0" w:line="240" w:lineRule="auto"/>
    </w:pPr>
  </w:style>
  <w:style w:type="paragraph" w:styleId="13">
    <w:name w:val="Body Text"/>
    <w:basedOn w:val="1"/>
    <w:qFormat/>
    <w:uiPriority w:val="0"/>
    <w:pPr>
      <w:spacing w:after="120"/>
    </w:pPr>
  </w:style>
  <w:style w:type="paragraph" w:styleId="14">
    <w:name w:val="Body Text Indent"/>
    <w:basedOn w:val="1"/>
    <w:qFormat/>
    <w:uiPriority w:val="0"/>
    <w:pPr>
      <w:spacing w:after="120" w:line="240" w:lineRule="auto"/>
      <w:ind w:left="283"/>
    </w:pPr>
    <w:rPr>
      <w:rFonts w:ascii="Times New Roman" w:hAnsi="Times New Roman" w:eastAsia="Times New Roman"/>
      <w:sz w:val="20"/>
      <w:szCs w:val="20"/>
      <w:lang w:val="zh-CN"/>
    </w:rPr>
  </w:style>
  <w:style w:type="paragraph" w:styleId="15">
    <w:name w:val="footer"/>
    <w:basedOn w:val="1"/>
    <w:qFormat/>
    <w:uiPriority w:val="0"/>
    <w:pPr>
      <w:spacing w:after="0" w:line="240" w:lineRule="auto"/>
    </w:pPr>
  </w:style>
  <w:style w:type="paragraph" w:styleId="16">
    <w:name w:val="List"/>
    <w:basedOn w:val="13"/>
    <w:qFormat/>
    <w:uiPriority w:val="0"/>
    <w:rPr>
      <w:rFonts w:cs="Lucida Sans"/>
    </w:rPr>
  </w:style>
  <w:style w:type="character" w:customStyle="1" w:styleId="17">
    <w:name w:val="WW8Num1z0"/>
    <w:qFormat/>
    <w:uiPriority w:val="0"/>
    <w:rPr>
      <w:rFonts w:hint="default"/>
    </w:rPr>
  </w:style>
  <w:style w:type="character" w:customStyle="1" w:styleId="18">
    <w:name w:val="Основной шрифт абзаца1"/>
    <w:qFormat/>
    <w:uiPriority w:val="0"/>
  </w:style>
  <w:style w:type="character" w:customStyle="1" w:styleId="19">
    <w:name w:val="Заголовок 1 Знак"/>
    <w:qFormat/>
    <w:uiPriority w:val="0"/>
    <w:rPr>
      <w:rFonts w:ascii="Times New Roman" w:hAnsi="Times New Roman" w:eastAsia="Times New Roman" w:cs="Times New Roman"/>
      <w:b/>
      <w:sz w:val="24"/>
      <w:szCs w:val="20"/>
      <w:lang w:val="en-US"/>
    </w:rPr>
  </w:style>
  <w:style w:type="character" w:customStyle="1" w:styleId="20">
    <w:name w:val="apple-style-span"/>
    <w:qFormat/>
    <w:uiPriority w:val="0"/>
  </w:style>
  <w:style w:type="character" w:customStyle="1" w:styleId="21">
    <w:name w:val="Верхний колонтитул Знак"/>
    <w:basedOn w:val="18"/>
    <w:qFormat/>
    <w:uiPriority w:val="0"/>
  </w:style>
  <w:style w:type="character" w:customStyle="1" w:styleId="22">
    <w:name w:val="Нижний колонтитул Знак"/>
    <w:basedOn w:val="18"/>
    <w:qFormat/>
    <w:uiPriority w:val="0"/>
  </w:style>
  <w:style w:type="character" w:customStyle="1" w:styleId="23">
    <w:name w:val="Основной текст с отступом Знак"/>
    <w:qFormat/>
    <w:uiPriority w:val="0"/>
    <w:rPr>
      <w:rFonts w:ascii="Times New Roman" w:hAnsi="Times New Roman" w:eastAsia="Times New Roman" w:cs="Times New Roman"/>
      <w:sz w:val="20"/>
      <w:szCs w:val="20"/>
    </w:rPr>
  </w:style>
  <w:style w:type="character" w:customStyle="1" w:styleId="24">
    <w:name w:val="Заголовок 3 Знак"/>
    <w:qFormat/>
    <w:uiPriority w:val="0"/>
    <w:rPr>
      <w:rFonts w:ascii="Cambria" w:hAnsi="Cambria" w:eastAsia="Times New Roman" w:cs="Times New Roman"/>
      <w:b/>
      <w:bCs/>
      <w:color w:val="4F81BD"/>
    </w:rPr>
  </w:style>
  <w:style w:type="character" w:customStyle="1" w:styleId="25">
    <w:name w:val="Основной текст_"/>
    <w:qFormat/>
    <w:uiPriority w:val="0"/>
    <w:rPr>
      <w:rFonts w:ascii="Times New Roman" w:hAnsi="Times New Roman" w:eastAsia="Times New Roman" w:cs="Times New Roman"/>
      <w:spacing w:val="10"/>
      <w:sz w:val="18"/>
      <w:szCs w:val="18"/>
      <w:shd w:val="clear" w:color="auto" w:fill="FFFFFF"/>
    </w:rPr>
  </w:style>
  <w:style w:type="character" w:customStyle="1" w:styleId="26">
    <w:name w:val="Заголовок №2_"/>
    <w:qFormat/>
    <w:uiPriority w:val="0"/>
    <w:rPr>
      <w:rFonts w:ascii="Times New Roman" w:hAnsi="Times New Roman" w:eastAsia="Times New Roman" w:cs="Times New Roman"/>
      <w:spacing w:val="10"/>
      <w:sz w:val="18"/>
      <w:szCs w:val="18"/>
      <w:shd w:val="clear" w:color="auto" w:fill="FFFFFF"/>
    </w:rPr>
  </w:style>
  <w:style w:type="character" w:customStyle="1" w:styleId="27">
    <w:name w:val="Текст выноски Знак"/>
    <w:qFormat/>
    <w:uiPriority w:val="0"/>
    <w:rPr>
      <w:rFonts w:ascii="Tahoma" w:hAnsi="Tahoma" w:cs="Tahoma"/>
      <w:sz w:val="16"/>
      <w:szCs w:val="16"/>
    </w:rPr>
  </w:style>
  <w:style w:type="character" w:customStyle="1" w:styleId="28">
    <w:name w:val="apple-converted-space"/>
    <w:basedOn w:val="18"/>
    <w:qFormat/>
    <w:uiPriority w:val="0"/>
  </w:style>
  <w:style w:type="paragraph" w:customStyle="1" w:styleId="29">
    <w:name w:val="Заголовок1"/>
    <w:basedOn w:val="1"/>
    <w:next w:val="13"/>
    <w:qFormat/>
    <w:uiPriority w:val="0"/>
    <w:pPr>
      <w:keepNext/>
      <w:spacing w:before="240" w:after="120"/>
    </w:pPr>
    <w:rPr>
      <w:rFonts w:ascii="Arial" w:hAnsi="Arial" w:eastAsia="Microsoft YaHei" w:cs="Lucida Sans"/>
      <w:sz w:val="28"/>
      <w:szCs w:val="28"/>
    </w:rPr>
  </w:style>
  <w:style w:type="paragraph" w:customStyle="1" w:styleId="30">
    <w:name w:val="Название1"/>
    <w:basedOn w:val="1"/>
    <w:qFormat/>
    <w:uiPriority w:val="0"/>
    <w:pPr>
      <w:suppressLineNumbers/>
      <w:spacing w:before="120" w:after="120"/>
    </w:pPr>
    <w:rPr>
      <w:rFonts w:cs="Lucida Sans"/>
      <w:i/>
      <w:iCs/>
      <w:sz w:val="24"/>
      <w:szCs w:val="24"/>
    </w:rPr>
  </w:style>
  <w:style w:type="paragraph" w:customStyle="1" w:styleId="31">
    <w:name w:val="Указатель1"/>
    <w:basedOn w:val="1"/>
    <w:qFormat/>
    <w:uiPriority w:val="0"/>
    <w:pPr>
      <w:suppressLineNumbers/>
    </w:pPr>
    <w:rPr>
      <w:rFonts w:cs="Lucida Sans"/>
    </w:rPr>
  </w:style>
  <w:style w:type="paragraph" w:customStyle="1" w:styleId="32">
    <w:name w:val="ConsNormal"/>
    <w:qFormat/>
    <w:uiPriority w:val="0"/>
    <w:pPr>
      <w:widowControl w:val="0"/>
      <w:suppressAutoHyphens/>
      <w:autoSpaceDE w:val="0"/>
      <w:ind w:firstLine="720"/>
    </w:pPr>
    <w:rPr>
      <w:rFonts w:ascii="Arial" w:hAnsi="Arial" w:eastAsia="Times New Roman" w:cs="Arial"/>
      <w:lang w:val="ru-RU" w:eastAsia="ar-SA" w:bidi="ar-SA"/>
    </w:rPr>
  </w:style>
  <w:style w:type="paragraph" w:customStyle="1" w:styleId="33">
    <w:name w:val="ConsPlusNormal"/>
    <w:qFormat/>
    <w:uiPriority w:val="0"/>
    <w:pPr>
      <w:suppressAutoHyphens/>
      <w:autoSpaceDE w:val="0"/>
      <w:ind w:firstLine="720"/>
    </w:pPr>
    <w:rPr>
      <w:rFonts w:ascii="Arial" w:hAnsi="Arial" w:eastAsia="Times New Roman" w:cs="Arial"/>
      <w:lang w:val="ru-RU" w:eastAsia="ar-SA" w:bidi="ar-SA"/>
    </w:rPr>
  </w:style>
  <w:style w:type="paragraph" w:customStyle="1" w:styleId="34">
    <w:name w:val="u"/>
    <w:basedOn w:val="1"/>
    <w:qFormat/>
    <w:uiPriority w:val="0"/>
    <w:pPr>
      <w:spacing w:before="280" w:after="280" w:line="240" w:lineRule="auto"/>
    </w:pPr>
    <w:rPr>
      <w:rFonts w:ascii="Times New Roman" w:hAnsi="Times New Roman" w:eastAsia="Times New Roman"/>
      <w:sz w:val="24"/>
      <w:szCs w:val="24"/>
    </w:rPr>
  </w:style>
  <w:style w:type="paragraph" w:customStyle="1" w:styleId="35">
    <w:name w:val="Основной текст1"/>
    <w:basedOn w:val="1"/>
    <w:qFormat/>
    <w:uiPriority w:val="0"/>
    <w:pPr>
      <w:shd w:val="clear" w:color="auto" w:fill="FFFFFF"/>
      <w:spacing w:after="0" w:line="245" w:lineRule="exact"/>
      <w:jc w:val="both"/>
    </w:pPr>
    <w:rPr>
      <w:rFonts w:ascii="Times New Roman" w:hAnsi="Times New Roman" w:eastAsia="Times New Roman"/>
      <w:spacing w:val="10"/>
      <w:sz w:val="18"/>
      <w:szCs w:val="18"/>
      <w:lang w:val="zh-CN"/>
    </w:rPr>
  </w:style>
  <w:style w:type="paragraph" w:customStyle="1" w:styleId="36">
    <w:name w:val="Заголовок №2"/>
    <w:basedOn w:val="1"/>
    <w:qFormat/>
    <w:uiPriority w:val="0"/>
    <w:pPr>
      <w:shd w:val="clear" w:color="auto" w:fill="FFFFFF"/>
      <w:spacing w:before="120" w:after="0" w:line="250" w:lineRule="exact"/>
    </w:pPr>
    <w:rPr>
      <w:rFonts w:ascii="Times New Roman" w:hAnsi="Times New Roman" w:eastAsia="Times New Roman"/>
      <w:spacing w:val="10"/>
      <w:sz w:val="18"/>
      <w:szCs w:val="18"/>
      <w:lang w:val="zh-CN"/>
    </w:rPr>
  </w:style>
  <w:style w:type="paragraph" w:customStyle="1" w:styleId="37">
    <w:name w:val="Текст1"/>
    <w:basedOn w:val="1"/>
    <w:qFormat/>
    <w:uiPriority w:val="0"/>
    <w:pPr>
      <w:spacing w:after="0" w:line="240" w:lineRule="auto"/>
    </w:pPr>
    <w:rPr>
      <w:rFonts w:ascii="Courier New" w:hAnsi="Courier New" w:eastAsia="Times New Roman" w:cs="Courier New"/>
      <w:b/>
      <w:bCs/>
      <w:sz w:val="20"/>
      <w:szCs w:val="20"/>
      <w:lang w:val="zh-CN"/>
    </w:rPr>
  </w:style>
  <w:style w:type="paragraph" w:customStyle="1" w:styleId="38">
    <w:name w:val="Обычный1"/>
    <w:qFormat/>
    <w:uiPriority w:val="0"/>
    <w:pPr>
      <w:suppressAutoHyphens/>
    </w:pPr>
    <w:rPr>
      <w:rFonts w:ascii="Times New Roman" w:hAnsi="Times New Roman" w:eastAsia="Times New Roman" w:cs="Times New Roman"/>
      <w:lang w:val="ru-RU" w:eastAsia="ar-SA" w:bidi="ar-SA"/>
    </w:rPr>
  </w:style>
  <w:style w:type="paragraph" w:customStyle="1" w:styleId="39">
    <w:name w:val="СФ_Текст"/>
    <w:qFormat/>
    <w:uiPriority w:val="0"/>
    <w:pPr>
      <w:suppressAutoHyphens/>
      <w:spacing w:after="120"/>
      <w:jc w:val="both"/>
    </w:pPr>
    <w:rPr>
      <w:rFonts w:ascii="Times New Roman" w:hAnsi="Times New Roman" w:eastAsia="Times New Roman" w:cs="Times New Roman"/>
      <w:lang w:val="ru-RU" w:eastAsia="ar-SA" w:bidi="ar-SA"/>
    </w:rPr>
  </w:style>
  <w:style w:type="paragraph" w:customStyle="1" w:styleId="40">
    <w:name w:val="СФ_Договор_Подраздел"/>
    <w:next w:val="39"/>
    <w:qFormat/>
    <w:uiPriority w:val="0"/>
    <w:pPr>
      <w:suppressAutoHyphens/>
      <w:spacing w:before="120" w:after="120"/>
    </w:pPr>
    <w:rPr>
      <w:rFonts w:ascii="Times New Roman" w:hAnsi="Times New Roman" w:eastAsia="Times New Roman" w:cs="Times New Roman"/>
      <w:lang w:val="ru-RU" w:eastAsia="ar-SA" w:bidi="ar-SA"/>
    </w:rPr>
  </w:style>
  <w:style w:type="paragraph" w:customStyle="1" w:styleId="41">
    <w:name w:val="Содержимое таблицы"/>
    <w:basedOn w:val="1"/>
    <w:qFormat/>
    <w:uiPriority w:val="0"/>
    <w:pPr>
      <w:suppressLineNumbers/>
    </w:pPr>
  </w:style>
  <w:style w:type="paragraph" w:customStyle="1" w:styleId="42">
    <w:name w:val="Заголовок таблицы"/>
    <w:basedOn w:val="41"/>
    <w:qFormat/>
    <w:uiPriority w:val="0"/>
    <w:pPr>
      <w:jc w:val="center"/>
    </w:pPr>
    <w:rPr>
      <w:b/>
      <w:bCs/>
    </w:rPr>
  </w:style>
  <w:style w:type="paragraph" w:customStyle="1" w:styleId="43">
    <w:name w:val="Рецензия1"/>
    <w:hidden/>
    <w:semiHidden/>
    <w:qFormat/>
    <w:uiPriority w:val="99"/>
    <w:rPr>
      <w:rFonts w:ascii="Calibri" w:hAnsi="Calibri" w:eastAsia="Calibri" w:cs="Times New Roman"/>
      <w:sz w:val="22"/>
      <w:szCs w:val="22"/>
      <w:lang w:val="ru-RU" w:eastAsia="ar-SA" w:bidi="ar-SA"/>
    </w:rPr>
  </w:style>
  <w:style w:type="character" w:customStyle="1" w:styleId="44">
    <w:name w:val="Текст примечания Знак"/>
    <w:link w:val="10"/>
    <w:semiHidden/>
    <w:qFormat/>
    <w:uiPriority w:val="99"/>
    <w:rPr>
      <w:rFonts w:ascii="Calibri" w:hAnsi="Calibri" w:eastAsia="Calibri"/>
      <w:lang w:eastAsia="ar-SA"/>
    </w:rPr>
  </w:style>
  <w:style w:type="character" w:customStyle="1" w:styleId="45">
    <w:name w:val="Тема примечания Знак"/>
    <w:link w:val="11"/>
    <w:semiHidden/>
    <w:qFormat/>
    <w:uiPriority w:val="99"/>
    <w:rPr>
      <w:rFonts w:ascii="Calibri" w:hAnsi="Calibri" w:eastAsia="Calibri"/>
      <w:b/>
      <w:bCs/>
      <w:lang w:eastAsia="ar-SA"/>
    </w:rPr>
  </w:style>
  <w:style w:type="paragraph" w:customStyle="1" w:styleId="46">
    <w:name w:val="Шапка1"/>
    <w:basedOn w:val="13"/>
    <w:qFormat/>
    <w:uiPriority w:val="0"/>
    <w:pPr>
      <w:keepLines/>
      <w:pBdr>
        <w:bottom w:val="single" w:color="000000" w:sz="4" w:space="2"/>
      </w:pBdr>
      <w:tabs>
        <w:tab w:val="left" w:pos="993"/>
        <w:tab w:val="left" w:pos="4320"/>
        <w:tab w:val="left" w:pos="5245"/>
        <w:tab w:val="right" w:pos="8640"/>
      </w:tabs>
      <w:spacing w:after="0" w:line="440" w:lineRule="atLeast"/>
      <w:ind w:left="993" w:hanging="993"/>
    </w:pPr>
    <w:rPr>
      <w:rFonts w:ascii="Arial" w:hAnsi="Arial" w:cs="Arial"/>
      <w:spacing w:val="-5"/>
      <w:sz w:val="20"/>
      <w:szCs w:val="20"/>
    </w:rPr>
  </w:style>
  <w:style w:type="paragraph" w:customStyle="1" w:styleId="47">
    <w:name w:val="Обычный2"/>
    <w:qFormat/>
    <w:uiPriority w:val="0"/>
    <w:pPr>
      <w:spacing w:after="60"/>
      <w:jc w:val="both"/>
    </w:pPr>
    <w:rPr>
      <w:rFonts w:ascii="Times New Roman" w:hAnsi="Times New Roman" w:eastAsia="Times New Roman" w:cs="Calibri"/>
      <w:sz w:val="24"/>
      <w:lang w:val="ru-RU" w:eastAsia="ru-RU"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7</Pages>
  <Words>2729</Words>
  <Characters>15559</Characters>
  <Lines>129</Lines>
  <Paragraphs>36</Paragraphs>
  <TotalTime>3</TotalTime>
  <ScaleCrop>false</ScaleCrop>
  <LinksUpToDate>false</LinksUpToDate>
  <CharactersWithSpaces>18252</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2024-08-02T12:22:00Z</dcterms:created>
  <dc:creator>x</dc:creator>
  <cp:lastModifiedBy>Eco8</cp:lastModifiedBy>
  <cp:lastPrinted>2018-01-26T08:46:00Z</cp:lastPrinted>
  <dcterms:modified xsi:type="dcterms:W3CDTF">2026-08-24T13:17:50Z</dcterms:modified>
  <dc:title>ДОГОВОР № __</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581D923615274AAF8C6B6B4C4F4D9F81_12</vt:lpwstr>
  </property>
</Properties>
</file>