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B093" w14:textId="77777777" w:rsidR="005F28C3" w:rsidRDefault="00827B1D">
      <w:pPr>
        <w:tabs>
          <w:tab w:val="left" w:pos="0"/>
        </w:tabs>
        <w:ind w:firstLine="540"/>
        <w:jc w:val="center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ОПИСАНИЕ ОБЪЕКТА ЗАКУПКИ</w:t>
      </w:r>
    </w:p>
    <w:p w14:paraId="08BBDC09" w14:textId="77777777" w:rsidR="005F28C3" w:rsidRDefault="005F28C3">
      <w:pPr>
        <w:tabs>
          <w:tab w:val="left" w:pos="0"/>
        </w:tabs>
        <w:ind w:firstLine="540"/>
        <w:jc w:val="center"/>
        <w:rPr>
          <w:b/>
          <w:sz w:val="24"/>
          <w:shd w:val="clear" w:color="auto" w:fill="FFFFFF"/>
        </w:rPr>
      </w:pPr>
    </w:p>
    <w:p w14:paraId="29F4F693" w14:textId="516CB1E2" w:rsidR="005F28C3" w:rsidRDefault="00827B1D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на оказание услуг по предрейсовому техническому контролю состояния транспортного средства</w:t>
      </w:r>
      <w:r w:rsidR="001D2637">
        <w:rPr>
          <w:b/>
          <w:sz w:val="24"/>
          <w:shd w:val="clear" w:color="auto" w:fill="FFFFFF"/>
        </w:rPr>
        <w:t xml:space="preserve"> в 2026-2028 году.</w:t>
      </w:r>
    </w:p>
    <w:p w14:paraId="35A42CCF" w14:textId="77777777" w:rsidR="005F28C3" w:rsidRDefault="005F28C3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</w:p>
    <w:p w14:paraId="7657DF02" w14:textId="0A5886C5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 xml:space="preserve">Предмет контракта: </w:t>
      </w:r>
      <w:r>
        <w:rPr>
          <w:color w:val="00000A"/>
          <w:sz w:val="24"/>
        </w:rPr>
        <w:t>оказание услугу по предрейсовому техническому контролю состояния транспортного средства</w:t>
      </w:r>
      <w:r w:rsidR="0036126B">
        <w:rPr>
          <w:color w:val="00000A"/>
          <w:sz w:val="24"/>
        </w:rPr>
        <w:t xml:space="preserve"> в 2026-2028 году</w:t>
      </w:r>
      <w:r>
        <w:rPr>
          <w:color w:val="00000A"/>
          <w:sz w:val="24"/>
        </w:rPr>
        <w:t>.</w:t>
      </w:r>
    </w:p>
    <w:p w14:paraId="24133974" w14:textId="77777777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Государственный заказчик:</w:t>
      </w:r>
      <w:r>
        <w:rPr>
          <w:color w:val="00000A"/>
          <w:sz w:val="24"/>
        </w:rPr>
        <w:t xml:space="preserve"> государственное казенное учреждение «Градостроительное развитие территорий Ленинградской области».</w:t>
      </w:r>
    </w:p>
    <w:p w14:paraId="108FD602" w14:textId="77777777" w:rsidR="005F28C3" w:rsidRDefault="00827B1D">
      <w:pPr>
        <w:pStyle w:val="31"/>
        <w:numPr>
          <w:ilvl w:val="0"/>
          <w:numId w:val="1"/>
        </w:numPr>
        <w:tabs>
          <w:tab w:val="left" w:pos="142"/>
        </w:tabs>
        <w:spacing w:after="0"/>
        <w:ind w:left="0" w:firstLine="567"/>
        <w:jc w:val="both"/>
        <w:rPr>
          <w:sz w:val="24"/>
        </w:rPr>
      </w:pPr>
      <w:r>
        <w:rPr>
          <w:b/>
          <w:sz w:val="24"/>
        </w:rPr>
        <w:t>Источник финансирования:</w:t>
      </w:r>
      <w:r>
        <w:rPr>
          <w:sz w:val="24"/>
        </w:rPr>
        <w:t xml:space="preserve"> - Областной бюджет Ленинградской области на 2027, 2028 год.</w:t>
      </w:r>
    </w:p>
    <w:p w14:paraId="7911CD69" w14:textId="77777777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ОКПД 2:</w:t>
      </w:r>
      <w:r>
        <w:rPr>
          <w:color w:val="00000A"/>
          <w:sz w:val="24"/>
        </w:rPr>
        <w:t xml:space="preserve"> </w:t>
      </w:r>
      <w:hyperlink r:id="rId5" w:history="1">
        <w:r w:rsidRPr="00F13C02">
          <w:rPr>
            <w:sz w:val="24"/>
          </w:rPr>
          <w:t>71.20.14.000</w:t>
        </w:r>
      </w:hyperlink>
      <w:r w:rsidRPr="00F13C02">
        <w:rPr>
          <w:sz w:val="24"/>
        </w:rPr>
        <w:t xml:space="preserve"> - Услу</w:t>
      </w:r>
      <w:r>
        <w:rPr>
          <w:color w:val="00000A"/>
          <w:sz w:val="24"/>
        </w:rPr>
        <w:t>ги по техническому осмотру автотранспортных средств</w:t>
      </w:r>
    </w:p>
    <w:p w14:paraId="3B02284F" w14:textId="0EB6F875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3"/>
        </w:rPr>
      </w:pPr>
      <w:r>
        <w:rPr>
          <w:b/>
          <w:color w:val="00000A"/>
          <w:sz w:val="24"/>
        </w:rPr>
        <w:t xml:space="preserve">Срок и периодичность оказания услуг: </w:t>
      </w:r>
      <w:r w:rsidR="00790934" w:rsidRPr="00790934">
        <w:rPr>
          <w:color w:val="00000A"/>
          <w:sz w:val="24"/>
        </w:rPr>
        <w:t xml:space="preserve">c 01.12.2026 по 30.11.2028, ежедневно, в рабочие </w:t>
      </w:r>
      <w:r w:rsidR="00790934" w:rsidRPr="00FF010D">
        <w:rPr>
          <w:color w:val="00000A"/>
          <w:sz w:val="24"/>
        </w:rPr>
        <w:t>дни с 7.00 до 8.00 по</w:t>
      </w:r>
      <w:r w:rsidR="00790934" w:rsidRPr="00790934">
        <w:rPr>
          <w:color w:val="00000A"/>
          <w:sz w:val="24"/>
        </w:rPr>
        <w:t xml:space="preserve"> 5-ти дневной рабочей неделе, в выходные и праздничные дни (по необходимости) – круглосуточно.</w:t>
      </w:r>
    </w:p>
    <w:p w14:paraId="5CD13F94" w14:textId="28165510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Объем оказываемых услуг:</w:t>
      </w:r>
      <w:r>
        <w:rPr>
          <w:color w:val="00000A"/>
          <w:sz w:val="24"/>
        </w:rPr>
        <w:t xml:space="preserve"> </w:t>
      </w:r>
      <w:r w:rsidR="00790934" w:rsidRPr="00790934">
        <w:rPr>
          <w:color w:val="00000A"/>
          <w:sz w:val="24"/>
        </w:rPr>
        <w:t>будет определен, исходя из цены единицы услуги, предложенной участником закупки (далее – Исполнитель). Единица измерения – штука (шт.)</w:t>
      </w:r>
    </w:p>
    <w:p w14:paraId="62810BA5" w14:textId="77777777" w:rsidR="005F28C3" w:rsidRDefault="00827B1D">
      <w:pPr>
        <w:numPr>
          <w:ilvl w:val="0"/>
          <w:numId w:val="1"/>
        </w:numPr>
        <w:ind w:left="0" w:right="-1" w:firstLine="567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>Наименование и описание услуги.</w:t>
      </w:r>
    </w:p>
    <w:p w14:paraId="0BA8B4F4" w14:textId="7FDAFD82" w:rsidR="005F28C3" w:rsidRDefault="00827B1D">
      <w:pPr>
        <w:ind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Оказание услуг по предрейсовому техническому контролю состояния транспортного средства (далее – ТС) Государственного заказчика, в соответствии с действующим законодательством РФ, в том числе в соответствии с</w:t>
      </w:r>
      <w:r w:rsidR="00F13C02">
        <w:rPr>
          <w:color w:val="00000A"/>
          <w:sz w:val="24"/>
        </w:rPr>
        <w:t xml:space="preserve"> Приказом Ми</w:t>
      </w:r>
      <w:r>
        <w:rPr>
          <w:color w:val="00000A"/>
          <w:sz w:val="24"/>
        </w:rPr>
        <w:t xml:space="preserve">нистерства транспорта РФ от </w:t>
      </w:r>
      <w:r w:rsidR="00F13C02">
        <w:rPr>
          <w:color w:val="00000A"/>
          <w:sz w:val="24"/>
        </w:rPr>
        <w:t>15</w:t>
      </w:r>
      <w:r>
        <w:rPr>
          <w:color w:val="00000A"/>
          <w:sz w:val="24"/>
        </w:rPr>
        <w:t>.0</w:t>
      </w:r>
      <w:r w:rsidR="00F13C02">
        <w:rPr>
          <w:color w:val="00000A"/>
          <w:sz w:val="24"/>
        </w:rPr>
        <w:t>1</w:t>
      </w:r>
      <w:r>
        <w:rPr>
          <w:color w:val="00000A"/>
          <w:sz w:val="24"/>
        </w:rPr>
        <w:t>.20</w:t>
      </w:r>
      <w:r w:rsidR="00F13C02">
        <w:rPr>
          <w:color w:val="00000A"/>
          <w:sz w:val="24"/>
        </w:rPr>
        <w:t>21</w:t>
      </w:r>
      <w:r>
        <w:rPr>
          <w:color w:val="00000A"/>
          <w:sz w:val="24"/>
        </w:rPr>
        <w:t xml:space="preserve"> № 9 «Об утверждении Порядка организации и проведения предрейсового или предсменного контроля технического состояния транспортных средств» (далее – Контроль ТС).</w:t>
      </w:r>
    </w:p>
    <w:p w14:paraId="6232995B" w14:textId="77777777" w:rsidR="005F28C3" w:rsidRDefault="00827B1D">
      <w:pPr>
        <w:pStyle w:val="a7"/>
        <w:numPr>
          <w:ilvl w:val="0"/>
          <w:numId w:val="1"/>
        </w:numPr>
        <w:ind w:left="0" w:right="-1" w:firstLine="709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Количество транспортных средств:</w:t>
      </w:r>
      <w:r>
        <w:rPr>
          <w:color w:val="00000A"/>
          <w:sz w:val="24"/>
        </w:rPr>
        <w:t xml:space="preserve"> 1 единица (модель – марка Ford Focus, государственный номер В 004 ХН 198).</w:t>
      </w:r>
    </w:p>
    <w:p w14:paraId="4A32120C" w14:textId="77777777" w:rsidR="005F28C3" w:rsidRDefault="00827B1D">
      <w:pPr>
        <w:pStyle w:val="a7"/>
        <w:numPr>
          <w:ilvl w:val="0"/>
          <w:numId w:val="1"/>
        </w:numPr>
        <w:ind w:left="0" w:right="-1" w:firstLine="709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 xml:space="preserve">Место оказания Услуг: </w:t>
      </w:r>
      <w:r>
        <w:rPr>
          <w:color w:val="00000A"/>
          <w:sz w:val="24"/>
        </w:rPr>
        <w:t>в радиусе 10 километров от места фактического нахождения Государственного заказчика: г. Санкт-Петербург, ул. Замшина, д. 6, лит. А.</w:t>
      </w:r>
    </w:p>
    <w:p w14:paraId="7DEB35F7" w14:textId="77777777" w:rsidR="005F28C3" w:rsidRDefault="00827B1D">
      <w:pPr>
        <w:pStyle w:val="a7"/>
        <w:numPr>
          <w:ilvl w:val="0"/>
          <w:numId w:val="1"/>
        </w:numPr>
        <w:ind w:left="0" w:right="-1" w:firstLine="709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>Организация и порядок проведения Контроля:</w:t>
      </w:r>
    </w:p>
    <w:p w14:paraId="43823C3E" w14:textId="6CA7DED3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.1 Перед проведением Контроля ТС водители обязаны предъявить Контролеру: регистрационный документ ТС, водительское удостоверение, путевой лист.</w:t>
      </w:r>
    </w:p>
    <w:p w14:paraId="764DE592" w14:textId="3610DCA5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.2. Контроль ТС проводится путем проверки их технического состояния на соответствие требованиям</w:t>
      </w:r>
      <w:r>
        <w:rPr>
          <w:color w:val="00000A"/>
          <w:sz w:val="24"/>
        </w:rPr>
        <w:t xml:space="preserve"> Правил </w:t>
      </w:r>
      <w:r w:rsidR="00827B1D">
        <w:rPr>
          <w:color w:val="00000A"/>
          <w:sz w:val="24"/>
        </w:rPr>
        <w:t>дорожного движения, правил технической эксплуатации и других нормативно-технических документов. ТС, представляемые для Контроля, должны быть чистыми и без пассажиров.</w:t>
      </w:r>
    </w:p>
    <w:p w14:paraId="256D0415" w14:textId="69F401F6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.3. Перед началом Контроля ТС осуществляется идентификация водителя и ТС. Идентификация заключается в визуальном контроле представленных документов, осмотре и проверке номеров ТС и их соответствия с данными, указанными в путевом листе и регистрационном документе ТС.</w:t>
      </w:r>
    </w:p>
    <w:p w14:paraId="62425EC9" w14:textId="79B15BC1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.4. К основным обязанностям Контролера относятся: не допущение выезда на линию ТС, техническое состояние которых, не отвечает нижеуказанным требованиям; ведение в уставленном порядке журнала «Журнал регистрации результатов предрейсового контроля ТС» и путевого листа; информирование водителей о состоянии погодных условий, дорожной обстановки и мерах безопасности дорожного движения.</w:t>
      </w:r>
    </w:p>
    <w:p w14:paraId="273B37F6" w14:textId="2EB48C66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 При проведении Контроля Контролер обязан проверить:</w:t>
      </w:r>
    </w:p>
    <w:p w14:paraId="25DEA445" w14:textId="0EC672F3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 xml:space="preserve">.5.1. исправность: тормозной системы (включая манометр пневматического или пневмогидравлического тормозных приводов, если их установка предусмотрена конструкцией ТС); рулевого управления; стеклоомывателей; колес и шин (кроме трамвая); звукового сигнала; тахографа (если обязательность его установки предусмотрена законодательством Российской Федерации); аппаратуры спутниковой навигации и </w:t>
      </w:r>
      <w:r w:rsidR="00827B1D">
        <w:rPr>
          <w:color w:val="00000A"/>
          <w:sz w:val="24"/>
        </w:rPr>
        <w:lastRenderedPageBreak/>
        <w:t xml:space="preserve">устройств вызова экстренных оперативных служб (если обязательность их установки предусмотрена законодательством Российской Федерации); </w:t>
      </w:r>
    </w:p>
    <w:p w14:paraId="6950C4FA" w14:textId="17D15BD8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.5.2. исправность предусмотренных конструкцией ТС: замков дверей кузова или кабины, бортов грузовой платформы, запоров горловин цистерн и пробок топливных баков (кроме ТС городского наземного электрического транспорта); устройств фиксации подушки и спинки водительского сиденья; устройств обогрева и обдува стекол; тягово-сцепного устройства, а также страховочных тросов (цепей); фиксаторов транспортного положения опор полуприцепов (при наличии);</w:t>
      </w:r>
    </w:p>
    <w:p w14:paraId="5AA1A9D3" w14:textId="53DD4A5B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.5.3. наличие предусмотренных конструкцией ТС: индикации на щитке приборов, свидетельствующей о неисправности, влияющей на безопасность движения (проверяется при работающем двигателе); стекол и обзорности с места водителя; зеркал заднего вида и их креплений; заднего защитного устройства, грязезащитных фартуков и брызговиков; ремней безопасности (в установленных законодательством случаях) и (или) подголовников сидений и их работоспособность;</w:t>
      </w:r>
    </w:p>
    <w:p w14:paraId="06FCD8ED" w14:textId="3A6B03D9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 xml:space="preserve">.5.4. работоспособность в установленном режиме: стеклоочистителей; внешних световых приборов и световозвращателей; </w:t>
      </w:r>
    </w:p>
    <w:p w14:paraId="2D1AA456" w14:textId="4DF7E72D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.5.5. герметичность систем, узлов и агрегатов ТС, в том числе системы выпуска отработавших газов, а также дополнительно устанавливаемых на ТС гидравлических устройств;</w:t>
      </w:r>
    </w:p>
    <w:p w14:paraId="721F3F78" w14:textId="24D71BD7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.5.6. укомплектованность медицинской аптечкой, огнетушителем и знаком аварийной остановки;</w:t>
      </w:r>
    </w:p>
    <w:p w14:paraId="33D2E2B2" w14:textId="57828147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.5.7. отсутствие внесенных в конструкцию ТС изменений в нарушение установленного порядка, предусмотренного разделом 4 главы V технического регламента, в части газобаллонного оборудования, кузовов ТС, бортов грузовой платформы (для грузовых ТС), дополнительных сидений;</w:t>
      </w:r>
    </w:p>
    <w:p w14:paraId="3C4F8322" w14:textId="038C47EF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.5.8. при наличии конструктивных особенностей специальных и специализированных ТС, контролер должен проверить состояние и исправность других систем, механизмов, агрегатов, узлов и деталей, характерных для данных типов ТС, влияющих на безопасность движения ТС, на соответствие требованиям законодательства.</w:t>
      </w:r>
    </w:p>
    <w:p w14:paraId="5166793B" w14:textId="033E6393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.6. ТС, соответствующие требованиям безопасности по результатам Контроля, допускаются к выходу на линию. Контролер ставит штамп в соответствующих графах путевого листа.</w:t>
      </w:r>
    </w:p>
    <w:p w14:paraId="6345AA04" w14:textId="678FB2A0" w:rsidR="005F28C3" w:rsidRDefault="00F13C0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827B1D">
        <w:rPr>
          <w:color w:val="00000A"/>
          <w:sz w:val="24"/>
        </w:rPr>
        <w:t>.7. ТС, не соответствующие вышеуказанным требованиям, не допускаются Контролером к выходу на линию. В зависимости от категории обнаруженных недостатков Контролером в путевом листе делается отметка о запрещении эксплуатации ТС или предоставлении срока на их устранение (до 5 дней). В случае выявления у</w:t>
      </w:r>
      <w:r w:rsidR="00827B1D">
        <w:t xml:space="preserve"> </w:t>
      </w:r>
      <w:r w:rsidR="00827B1D">
        <w:rPr>
          <w:color w:val="00000A"/>
          <w:sz w:val="24"/>
        </w:rPr>
        <w:t>ТС неисправностей, угрожающих безопасности дорожного движения и здоровью пассажиров, Контролер запрещает их эксплуатацию путем составления акта и изъятия путевого листа.</w:t>
      </w:r>
    </w:p>
    <w:p w14:paraId="029856A4" w14:textId="77777777" w:rsidR="005F28C3" w:rsidRDefault="00827B1D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 xml:space="preserve">Ответственным за взаимодействие с Исполнителем лицом Государственного заказчика является: </w:t>
      </w:r>
      <w:r>
        <w:rPr>
          <w:color w:val="00000A"/>
          <w:sz w:val="24"/>
        </w:rPr>
        <w:t>начальник административно-технического отдела, тел: 679-55-02, доб. 215.</w:t>
      </w:r>
    </w:p>
    <w:p w14:paraId="2940765F" w14:textId="77777777" w:rsidR="005F28C3" w:rsidRDefault="005F28C3"/>
    <w:sectPr w:rsidR="005F28C3" w:rsidSect="005F2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C4474"/>
    <w:multiLevelType w:val="multilevel"/>
    <w:tmpl w:val="937EBE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12541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C3"/>
    <w:rsid w:val="001A19DD"/>
    <w:rsid w:val="001D2637"/>
    <w:rsid w:val="0036126B"/>
    <w:rsid w:val="00434EF1"/>
    <w:rsid w:val="005F28C3"/>
    <w:rsid w:val="0065511F"/>
    <w:rsid w:val="00790934"/>
    <w:rsid w:val="00827B1D"/>
    <w:rsid w:val="009C24BD"/>
    <w:rsid w:val="00BE4DF6"/>
    <w:rsid w:val="00C30241"/>
    <w:rsid w:val="00E1173C"/>
    <w:rsid w:val="00F13C02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F6C"/>
  <w15:docId w15:val="{71496E25-3958-43C8-85E2-9F9D206C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F28C3"/>
    <w:rPr>
      <w:rFonts w:ascii="Times New Roman" w:hAnsi="Times New Roman"/>
    </w:rPr>
  </w:style>
  <w:style w:type="paragraph" w:styleId="1">
    <w:name w:val="heading 1"/>
    <w:basedOn w:val="a"/>
    <w:qFormat/>
    <w:rsid w:val="005F28C3"/>
    <w:pPr>
      <w:spacing w:before="360" w:after="80"/>
      <w:outlineLvl w:val="0"/>
    </w:pPr>
    <w:rPr>
      <w:rFonts w:ascii="Calibri Light" w:hAnsi="Calibri Light"/>
      <w:color w:val="2F5496"/>
      <w:sz w:val="40"/>
    </w:rPr>
  </w:style>
  <w:style w:type="paragraph" w:styleId="2">
    <w:name w:val="heading 2"/>
    <w:basedOn w:val="a"/>
    <w:qFormat/>
    <w:rsid w:val="005F28C3"/>
    <w:pPr>
      <w:spacing w:before="160" w:after="80"/>
      <w:outlineLvl w:val="1"/>
    </w:pPr>
    <w:rPr>
      <w:rFonts w:ascii="Calibri Light" w:hAnsi="Calibri Light"/>
      <w:color w:val="2F5496"/>
      <w:sz w:val="32"/>
    </w:rPr>
  </w:style>
  <w:style w:type="paragraph" w:styleId="3">
    <w:name w:val="heading 3"/>
    <w:basedOn w:val="a"/>
    <w:qFormat/>
    <w:rsid w:val="005F28C3"/>
    <w:pPr>
      <w:spacing w:before="160" w:after="80"/>
      <w:outlineLvl w:val="2"/>
    </w:pPr>
    <w:rPr>
      <w:color w:val="2F5496"/>
      <w:sz w:val="28"/>
    </w:rPr>
  </w:style>
  <w:style w:type="paragraph" w:styleId="4">
    <w:name w:val="heading 4"/>
    <w:basedOn w:val="a"/>
    <w:qFormat/>
    <w:rsid w:val="005F28C3"/>
    <w:pPr>
      <w:spacing w:before="80" w:after="40"/>
      <w:outlineLvl w:val="3"/>
    </w:pPr>
    <w:rPr>
      <w:i/>
      <w:color w:val="2F5496"/>
    </w:rPr>
  </w:style>
  <w:style w:type="paragraph" w:styleId="5">
    <w:name w:val="heading 5"/>
    <w:basedOn w:val="a"/>
    <w:qFormat/>
    <w:rsid w:val="005F28C3"/>
    <w:pPr>
      <w:spacing w:before="80" w:after="40"/>
      <w:outlineLvl w:val="4"/>
    </w:pPr>
    <w:rPr>
      <w:color w:val="2F5496"/>
    </w:rPr>
  </w:style>
  <w:style w:type="paragraph" w:styleId="6">
    <w:name w:val="heading 6"/>
    <w:basedOn w:val="a"/>
    <w:qFormat/>
    <w:rsid w:val="005F28C3"/>
    <w:pPr>
      <w:spacing w:before="40"/>
      <w:outlineLvl w:val="5"/>
    </w:pPr>
    <w:rPr>
      <w:i/>
      <w:color w:val="595959"/>
    </w:rPr>
  </w:style>
  <w:style w:type="paragraph" w:styleId="7">
    <w:name w:val="heading 7"/>
    <w:basedOn w:val="a"/>
    <w:qFormat/>
    <w:rsid w:val="005F28C3"/>
    <w:pPr>
      <w:spacing w:before="40"/>
      <w:outlineLvl w:val="6"/>
    </w:pPr>
    <w:rPr>
      <w:color w:val="595959"/>
    </w:rPr>
  </w:style>
  <w:style w:type="paragraph" w:styleId="8">
    <w:name w:val="heading 8"/>
    <w:basedOn w:val="a"/>
    <w:qFormat/>
    <w:rsid w:val="005F28C3"/>
    <w:pPr>
      <w:outlineLvl w:val="7"/>
    </w:pPr>
    <w:rPr>
      <w:i/>
      <w:color w:val="272727"/>
    </w:rPr>
  </w:style>
  <w:style w:type="paragraph" w:styleId="9">
    <w:name w:val="heading 9"/>
    <w:basedOn w:val="a"/>
    <w:qFormat/>
    <w:rsid w:val="005F28C3"/>
    <w:pPr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5F28C3"/>
    <w:rPr>
      <w:rFonts w:ascii="Calibri Light" w:hAnsi="Calibri Light"/>
      <w:color w:val="2F5496"/>
      <w:sz w:val="40"/>
    </w:rPr>
  </w:style>
  <w:style w:type="character" w:customStyle="1" w:styleId="20">
    <w:name w:val="Заголовок 2 Знак"/>
    <w:basedOn w:val="a0"/>
    <w:rsid w:val="005F28C3"/>
    <w:rPr>
      <w:rFonts w:ascii="Calibri Light" w:hAnsi="Calibri Light"/>
      <w:color w:val="2F5496"/>
      <w:sz w:val="32"/>
    </w:rPr>
  </w:style>
  <w:style w:type="character" w:customStyle="1" w:styleId="30">
    <w:name w:val="Заголовок 3 Знак"/>
    <w:basedOn w:val="a0"/>
    <w:rsid w:val="005F28C3"/>
    <w:rPr>
      <w:color w:val="2F5496"/>
      <w:sz w:val="28"/>
    </w:rPr>
  </w:style>
  <w:style w:type="character" w:customStyle="1" w:styleId="40">
    <w:name w:val="Заголовок 4 Знак"/>
    <w:basedOn w:val="a0"/>
    <w:rsid w:val="005F28C3"/>
    <w:rPr>
      <w:i/>
      <w:color w:val="2F5496"/>
    </w:rPr>
  </w:style>
  <w:style w:type="character" w:customStyle="1" w:styleId="50">
    <w:name w:val="Заголовок 5 Знак"/>
    <w:basedOn w:val="a0"/>
    <w:rsid w:val="005F28C3"/>
    <w:rPr>
      <w:color w:val="2F5496"/>
    </w:rPr>
  </w:style>
  <w:style w:type="character" w:customStyle="1" w:styleId="60">
    <w:name w:val="Заголовок 6 Знак"/>
    <w:basedOn w:val="a0"/>
    <w:rsid w:val="005F28C3"/>
    <w:rPr>
      <w:i/>
      <w:color w:val="595959"/>
    </w:rPr>
  </w:style>
  <w:style w:type="character" w:customStyle="1" w:styleId="70">
    <w:name w:val="Заголовок 7 Знак"/>
    <w:basedOn w:val="a0"/>
    <w:rsid w:val="005F28C3"/>
    <w:rPr>
      <w:color w:val="595959"/>
    </w:rPr>
  </w:style>
  <w:style w:type="character" w:customStyle="1" w:styleId="80">
    <w:name w:val="Заголовок 8 Знак"/>
    <w:basedOn w:val="a0"/>
    <w:rsid w:val="005F28C3"/>
    <w:rPr>
      <w:i/>
      <w:color w:val="272727"/>
    </w:rPr>
  </w:style>
  <w:style w:type="character" w:customStyle="1" w:styleId="90">
    <w:name w:val="Заголовок 9 Знак"/>
    <w:basedOn w:val="a0"/>
    <w:rsid w:val="005F28C3"/>
    <w:rPr>
      <w:color w:val="272727"/>
    </w:rPr>
  </w:style>
  <w:style w:type="paragraph" w:styleId="a3">
    <w:name w:val="Title"/>
    <w:basedOn w:val="a"/>
    <w:qFormat/>
    <w:rsid w:val="005F28C3"/>
    <w:pPr>
      <w:spacing w:after="80"/>
    </w:pPr>
    <w:rPr>
      <w:rFonts w:ascii="Calibri Light" w:hAnsi="Calibri Light"/>
      <w:sz w:val="56"/>
    </w:rPr>
  </w:style>
  <w:style w:type="character" w:customStyle="1" w:styleId="a4">
    <w:name w:val="Заголовок Знак"/>
    <w:basedOn w:val="a0"/>
    <w:rsid w:val="005F28C3"/>
    <w:rPr>
      <w:rFonts w:ascii="Calibri Light" w:hAnsi="Calibri Light"/>
      <w:sz w:val="56"/>
    </w:rPr>
  </w:style>
  <w:style w:type="paragraph" w:styleId="a5">
    <w:name w:val="Subtitle"/>
    <w:basedOn w:val="a"/>
    <w:qFormat/>
    <w:rsid w:val="005F28C3"/>
    <w:pPr>
      <w:numPr>
        <w:ilvl w:val="1"/>
      </w:numPr>
    </w:pPr>
    <w:rPr>
      <w:color w:val="595959"/>
      <w:sz w:val="28"/>
    </w:rPr>
  </w:style>
  <w:style w:type="character" w:customStyle="1" w:styleId="a6">
    <w:name w:val="Подзаголовок Знак"/>
    <w:basedOn w:val="a0"/>
    <w:rsid w:val="005F28C3"/>
    <w:rPr>
      <w:color w:val="595959"/>
      <w:sz w:val="28"/>
    </w:rPr>
  </w:style>
  <w:style w:type="paragraph" w:styleId="21">
    <w:name w:val="Quote"/>
    <w:basedOn w:val="a"/>
    <w:qFormat/>
    <w:rsid w:val="005F28C3"/>
    <w:pPr>
      <w:spacing w:before="160"/>
      <w:jc w:val="center"/>
    </w:pPr>
    <w:rPr>
      <w:i/>
      <w:color w:val="404040"/>
    </w:rPr>
  </w:style>
  <w:style w:type="character" w:customStyle="1" w:styleId="22">
    <w:name w:val="Цитата 2 Знак"/>
    <w:basedOn w:val="a0"/>
    <w:rsid w:val="005F28C3"/>
    <w:rPr>
      <w:i/>
      <w:color w:val="404040"/>
    </w:rPr>
  </w:style>
  <w:style w:type="paragraph" w:styleId="a7">
    <w:name w:val="List Paragraph"/>
    <w:basedOn w:val="a"/>
    <w:qFormat/>
    <w:rsid w:val="005F28C3"/>
    <w:pPr>
      <w:ind w:left="720"/>
    </w:pPr>
  </w:style>
  <w:style w:type="character" w:styleId="a8">
    <w:name w:val="Intense Emphasis"/>
    <w:basedOn w:val="a0"/>
    <w:qFormat/>
    <w:rsid w:val="005F28C3"/>
    <w:rPr>
      <w:i/>
      <w:color w:val="2F5496"/>
    </w:rPr>
  </w:style>
  <w:style w:type="paragraph" w:styleId="a9">
    <w:name w:val="Intense Quote"/>
    <w:basedOn w:val="a"/>
    <w:qFormat/>
    <w:rsid w:val="005F28C3"/>
    <w:pPr>
      <w:spacing w:before="360" w:after="360"/>
      <w:ind w:left="864" w:right="864"/>
      <w:jc w:val="center"/>
    </w:pPr>
    <w:rPr>
      <w:i/>
      <w:color w:val="2F5496"/>
    </w:rPr>
  </w:style>
  <w:style w:type="character" w:customStyle="1" w:styleId="aa">
    <w:name w:val="Выделенная цитата Знак"/>
    <w:basedOn w:val="a0"/>
    <w:rsid w:val="005F28C3"/>
    <w:rPr>
      <w:i/>
      <w:color w:val="2F5496"/>
    </w:rPr>
  </w:style>
  <w:style w:type="character" w:styleId="ab">
    <w:name w:val="Intense Reference"/>
    <w:basedOn w:val="a0"/>
    <w:qFormat/>
    <w:rsid w:val="005F28C3"/>
    <w:rPr>
      <w:b/>
      <w:color w:val="2F5496"/>
    </w:rPr>
  </w:style>
  <w:style w:type="character" w:customStyle="1" w:styleId="ac">
    <w:name w:val="Абзац списка Знак"/>
    <w:rsid w:val="005F28C3"/>
  </w:style>
  <w:style w:type="paragraph" w:styleId="31">
    <w:name w:val="Body Text Indent 3"/>
    <w:basedOn w:val="a"/>
    <w:rsid w:val="005F28C3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a0"/>
    <w:rsid w:val="005F28C3"/>
    <w:rPr>
      <w:rFonts w:ascii="Times New Roman" w:hAnsi="Times New Roman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8278&amp;dst=1326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907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Содомовская Татьяна Сергеевна</dc:creator>
  <cp:keywords/>
  <dc:description/>
  <cp:lastModifiedBy>Содомовская Татьяна Сергеевна</cp:lastModifiedBy>
  <cp:revision>6</cp:revision>
  <dcterms:created xsi:type="dcterms:W3CDTF">2026-04-02T12:12:00Z</dcterms:created>
  <dcterms:modified xsi:type="dcterms:W3CDTF">2026-10-19T14:10:00Z</dcterms:modified>
</cp:coreProperties>
</file>