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720" w:rsidRPr="00BF0720" w:rsidRDefault="00BF0720" w:rsidP="00BF0720">
      <w:pPr>
        <w:spacing w:after="0"/>
        <w:ind w:firstLine="709"/>
        <w:jc w:val="center"/>
        <w:rPr>
          <w:rFonts w:ascii="Times New Roman" w:eastAsia="Calibri" w:hAnsi="Times New Roman" w:cs="Times New Roman"/>
          <w:sz w:val="24"/>
          <w:szCs w:val="24"/>
        </w:rPr>
      </w:pPr>
      <w:r w:rsidRPr="00BF0720">
        <w:rPr>
          <w:rFonts w:ascii="Times New Roman" w:eastAsia="Calibri" w:hAnsi="Times New Roman" w:cs="Times New Roman"/>
          <w:sz w:val="24"/>
          <w:szCs w:val="24"/>
        </w:rPr>
        <w:t>ТЕХНИЧЕСКОЕ ЗАДАНИЕ</w:t>
      </w:r>
    </w:p>
    <w:p w:rsidR="00BF0720" w:rsidRPr="00BF0720" w:rsidRDefault="00BF0720" w:rsidP="00BF0720">
      <w:pPr>
        <w:spacing w:after="0"/>
        <w:ind w:firstLine="709"/>
        <w:rPr>
          <w:rFonts w:ascii="Times New Roman" w:eastAsia="Calibri" w:hAnsi="Times New Roman" w:cs="Times New Roman"/>
          <w:sz w:val="24"/>
          <w:szCs w:val="24"/>
        </w:rPr>
      </w:pPr>
    </w:p>
    <w:p w:rsidR="00BF0720" w:rsidRPr="00BF0720" w:rsidRDefault="00BF0720" w:rsidP="00BF0720">
      <w:pPr>
        <w:spacing w:after="0"/>
        <w:ind w:firstLine="709"/>
        <w:rPr>
          <w:rFonts w:ascii="Times New Roman" w:eastAsia="Calibri" w:hAnsi="Times New Roman" w:cs="Times New Roman"/>
          <w:sz w:val="24"/>
          <w:szCs w:val="24"/>
        </w:rPr>
      </w:pP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1. Наименование объекта закупки: </w:t>
      </w:r>
      <w:r w:rsidR="00487133" w:rsidRPr="00487133">
        <w:rPr>
          <w:rFonts w:ascii="Times New Roman" w:eastAsia="Calibri" w:hAnsi="Times New Roman" w:cs="Times New Roman"/>
          <w:sz w:val="24"/>
          <w:szCs w:val="24"/>
        </w:rPr>
        <w:t>Поставка уличного оборудования (</w:t>
      </w:r>
      <w:r w:rsidR="004D30AD">
        <w:rPr>
          <w:rFonts w:ascii="Times New Roman" w:eastAsia="Calibri" w:hAnsi="Times New Roman" w:cs="Times New Roman"/>
          <w:sz w:val="24"/>
          <w:szCs w:val="24"/>
        </w:rPr>
        <w:t>велопарковка</w:t>
      </w:r>
      <w:bookmarkStart w:id="0" w:name="_GoBack"/>
      <w:bookmarkEnd w:id="0"/>
      <w:r w:rsidR="00A5147F">
        <w:rPr>
          <w:rFonts w:ascii="Times New Roman" w:eastAsia="Calibri" w:hAnsi="Times New Roman" w:cs="Times New Roman"/>
          <w:sz w:val="24"/>
          <w:szCs w:val="24"/>
        </w:rPr>
        <w:t xml:space="preserve">, </w:t>
      </w:r>
      <w:proofErr w:type="spellStart"/>
      <w:r w:rsidR="00A5147F">
        <w:rPr>
          <w:rFonts w:ascii="Times New Roman" w:eastAsia="Calibri" w:hAnsi="Times New Roman" w:cs="Times New Roman"/>
          <w:sz w:val="24"/>
          <w:szCs w:val="24"/>
        </w:rPr>
        <w:t>осьминожка</w:t>
      </w:r>
      <w:proofErr w:type="spellEnd"/>
      <w:r w:rsidR="00487133" w:rsidRPr="00487133">
        <w:rPr>
          <w:rFonts w:ascii="Times New Roman" w:eastAsia="Calibri" w:hAnsi="Times New Roman" w:cs="Times New Roman"/>
          <w:sz w:val="24"/>
          <w:szCs w:val="24"/>
        </w:rPr>
        <w:t>)</w:t>
      </w:r>
      <w:r w:rsidR="00926D15">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 Требования к функциональным, техническим и качественным характеристикам товара:</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2.1. Весь поставляемый товар должен соответствовать требованиям настоящего Технического задания, правилам безопасности, нормам производства и реализации, должен иметь оригинальную сертификацию.</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2.2. Поставляемый товар должен быть новым (не бывшим в эксплуатации).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2.3. Поставляемый товар должен соответствовать функциональным характеристикам, установленным производителем для прилагаемого к поставке товара.</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2.4. Качество поставляемого товара должно соответствовать требованиям Государственного стандарта Российской Федерации. </w:t>
      </w:r>
    </w:p>
    <w:p w:rsidR="00BF0720" w:rsidRPr="00BF0720" w:rsidRDefault="00BF0720" w:rsidP="007116A4">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2.5 Дата производства: не ранее 202</w:t>
      </w:r>
      <w:r w:rsidR="00040924">
        <w:rPr>
          <w:rFonts w:ascii="Times New Roman" w:eastAsia="Calibri" w:hAnsi="Times New Roman" w:cs="Times New Roman"/>
          <w:sz w:val="24"/>
          <w:szCs w:val="24"/>
        </w:rPr>
        <w:t>6</w:t>
      </w:r>
      <w:r w:rsidRPr="00BF0720">
        <w:rPr>
          <w:rFonts w:ascii="Times New Roman" w:eastAsia="Calibri" w:hAnsi="Times New Roman" w:cs="Times New Roman"/>
          <w:sz w:val="24"/>
          <w:szCs w:val="24"/>
        </w:rPr>
        <w:t>г</w:t>
      </w:r>
      <w:r w:rsidR="007116A4">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3. Требования к комплектности и упаковке (маркировке) товара: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Обеспечивать сохранность товара при транспортировке и погрузочно-разгрузочных работах к месту поставки;</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Недопустимы повреждения индивидуальной упаковки продукции, в том числе допущенные при транспортировке и разгрузочных работах.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Не допускаются механические повреждения продукции - пятна, надрывы, вмятины и т.д., в том числе допущенные при транспортировке и разгрузочных работах.</w:t>
      </w:r>
    </w:p>
    <w:p w:rsidR="00BF0720" w:rsidRPr="00BF0720" w:rsidRDefault="00BF0720" w:rsidP="00610341">
      <w:pPr>
        <w:spacing w:after="0"/>
        <w:ind w:firstLine="709"/>
        <w:jc w:val="both"/>
        <w:rPr>
          <w:rFonts w:ascii="Times New Roman" w:eastAsia="Calibri" w:hAnsi="Times New Roman" w:cs="Times New Roman"/>
          <w:sz w:val="24"/>
          <w:szCs w:val="24"/>
        </w:rPr>
      </w:pP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4. Место и условия поставки: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4.1.  Доставка Товара осуществляется силами и средствами поставщика в соответствии с правилами перевозки, установленными законодательством, соответствующими нормами и правилами для поставки данных видов Товара.</w:t>
      </w:r>
    </w:p>
    <w:p w:rsidR="00B2643F" w:rsidRDefault="00BF0720" w:rsidP="00176B95">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4.2. Место поставки товара: </w:t>
      </w:r>
      <w:r w:rsidR="00487133" w:rsidRPr="00487133">
        <w:rPr>
          <w:rFonts w:ascii="Times New Roman" w:eastAsia="Calibri" w:hAnsi="Times New Roman" w:cs="Times New Roman"/>
          <w:sz w:val="24"/>
          <w:szCs w:val="24"/>
        </w:rPr>
        <w:t xml:space="preserve">188680, Ленинградская область, Всеволожский р-н, </w:t>
      </w:r>
      <w:proofErr w:type="spellStart"/>
      <w:r w:rsidR="00487133" w:rsidRPr="00487133">
        <w:rPr>
          <w:rFonts w:ascii="Times New Roman" w:eastAsia="Calibri" w:hAnsi="Times New Roman" w:cs="Times New Roman"/>
          <w:sz w:val="24"/>
          <w:szCs w:val="24"/>
        </w:rPr>
        <w:t>с</w:t>
      </w:r>
      <w:proofErr w:type="gramStart"/>
      <w:r w:rsidR="00487133" w:rsidRPr="00487133">
        <w:rPr>
          <w:rFonts w:ascii="Times New Roman" w:eastAsia="Calibri" w:hAnsi="Times New Roman" w:cs="Times New Roman"/>
          <w:sz w:val="24"/>
          <w:szCs w:val="24"/>
        </w:rPr>
        <w:t>.П</w:t>
      </w:r>
      <w:proofErr w:type="gramEnd"/>
      <w:r w:rsidR="00487133" w:rsidRPr="00487133">
        <w:rPr>
          <w:rFonts w:ascii="Times New Roman" w:eastAsia="Calibri" w:hAnsi="Times New Roman" w:cs="Times New Roman"/>
          <w:sz w:val="24"/>
          <w:szCs w:val="24"/>
        </w:rPr>
        <w:t>авлово</w:t>
      </w:r>
      <w:proofErr w:type="spellEnd"/>
      <w:r w:rsidR="00487133" w:rsidRPr="00487133">
        <w:rPr>
          <w:rFonts w:ascii="Times New Roman" w:eastAsia="Calibri" w:hAnsi="Times New Roman" w:cs="Times New Roman"/>
          <w:sz w:val="24"/>
          <w:szCs w:val="24"/>
        </w:rPr>
        <w:t>, ул. Быкова, д. 9</w:t>
      </w:r>
      <w:r w:rsidR="00A571A6">
        <w:rPr>
          <w:rFonts w:ascii="Times New Roman" w:eastAsia="Calibri" w:hAnsi="Times New Roman" w:cs="Times New Roman"/>
          <w:sz w:val="24"/>
          <w:szCs w:val="24"/>
        </w:rPr>
        <w:t>.</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5. Срок поставки товара: в течение </w:t>
      </w:r>
      <w:r w:rsidR="00B748B4">
        <w:rPr>
          <w:rFonts w:ascii="Times New Roman" w:eastAsia="Calibri" w:hAnsi="Times New Roman" w:cs="Times New Roman"/>
          <w:sz w:val="24"/>
          <w:szCs w:val="24"/>
        </w:rPr>
        <w:t>30</w:t>
      </w:r>
      <w:r w:rsidRPr="00BF0720">
        <w:rPr>
          <w:rFonts w:ascii="Times New Roman" w:eastAsia="Calibri" w:hAnsi="Times New Roman" w:cs="Times New Roman"/>
          <w:sz w:val="24"/>
          <w:szCs w:val="24"/>
        </w:rPr>
        <w:t xml:space="preserve"> (</w:t>
      </w:r>
      <w:r w:rsidR="00B748B4">
        <w:rPr>
          <w:rFonts w:ascii="Times New Roman" w:eastAsia="Calibri" w:hAnsi="Times New Roman" w:cs="Times New Roman"/>
          <w:sz w:val="24"/>
          <w:szCs w:val="24"/>
        </w:rPr>
        <w:t>тридцати</w:t>
      </w:r>
      <w:r w:rsidRPr="00BF0720">
        <w:rPr>
          <w:rFonts w:ascii="Times New Roman" w:eastAsia="Calibri" w:hAnsi="Times New Roman" w:cs="Times New Roman"/>
          <w:sz w:val="24"/>
          <w:szCs w:val="24"/>
        </w:rPr>
        <w:t xml:space="preserve">) </w:t>
      </w:r>
      <w:r w:rsidR="004F3351">
        <w:rPr>
          <w:rFonts w:ascii="Times New Roman" w:eastAsia="Calibri" w:hAnsi="Times New Roman" w:cs="Times New Roman"/>
          <w:sz w:val="24"/>
          <w:szCs w:val="24"/>
        </w:rPr>
        <w:t>календарн</w:t>
      </w:r>
      <w:r w:rsidR="00B748B4">
        <w:rPr>
          <w:rFonts w:ascii="Times New Roman" w:eastAsia="Calibri" w:hAnsi="Times New Roman" w:cs="Times New Roman"/>
          <w:sz w:val="24"/>
          <w:szCs w:val="24"/>
        </w:rPr>
        <w:t>ых</w:t>
      </w:r>
      <w:r w:rsidRPr="00BF0720">
        <w:rPr>
          <w:rFonts w:ascii="Times New Roman" w:eastAsia="Calibri" w:hAnsi="Times New Roman" w:cs="Times New Roman"/>
          <w:sz w:val="24"/>
          <w:szCs w:val="24"/>
        </w:rPr>
        <w:t xml:space="preserve"> дн</w:t>
      </w:r>
      <w:r w:rsidR="00B748B4">
        <w:rPr>
          <w:rFonts w:ascii="Times New Roman" w:eastAsia="Calibri" w:hAnsi="Times New Roman" w:cs="Times New Roman"/>
          <w:sz w:val="24"/>
          <w:szCs w:val="24"/>
        </w:rPr>
        <w:t>ей</w:t>
      </w:r>
      <w:r w:rsidRPr="00BF0720">
        <w:rPr>
          <w:rFonts w:ascii="Times New Roman" w:eastAsia="Calibri" w:hAnsi="Times New Roman" w:cs="Times New Roman"/>
          <w:sz w:val="24"/>
          <w:szCs w:val="24"/>
        </w:rPr>
        <w:t xml:space="preserve"> с даты заключения </w:t>
      </w:r>
      <w:proofErr w:type="gramStart"/>
      <w:r w:rsidRPr="00BF0720">
        <w:rPr>
          <w:rFonts w:ascii="Times New Roman" w:eastAsia="Calibri" w:hAnsi="Times New Roman" w:cs="Times New Roman"/>
          <w:sz w:val="24"/>
          <w:szCs w:val="24"/>
        </w:rPr>
        <w:t>Договора</w:t>
      </w:r>
      <w:proofErr w:type="gramEnd"/>
      <w:r w:rsidR="004F3351">
        <w:rPr>
          <w:rFonts w:ascii="Times New Roman" w:eastAsia="Calibri" w:hAnsi="Times New Roman" w:cs="Times New Roman"/>
          <w:sz w:val="24"/>
          <w:szCs w:val="24"/>
        </w:rPr>
        <w:t xml:space="preserve"> но не позднее </w:t>
      </w:r>
      <w:r w:rsidR="00166A50">
        <w:rPr>
          <w:rFonts w:ascii="Times New Roman" w:eastAsia="Calibri" w:hAnsi="Times New Roman" w:cs="Times New Roman"/>
          <w:b/>
          <w:sz w:val="24"/>
          <w:szCs w:val="24"/>
        </w:rPr>
        <w:t>02</w:t>
      </w:r>
      <w:r w:rsidR="004F3351">
        <w:rPr>
          <w:rFonts w:ascii="Times New Roman" w:eastAsia="Calibri" w:hAnsi="Times New Roman" w:cs="Times New Roman"/>
          <w:b/>
          <w:sz w:val="24"/>
          <w:szCs w:val="24"/>
        </w:rPr>
        <w:t>.</w:t>
      </w:r>
      <w:r w:rsidR="00B748B4">
        <w:rPr>
          <w:rFonts w:ascii="Times New Roman" w:eastAsia="Calibri" w:hAnsi="Times New Roman" w:cs="Times New Roman"/>
          <w:b/>
          <w:sz w:val="24"/>
          <w:szCs w:val="24"/>
        </w:rPr>
        <w:t>1</w:t>
      </w:r>
      <w:r w:rsidR="00166A50">
        <w:rPr>
          <w:rFonts w:ascii="Times New Roman" w:eastAsia="Calibri" w:hAnsi="Times New Roman" w:cs="Times New Roman"/>
          <w:b/>
          <w:sz w:val="24"/>
          <w:szCs w:val="24"/>
        </w:rPr>
        <w:t>1</w:t>
      </w:r>
      <w:r w:rsidR="004F3351">
        <w:rPr>
          <w:rFonts w:ascii="Times New Roman" w:eastAsia="Calibri" w:hAnsi="Times New Roman" w:cs="Times New Roman"/>
          <w:b/>
          <w:sz w:val="24"/>
          <w:szCs w:val="24"/>
        </w:rPr>
        <w:t>.202</w:t>
      </w:r>
      <w:r w:rsidR="00040924">
        <w:rPr>
          <w:rFonts w:ascii="Times New Roman" w:eastAsia="Calibri" w:hAnsi="Times New Roman" w:cs="Times New Roman"/>
          <w:b/>
          <w:sz w:val="24"/>
          <w:szCs w:val="24"/>
        </w:rPr>
        <w:t>6</w:t>
      </w:r>
      <w:r w:rsidR="004F3351">
        <w:rPr>
          <w:rFonts w:ascii="Times New Roman" w:eastAsia="Calibri" w:hAnsi="Times New Roman" w:cs="Times New Roman"/>
          <w:b/>
          <w:sz w:val="24"/>
          <w:szCs w:val="24"/>
        </w:rPr>
        <w:t>г</w:t>
      </w:r>
      <w:r w:rsidRPr="00BF0720">
        <w:rPr>
          <w:rFonts w:ascii="Times New Roman" w:eastAsia="Calibri" w:hAnsi="Times New Roman" w:cs="Times New Roman"/>
          <w:sz w:val="24"/>
          <w:szCs w:val="24"/>
        </w:rPr>
        <w:t>.</w:t>
      </w:r>
      <w:r w:rsidR="00BA4991">
        <w:rPr>
          <w:rFonts w:ascii="Times New Roman" w:eastAsia="Calibri" w:hAnsi="Times New Roman" w:cs="Times New Roman"/>
          <w:sz w:val="24"/>
          <w:szCs w:val="24"/>
        </w:rPr>
        <w:t xml:space="preserve">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6. Требования к гарантийному сроку и (или) объему предоставления гарантий качества Товара, к обслуживанию Товара, к расходам на эксплуатацию Товара (при необходимости):</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(но не менее 12 месяцев </w:t>
      </w:r>
      <w:proofErr w:type="gramStart"/>
      <w:r w:rsidRPr="00BF0720">
        <w:rPr>
          <w:rFonts w:ascii="Times New Roman" w:eastAsia="Calibri" w:hAnsi="Times New Roman" w:cs="Times New Roman"/>
          <w:sz w:val="24"/>
          <w:szCs w:val="24"/>
        </w:rPr>
        <w:t>с даты поставки</w:t>
      </w:r>
      <w:proofErr w:type="gramEnd"/>
      <w:r w:rsidRPr="00BF0720">
        <w:rPr>
          <w:rFonts w:ascii="Times New Roman" w:eastAsia="Calibri" w:hAnsi="Times New Roman" w:cs="Times New Roman"/>
          <w:sz w:val="24"/>
          <w:szCs w:val="24"/>
        </w:rPr>
        <w:t xml:space="preserve"> Товара). </w:t>
      </w:r>
    </w:p>
    <w:p w:rsidR="00BF0720" w:rsidRPr="00BF0720" w:rsidRDefault="00BF0720" w:rsidP="00610341">
      <w:pPr>
        <w:spacing w:after="0"/>
        <w:ind w:firstLine="709"/>
        <w:jc w:val="both"/>
        <w:rPr>
          <w:rFonts w:ascii="Times New Roman" w:eastAsia="Calibri" w:hAnsi="Times New Roman" w:cs="Times New Roman"/>
          <w:sz w:val="24"/>
          <w:szCs w:val="24"/>
        </w:rPr>
      </w:pPr>
      <w:r w:rsidRPr="00BF0720">
        <w:rPr>
          <w:rFonts w:ascii="Times New Roman" w:eastAsia="Calibri" w:hAnsi="Times New Roman" w:cs="Times New Roman"/>
          <w:sz w:val="24"/>
          <w:szCs w:val="24"/>
        </w:rPr>
        <w:t xml:space="preserve">Наличие гарантии качества удостоверяется передачей Поставщиком Государственному заказчику соответствующих гарантийных талонов (сертификатов) или проставлением соответствующих записей на маркировочном ярлыке поставленного Товара. </w:t>
      </w:r>
    </w:p>
    <w:p w:rsidR="00BF0720" w:rsidRDefault="00BF0720"/>
    <w:p w:rsidR="00A571A6" w:rsidRDefault="00A571A6"/>
    <w:p w:rsidR="00683778" w:rsidRDefault="00683778"/>
    <w:p w:rsidR="00B748B4" w:rsidRDefault="00B748B4"/>
    <w:tbl>
      <w:tblPr>
        <w:tblStyle w:val="a3"/>
        <w:tblW w:w="10490" w:type="dxa"/>
        <w:tblInd w:w="-1026" w:type="dxa"/>
        <w:tblLayout w:type="fixed"/>
        <w:tblLook w:val="04A0" w:firstRow="1" w:lastRow="0" w:firstColumn="1" w:lastColumn="0" w:noHBand="0" w:noVBand="1"/>
      </w:tblPr>
      <w:tblGrid>
        <w:gridCol w:w="425"/>
        <w:gridCol w:w="2127"/>
        <w:gridCol w:w="6520"/>
        <w:gridCol w:w="709"/>
        <w:gridCol w:w="709"/>
      </w:tblGrid>
      <w:tr w:rsidR="00166A50" w:rsidRPr="001F20C8" w:rsidTr="00A5147F">
        <w:tc>
          <w:tcPr>
            <w:tcW w:w="425" w:type="dxa"/>
          </w:tcPr>
          <w:p w:rsidR="00166A50" w:rsidRPr="001F20C8" w:rsidRDefault="00166A50" w:rsidP="00FE6076">
            <w:pPr>
              <w:ind w:hanging="9"/>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w:t>
            </w:r>
          </w:p>
        </w:tc>
        <w:tc>
          <w:tcPr>
            <w:tcW w:w="2127"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Наименование</w:t>
            </w:r>
          </w:p>
        </w:tc>
        <w:tc>
          <w:tcPr>
            <w:tcW w:w="6520"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Описание</w:t>
            </w:r>
          </w:p>
        </w:tc>
        <w:tc>
          <w:tcPr>
            <w:tcW w:w="70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Ед. изм.</w:t>
            </w:r>
          </w:p>
        </w:tc>
        <w:tc>
          <w:tcPr>
            <w:tcW w:w="709" w:type="dxa"/>
          </w:tcPr>
          <w:p w:rsidR="00166A50" w:rsidRPr="001F20C8" w:rsidRDefault="00166A50" w:rsidP="00FE6076">
            <w:pPr>
              <w:jc w:val="center"/>
              <w:rPr>
                <w:rFonts w:ascii="Times New Roman" w:eastAsia="Times New Roman" w:hAnsi="Times New Roman" w:cs="Times New Roman"/>
                <w:b/>
                <w:bCs/>
                <w:sz w:val="20"/>
                <w:szCs w:val="20"/>
                <w:lang w:eastAsia="ru-RU"/>
              </w:rPr>
            </w:pPr>
            <w:r w:rsidRPr="001F20C8">
              <w:rPr>
                <w:rFonts w:ascii="Times New Roman" w:eastAsia="Times New Roman" w:hAnsi="Times New Roman" w:cs="Times New Roman"/>
                <w:b/>
                <w:bCs/>
                <w:sz w:val="20"/>
                <w:szCs w:val="20"/>
                <w:lang w:eastAsia="ru-RU"/>
              </w:rPr>
              <w:t>Кол-во</w:t>
            </w:r>
          </w:p>
        </w:tc>
      </w:tr>
      <w:tr w:rsidR="004D30AD" w:rsidRPr="001F20C8" w:rsidTr="00A5147F">
        <w:tc>
          <w:tcPr>
            <w:tcW w:w="425" w:type="dxa"/>
            <w:vAlign w:val="center"/>
          </w:tcPr>
          <w:p w:rsidR="004D30AD" w:rsidRDefault="004D30AD" w:rsidP="004D30AD">
            <w:pPr>
              <w:jc w:val="center"/>
              <w:rPr>
                <w:rFonts w:ascii="Times New Roman" w:hAnsi="Times New Roman" w:cs="Times New Roman"/>
                <w:sz w:val="20"/>
                <w:szCs w:val="20"/>
              </w:rPr>
            </w:pPr>
            <w:r>
              <w:rPr>
                <w:rFonts w:ascii="Times New Roman" w:hAnsi="Times New Roman" w:cs="Times New Roman"/>
                <w:sz w:val="20"/>
                <w:szCs w:val="20"/>
              </w:rPr>
              <w:t>1</w:t>
            </w:r>
          </w:p>
        </w:tc>
        <w:tc>
          <w:tcPr>
            <w:tcW w:w="2127" w:type="dxa"/>
            <w:vAlign w:val="center"/>
          </w:tcPr>
          <w:p w:rsidR="004D30AD" w:rsidRPr="00D16F9C" w:rsidRDefault="004D30AD" w:rsidP="004D30AD">
            <w:pPr>
              <w:pStyle w:val="a8"/>
              <w:snapToGrid w:val="0"/>
              <w:jc w:val="center"/>
              <w:rPr>
                <w:rFonts w:eastAsia="Courier New"/>
                <w:color w:val="000000" w:themeColor="text1"/>
                <w:sz w:val="20"/>
                <w:szCs w:val="20"/>
                <w:lang w:eastAsia="ru-RU" w:bidi="ru-RU"/>
              </w:rPr>
            </w:pPr>
            <w:proofErr w:type="spellStart"/>
            <w:r w:rsidRPr="00D16F9C">
              <w:rPr>
                <w:color w:val="000000"/>
                <w:sz w:val="20"/>
                <w:szCs w:val="20"/>
              </w:rPr>
              <w:t>Велопарковка</w:t>
            </w:r>
            <w:proofErr w:type="spellEnd"/>
          </w:p>
        </w:tc>
        <w:tc>
          <w:tcPr>
            <w:tcW w:w="6520" w:type="dxa"/>
            <w:vAlign w:val="center"/>
          </w:tcPr>
          <w:p w:rsidR="004D30AD" w:rsidRPr="00D16F9C" w:rsidRDefault="004D30AD" w:rsidP="004D30AD">
            <w:pPr>
              <w:pStyle w:val="a8"/>
              <w:snapToGrid w:val="0"/>
              <w:rPr>
                <w:sz w:val="20"/>
                <w:szCs w:val="20"/>
                <w:lang w:bidi="ru-RU"/>
              </w:rPr>
            </w:pPr>
            <w:proofErr w:type="spellStart"/>
            <w:r w:rsidRPr="00D16F9C">
              <w:rPr>
                <w:sz w:val="20"/>
                <w:szCs w:val="20"/>
              </w:rPr>
              <w:t>Велопарковка</w:t>
            </w:r>
            <w:proofErr w:type="spellEnd"/>
            <w:r w:rsidRPr="00D16F9C">
              <w:rPr>
                <w:sz w:val="20"/>
                <w:szCs w:val="20"/>
              </w:rPr>
              <w:t xml:space="preserve">  Размеры:1200*600*600 мм Материалы:  труба сечением не менее 20мм, порошковая окраска металла. Весь крепеж (метизы) изготовлен из качественной стали и имеет покрытие стойкое к атмосферному и механическому воздействию, пластиковые заглушки. Крепление к поверхности посредством анкеров </w:t>
            </w:r>
          </w:p>
        </w:tc>
        <w:tc>
          <w:tcPr>
            <w:tcW w:w="709" w:type="dxa"/>
            <w:vAlign w:val="center"/>
          </w:tcPr>
          <w:p w:rsidR="004D30AD" w:rsidRPr="00F37433" w:rsidRDefault="004D30AD" w:rsidP="004D30AD">
            <w:pPr>
              <w:pStyle w:val="a8"/>
              <w:snapToGrid w:val="0"/>
              <w:jc w:val="center"/>
              <w:rPr>
                <w:sz w:val="20"/>
                <w:szCs w:val="20"/>
              </w:rPr>
            </w:pPr>
            <w:proofErr w:type="spellStart"/>
            <w:proofErr w:type="gramStart"/>
            <w:r w:rsidRPr="00F37433">
              <w:rPr>
                <w:sz w:val="20"/>
                <w:szCs w:val="20"/>
              </w:rPr>
              <w:t>шт</w:t>
            </w:r>
            <w:proofErr w:type="spellEnd"/>
            <w:proofErr w:type="gramEnd"/>
          </w:p>
        </w:tc>
        <w:tc>
          <w:tcPr>
            <w:tcW w:w="709" w:type="dxa"/>
            <w:vAlign w:val="center"/>
          </w:tcPr>
          <w:p w:rsidR="004D30AD" w:rsidRPr="00BF6EB6" w:rsidRDefault="004D30AD" w:rsidP="004D30AD">
            <w:pPr>
              <w:pStyle w:val="a8"/>
              <w:snapToGrid w:val="0"/>
              <w:jc w:val="center"/>
              <w:rPr>
                <w:rFonts w:eastAsia="Courier New"/>
                <w:color w:val="000000"/>
                <w:sz w:val="20"/>
                <w:szCs w:val="20"/>
                <w:lang w:eastAsia="ru-RU" w:bidi="ru-RU"/>
              </w:rPr>
            </w:pPr>
            <w:r>
              <w:rPr>
                <w:rFonts w:eastAsia="Courier New"/>
                <w:color w:val="000000"/>
                <w:sz w:val="20"/>
                <w:szCs w:val="20"/>
                <w:lang w:eastAsia="ru-RU" w:bidi="ru-RU"/>
              </w:rPr>
              <w:t>1</w:t>
            </w:r>
          </w:p>
        </w:tc>
      </w:tr>
      <w:tr w:rsidR="004D30AD" w:rsidRPr="001F20C8" w:rsidTr="00A5147F">
        <w:tc>
          <w:tcPr>
            <w:tcW w:w="425" w:type="dxa"/>
            <w:vAlign w:val="center"/>
          </w:tcPr>
          <w:p w:rsidR="004D30AD" w:rsidRDefault="004D30AD" w:rsidP="004D30AD">
            <w:pPr>
              <w:jc w:val="center"/>
              <w:rPr>
                <w:rFonts w:ascii="Times New Roman" w:hAnsi="Times New Roman" w:cs="Times New Roman"/>
                <w:sz w:val="20"/>
                <w:szCs w:val="20"/>
              </w:rPr>
            </w:pPr>
            <w:r>
              <w:rPr>
                <w:rFonts w:ascii="Times New Roman" w:hAnsi="Times New Roman" w:cs="Times New Roman"/>
                <w:sz w:val="20"/>
                <w:szCs w:val="20"/>
              </w:rPr>
              <w:t>2</w:t>
            </w:r>
          </w:p>
        </w:tc>
        <w:tc>
          <w:tcPr>
            <w:tcW w:w="2127" w:type="dxa"/>
            <w:vAlign w:val="center"/>
          </w:tcPr>
          <w:p w:rsidR="004D30AD" w:rsidRPr="00D16F9C" w:rsidRDefault="004D30AD" w:rsidP="004D30AD">
            <w:pPr>
              <w:pStyle w:val="a8"/>
              <w:snapToGrid w:val="0"/>
              <w:jc w:val="center"/>
              <w:rPr>
                <w:color w:val="000000" w:themeColor="text1"/>
                <w:sz w:val="20"/>
                <w:szCs w:val="20"/>
              </w:rPr>
            </w:pPr>
            <w:r w:rsidRPr="00D16F9C">
              <w:rPr>
                <w:color w:val="000000"/>
                <w:sz w:val="20"/>
                <w:szCs w:val="20"/>
              </w:rPr>
              <w:t>Игровой комплекс с балансировочным</w:t>
            </w:r>
            <w:r w:rsidRPr="00D16F9C">
              <w:rPr>
                <w:color w:val="000000"/>
                <w:sz w:val="20"/>
                <w:szCs w:val="20"/>
              </w:rPr>
              <w:br/>
              <w:t xml:space="preserve">элементом на пружине </w:t>
            </w:r>
            <w:proofErr w:type="spellStart"/>
            <w:r w:rsidRPr="00D16F9C">
              <w:rPr>
                <w:color w:val="000000"/>
                <w:sz w:val="20"/>
                <w:szCs w:val="20"/>
              </w:rPr>
              <w:t>Осьминожка</w:t>
            </w:r>
            <w:proofErr w:type="spellEnd"/>
          </w:p>
        </w:tc>
        <w:tc>
          <w:tcPr>
            <w:tcW w:w="6520" w:type="dxa"/>
            <w:vAlign w:val="center"/>
          </w:tcPr>
          <w:p w:rsidR="004D30AD" w:rsidRPr="00D16F9C" w:rsidRDefault="004D30AD" w:rsidP="004D30AD">
            <w:pPr>
              <w:pStyle w:val="a8"/>
              <w:snapToGrid w:val="0"/>
              <w:rPr>
                <w:sz w:val="20"/>
                <w:szCs w:val="20"/>
                <w:lang w:bidi="ru-RU"/>
              </w:rPr>
            </w:pPr>
            <w:r w:rsidRPr="00D16F9C">
              <w:rPr>
                <w:sz w:val="20"/>
                <w:szCs w:val="20"/>
              </w:rPr>
              <w:t xml:space="preserve">Игровой комплекс с балансировочным элементом на пружине </w:t>
            </w:r>
            <w:proofErr w:type="spellStart"/>
            <w:r w:rsidRPr="00D16F9C">
              <w:rPr>
                <w:sz w:val="20"/>
                <w:szCs w:val="20"/>
              </w:rPr>
              <w:t>Осьминожка</w:t>
            </w:r>
            <w:proofErr w:type="spellEnd"/>
            <w:r w:rsidRPr="00D16F9C">
              <w:rPr>
                <w:sz w:val="20"/>
                <w:szCs w:val="20"/>
              </w:rPr>
              <w:t xml:space="preserve"> Размеры: 1600х570х1080мм Комплектация и материалы: игровой комплекс – должен представлять собой устойчивую конструкцию, обеспечивающую безопасное движение детей. Изделие должно состоять из основания с верхними и нижними стенками, корпуса в виде </w:t>
            </w:r>
            <w:proofErr w:type="spellStart"/>
            <w:r w:rsidRPr="00D16F9C">
              <w:rPr>
                <w:sz w:val="20"/>
                <w:szCs w:val="20"/>
              </w:rPr>
              <w:t>Осьминожки</w:t>
            </w:r>
            <w:proofErr w:type="spellEnd"/>
            <w:r w:rsidRPr="00D16F9C">
              <w:rPr>
                <w:sz w:val="20"/>
                <w:szCs w:val="20"/>
              </w:rPr>
              <w:t xml:space="preserve">, крепящегося к основанию через качающую опору, 2-х посадочных мест с поручнем. </w:t>
            </w:r>
            <w:r w:rsidRPr="00D16F9C">
              <w:rPr>
                <w:sz w:val="20"/>
                <w:szCs w:val="20"/>
              </w:rPr>
              <w:br/>
              <w:t xml:space="preserve">Основание должно быть выполнено из металлических труб профильных и круглых, окрашенных порошковой краской с предварительным грунтованием </w:t>
            </w:r>
            <w:proofErr w:type="spellStart"/>
            <w:r w:rsidRPr="00D16F9C">
              <w:rPr>
                <w:sz w:val="20"/>
                <w:szCs w:val="20"/>
              </w:rPr>
              <w:t>цинкосодержазтм</w:t>
            </w:r>
            <w:proofErr w:type="spellEnd"/>
            <w:r w:rsidRPr="00D16F9C">
              <w:rPr>
                <w:sz w:val="20"/>
                <w:szCs w:val="20"/>
              </w:rPr>
              <w:t xml:space="preserve"> грунтом. Стенки должны быть выполнены из влагостойкой фанеры толщиной не менее 15 мм. Корпус должен быть выполнен из влагостойкой фанеры толщиной не менее 15мм. Качающаяся опора должна быть выполнена из металла окрашенного порошковой краской и представлять собой подвижную конструкцию. Посадочное место  из влагостойкой фанеры толщиной не менее 15 мм. Поручни должны быть выполнены из металлических труб диаметром не менее 20 мм</w:t>
            </w:r>
            <w:proofErr w:type="gramStart"/>
            <w:r w:rsidRPr="00D16F9C">
              <w:rPr>
                <w:sz w:val="20"/>
                <w:szCs w:val="20"/>
              </w:rPr>
              <w:br/>
              <w:t>В</w:t>
            </w:r>
            <w:proofErr w:type="gramEnd"/>
            <w:r w:rsidRPr="00D16F9C">
              <w:rPr>
                <w:sz w:val="20"/>
                <w:szCs w:val="20"/>
              </w:rPr>
              <w:t xml:space="preserve"> комплектацию входят все расходные материалы для установки. Бетон, анкера, лопаты и т.д.</w:t>
            </w:r>
          </w:p>
        </w:tc>
        <w:tc>
          <w:tcPr>
            <w:tcW w:w="709" w:type="dxa"/>
            <w:vAlign w:val="center"/>
          </w:tcPr>
          <w:p w:rsidR="004D30AD" w:rsidRPr="00F37433" w:rsidRDefault="004D30AD" w:rsidP="004D30AD">
            <w:pPr>
              <w:pStyle w:val="a8"/>
              <w:snapToGrid w:val="0"/>
              <w:jc w:val="center"/>
              <w:rPr>
                <w:sz w:val="20"/>
                <w:szCs w:val="20"/>
              </w:rPr>
            </w:pPr>
            <w:proofErr w:type="spellStart"/>
            <w:proofErr w:type="gramStart"/>
            <w:r w:rsidRPr="00F37433">
              <w:rPr>
                <w:sz w:val="20"/>
                <w:szCs w:val="20"/>
              </w:rPr>
              <w:t>шт</w:t>
            </w:r>
            <w:proofErr w:type="spellEnd"/>
            <w:proofErr w:type="gramEnd"/>
          </w:p>
        </w:tc>
        <w:tc>
          <w:tcPr>
            <w:tcW w:w="709" w:type="dxa"/>
            <w:vAlign w:val="center"/>
          </w:tcPr>
          <w:p w:rsidR="004D30AD" w:rsidRPr="00BF6EB6" w:rsidRDefault="004D30AD" w:rsidP="004D30AD">
            <w:pPr>
              <w:pStyle w:val="a8"/>
              <w:snapToGrid w:val="0"/>
              <w:jc w:val="center"/>
              <w:rPr>
                <w:sz w:val="20"/>
                <w:szCs w:val="20"/>
              </w:rPr>
            </w:pPr>
            <w:r w:rsidRPr="00BF6EB6">
              <w:rPr>
                <w:color w:val="000000"/>
                <w:sz w:val="20"/>
                <w:szCs w:val="20"/>
              </w:rPr>
              <w:t>1</w:t>
            </w:r>
          </w:p>
        </w:tc>
      </w:tr>
    </w:tbl>
    <w:p w:rsidR="00784753" w:rsidRDefault="00784753"/>
    <w:sectPr w:rsidR="00784753" w:rsidSect="00D37F56">
      <w:pgSz w:w="11906" w:h="16838"/>
      <w:pgMar w:top="1134" w:right="851"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B2BCF"/>
    <w:multiLevelType w:val="multilevel"/>
    <w:tmpl w:val="CF5C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A53CDB"/>
    <w:multiLevelType w:val="multilevel"/>
    <w:tmpl w:val="A2E4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577691"/>
    <w:multiLevelType w:val="multilevel"/>
    <w:tmpl w:val="E5569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0C8"/>
    <w:rsid w:val="000350B1"/>
    <w:rsid w:val="00040924"/>
    <w:rsid w:val="00051610"/>
    <w:rsid w:val="00110BB2"/>
    <w:rsid w:val="00166A50"/>
    <w:rsid w:val="00176B95"/>
    <w:rsid w:val="001A0ECA"/>
    <w:rsid w:val="001B21F4"/>
    <w:rsid w:val="001C2AA5"/>
    <w:rsid w:val="001C566C"/>
    <w:rsid w:val="001F20C8"/>
    <w:rsid w:val="002349F6"/>
    <w:rsid w:val="00333ADC"/>
    <w:rsid w:val="003E3576"/>
    <w:rsid w:val="003E35B3"/>
    <w:rsid w:val="00487133"/>
    <w:rsid w:val="004A19C1"/>
    <w:rsid w:val="004D30AD"/>
    <w:rsid w:val="004E3BAA"/>
    <w:rsid w:val="004F3351"/>
    <w:rsid w:val="0051171F"/>
    <w:rsid w:val="00523BCA"/>
    <w:rsid w:val="005B4D4E"/>
    <w:rsid w:val="00610341"/>
    <w:rsid w:val="00683778"/>
    <w:rsid w:val="007116A4"/>
    <w:rsid w:val="0076177B"/>
    <w:rsid w:val="00784753"/>
    <w:rsid w:val="008319F5"/>
    <w:rsid w:val="00926D15"/>
    <w:rsid w:val="009D7ED5"/>
    <w:rsid w:val="00A11ACC"/>
    <w:rsid w:val="00A5147F"/>
    <w:rsid w:val="00A571A6"/>
    <w:rsid w:val="00AD4C18"/>
    <w:rsid w:val="00B2643F"/>
    <w:rsid w:val="00B72A52"/>
    <w:rsid w:val="00B748B4"/>
    <w:rsid w:val="00BA4991"/>
    <w:rsid w:val="00BB435E"/>
    <w:rsid w:val="00BF0720"/>
    <w:rsid w:val="00C40FBF"/>
    <w:rsid w:val="00C731CB"/>
    <w:rsid w:val="00CA089D"/>
    <w:rsid w:val="00D040B3"/>
    <w:rsid w:val="00D37F56"/>
    <w:rsid w:val="00D96121"/>
    <w:rsid w:val="00DB5FAC"/>
    <w:rsid w:val="00DD4E50"/>
    <w:rsid w:val="00ED3B7D"/>
    <w:rsid w:val="00F37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0C8"/>
    <w:pPr>
      <w:ind w:left="720"/>
      <w:contextualSpacing/>
    </w:pPr>
  </w:style>
  <w:style w:type="paragraph" w:styleId="a5">
    <w:name w:val="Balloon Text"/>
    <w:basedOn w:val="a"/>
    <w:link w:val="a6"/>
    <w:uiPriority w:val="99"/>
    <w:semiHidden/>
    <w:unhideWhenUsed/>
    <w:rsid w:val="001F20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20C8"/>
    <w:rPr>
      <w:rFonts w:ascii="Tahoma" w:hAnsi="Tahoma" w:cs="Tahoma"/>
      <w:sz w:val="16"/>
      <w:szCs w:val="16"/>
    </w:rPr>
  </w:style>
  <w:style w:type="character" w:styleId="a7">
    <w:name w:val="Hyperlink"/>
    <w:basedOn w:val="a0"/>
    <w:uiPriority w:val="99"/>
    <w:unhideWhenUsed/>
    <w:rsid w:val="00D96121"/>
    <w:rPr>
      <w:color w:val="0000FF" w:themeColor="hyperlink"/>
      <w:u w:val="single"/>
    </w:rPr>
  </w:style>
  <w:style w:type="paragraph" w:customStyle="1" w:styleId="a8">
    <w:name w:val="Содержимое таблицы"/>
    <w:basedOn w:val="a"/>
    <w:qFormat/>
    <w:rsid w:val="00166A50"/>
    <w:pPr>
      <w:suppressLineNumbers/>
      <w:suppressAutoHyphens/>
      <w:spacing w:after="0"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F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0C8"/>
    <w:pPr>
      <w:ind w:left="720"/>
      <w:contextualSpacing/>
    </w:pPr>
  </w:style>
  <w:style w:type="paragraph" w:styleId="a5">
    <w:name w:val="Balloon Text"/>
    <w:basedOn w:val="a"/>
    <w:link w:val="a6"/>
    <w:uiPriority w:val="99"/>
    <w:semiHidden/>
    <w:unhideWhenUsed/>
    <w:rsid w:val="001F20C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20C8"/>
    <w:rPr>
      <w:rFonts w:ascii="Tahoma" w:hAnsi="Tahoma" w:cs="Tahoma"/>
      <w:sz w:val="16"/>
      <w:szCs w:val="16"/>
    </w:rPr>
  </w:style>
  <w:style w:type="character" w:styleId="a7">
    <w:name w:val="Hyperlink"/>
    <w:basedOn w:val="a0"/>
    <w:uiPriority w:val="99"/>
    <w:unhideWhenUsed/>
    <w:rsid w:val="00D96121"/>
    <w:rPr>
      <w:color w:val="0000FF" w:themeColor="hyperlink"/>
      <w:u w:val="single"/>
    </w:rPr>
  </w:style>
  <w:style w:type="paragraph" w:customStyle="1" w:styleId="a8">
    <w:name w:val="Содержимое таблицы"/>
    <w:basedOn w:val="a"/>
    <w:qFormat/>
    <w:rsid w:val="00166A50"/>
    <w:pPr>
      <w:suppressLineNumbers/>
      <w:suppressAutoHyphens/>
      <w:spacing w:after="0"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96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670</TotalTime>
  <Pages>2</Pages>
  <Words>569</Words>
  <Characters>3246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35</cp:revision>
  <cp:lastPrinted>2025-05-27T13:37:00Z</cp:lastPrinted>
  <dcterms:created xsi:type="dcterms:W3CDTF">2025-05-27T12:33:00Z</dcterms:created>
  <dcterms:modified xsi:type="dcterms:W3CDTF">2026-09-30T16:36:00Z</dcterms:modified>
</cp:coreProperties>
</file>