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E44FD5">
      <w:pPr>
        <w:pStyle w:val="15"/>
        <w:rPr>
          <w:rFonts w:hint="default"/>
          <w:b/>
          <w:sz w:val="24"/>
          <w:lang w:val="ru-RU"/>
        </w:rPr>
      </w:pPr>
      <w:r>
        <w:rPr>
          <w:b/>
          <w:sz w:val="24"/>
        </w:rPr>
        <w:t>Договор №</w:t>
      </w:r>
      <w:r>
        <w:rPr>
          <w:rFonts w:hint="default"/>
          <w:b/>
          <w:sz w:val="24"/>
          <w:lang w:val="ru-RU"/>
        </w:rPr>
        <w:t xml:space="preserve"> ______</w:t>
      </w:r>
    </w:p>
    <w:p w14:paraId="0FE0307F">
      <w:pPr>
        <w:jc w:val="center"/>
        <w:rPr>
          <w:b/>
        </w:rPr>
      </w:pPr>
      <w:r>
        <w:rPr>
          <w:b/>
          <w:lang w:val="ru-RU"/>
        </w:rPr>
        <w:t>н</w:t>
      </w:r>
      <w:r>
        <w:rPr>
          <w:b/>
        </w:rPr>
        <w:t>а техническое обслуживание</w:t>
      </w:r>
    </w:p>
    <w:p w14:paraId="368C42A9">
      <w:pPr>
        <w:jc w:val="center"/>
        <w:rPr>
          <w:rFonts w:hint="default"/>
          <w:b w:val="0"/>
          <w:bCs/>
          <w:lang w:val="ru-RU"/>
        </w:rPr>
      </w:pPr>
      <w:r>
        <w:rPr>
          <w:b w:val="0"/>
          <w:bCs/>
          <w:lang w:val="ru-RU"/>
        </w:rPr>
        <w:t>ИКЗ</w:t>
      </w:r>
      <w:r>
        <w:rPr>
          <w:rFonts w:hint="default"/>
          <w:b w:val="0"/>
          <w:bCs/>
          <w:lang w:val="ru-RU"/>
        </w:rPr>
        <w:t xml:space="preserve"> 263472701665047020100100010000000244</w:t>
      </w:r>
    </w:p>
    <w:tbl>
      <w:tblPr>
        <w:tblStyle w:val="5"/>
        <w:tblW w:w="0" w:type="auto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4"/>
        <w:gridCol w:w="4955"/>
      </w:tblGrid>
      <w:tr w14:paraId="3F8C7F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5400" w:type="dxa"/>
          </w:tcPr>
          <w:p w14:paraId="446E93C5">
            <w:r>
              <w:t>город Волхов,</w:t>
            </w:r>
          </w:p>
          <w:p w14:paraId="29DD33F5">
            <w:r>
              <w:t>Ленинградской области</w:t>
            </w:r>
          </w:p>
        </w:tc>
        <w:tc>
          <w:tcPr>
            <w:tcW w:w="5220" w:type="dxa"/>
          </w:tcPr>
          <w:p w14:paraId="0D4208BE">
            <w:pPr>
              <w:jc w:val="right"/>
            </w:pPr>
            <w:r>
              <w:t xml:space="preserve"> «__» </w:t>
            </w:r>
            <w:r>
              <w:rPr>
                <w:rFonts w:hint="default"/>
                <w:lang w:val="ru-RU"/>
              </w:rPr>
              <w:t>____________</w:t>
            </w:r>
            <w:r>
              <w:t xml:space="preserve"> 2026 г.</w:t>
            </w:r>
          </w:p>
        </w:tc>
      </w:tr>
    </w:tbl>
    <w:p w14:paraId="48DB747B">
      <w:pPr>
        <w:ind w:left="357" w:firstLine="351"/>
        <w:jc w:val="both"/>
      </w:pPr>
    </w:p>
    <w:p w14:paraId="009CC4C0">
      <w:pPr>
        <w:ind w:firstLine="708"/>
        <w:jc w:val="both"/>
      </w:pPr>
      <w:r>
        <w:rPr>
          <w:rFonts w:hint="default"/>
          <w:lang w:val="ru-RU"/>
        </w:rPr>
        <w:t>___________</w:t>
      </w:r>
      <w:r>
        <w:t xml:space="preserve">, действующий на основании </w:t>
      </w:r>
      <w:r>
        <w:rPr>
          <w:rFonts w:hint="default"/>
          <w:lang w:val="ru-RU"/>
        </w:rPr>
        <w:t>_______________________</w:t>
      </w:r>
      <w:r>
        <w:t>., именуемый в дальнейшем "Исполнитель", с одной стороны и МБУ «Ледовая арена «Волхов» Волховского муниципального района, именуемое в дальнейшем "Заказчик", в лице директора Максимова Владимира Мировича, действующего на основании Устава, с другой стороны, а вместе именуемые Стороны, на основании  результатов осуществления закупки через систему Электронный магазин ЛО,   согласно  п.4 ч.1 ст. 93 Федерального закона № 44-ФЗ от 05.04.2013 «О Договорной системе в сфере закупок товаров, работ, услуг для обеспечения государственных и муниципальных нужд заключили настоящий Договор (далее - Договор) о нижеследующем:</w:t>
      </w:r>
    </w:p>
    <w:p w14:paraId="305E7C25">
      <w:pPr>
        <w:ind w:firstLine="351"/>
        <w:jc w:val="both"/>
      </w:pPr>
    </w:p>
    <w:p w14:paraId="11512E14">
      <w:pPr>
        <w:pStyle w:val="17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Предмет Договора</w:t>
      </w:r>
    </w:p>
    <w:p w14:paraId="44DA65E2">
      <w:pPr>
        <w:pStyle w:val="11"/>
        <w:numPr>
          <w:ilvl w:val="1"/>
          <w:numId w:val="2"/>
        </w:numPr>
        <w:jc w:val="both"/>
      </w:pPr>
      <w:r>
        <w:t>Основанием для заключения настоящего договора является ст.93 п.4 ч.1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66C6BD2F">
      <w:pPr>
        <w:pStyle w:val="11"/>
        <w:numPr>
          <w:ilvl w:val="1"/>
          <w:numId w:val="2"/>
        </w:numPr>
        <w:jc w:val="both"/>
        <w:rPr>
          <w:i/>
        </w:rPr>
      </w:pPr>
      <w:r>
        <w:t>Заказчик поручает, а Исполнитель принимает на себя обязательства по выполнению комплекса работ на Объекте(ах) Заказчика:</w:t>
      </w:r>
    </w:p>
    <w:p w14:paraId="075909D1">
      <w:pPr>
        <w:pStyle w:val="11"/>
        <w:ind w:firstLine="348"/>
        <w:jc w:val="both"/>
        <w:rPr>
          <w:i/>
        </w:rPr>
      </w:pPr>
      <w:r>
        <w:rPr>
          <w:b/>
          <w:i/>
        </w:rPr>
        <w:t xml:space="preserve">Техническое обслуживание узла учета тепловой энергии (УУТЭ), </w:t>
      </w:r>
      <w:r>
        <w:t>в соответствии с техническим заданием (Приложение № 1 к настоящему Договору).</w:t>
      </w:r>
    </w:p>
    <w:p w14:paraId="3FA858CA">
      <w:pPr>
        <w:pStyle w:val="11"/>
        <w:ind w:left="0"/>
        <w:jc w:val="both"/>
        <w:rPr>
          <w:b/>
          <w:i/>
        </w:rPr>
      </w:pPr>
      <w:r>
        <w:rPr>
          <w:b/>
          <w:i/>
        </w:rPr>
        <w:t xml:space="preserve">Объект:  </w:t>
      </w:r>
    </w:p>
    <w:p w14:paraId="3BCF6A7A">
      <w:pPr>
        <w:numPr>
          <w:ilvl w:val="0"/>
          <w:numId w:val="3"/>
        </w:numPr>
        <w:jc w:val="both"/>
        <w:rPr>
          <w:i/>
        </w:rPr>
      </w:pPr>
      <w:r>
        <w:rPr>
          <w:i/>
          <w:iCs/>
        </w:rPr>
        <w:t>г. Волхов, пр. Державина,</w:t>
      </w:r>
      <w:r>
        <w:rPr>
          <w:rFonts w:hint="default"/>
          <w:i/>
          <w:iCs/>
          <w:lang w:val="ru-RU"/>
        </w:rPr>
        <w:t xml:space="preserve"> зд.</w:t>
      </w:r>
      <w:r>
        <w:rPr>
          <w:i/>
          <w:iCs/>
        </w:rPr>
        <w:t>67.</w:t>
      </w:r>
    </w:p>
    <w:p w14:paraId="7B6B1AD8">
      <w:pPr>
        <w:pStyle w:val="11"/>
        <w:numPr>
          <w:ilvl w:val="1"/>
          <w:numId w:val="2"/>
        </w:numPr>
        <w:jc w:val="both"/>
      </w:pPr>
      <w:r>
        <w:t>Работы, предусмотренные п. 1.2. настоящего Договора выполняются на основании утвержденной и согласованной сторонами Калькуляции (Приложение № 2 к настоящему Договору).</w:t>
      </w:r>
    </w:p>
    <w:p w14:paraId="40F161A4">
      <w:pPr>
        <w:pStyle w:val="17"/>
        <w:ind w:left="708" w:firstLine="0"/>
        <w:jc w:val="center"/>
        <w:rPr>
          <w:b/>
          <w:bCs/>
        </w:rPr>
      </w:pPr>
    </w:p>
    <w:p w14:paraId="11B55B20">
      <w:pPr>
        <w:pStyle w:val="18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Цена Договора и порядок оплаты</w:t>
      </w:r>
    </w:p>
    <w:p w14:paraId="4AB50E15">
      <w:pPr>
        <w:numPr>
          <w:ilvl w:val="1"/>
          <w:numId w:val="2"/>
        </w:numPr>
        <w:jc w:val="both"/>
      </w:pPr>
      <w:r>
        <w:t xml:space="preserve">Общая ежемесячная стоимость работ составляет – </w:t>
      </w:r>
      <w:r>
        <w:rPr>
          <w:rFonts w:ascii="Arial CYR" w:hAnsi="Arial CYR" w:cs="Arial CYR"/>
          <w:b/>
          <w:bCs/>
          <w:i/>
          <w:iCs/>
          <w:sz w:val="22"/>
          <w:szCs w:val="22"/>
        </w:rPr>
        <w:t>2 778,00 (Две тысячи семьсот семьдесят восемь рублей 00 копеек). НДС не облагается в связи тем, что исполнитель применяет специальные налоговые режимы (главы 26.2; 26.5 НК РФ).</w:t>
      </w:r>
    </w:p>
    <w:p w14:paraId="293A4A60">
      <w:pPr>
        <w:numPr>
          <w:ilvl w:val="1"/>
          <w:numId w:val="2"/>
        </w:numPr>
        <w:jc w:val="both"/>
      </w:pPr>
      <w:r>
        <w:t>Общая стоимость работ за 4 месяца, составляет –</w:t>
      </w:r>
      <w:r>
        <w:rPr>
          <w:rFonts w:ascii="Arial CYR" w:hAnsi="Arial CYR" w:cs="Arial CYR"/>
          <w:b/>
          <w:bCs/>
          <w:i/>
          <w:iCs/>
          <w:sz w:val="22"/>
          <w:szCs w:val="22"/>
        </w:rPr>
        <w:t>11 112,00 (Одиннадцать тысяч сто двенадцать рублей 00 копеек). НДС не облагается в связи тем, что исполнитель применяет специальные налоговые режимы (главы 26.2; 26.5 НК РФ).</w:t>
      </w:r>
      <w:r>
        <w:t xml:space="preserve"> Цена является твердой на весь срок действия договора.</w:t>
      </w:r>
    </w:p>
    <w:p w14:paraId="148BC266">
      <w:pPr>
        <w:numPr>
          <w:ilvl w:val="1"/>
          <w:numId w:val="2"/>
        </w:numPr>
        <w:jc w:val="both"/>
      </w:pPr>
      <w:r>
        <w:t>Оплата за выполненные работы и услуги производится безналичным расчетом по счетам на основа</w:t>
      </w:r>
      <w:r>
        <w:softHyphen/>
      </w:r>
      <w:r>
        <w:t xml:space="preserve">нии действующих на момент заключения Договора тарифов один раз в месяц. Основанием для взаимных расчетов является счет и акт выполненных работ. </w:t>
      </w:r>
    </w:p>
    <w:p w14:paraId="770608D3">
      <w:pPr>
        <w:numPr>
          <w:ilvl w:val="1"/>
          <w:numId w:val="2"/>
        </w:numPr>
        <w:jc w:val="both"/>
      </w:pPr>
      <w:r>
        <w:t>Оплата за выполненные работы и услуги производится безналичным расчетом по счетам на основа</w:t>
      </w:r>
      <w:r>
        <w:softHyphen/>
      </w:r>
      <w:r>
        <w:t xml:space="preserve">нии действующих на момент заключения Договора тарифов один раз в месяц. Основанием для взаимных расчетов является счет и акт выполненных работ. </w:t>
      </w:r>
    </w:p>
    <w:p w14:paraId="482C566D">
      <w:pPr>
        <w:numPr>
          <w:ilvl w:val="1"/>
          <w:numId w:val="2"/>
        </w:numPr>
        <w:jc w:val="both"/>
      </w:pPr>
      <w:r>
        <w:t>Заказчик обязуется в течение 10 (Десяти) рабочих дней с даты подписания акта выполненных работ перечислять на расчетный счет Исполнителя сумму, указанную в счете.</w:t>
      </w:r>
    </w:p>
    <w:p w14:paraId="524E007C">
      <w:pPr>
        <w:numPr>
          <w:ilvl w:val="1"/>
          <w:numId w:val="2"/>
        </w:numPr>
        <w:jc w:val="both"/>
      </w:pPr>
      <w:r>
        <w:t>В случае просрочки платежа Заказчиком свыше двух календарных месяцев Исполнитель вправе в безусловном порядке без уведомления Заказчика приостановить обслуживание Объектов Заказчика до внесения образовавшейся задолженности по платежам. При этом, в период приостановки обслуживания узла учета, расчет за тепловую энергию в теплоснабжающую организацию не предоставляется.</w:t>
      </w:r>
    </w:p>
    <w:p w14:paraId="282A44D0">
      <w:pPr>
        <w:ind w:left="360"/>
        <w:jc w:val="both"/>
      </w:pPr>
    </w:p>
    <w:p w14:paraId="1118FF33">
      <w:pPr>
        <w:pStyle w:val="18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Порядок получения отчетных документов</w:t>
      </w:r>
    </w:p>
    <w:p w14:paraId="7FE15926">
      <w:pPr>
        <w:pStyle w:val="18"/>
        <w:numPr>
          <w:ilvl w:val="1"/>
          <w:numId w:val="2"/>
        </w:numPr>
        <w:tabs>
          <w:tab w:val="left" w:pos="567"/>
          <w:tab w:val="clear" w:pos="91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Стороны пришли к соглашению, что выставление, направление, получение, подписание и обмен документами происходит в электронном виде с использованием усиленной квалифицированной электронной подписи (далее – УКЭП) посредством электронного документооборота (далее – ЭДО) в системе электронного документооборота. Стороны признают, что документы, подписанные УКЭП, являются надлежаще оформленными электронными первичными документами и приравниваются к первичным документам бухгалтерского учета, подписанными уполномоченными лицами Сторон на бумажном носителе. </w:t>
      </w:r>
    </w:p>
    <w:p w14:paraId="34B4653F">
      <w:pPr>
        <w:pStyle w:val="18"/>
        <w:numPr>
          <w:ilvl w:val="1"/>
          <w:numId w:val="2"/>
        </w:numPr>
        <w:tabs>
          <w:tab w:val="left" w:pos="567"/>
          <w:tab w:val="clear" w:pos="91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Стороны признают, что УКЭП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установления, изменения и прекращения прав и обязанностей в соответствии с законодательством Российской Федерации. </w:t>
      </w:r>
    </w:p>
    <w:p w14:paraId="4203A95B">
      <w:pPr>
        <w:pStyle w:val="18"/>
        <w:numPr>
          <w:ilvl w:val="1"/>
          <w:numId w:val="2"/>
        </w:numPr>
        <w:tabs>
          <w:tab w:val="left" w:pos="567"/>
          <w:tab w:val="clear" w:pos="91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обязуется в течение 10 (Десяти) рабочих дней с момента направления Исполнителем в системе ЭДО акта выполненных работ, при отсутствии возражений, подписать или в тот же срок направить исполнителю мотивированный отказ от подписания акта выполненных работ. В случае, если в течение 10 (Десяти) рабочих дней с момента направления документа, Заказчик не подписал акт выполненных работ с использованием УКЭП, либо не предоставил в письменном виде мотивированного отказа от его подписания, то акт выполненных работ, направленный Исполнителем, считается подписанным в редакции Исполнителя. </w:t>
      </w:r>
    </w:p>
    <w:p w14:paraId="43FB64BC">
      <w:pPr>
        <w:pStyle w:val="18"/>
        <w:numPr>
          <w:ilvl w:val="1"/>
          <w:numId w:val="2"/>
        </w:numPr>
        <w:tabs>
          <w:tab w:val="left" w:pos="567"/>
          <w:tab w:val="clear" w:pos="91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Стороны осуществляют электронный документооборот в соответствии с действующим законодательством Российской Федерации.</w:t>
      </w:r>
    </w:p>
    <w:p w14:paraId="3BA06E04">
      <w:pPr>
        <w:pStyle w:val="18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785A122">
      <w:pPr>
        <w:pStyle w:val="18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Обязательства сторон</w:t>
      </w:r>
    </w:p>
    <w:p w14:paraId="51AB69A1">
      <w:pPr>
        <w:pStyle w:val="18"/>
        <w:numPr>
          <w:ilvl w:val="1"/>
          <w:numId w:val="4"/>
        </w:numPr>
        <w:tabs>
          <w:tab w:val="left" w:pos="360"/>
          <w:tab w:val="clear" w:pos="91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обязуется:</w:t>
      </w:r>
    </w:p>
    <w:p w14:paraId="16593827">
      <w:pPr>
        <w:pStyle w:val="18"/>
        <w:numPr>
          <w:ilvl w:val="0"/>
          <w:numId w:val="5"/>
        </w:numPr>
        <w:tabs>
          <w:tab w:val="clear" w:pos="91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Выполнить работы в соответствии с требованиями настоящего Договора и передать Заказчику их результаты. Результаты Работ должны отвечать необходимым требованиям, установленным к такого вида работам и услугам,  в  Российской Федерации и соответствующей НТД.</w:t>
      </w:r>
    </w:p>
    <w:p w14:paraId="4A028ED1">
      <w:pPr>
        <w:pStyle w:val="18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обязуется:</w:t>
      </w:r>
    </w:p>
    <w:p w14:paraId="3AC8445F">
      <w:pPr>
        <w:pStyle w:val="18"/>
        <w:numPr>
          <w:ilvl w:val="0"/>
          <w:numId w:val="6"/>
        </w:numPr>
        <w:tabs>
          <w:tab w:val="left" w:pos="360"/>
          <w:tab w:val="clear" w:pos="91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Оплатить</w:t>
      </w:r>
      <w:r>
        <w:rPr>
          <w:rFonts w:ascii="Times New Roman" w:hAnsi="Times New Roman" w:cs="Times New Roman"/>
          <w:sz w:val="24"/>
          <w:szCs w:val="24"/>
        </w:rPr>
        <w:t xml:space="preserve"> Услуги в установленный срок в соответствии с условиями настоящего Договора.</w:t>
      </w:r>
    </w:p>
    <w:p w14:paraId="1F276990">
      <w:pPr>
        <w:pStyle w:val="18"/>
        <w:numPr>
          <w:ilvl w:val="0"/>
          <w:numId w:val="6"/>
        </w:numPr>
        <w:tabs>
          <w:tab w:val="left" w:pos="36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Эксплуатировать тепловые энергоустановки (ТЭ) и узлы учета тепловой энергии (УУТЭ) в соответствии с «Правилами технической эксплуатации тепловых энергоустановок» (утв. приказом Минэнерго РФ от 24 марта 2003 г. N 115) и «Правилами учета тепловой энер</w:t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t>гии и теплоносителя» (утв. постановлением Правительства РФ от 18 ноября 2013 г. N 1034).</w:t>
      </w:r>
    </w:p>
    <w:p w14:paraId="61AF0AA7">
      <w:pPr>
        <w:ind w:left="360"/>
        <w:jc w:val="both"/>
      </w:pPr>
    </w:p>
    <w:p w14:paraId="34AB0FC0">
      <w:pPr>
        <w:pStyle w:val="18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</w:t>
      </w:r>
    </w:p>
    <w:p w14:paraId="0744DE2B">
      <w:pPr>
        <w:pStyle w:val="18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своих обязательств по настоящему Договору сто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 xml:space="preserve">роны несут ответственность в соответствии с действующим законодательством Российской Федерации. </w:t>
      </w:r>
    </w:p>
    <w:p w14:paraId="5136C7B4">
      <w:pPr>
        <w:pStyle w:val="18"/>
        <w:jc w:val="both"/>
        <w:rPr>
          <w:rFonts w:ascii="Times New Roman" w:hAnsi="Times New Roman" w:cs="Times New Roman"/>
          <w:sz w:val="24"/>
          <w:szCs w:val="24"/>
        </w:rPr>
      </w:pPr>
    </w:p>
    <w:p w14:paraId="06921D0D">
      <w:pPr>
        <w:pStyle w:val="18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Обстоятельства непреодолимой силы</w:t>
      </w:r>
    </w:p>
    <w:p w14:paraId="29E2C850">
      <w:pPr>
        <w:pStyle w:val="18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 одна из сторон не несет ответственности перед другой стороной за неисполнение или ненадлежа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щее исполнение обязательств по на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стоящему Договору, обусловленное действием обстоятельств непреодолимой силы, то есть чрезвычайных и непредотвратимых при данных усло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виях обстоятельств, в том числе объявленной или фактической войной, гражданскими волне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ниями, эпидемиями, блокадами, эмбарго, землетрясениями, наводнениями, пожарами, и другими природными стихийными бедствиями, техногенными авариями, а также запретами, введенными органами государственной власти.</w:t>
      </w:r>
    </w:p>
    <w:p w14:paraId="0A834218">
      <w:pPr>
        <w:pStyle w:val="18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F3D7D62">
      <w:pPr>
        <w:pStyle w:val="18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Разрешение споров</w:t>
      </w:r>
    </w:p>
    <w:p w14:paraId="0BC857D3">
      <w:pPr>
        <w:pStyle w:val="18"/>
        <w:numPr>
          <w:ilvl w:val="1"/>
          <w:numId w:val="2"/>
        </w:numPr>
        <w:tabs>
          <w:tab w:val="left" w:pos="1440"/>
          <w:tab w:val="clear" w:pos="183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споры, возникшие при исполнении настоящего Договора, решаются с соблюдением претензион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ного порядка урегулирования споров. Сторона, получившая претензию, обязана рас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смотреть ее и ответить по существу претензии в срок не позднее 45 суток с даты получения.</w:t>
      </w:r>
    </w:p>
    <w:p w14:paraId="28D5C55F">
      <w:pPr>
        <w:pStyle w:val="18"/>
        <w:numPr>
          <w:ilvl w:val="1"/>
          <w:numId w:val="2"/>
        </w:numPr>
        <w:tabs>
          <w:tab w:val="left" w:pos="1440"/>
          <w:tab w:val="clear" w:pos="183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случае, если споры не урегулированы сторонами в претензионном порядке, то они передаются за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интересованной стороной в Арбитражный суд города Санкт-Петербурга и Ленинградской об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ласти.</w:t>
      </w:r>
    </w:p>
    <w:p w14:paraId="50A14693">
      <w:pPr>
        <w:pStyle w:val="18"/>
        <w:tabs>
          <w:tab w:val="left" w:pos="1440"/>
          <w:tab w:val="clear" w:pos="1832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AE3BA23">
      <w:pPr>
        <w:pStyle w:val="18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Порядок внесения изменений, дополнений в Договор и его расторжения</w:t>
      </w:r>
    </w:p>
    <w:p w14:paraId="570FCAB9">
      <w:pPr>
        <w:pStyle w:val="18"/>
        <w:numPr>
          <w:ilvl w:val="1"/>
          <w:numId w:val="2"/>
        </w:numPr>
        <w:tabs>
          <w:tab w:val="left" w:pos="1440"/>
          <w:tab w:val="clear" w:pos="183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настоящий Договор могут быть внесены изменения и дополнения, которые оформляются дополни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тельными соглашениями к настоящему Договору.</w:t>
      </w:r>
    </w:p>
    <w:p w14:paraId="33C5379A">
      <w:pPr>
        <w:pStyle w:val="18"/>
        <w:numPr>
          <w:ilvl w:val="1"/>
          <w:numId w:val="2"/>
        </w:numPr>
        <w:tabs>
          <w:tab w:val="left" w:pos="1440"/>
          <w:tab w:val="clear" w:pos="183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может быть досрочно расторгнут по основаниям, предусмотренным законода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тельством Российской Федерации и настоящим Договором.</w:t>
      </w:r>
    </w:p>
    <w:p w14:paraId="1021F2DB">
      <w:pPr>
        <w:pStyle w:val="18"/>
        <w:numPr>
          <w:ilvl w:val="1"/>
          <w:numId w:val="2"/>
        </w:numPr>
        <w:tabs>
          <w:tab w:val="left" w:pos="1440"/>
          <w:tab w:val="clear" w:pos="183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Заказчик, решивший расторгнуть настоящий Договор, должен направить письменное уведомление о намерении расторгнуть настоящий Договор Исполнителю не позднее чем за 30 (тридцать) ка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 xml:space="preserve">лендарных дней до предполагаемой даты расторжения настоящего Договора. </w:t>
      </w:r>
    </w:p>
    <w:p w14:paraId="5A3FF684">
      <w:pPr>
        <w:pStyle w:val="18"/>
        <w:tabs>
          <w:tab w:val="left" w:pos="1440"/>
          <w:tab w:val="clear" w:pos="1832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A9D99B2">
      <w:pPr>
        <w:pStyle w:val="18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Срок действия Договора</w:t>
      </w:r>
    </w:p>
    <w:p w14:paraId="1881C07C">
      <w:pPr>
        <w:pStyle w:val="18"/>
        <w:numPr>
          <w:ilvl w:val="1"/>
          <w:numId w:val="2"/>
        </w:numPr>
        <w:tabs>
          <w:tab w:val="left" w:pos="1440"/>
          <w:tab w:val="clear" w:pos="183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даты его подписания сторонами и действует с </w:t>
      </w:r>
      <w:r>
        <w:rPr>
          <w:rFonts w:ascii="Times New Roman" w:hAnsi="Times New Roman" w:cs="Times New Roman"/>
          <w:b/>
          <w:sz w:val="24"/>
          <w:szCs w:val="24"/>
        </w:rPr>
        <w:t>01.09.2026 г. по 31.12.2026 г</w:t>
      </w:r>
      <w:r>
        <w:rPr>
          <w:rFonts w:ascii="Times New Roman" w:hAnsi="Times New Roman" w:cs="Times New Roman"/>
          <w:sz w:val="24"/>
          <w:szCs w:val="24"/>
        </w:rPr>
        <w:t>., а в части взаиморасчетов до полного исполнения своих обязательств.</w:t>
      </w:r>
    </w:p>
    <w:p w14:paraId="32E4DDFF">
      <w:pPr>
        <w:pStyle w:val="18"/>
        <w:tabs>
          <w:tab w:val="left" w:pos="1440"/>
          <w:tab w:val="clear" w:pos="1832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4F66CFF">
      <w:pPr>
        <w:pStyle w:val="18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Прочие условия</w:t>
      </w:r>
    </w:p>
    <w:p w14:paraId="71E8BFE9">
      <w:pPr>
        <w:pStyle w:val="18"/>
        <w:numPr>
          <w:ilvl w:val="1"/>
          <w:numId w:val="2"/>
        </w:numPr>
        <w:tabs>
          <w:tab w:val="left" w:pos="540"/>
          <w:tab w:val="clear" w:pos="360"/>
          <w:tab w:val="clear" w:pos="91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6CCC237A">
      <w:pPr>
        <w:pStyle w:val="18"/>
        <w:numPr>
          <w:ilvl w:val="1"/>
          <w:numId w:val="2"/>
        </w:numPr>
        <w:tabs>
          <w:tab w:val="left" w:pos="540"/>
          <w:tab w:val="clear" w:pos="360"/>
          <w:tab w:val="clear" w:pos="91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приложения к настоящему Договору являются его неотъемлемыми частями.</w:t>
      </w:r>
    </w:p>
    <w:p w14:paraId="62D37DEB">
      <w:pPr>
        <w:pStyle w:val="18"/>
        <w:numPr>
          <w:ilvl w:val="1"/>
          <w:numId w:val="2"/>
        </w:numPr>
        <w:tabs>
          <w:tab w:val="left" w:pos="540"/>
          <w:tab w:val="clear" w:pos="360"/>
          <w:tab w:val="clear" w:pos="91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настоящему договору прилагаются: </w:t>
      </w:r>
    </w:p>
    <w:p w14:paraId="0A18E950">
      <w:pPr>
        <w:pStyle w:val="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10.3.1. Техническое задание (приложение № 1).</w:t>
      </w:r>
    </w:p>
    <w:p w14:paraId="4F6A2586">
      <w:pPr>
        <w:pStyle w:val="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10.3.2. Калькуляция (приложение № 2).</w:t>
      </w:r>
    </w:p>
    <w:p w14:paraId="1CE3B27F">
      <w:pPr>
        <w:pStyle w:val="18"/>
        <w:tabs>
          <w:tab w:val="left" w:pos="540"/>
          <w:tab w:val="clear" w:pos="916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29CBA7D">
      <w:pPr>
        <w:pStyle w:val="18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Юридические адреса и платежные реквизиты сторон.</w:t>
      </w:r>
    </w:p>
    <w:tbl>
      <w:tblPr>
        <w:tblStyle w:val="5"/>
        <w:tblW w:w="0" w:type="auto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4"/>
        <w:gridCol w:w="5015"/>
      </w:tblGrid>
      <w:tr w14:paraId="4A030C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</w:trPr>
        <w:tc>
          <w:tcPr>
            <w:tcW w:w="5014" w:type="dxa"/>
            <w:tcBorders>
              <w:right w:val="single" w:color="auto" w:sz="4" w:space="0"/>
            </w:tcBorders>
          </w:tcPr>
          <w:p w14:paraId="4C18D3D4">
            <w:pPr>
              <w:rPr>
                <w:b/>
              </w:rPr>
            </w:pPr>
            <w:r>
              <w:rPr>
                <w:b/>
              </w:rPr>
              <w:t>ЗАКАЗЧИК:</w:t>
            </w:r>
          </w:p>
          <w:p w14:paraId="1FAB0490">
            <w:pPr>
              <w:rPr>
                <w:b/>
              </w:rPr>
            </w:pPr>
          </w:p>
          <w:p w14:paraId="468099AF">
            <w:pPr>
              <w:jc w:val="both"/>
              <w:rPr>
                <w:b/>
              </w:rPr>
            </w:pPr>
            <w:r>
              <w:rPr>
                <w:b/>
              </w:rPr>
              <w:t xml:space="preserve">МБУ «Ледовая арена «Волхов» Волховского муниципального района </w:t>
            </w:r>
          </w:p>
          <w:p w14:paraId="776B4A86">
            <w:pPr>
              <w:jc w:val="both"/>
            </w:pPr>
            <w:r>
              <w:t xml:space="preserve">Юр.адрес: 187401, Ленинградская область, </w:t>
            </w:r>
          </w:p>
          <w:p w14:paraId="7C87656E">
            <w:pPr>
              <w:jc w:val="both"/>
            </w:pPr>
            <w:r>
              <w:t>г. Волхов, пр-кт. Ломоносова, д.26</w:t>
            </w:r>
          </w:p>
          <w:p w14:paraId="48560A9F">
            <w:pPr>
              <w:jc w:val="both"/>
            </w:pPr>
            <w:r>
              <w:t>ИНН 4727016650 КПП 470201001</w:t>
            </w:r>
          </w:p>
          <w:p w14:paraId="20DF1F14">
            <w:pPr>
              <w:jc w:val="both"/>
            </w:pPr>
            <w:r>
              <w:t>ОКТМО 41609101001 ОКПО 72284291</w:t>
            </w:r>
          </w:p>
          <w:p w14:paraId="4D968527">
            <w:pPr>
              <w:jc w:val="both"/>
            </w:pPr>
            <w:r>
              <w:t>ОКВЭД  93.11</w:t>
            </w:r>
          </w:p>
          <w:p w14:paraId="41BB2F62">
            <w:pPr>
              <w:jc w:val="both"/>
            </w:pPr>
            <w:r>
              <w:t xml:space="preserve">Операционно кассовый центр </w:t>
            </w:r>
          </w:p>
          <w:p w14:paraId="323A991B">
            <w:pPr>
              <w:jc w:val="both"/>
            </w:pPr>
            <w:r>
              <w:t xml:space="preserve">№ 1 Северо-Западного главного управления </w:t>
            </w:r>
          </w:p>
          <w:p w14:paraId="2D19B25F">
            <w:pPr>
              <w:jc w:val="both"/>
            </w:pPr>
            <w:r>
              <w:t xml:space="preserve">Центрального банка Российской Федерации </w:t>
            </w:r>
          </w:p>
          <w:p w14:paraId="799FAC87">
            <w:pPr>
              <w:jc w:val="both"/>
            </w:pPr>
            <w:r>
              <w:t>(ОКЦ № 1)</w:t>
            </w:r>
          </w:p>
          <w:p w14:paraId="1507B3CB">
            <w:pPr>
              <w:jc w:val="both"/>
            </w:pPr>
            <w:r>
              <w:t>Лицевой счет: № 20116157001,21116158001 в Комитете финансов Волховского муниципального района Ленинградской области</w:t>
            </w:r>
          </w:p>
          <w:p w14:paraId="64506B74">
            <w:pPr>
              <w:jc w:val="both"/>
            </w:pPr>
            <w:r>
              <w:t xml:space="preserve">Р/с  03234643416090004500   </w:t>
            </w:r>
          </w:p>
          <w:p w14:paraId="53C026A1">
            <w:pPr>
              <w:jc w:val="both"/>
            </w:pPr>
            <w:r>
              <w:t>К/с 40102810745370000098</w:t>
            </w:r>
          </w:p>
          <w:p w14:paraId="48C7ECA2">
            <w:pPr>
              <w:jc w:val="both"/>
            </w:pPr>
            <w:r>
              <w:t>БИК 044030098</w:t>
            </w:r>
          </w:p>
          <w:p w14:paraId="270C2386">
            <w:pPr>
              <w:jc w:val="both"/>
            </w:pPr>
            <w:r>
              <w:t>Тел: +7(904) 3343220</w:t>
            </w:r>
          </w:p>
          <w:p w14:paraId="27BB69F7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E-mail: Ledarena.volhov@bk.ru</w:t>
            </w:r>
          </w:p>
          <w:p w14:paraId="74455C68">
            <w:pPr>
              <w:spacing w:line="288" w:lineRule="auto"/>
              <w:rPr>
                <w:lang w:val="en-US"/>
              </w:rPr>
            </w:pPr>
          </w:p>
          <w:p w14:paraId="3A714E75">
            <w:pPr>
              <w:spacing w:line="288" w:lineRule="auto"/>
            </w:pPr>
            <w:r>
              <w:t>Директор</w:t>
            </w:r>
          </w:p>
          <w:p w14:paraId="58FAD0C0">
            <w:pPr>
              <w:spacing w:line="288" w:lineRule="auto"/>
            </w:pPr>
          </w:p>
          <w:p w14:paraId="52466AA7">
            <w:pPr>
              <w:spacing w:line="288" w:lineRule="auto"/>
            </w:pPr>
            <w:r>
              <w:t xml:space="preserve">________________ В.М. Максимов </w:t>
            </w:r>
          </w:p>
          <w:p w14:paraId="0551C0ED">
            <w:pPr>
              <w:spacing w:line="288" w:lineRule="auto"/>
              <w:rPr>
                <w:b/>
                <w:bCs/>
              </w:rPr>
            </w:pPr>
            <w:r>
              <w:t>М.П.</w:t>
            </w:r>
          </w:p>
        </w:tc>
        <w:tc>
          <w:tcPr>
            <w:tcW w:w="5015" w:type="dxa"/>
            <w:tcBorders>
              <w:left w:val="single" w:color="auto" w:sz="4" w:space="0"/>
            </w:tcBorders>
          </w:tcPr>
          <w:p w14:paraId="2D03551D">
            <w:pPr>
              <w:pStyle w:val="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26A8C272">
            <w:pPr>
              <w:pStyle w:val="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06D9C5">
            <w:pPr>
              <w:rPr>
                <w:b/>
                <w:bCs/>
              </w:rPr>
            </w:pPr>
          </w:p>
        </w:tc>
      </w:tr>
    </w:tbl>
    <w:p w14:paraId="795F953A">
      <w:pPr>
        <w:pStyle w:val="18"/>
        <w:rPr>
          <w:sz w:val="24"/>
          <w:szCs w:val="24"/>
        </w:rPr>
      </w:pPr>
    </w:p>
    <w:p w14:paraId="6D42755D">
      <w:pPr>
        <w:pStyle w:val="18"/>
        <w:jc w:val="right"/>
        <w:rPr>
          <w:sz w:val="24"/>
          <w:szCs w:val="24"/>
        </w:rPr>
      </w:pPr>
    </w:p>
    <w:p w14:paraId="3DD84235">
      <w:pPr>
        <w:pStyle w:val="18"/>
        <w:jc w:val="right"/>
        <w:rPr>
          <w:sz w:val="24"/>
          <w:szCs w:val="24"/>
        </w:rPr>
      </w:pPr>
    </w:p>
    <w:p w14:paraId="48E7F572">
      <w:pPr>
        <w:pStyle w:val="18"/>
        <w:jc w:val="right"/>
        <w:rPr>
          <w:sz w:val="24"/>
          <w:szCs w:val="24"/>
        </w:rPr>
      </w:pPr>
    </w:p>
    <w:p w14:paraId="55FEE829">
      <w:pPr>
        <w:pStyle w:val="18"/>
        <w:jc w:val="right"/>
        <w:rPr>
          <w:sz w:val="24"/>
          <w:szCs w:val="24"/>
        </w:rPr>
      </w:pPr>
    </w:p>
    <w:p w14:paraId="389F4C30">
      <w:pPr>
        <w:pStyle w:val="18"/>
        <w:jc w:val="right"/>
        <w:rPr>
          <w:sz w:val="24"/>
          <w:szCs w:val="24"/>
        </w:rPr>
      </w:pPr>
    </w:p>
    <w:p w14:paraId="519E0E93">
      <w:pPr>
        <w:jc w:val="right"/>
      </w:pPr>
      <w:r>
        <w:t xml:space="preserve">Приложение № 1 к Договору </w:t>
      </w:r>
    </w:p>
    <w:p w14:paraId="2A8A9F20">
      <w:pPr>
        <w:ind w:left="-567" w:firstLine="284"/>
        <w:jc w:val="right"/>
      </w:pPr>
      <w:r>
        <w:t xml:space="preserve">№ </w:t>
      </w:r>
      <w:r>
        <w:rPr>
          <w:rFonts w:hint="default"/>
          <w:lang w:val="ru-RU"/>
        </w:rPr>
        <w:t>_____</w:t>
      </w:r>
      <w:r>
        <w:t xml:space="preserve">   от «___» _________ 2026 г.</w:t>
      </w:r>
    </w:p>
    <w:p w14:paraId="6A7BF0D1">
      <w:pPr>
        <w:ind w:left="-567" w:firstLine="284"/>
        <w:jc w:val="center"/>
        <w:rPr>
          <w:b/>
        </w:rPr>
      </w:pPr>
    </w:p>
    <w:p w14:paraId="022F2A85">
      <w:pPr>
        <w:ind w:left="-567" w:firstLine="284"/>
        <w:jc w:val="center"/>
        <w:rPr>
          <w:b/>
        </w:rPr>
      </w:pPr>
    </w:p>
    <w:p w14:paraId="71AE1EB2">
      <w:pPr>
        <w:ind w:left="-567" w:firstLine="284"/>
        <w:jc w:val="center"/>
        <w:rPr>
          <w:b/>
        </w:rPr>
      </w:pPr>
      <w:r>
        <w:rPr>
          <w:b/>
        </w:rPr>
        <w:t xml:space="preserve">ТЕХНИЧЕСКОЕ ЗАДАНИЕ </w:t>
      </w:r>
    </w:p>
    <w:p w14:paraId="1DF7E933">
      <w:pPr>
        <w:ind w:firstLine="360"/>
        <w:jc w:val="both"/>
        <w:textAlignment w:val="baseline"/>
        <w:rPr>
          <w:b/>
        </w:rPr>
      </w:pPr>
    </w:p>
    <w:p w14:paraId="18ED02EB">
      <w:pPr>
        <w:pStyle w:val="23"/>
        <w:numPr>
          <w:ilvl w:val="0"/>
          <w:numId w:val="7"/>
        </w:numPr>
        <w:textAlignment w:val="baseline"/>
        <w:rPr>
          <w:b/>
        </w:rPr>
      </w:pPr>
      <w:r>
        <w:rPr>
          <w:b/>
        </w:rPr>
        <w:t>Техническое обслуживание узлов учета тепловой энергии.</w:t>
      </w:r>
    </w:p>
    <w:p w14:paraId="623E4C37">
      <w:pPr>
        <w:pStyle w:val="23"/>
        <w:snapToGrid w:val="0"/>
        <w:ind w:left="1270" w:right="26"/>
        <w:jc w:val="right"/>
        <w:rPr>
          <w:b/>
        </w:rPr>
      </w:pPr>
    </w:p>
    <w:p w14:paraId="209B2A88">
      <w:pPr>
        <w:widowControl w:val="0"/>
        <w:autoSpaceDE w:val="0"/>
        <w:autoSpaceDN w:val="0"/>
        <w:adjustRightInd w:val="0"/>
        <w:jc w:val="both"/>
        <w:textAlignment w:val="baseline"/>
        <w:rPr>
          <w:b/>
          <w:color w:val="000000"/>
        </w:rPr>
      </w:pPr>
      <w:r>
        <w:rPr>
          <w:b/>
          <w:color w:val="000000"/>
        </w:rPr>
        <w:t>Перечень объектов и обслуживаемого оборудования:</w:t>
      </w:r>
    </w:p>
    <w:p w14:paraId="467E79EB">
      <w:pPr>
        <w:widowControl w:val="0"/>
        <w:autoSpaceDE w:val="0"/>
        <w:autoSpaceDN w:val="0"/>
        <w:adjustRightInd w:val="0"/>
        <w:jc w:val="both"/>
        <w:textAlignment w:val="baseline"/>
        <w:rPr>
          <w:b/>
          <w:color w:val="000000"/>
        </w:rPr>
      </w:pPr>
    </w:p>
    <w:p w14:paraId="21ACA24A">
      <w:pPr>
        <w:widowControl w:val="0"/>
        <w:autoSpaceDE w:val="0"/>
        <w:autoSpaceDN w:val="0"/>
        <w:adjustRightInd w:val="0"/>
        <w:jc w:val="both"/>
        <w:textAlignment w:val="baseline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>Пункт 1.2. Настоящего договора</w:t>
      </w:r>
    </w:p>
    <w:p w14:paraId="79DD391D">
      <w:pPr>
        <w:pStyle w:val="23"/>
        <w:widowControl w:val="0"/>
        <w:autoSpaceDE w:val="0"/>
        <w:autoSpaceDN w:val="0"/>
        <w:adjustRightInd w:val="0"/>
        <w:ind w:left="1270"/>
        <w:jc w:val="both"/>
        <w:textAlignment w:val="baseline"/>
        <w:rPr>
          <w:rFonts w:eastAsia="Calibri"/>
        </w:rPr>
      </w:pPr>
    </w:p>
    <w:p w14:paraId="48C8D492">
      <w:pPr>
        <w:pStyle w:val="23"/>
        <w:ind w:left="426"/>
        <w:jc w:val="both"/>
        <w:textAlignment w:val="baseline"/>
        <w:rPr>
          <w:b/>
          <w:bCs/>
        </w:rPr>
      </w:pPr>
      <w:r>
        <w:rPr>
          <w:b/>
          <w:bCs/>
        </w:rPr>
        <w:t xml:space="preserve">Период оказания услуг: </w:t>
      </w:r>
    </w:p>
    <w:p w14:paraId="6997F555">
      <w:pPr>
        <w:pStyle w:val="23"/>
        <w:ind w:left="426"/>
        <w:jc w:val="both"/>
        <w:textAlignment w:val="baseline"/>
      </w:pPr>
    </w:p>
    <w:p w14:paraId="64789BDC">
      <w:pPr>
        <w:widowControl w:val="0"/>
        <w:autoSpaceDE w:val="0"/>
        <w:autoSpaceDN w:val="0"/>
        <w:adjustRightInd w:val="0"/>
        <w:jc w:val="both"/>
        <w:textAlignment w:val="baseline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>Пункт 9.1. Настоящего договора</w:t>
      </w:r>
    </w:p>
    <w:p w14:paraId="46944080">
      <w:pPr>
        <w:widowControl w:val="0"/>
        <w:tabs>
          <w:tab w:val="right" w:pos="9781"/>
        </w:tabs>
        <w:autoSpaceDE w:val="0"/>
        <w:autoSpaceDN w:val="0"/>
        <w:adjustRightInd w:val="0"/>
        <w:jc w:val="both"/>
        <w:textAlignment w:val="baseline"/>
        <w:rPr>
          <w:b/>
        </w:rPr>
      </w:pPr>
    </w:p>
    <w:p w14:paraId="34A9B132">
      <w:pPr>
        <w:ind w:firstLine="360"/>
        <w:jc w:val="both"/>
        <w:textAlignment w:val="baseline"/>
        <w:rPr>
          <w:b/>
        </w:rPr>
      </w:pPr>
      <w:r>
        <w:rPr>
          <w:b/>
          <w:color w:val="000000"/>
        </w:rPr>
        <w:t xml:space="preserve">Объем оказываемых Исполнителем услуг: </w:t>
      </w:r>
    </w:p>
    <w:p w14:paraId="721BEE5B">
      <w:pPr>
        <w:jc w:val="both"/>
        <w:textAlignment w:val="baseline"/>
        <w:rPr>
          <w:b/>
        </w:rPr>
      </w:pPr>
    </w:p>
    <w:p w14:paraId="5542853D">
      <w:pPr>
        <w:pStyle w:val="23"/>
        <w:numPr>
          <w:ilvl w:val="0"/>
          <w:numId w:val="8"/>
        </w:numPr>
        <w:rPr>
          <w:b/>
        </w:rPr>
      </w:pPr>
      <w:r>
        <w:rPr>
          <w:b/>
        </w:rPr>
        <w:t>Перечень работ:</w:t>
      </w:r>
    </w:p>
    <w:p w14:paraId="1EA48432">
      <w:pPr>
        <w:pStyle w:val="23"/>
        <w:numPr>
          <w:ilvl w:val="1"/>
          <w:numId w:val="8"/>
        </w:numPr>
        <w:jc w:val="both"/>
        <w:textAlignment w:val="baseline"/>
      </w:pPr>
      <w:r>
        <w:t xml:space="preserve">Обеспечение исправного состояния и бесперебойного функционирования приборов учета тепловой энергии в соответствии с требованиями законодательства РФ, нормативной документации и настоящего технического задания на стадии эксплуатации, </w:t>
      </w:r>
      <w:r>
        <w:rPr>
          <w:rFonts w:eastAsia="Calibri"/>
        </w:rPr>
        <w:t>формирование отчетов установленной формы о теплопотреблении, ГВС и сдача их в теплоснабжающую организацию</w:t>
      </w:r>
      <w:r>
        <w:t xml:space="preserve">.  </w:t>
      </w:r>
    </w:p>
    <w:p w14:paraId="26650450">
      <w:pPr>
        <w:pStyle w:val="23"/>
        <w:widowControl w:val="0"/>
        <w:numPr>
          <w:ilvl w:val="1"/>
          <w:numId w:val="8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Круглосуточный режим функционирования оборудования узлов учета тепловой энергии.</w:t>
      </w:r>
    </w:p>
    <w:p w14:paraId="61885DB6">
      <w:pPr>
        <w:pStyle w:val="23"/>
        <w:widowControl w:val="0"/>
        <w:numPr>
          <w:ilvl w:val="1"/>
          <w:numId w:val="8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Ежедневный мониторинг функционирования узлов учета тепловой энергии.</w:t>
      </w:r>
      <w:r>
        <w:t xml:space="preserve"> </w:t>
      </w:r>
    </w:p>
    <w:p w14:paraId="377BB085">
      <w:pPr>
        <w:pStyle w:val="23"/>
        <w:widowControl w:val="0"/>
        <w:numPr>
          <w:ilvl w:val="1"/>
          <w:numId w:val="8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Исполнитель обязан выполнять регламентные работы согласно нормативной документации и требованиям, предъявляемым к данным системам. Объемы и периодичность работ по техническому обслуживанию узлов учета тепловой энергии  (УУТЭ)  определены Постановлением  Правительства РФ от 18.11.2013 N 1034 "О коммерческом учете тепловой энергии, теплоносителя" вместе с "Правилами коммерческого учета тепловой энергии, теплоносителя".</w:t>
      </w:r>
    </w:p>
    <w:p w14:paraId="351EF178">
      <w:pPr>
        <w:pStyle w:val="23"/>
        <w:widowControl w:val="0"/>
        <w:numPr>
          <w:ilvl w:val="1"/>
          <w:numId w:val="8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Демонтаж вышедшего из строя оборудования узла учета (в течение 1 календарного дня при обнаружении неисправности)</w:t>
      </w:r>
    </w:p>
    <w:p w14:paraId="0BEDDCB3">
      <w:pPr>
        <w:pStyle w:val="23"/>
        <w:widowControl w:val="0"/>
        <w:numPr>
          <w:ilvl w:val="1"/>
          <w:numId w:val="8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Проверка архивных значений и их запись.</w:t>
      </w:r>
    </w:p>
    <w:p w14:paraId="0B74D299">
      <w:pPr>
        <w:pStyle w:val="23"/>
        <w:widowControl w:val="0"/>
        <w:numPr>
          <w:ilvl w:val="1"/>
          <w:numId w:val="8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Оперативное устранение мелких неисправностей работы оборудования узла учета (в течение 2 (двух) часов с момента обнаружении неисправности).</w:t>
      </w:r>
    </w:p>
    <w:p w14:paraId="0E042DC6">
      <w:pPr>
        <w:pStyle w:val="23"/>
        <w:widowControl w:val="0"/>
        <w:numPr>
          <w:ilvl w:val="1"/>
          <w:numId w:val="8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Формирование отчетов установленной формы о теплопотреблении, и передача подписанных отчетов Заказчику ежемесячно.</w:t>
      </w:r>
    </w:p>
    <w:p w14:paraId="448921C5">
      <w:pPr>
        <w:pStyle w:val="23"/>
        <w:widowControl w:val="0"/>
        <w:numPr>
          <w:ilvl w:val="1"/>
          <w:numId w:val="8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Частота снятия показаний с узла учета тепловой энергии о теплопотреблении и их обработка для контроля текущего технического состояния и оценки работоспособности оборудования, сравнение параметров с договорными значениями (1 раз в рабочий день).</w:t>
      </w:r>
    </w:p>
    <w:p w14:paraId="4286961F">
      <w:pPr>
        <w:pStyle w:val="23"/>
        <w:widowControl w:val="0"/>
        <w:numPr>
          <w:ilvl w:val="1"/>
          <w:numId w:val="8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Оказание консультаций специалистам объекта ЗАКАЗЧИКА в проведении мероприятий, направленных на экономию теплоэнергетических ресурсов, по приведению эксплуатации системы теплопотребления в соответствие с действующими нормами и правилами – по мере необходимости.</w:t>
      </w:r>
    </w:p>
    <w:p w14:paraId="6E4AFFC2">
      <w:pPr>
        <w:pStyle w:val="23"/>
        <w:widowControl w:val="0"/>
        <w:numPr>
          <w:ilvl w:val="1"/>
          <w:numId w:val="8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Выполнение необходимых профилактических работ на оборудовании УУТЭ (чистка расходомеров, наладка оборудования) по результатам осмотра состояния оборудования или, по заявкам Заказчика.</w:t>
      </w:r>
    </w:p>
    <w:p w14:paraId="63E7967C">
      <w:pPr>
        <w:pStyle w:val="23"/>
        <w:widowControl w:val="0"/>
        <w:numPr>
          <w:ilvl w:val="1"/>
          <w:numId w:val="8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Пуско-наладочные работы на узле учета тепловой энергии; сдача УУТЭ в эксплуатацию инспектору теплоснабжающей организации 1 раз в год (в начале отопительного периода)</w:t>
      </w:r>
    </w:p>
    <w:p w14:paraId="7B722749">
      <w:pPr>
        <w:ind w:firstLine="708"/>
        <w:jc w:val="both"/>
      </w:pPr>
    </w:p>
    <w:p w14:paraId="2D8506E1">
      <w:pPr>
        <w:widowControl w:val="0"/>
        <w:tabs>
          <w:tab w:val="right" w:pos="9781"/>
        </w:tabs>
        <w:autoSpaceDE w:val="0"/>
        <w:autoSpaceDN w:val="0"/>
        <w:adjustRightInd w:val="0"/>
        <w:jc w:val="both"/>
        <w:textAlignment w:val="baseline"/>
        <w:rPr>
          <w:b/>
        </w:rPr>
      </w:pPr>
    </w:p>
    <w:p w14:paraId="6B541602">
      <w:pPr>
        <w:keepNext/>
        <w:jc w:val="both"/>
        <w:textAlignment w:val="baseline"/>
        <w:rPr>
          <w:b/>
        </w:rPr>
      </w:pPr>
      <w:r>
        <w:rPr>
          <w:b/>
        </w:rPr>
        <w:t>Требования к персоналу Исполнителя:</w:t>
      </w:r>
    </w:p>
    <w:p w14:paraId="6607D847">
      <w:pPr>
        <w:pStyle w:val="23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Исполнитель обязан привлекать к выполнению работ, указанных в контракте, только квалифицированных рабочих, имеющих соответствующий разряд, допуски, удостоверения, документы об аттестации и т.п., необходимые в соответствии с законодательством Российской Федерации для выполнения Работ по контракту.</w:t>
      </w:r>
    </w:p>
    <w:p w14:paraId="2FC021DB">
      <w:pPr>
        <w:widowControl w:val="0"/>
        <w:autoSpaceDE w:val="0"/>
        <w:autoSpaceDN w:val="0"/>
        <w:adjustRightInd w:val="0"/>
        <w:ind w:left="360"/>
        <w:jc w:val="both"/>
        <w:textAlignment w:val="baseline"/>
        <w:rPr>
          <w:rFonts w:eastAsia="Calibri"/>
        </w:rPr>
      </w:pPr>
      <w:r>
        <w:rPr>
          <w:rFonts w:eastAsia="Calibri"/>
        </w:rPr>
        <w:t>Работники Исполнителя должны иметь:</w:t>
      </w:r>
    </w:p>
    <w:p w14:paraId="58B35DFF">
      <w:pPr>
        <w:pStyle w:val="23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Допуск к самостоятельной работе на тепловых энергоустановках в соответствии с требованиями действующих Правил технической эксплуатации тепловых энергоустановок, утвержденных Приказом Минэнерго РФ от 24.03.2003 № 115 «Об утверждении Правил технической эксплуатации тепловых энергоустановок», действующих протоколов Федеральной службы по экологическому, технологическому и атомному надзору (РОСТЕХНАДЗОРа), Протоколы и удостоверения о прохождении аттестации лиц ответственных за исправное состояние и безопасную эксплуатацию тепловых энергоустановок в (РОСТЕХНАДЗОРе).</w:t>
      </w:r>
    </w:p>
    <w:p w14:paraId="343890CC">
      <w:pPr>
        <w:widowControl w:val="0"/>
        <w:autoSpaceDE w:val="0"/>
        <w:autoSpaceDN w:val="0"/>
        <w:adjustRightInd w:val="0"/>
        <w:jc w:val="right"/>
        <w:textAlignment w:val="baseline"/>
        <w:rPr>
          <w:rFonts w:eastAsia="Arial Unicode MS"/>
          <w:bCs/>
        </w:rPr>
      </w:pPr>
    </w:p>
    <w:p w14:paraId="36A82502">
      <w:pPr>
        <w:keepNext/>
        <w:jc w:val="both"/>
        <w:textAlignment w:val="baseline"/>
        <w:rPr>
          <w:b/>
        </w:rPr>
      </w:pPr>
      <w:r>
        <w:rPr>
          <w:b/>
        </w:rPr>
        <w:t>Заказчик обязуется:</w:t>
      </w:r>
    </w:p>
    <w:p w14:paraId="26AAF047">
      <w:pPr>
        <w:pStyle w:val="23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Обеспечивать сохранность оборудования ИТП и узла учета тепловой энергии (УУТЭ).</w:t>
      </w:r>
    </w:p>
    <w:p w14:paraId="71A1B6C1">
      <w:pPr>
        <w:pStyle w:val="23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Не ремонтировать приборы УУТЭ самостоятельно, силами других предприятий или при помощи третьих лиц.</w:t>
      </w:r>
    </w:p>
    <w:p w14:paraId="4B376F02">
      <w:pPr>
        <w:pStyle w:val="23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Информировать Исполнителя об изменениях договорных условий с теплоснабжающей организацией касающихся части учета тепловой энергии и теплоносителя.</w:t>
      </w:r>
    </w:p>
    <w:p w14:paraId="10E1915B">
      <w:pPr>
        <w:pStyle w:val="23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Заказчик самостоятельно получает Акт допуска УУТЭ в эксплуатацию у инспектора ресурсоснабжающей организации.</w:t>
      </w:r>
    </w:p>
    <w:p w14:paraId="20957B26">
      <w:pPr>
        <w:pStyle w:val="23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Предупредить Исполнителя в максимально ко</w:t>
      </w:r>
      <w:r>
        <w:rPr>
          <w:rFonts w:eastAsia="Calibri"/>
        </w:rPr>
        <w:softHyphen/>
      </w:r>
      <w:r>
        <w:rPr>
          <w:rFonts w:eastAsia="Calibri"/>
        </w:rPr>
        <w:t>роткий срок в случаях аварийного или планового отключения системы отопления.</w:t>
      </w:r>
    </w:p>
    <w:p w14:paraId="72493C42">
      <w:pPr>
        <w:pStyle w:val="23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Обеспечить бесперебойное электропитание УУТЭ, а в случаях отключения поставить в известность Исполнителя.</w:t>
      </w:r>
    </w:p>
    <w:p w14:paraId="4F2D6C90">
      <w:pPr>
        <w:pStyle w:val="23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Самостоятельно следить за уровнем грунтовых вод и не допускать затопления приборов УУТЭ.</w:t>
      </w:r>
    </w:p>
    <w:p w14:paraId="21B0DFD4">
      <w:pPr>
        <w:pStyle w:val="23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Сообщить Исполнителю список лиц ответственных за безопасную эксплуатацию ТЭ.</w:t>
      </w:r>
    </w:p>
    <w:p w14:paraId="415F6612">
      <w:pPr>
        <w:pStyle w:val="23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Обеспечить свободный доступ представителей Исполнителя на обслуживаемые Объекты.</w:t>
      </w:r>
    </w:p>
    <w:p w14:paraId="1B3F2E97">
      <w:pPr>
        <w:pStyle w:val="23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 xml:space="preserve">Перекрыть вводную запорную арматуру при проведении гидравлических испытаний наружных тепловых сетей. </w:t>
      </w:r>
    </w:p>
    <w:p w14:paraId="42A25BE0">
      <w:pPr>
        <w:ind w:left="-567" w:firstLine="284"/>
        <w:jc w:val="center"/>
        <w:rPr>
          <w:b/>
        </w:rPr>
      </w:pPr>
    </w:p>
    <w:p w14:paraId="3F165AE2">
      <w:pPr>
        <w:pStyle w:val="11"/>
        <w:ind w:firstLine="348"/>
        <w:jc w:val="both"/>
        <w:rPr>
          <w:b/>
          <w:i/>
        </w:rPr>
      </w:pPr>
      <w:r>
        <w:rPr>
          <w:b/>
          <w:i/>
        </w:rPr>
        <w:t>Заказчик:</w:t>
      </w:r>
      <w:r>
        <w:t xml:space="preserve">              </w:t>
      </w:r>
      <w:r>
        <w:tab/>
      </w: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 xml:space="preserve">     </w:t>
      </w:r>
      <w:r>
        <w:tab/>
      </w:r>
      <w:r>
        <w:rPr>
          <w:b/>
          <w:i/>
        </w:rPr>
        <w:t>Исполнитель:</w:t>
      </w:r>
    </w:p>
    <w:tbl>
      <w:tblPr>
        <w:tblStyle w:val="5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8"/>
        <w:gridCol w:w="4369"/>
      </w:tblGrid>
      <w:tr w14:paraId="248DF8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5" w:type="pct"/>
            <w:shd w:val="clear" w:color="auto" w:fill="auto"/>
          </w:tcPr>
          <w:p w14:paraId="6B5152C9">
            <w:pPr>
              <w:pStyle w:val="11"/>
              <w:ind w:left="1080"/>
              <w:jc w:val="both"/>
            </w:pPr>
            <w:r>
              <w:t>Должность</w:t>
            </w:r>
          </w:p>
          <w:p w14:paraId="4FAA5513">
            <w:pPr>
              <w:pStyle w:val="11"/>
              <w:ind w:left="1080"/>
              <w:jc w:val="both"/>
            </w:pPr>
          </w:p>
        </w:tc>
        <w:tc>
          <w:tcPr>
            <w:tcW w:w="2155" w:type="pct"/>
            <w:shd w:val="clear" w:color="auto" w:fill="auto"/>
          </w:tcPr>
          <w:p w14:paraId="500758E6">
            <w:pPr>
              <w:pStyle w:val="11"/>
              <w:ind w:left="1080"/>
              <w:jc w:val="both"/>
            </w:pPr>
            <w:r>
              <w:t>Должность</w:t>
            </w:r>
          </w:p>
        </w:tc>
      </w:tr>
      <w:tr w14:paraId="38379F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5" w:type="pct"/>
            <w:shd w:val="clear" w:color="auto" w:fill="auto"/>
          </w:tcPr>
          <w:p w14:paraId="39CDF30A">
            <w:pPr>
              <w:pStyle w:val="11"/>
              <w:ind w:left="1080"/>
              <w:jc w:val="both"/>
            </w:pPr>
            <w:r>
              <w:t>_________________ /</w:t>
            </w:r>
            <w:r>
              <w:rPr>
                <w:lang w:val="ru-RU"/>
              </w:rPr>
              <w:t>В</w:t>
            </w:r>
            <w:r>
              <w:rPr>
                <w:rFonts w:hint="default"/>
                <w:lang w:val="ru-RU"/>
              </w:rPr>
              <w:t>.М. Максимов</w:t>
            </w:r>
            <w:r>
              <w:t>/</w:t>
            </w:r>
          </w:p>
          <w:p w14:paraId="3BA7C039">
            <w:pPr>
              <w:pStyle w:val="11"/>
              <w:ind w:left="1080"/>
              <w:jc w:val="both"/>
            </w:pPr>
            <w:r>
              <w:t xml:space="preserve">                            </w:t>
            </w:r>
          </w:p>
        </w:tc>
        <w:tc>
          <w:tcPr>
            <w:tcW w:w="2155" w:type="pct"/>
            <w:shd w:val="clear" w:color="auto" w:fill="auto"/>
          </w:tcPr>
          <w:p w14:paraId="3ADE8E84">
            <w:pPr>
              <w:pStyle w:val="11"/>
              <w:ind w:left="1080"/>
              <w:jc w:val="both"/>
            </w:pPr>
            <w:r>
              <w:t>________________  /ФИО/</w:t>
            </w:r>
          </w:p>
          <w:p w14:paraId="6ABDB2EE">
            <w:pPr>
              <w:pStyle w:val="11"/>
              <w:ind w:left="1080"/>
              <w:jc w:val="both"/>
            </w:pPr>
          </w:p>
        </w:tc>
      </w:tr>
    </w:tbl>
    <w:p w14:paraId="0D59DBFD">
      <w:pPr>
        <w:pStyle w:val="18"/>
        <w:jc w:val="right"/>
        <w:rPr>
          <w:sz w:val="24"/>
          <w:szCs w:val="24"/>
        </w:rPr>
      </w:pPr>
    </w:p>
    <w:p w14:paraId="35171D14">
      <w:pPr>
        <w:pStyle w:val="18"/>
        <w:jc w:val="right"/>
        <w:rPr>
          <w:sz w:val="24"/>
          <w:szCs w:val="24"/>
        </w:rPr>
      </w:pPr>
    </w:p>
    <w:p w14:paraId="31355861">
      <w:pPr>
        <w:pStyle w:val="18"/>
        <w:jc w:val="right"/>
        <w:rPr>
          <w:sz w:val="24"/>
          <w:szCs w:val="24"/>
        </w:rPr>
      </w:pPr>
    </w:p>
    <w:p w14:paraId="4EE93C94">
      <w:pPr>
        <w:pStyle w:val="18"/>
        <w:jc w:val="right"/>
        <w:rPr>
          <w:sz w:val="24"/>
          <w:szCs w:val="24"/>
        </w:rPr>
      </w:pPr>
    </w:p>
    <w:p w14:paraId="1A3229E9">
      <w:pPr>
        <w:pStyle w:val="18"/>
        <w:jc w:val="right"/>
        <w:rPr>
          <w:sz w:val="24"/>
          <w:szCs w:val="24"/>
        </w:rPr>
      </w:pPr>
    </w:p>
    <w:p w14:paraId="6326850C">
      <w:pPr>
        <w:pStyle w:val="18"/>
        <w:jc w:val="right"/>
        <w:rPr>
          <w:sz w:val="24"/>
          <w:szCs w:val="24"/>
        </w:rPr>
      </w:pPr>
    </w:p>
    <w:p w14:paraId="15021BA1">
      <w:pPr>
        <w:pStyle w:val="18"/>
        <w:rPr>
          <w:sz w:val="24"/>
          <w:szCs w:val="24"/>
        </w:rPr>
      </w:pPr>
    </w:p>
    <w:p w14:paraId="519E22D5">
      <w:pPr>
        <w:pStyle w:val="18"/>
        <w:rPr>
          <w:sz w:val="24"/>
          <w:szCs w:val="24"/>
        </w:rPr>
      </w:pPr>
    </w:p>
    <w:p w14:paraId="2DCBB3AD">
      <w:pPr>
        <w:pStyle w:val="18"/>
        <w:rPr>
          <w:sz w:val="24"/>
          <w:szCs w:val="24"/>
        </w:rPr>
      </w:pPr>
    </w:p>
    <w:p w14:paraId="46A52316">
      <w:pPr>
        <w:pStyle w:val="18"/>
        <w:rPr>
          <w:sz w:val="24"/>
          <w:szCs w:val="24"/>
        </w:rPr>
      </w:pPr>
    </w:p>
    <w:p w14:paraId="72DDBF43">
      <w:pPr>
        <w:pStyle w:val="18"/>
        <w:rPr>
          <w:sz w:val="24"/>
          <w:szCs w:val="24"/>
        </w:rPr>
      </w:pPr>
    </w:p>
    <w:p w14:paraId="30467502">
      <w:pPr>
        <w:pStyle w:val="18"/>
        <w:rPr>
          <w:sz w:val="24"/>
          <w:szCs w:val="24"/>
        </w:rPr>
      </w:pPr>
    </w:p>
    <w:p w14:paraId="2C0B2516">
      <w:pPr>
        <w:pStyle w:val="18"/>
        <w:rPr>
          <w:sz w:val="24"/>
          <w:szCs w:val="24"/>
        </w:rPr>
      </w:pPr>
    </w:p>
    <w:p w14:paraId="5B432547">
      <w:pPr>
        <w:pStyle w:val="18"/>
        <w:rPr>
          <w:sz w:val="24"/>
          <w:szCs w:val="24"/>
        </w:rPr>
      </w:pPr>
    </w:p>
    <w:p w14:paraId="43F0F922">
      <w:pPr>
        <w:pStyle w:val="18"/>
        <w:jc w:val="right"/>
        <w:rPr>
          <w:sz w:val="24"/>
          <w:szCs w:val="24"/>
        </w:rPr>
      </w:pPr>
    </w:p>
    <w:p w14:paraId="2FC2F00C">
      <w:pPr>
        <w:pStyle w:val="18"/>
        <w:jc w:val="right"/>
        <w:rPr>
          <w:sz w:val="24"/>
          <w:szCs w:val="24"/>
        </w:rPr>
      </w:pPr>
    </w:p>
    <w:p w14:paraId="22BB6FB6">
      <w:pPr>
        <w:pStyle w:val="18"/>
        <w:jc w:val="right"/>
        <w:rPr>
          <w:sz w:val="24"/>
          <w:szCs w:val="24"/>
        </w:rPr>
      </w:pPr>
    </w:p>
    <w:p w14:paraId="08A15811">
      <w:pPr>
        <w:jc w:val="right"/>
      </w:pPr>
      <w:r>
        <w:t xml:space="preserve">Приложение № 1 к Договору </w:t>
      </w:r>
    </w:p>
    <w:p w14:paraId="36C7672E">
      <w:pPr>
        <w:ind w:left="-567" w:firstLine="284"/>
        <w:jc w:val="right"/>
      </w:pPr>
      <w:r>
        <w:t xml:space="preserve">№ </w:t>
      </w:r>
      <w:r>
        <w:rPr>
          <w:rFonts w:hint="default"/>
          <w:lang w:val="ru-RU"/>
        </w:rPr>
        <w:t>______</w:t>
      </w:r>
      <w:r>
        <w:t xml:space="preserve">   от «___» _________ 2026 г.</w:t>
      </w:r>
    </w:p>
    <w:p w14:paraId="31F93618">
      <w:pPr>
        <w:pStyle w:val="18"/>
        <w:jc w:val="right"/>
        <w:rPr>
          <w:sz w:val="24"/>
          <w:szCs w:val="24"/>
        </w:rPr>
      </w:pPr>
    </w:p>
    <w:p w14:paraId="7A6AEAA6">
      <w:pPr>
        <w:pStyle w:val="18"/>
        <w:jc w:val="right"/>
        <w:rPr>
          <w:sz w:val="24"/>
          <w:szCs w:val="24"/>
        </w:rPr>
      </w:pPr>
    </w:p>
    <w:tbl>
      <w:tblPr>
        <w:tblStyle w:val="5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2776"/>
        <w:gridCol w:w="1281"/>
        <w:gridCol w:w="2303"/>
        <w:gridCol w:w="1100"/>
        <w:gridCol w:w="965"/>
        <w:gridCol w:w="617"/>
        <w:gridCol w:w="589"/>
      </w:tblGrid>
      <w:tr w14:paraId="2D41CD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16E9D4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bookmarkStart w:id="0" w:name="RANGE!A1:H26"/>
            <w:bookmarkEnd w:id="0"/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КАЛЬКУЛЯЦИЯ</w:t>
            </w:r>
          </w:p>
        </w:tc>
      </w:tr>
      <w:tr w14:paraId="0E3A0F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7AFE45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На техническое обслуживание УУТЭ в течение календарного месяца 2026 года</w:t>
            </w:r>
          </w:p>
        </w:tc>
      </w:tr>
      <w:tr w14:paraId="4AC8AF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AC04C9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E4FD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F273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45F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87F9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1A6C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DB6E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F48F2F">
            <w:pPr>
              <w:jc w:val="center"/>
              <w:rPr>
                <w:sz w:val="20"/>
                <w:szCs w:val="20"/>
              </w:rPr>
            </w:pPr>
          </w:p>
        </w:tc>
      </w:tr>
      <w:tr w14:paraId="1681B7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0" w:type="auto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</w:tcPr>
          <w:p w14:paraId="0C5B32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</w:tcPr>
          <w:p w14:paraId="7FBD67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вид работ</w:t>
            </w:r>
          </w:p>
        </w:tc>
        <w:tc>
          <w:tcPr>
            <w:tcW w:w="0" w:type="auto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</w:tcPr>
          <w:p w14:paraId="3198BB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 персонала</w:t>
            </w:r>
          </w:p>
        </w:tc>
        <w:tc>
          <w:tcPr>
            <w:tcW w:w="0" w:type="auto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</w:tcPr>
          <w:p w14:paraId="2AAC46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квалификация/разряд</w:t>
            </w:r>
          </w:p>
        </w:tc>
        <w:tc>
          <w:tcPr>
            <w:tcW w:w="0" w:type="auto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</w:tcPr>
          <w:p w14:paraId="6D07AF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время на исполн. Чел/час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</w:tcPr>
          <w:p w14:paraId="3124B1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стоим.</w:t>
            </w:r>
          </w:p>
        </w:tc>
        <w:tc>
          <w:tcPr>
            <w:tcW w:w="0" w:type="auto"/>
            <w:gridSpan w:val="2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</w:tcPr>
          <w:p w14:paraId="641FB5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стоим. </w:t>
            </w:r>
          </w:p>
        </w:tc>
      </w:tr>
      <w:tr w14:paraId="35A841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BE222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D3BFAC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2CB74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20F07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DFA9B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</w:tcPr>
          <w:p w14:paraId="120546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Чел/час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</w:tcPr>
          <w:p w14:paraId="36940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(руб)</w:t>
            </w:r>
          </w:p>
        </w:tc>
      </w:tr>
      <w:tr w14:paraId="62FCC6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DF45CA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B5D4D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16D91D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206AE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FCF7D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61E65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(руб)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88E28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14:paraId="34AC45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7199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41F3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Обслуживание объекта(ов) в соответствии с техническим заданием Заказчика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B1913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48E26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Специалист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DB2E6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FF6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460,00</w:t>
            </w:r>
          </w:p>
        </w:tc>
        <w:tc>
          <w:tcPr>
            <w:tcW w:w="0" w:type="auto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9A7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920,00</w:t>
            </w:r>
          </w:p>
        </w:tc>
      </w:tr>
      <w:tr w14:paraId="7853A8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</w:tcPr>
          <w:p w14:paraId="4676E2F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Фонд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D942C9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D17C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154F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0DB0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</w:tcPr>
          <w:p w14:paraId="09A9CD3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920,00</w:t>
            </w:r>
          </w:p>
        </w:tc>
      </w:tr>
      <w:tr w14:paraId="6AF715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E6E33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BA72C5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Отчисления на ФОТ 30,7 %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20CE24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448E4D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282,44</w:t>
            </w:r>
          </w:p>
        </w:tc>
      </w:tr>
      <w:tr w14:paraId="2A041F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28F2A67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2299D6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D28107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738C9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219CC3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E16F8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F2B40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1 202,44</w:t>
            </w:r>
          </w:p>
        </w:tc>
      </w:tr>
      <w:tr w14:paraId="2A310D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CECBBF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794837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Накладные расходы 65%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E5559E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897A2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743C6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07D7B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EF112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781,59</w:t>
            </w:r>
          </w:p>
        </w:tc>
      </w:tr>
      <w:tr w14:paraId="5C1E41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4F973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668077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Итого с накладными: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1FEEE4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05EAE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239A3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660CB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543E5B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1 984,03</w:t>
            </w:r>
          </w:p>
        </w:tc>
      </w:tr>
      <w:tr w14:paraId="7C3521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E6A89C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6DC4C3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Рентабельность 40%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5B24B8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743F1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8B218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91F1E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6CA760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793,61</w:t>
            </w:r>
          </w:p>
        </w:tc>
      </w:tr>
      <w:tr w14:paraId="51BDEE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C939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 w14:paraId="08BA7A70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Итого с рентабельностью: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263D47B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60B09A5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254A66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577240B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5422FB33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2 777,64</w:t>
            </w:r>
          </w:p>
        </w:tc>
      </w:tr>
      <w:tr w14:paraId="5DAFD5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043707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Всего за один объект в месяц: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E38D91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D83A6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9F1A0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A5BDB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480509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2 778,0</w:t>
            </w:r>
          </w:p>
        </w:tc>
      </w:tr>
      <w:tr w14:paraId="0C3153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34BCE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52F7B8">
            <w:pPr>
              <w:jc w:val="both"/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2 778,00 (Две тысячи семьсот семьдесят восемь рублей 00 копеек). НДС не облагается в связи тем, что исполнитель применяет специальные налоговые режимы (главы 26.2; 26.5 НК РФ).</w:t>
            </w:r>
          </w:p>
        </w:tc>
      </w:tr>
      <w:tr w14:paraId="6DEBEF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C24F4F">
            <w:pPr>
              <w:jc w:val="both"/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gridSpan w:val="7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3397ED">
            <w:pP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</w:p>
        </w:tc>
      </w:tr>
      <w:tr w14:paraId="17E5D3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7737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ИТОГО за 4 месяца: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153F1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CF678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52BBF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B8721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712A8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11 112,00</w:t>
            </w:r>
          </w:p>
        </w:tc>
      </w:tr>
    </w:tbl>
    <w:p w14:paraId="6E536595">
      <w:pPr>
        <w:pStyle w:val="18"/>
        <w:jc w:val="right"/>
        <w:rPr>
          <w:sz w:val="24"/>
          <w:szCs w:val="24"/>
        </w:rPr>
      </w:pPr>
    </w:p>
    <w:p w14:paraId="073EB3A0">
      <w:pPr>
        <w:pStyle w:val="18"/>
        <w:jc w:val="right"/>
        <w:rPr>
          <w:sz w:val="24"/>
          <w:szCs w:val="24"/>
        </w:rPr>
      </w:pPr>
    </w:p>
    <w:p w14:paraId="6947658E">
      <w:pPr>
        <w:pStyle w:val="11"/>
        <w:ind w:firstLine="348"/>
        <w:jc w:val="both"/>
        <w:rPr>
          <w:b/>
          <w:i/>
        </w:rPr>
      </w:pPr>
      <w:r>
        <w:rPr>
          <w:b/>
          <w:i/>
        </w:rPr>
        <w:t>Заказчик:</w:t>
      </w:r>
      <w:r>
        <w:t xml:space="preserve">              </w:t>
      </w:r>
      <w:r>
        <w:tab/>
      </w: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 xml:space="preserve">     </w:t>
      </w:r>
      <w:r>
        <w:tab/>
      </w:r>
      <w:r>
        <w:rPr>
          <w:b/>
          <w:i/>
        </w:rPr>
        <w:t>Исполнитель:</w:t>
      </w:r>
    </w:p>
    <w:tbl>
      <w:tblPr>
        <w:tblStyle w:val="5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8"/>
        <w:gridCol w:w="4369"/>
      </w:tblGrid>
      <w:tr w14:paraId="1FDA8E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5" w:type="pct"/>
            <w:shd w:val="clear" w:color="auto" w:fill="auto"/>
          </w:tcPr>
          <w:p w14:paraId="51D47CCD">
            <w:pPr>
              <w:pStyle w:val="11"/>
              <w:ind w:left="1080"/>
              <w:jc w:val="both"/>
            </w:pPr>
            <w:r>
              <w:t>Должность</w:t>
            </w:r>
          </w:p>
          <w:p w14:paraId="0492E052">
            <w:pPr>
              <w:pStyle w:val="11"/>
              <w:ind w:left="1080"/>
              <w:jc w:val="both"/>
            </w:pPr>
          </w:p>
        </w:tc>
        <w:tc>
          <w:tcPr>
            <w:tcW w:w="2155" w:type="pct"/>
            <w:shd w:val="clear" w:color="auto" w:fill="auto"/>
          </w:tcPr>
          <w:p w14:paraId="08C38707">
            <w:pPr>
              <w:pStyle w:val="11"/>
              <w:ind w:left="1080"/>
              <w:jc w:val="both"/>
            </w:pPr>
            <w:r>
              <w:t>Должность</w:t>
            </w:r>
          </w:p>
        </w:tc>
      </w:tr>
      <w:tr w14:paraId="2AC135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5" w:type="pct"/>
            <w:shd w:val="clear" w:color="auto" w:fill="auto"/>
          </w:tcPr>
          <w:p w14:paraId="41E52AF5">
            <w:pPr>
              <w:pStyle w:val="11"/>
              <w:ind w:left="1080"/>
              <w:jc w:val="both"/>
            </w:pPr>
            <w:r>
              <w:t>_________________ /</w:t>
            </w:r>
            <w:r>
              <w:rPr>
                <w:lang w:val="ru-RU"/>
              </w:rPr>
              <w:t>В</w:t>
            </w:r>
            <w:r>
              <w:rPr>
                <w:rFonts w:hint="default"/>
                <w:lang w:val="ru-RU"/>
              </w:rPr>
              <w:t xml:space="preserve">.М. </w:t>
            </w:r>
            <w:bookmarkStart w:id="1" w:name="_GoBack"/>
            <w:bookmarkEnd w:id="1"/>
            <w:r>
              <w:rPr>
                <w:rFonts w:hint="default"/>
                <w:lang w:val="ru-RU"/>
              </w:rPr>
              <w:t>Максимов</w:t>
            </w:r>
            <w:r>
              <w:t>/</w:t>
            </w:r>
          </w:p>
          <w:p w14:paraId="445A0299">
            <w:pPr>
              <w:pStyle w:val="11"/>
              <w:ind w:left="1080"/>
              <w:jc w:val="both"/>
            </w:pPr>
            <w:r>
              <w:t xml:space="preserve">                            </w:t>
            </w:r>
          </w:p>
        </w:tc>
        <w:tc>
          <w:tcPr>
            <w:tcW w:w="2155" w:type="pct"/>
            <w:shd w:val="clear" w:color="auto" w:fill="auto"/>
          </w:tcPr>
          <w:p w14:paraId="21A69FCE">
            <w:pPr>
              <w:pStyle w:val="11"/>
              <w:ind w:left="1080"/>
              <w:jc w:val="both"/>
            </w:pPr>
            <w:r>
              <w:t>________________  /ФИО/</w:t>
            </w:r>
          </w:p>
          <w:p w14:paraId="6A9E9B19">
            <w:pPr>
              <w:pStyle w:val="11"/>
              <w:ind w:left="1080"/>
              <w:jc w:val="both"/>
            </w:pPr>
          </w:p>
        </w:tc>
      </w:tr>
    </w:tbl>
    <w:p w14:paraId="5456623A">
      <w:pPr>
        <w:pStyle w:val="18"/>
        <w:jc w:val="right"/>
        <w:rPr>
          <w:sz w:val="24"/>
          <w:szCs w:val="24"/>
        </w:rPr>
      </w:pPr>
    </w:p>
    <w:sectPr>
      <w:footerReference r:id="rId3" w:type="even"/>
      <w:pgSz w:w="11906" w:h="16838"/>
      <w:pgMar w:top="567" w:right="567" w:bottom="567" w:left="1418" w:header="0" w:footer="284" w:gutter="0"/>
      <w:pgNumType w:start="1" w:chapStyle="1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 CYR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05D007">
    <w:pPr>
      <w:pStyle w:val="16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end"/>
    </w:r>
  </w:p>
  <w:p w14:paraId="33B9E612">
    <w:pPr>
      <w:pStyle w:val="1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52268A"/>
    <w:multiLevelType w:val="multilevel"/>
    <w:tmpl w:val="0652268A"/>
    <w:lvl w:ilvl="0" w:tentative="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entative="0">
      <w:start w:val="1"/>
      <w:numFmt w:val="decimal"/>
      <w:isLgl/>
      <w:lvlText w:val="%1.%2."/>
      <w:lvlJc w:val="left"/>
      <w:pPr>
        <w:ind w:left="869" w:hanging="367"/>
      </w:pPr>
      <w:rPr>
        <w:rFonts w:hint="default"/>
      </w:rPr>
    </w:lvl>
    <w:lvl w:ilvl="2" w:tentative="0">
      <w:start w:val="1"/>
      <w:numFmt w:val="decimal"/>
      <w:isLgl/>
      <w:lvlText w:val="%1.%2.%3."/>
      <w:lvlJc w:val="left"/>
      <w:pPr>
        <w:ind w:left="1222" w:hanging="720"/>
      </w:pPr>
      <w:rPr>
        <w:rFonts w:hint="default"/>
      </w:rPr>
    </w:lvl>
    <w:lvl w:ilvl="3" w:tentative="0">
      <w:start w:val="1"/>
      <w:numFmt w:val="decimal"/>
      <w:isLgl/>
      <w:lvlText w:val="%1.%2.%3.%4."/>
      <w:lvlJc w:val="left"/>
      <w:pPr>
        <w:ind w:left="1222" w:hanging="720"/>
      </w:pPr>
      <w:rPr>
        <w:rFonts w:hint="default"/>
      </w:rPr>
    </w:lvl>
    <w:lvl w:ilvl="4" w:tentative="0">
      <w:start w:val="1"/>
      <w:numFmt w:val="decimal"/>
      <w:isLgl/>
      <w:lvlText w:val="%1.%2.%3.%4.%5."/>
      <w:lvlJc w:val="left"/>
      <w:pPr>
        <w:ind w:left="1582" w:hanging="1080"/>
      </w:pPr>
      <w:rPr>
        <w:rFonts w:hint="default"/>
      </w:rPr>
    </w:lvl>
    <w:lvl w:ilvl="5" w:tentative="0">
      <w:start w:val="1"/>
      <w:numFmt w:val="decimal"/>
      <w:isLgl/>
      <w:lvlText w:val="%1.%2.%3.%4.%5.%6."/>
      <w:lvlJc w:val="left"/>
      <w:pPr>
        <w:ind w:left="1582" w:hanging="1080"/>
      </w:pPr>
      <w:rPr>
        <w:rFonts w:hint="default"/>
      </w:rPr>
    </w:lvl>
    <w:lvl w:ilvl="6" w:tentative="0">
      <w:start w:val="1"/>
      <w:numFmt w:val="decimal"/>
      <w:isLgl/>
      <w:lvlText w:val="%1.%2.%3.%4.%5.%6.%7."/>
      <w:lvlJc w:val="left"/>
      <w:pPr>
        <w:ind w:left="1942" w:hanging="1440"/>
      </w:pPr>
      <w:rPr>
        <w:rFonts w:hint="default"/>
      </w:rPr>
    </w:lvl>
    <w:lvl w:ilvl="7" w:tentative="0">
      <w:start w:val="1"/>
      <w:numFmt w:val="decimal"/>
      <w:isLgl/>
      <w:lvlText w:val="%1.%2.%3.%4.%5.%6.%7.%8."/>
      <w:lvlJc w:val="left"/>
      <w:pPr>
        <w:ind w:left="1942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."/>
      <w:lvlJc w:val="left"/>
      <w:pPr>
        <w:ind w:left="2302" w:hanging="1800"/>
      </w:pPr>
      <w:rPr>
        <w:rFonts w:hint="default"/>
      </w:rPr>
    </w:lvl>
  </w:abstractNum>
  <w:abstractNum w:abstractNumId="1">
    <w:nsid w:val="19B26F87"/>
    <w:multiLevelType w:val="multilevel"/>
    <w:tmpl w:val="19B26F87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  <w:i w:val="0"/>
      </w:rPr>
    </w:lvl>
    <w:lvl w:ilvl="1" w:tentative="0">
      <w:start w:val="1"/>
      <w:numFmt w:val="decimal"/>
      <w:lvlText w:val="%1.%2."/>
      <w:lvlJc w:val="left"/>
      <w:pPr>
        <w:tabs>
          <w:tab w:val="left" w:pos="360"/>
        </w:tabs>
        <w:ind w:left="360" w:hanging="360"/>
      </w:pPr>
      <w:rPr>
        <w:rFonts w:hint="default"/>
        <w:i w:val="0"/>
      </w:rPr>
    </w:lvl>
    <w:lvl w:ilvl="2" w:tentative="0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  <w:i w:val="0"/>
      </w:rPr>
    </w:lvl>
    <w:lvl w:ilvl="3" w:tentative="0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  <w:i w:val="0"/>
      </w:rPr>
    </w:lvl>
    <w:lvl w:ilvl="4" w:tentative="0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  <w:i w:val="0"/>
      </w:rPr>
    </w:lvl>
    <w:lvl w:ilvl="5" w:tentative="0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  <w:i w:val="0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  <w:i w:val="0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  <w:i w:val="0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  <w:i w:val="0"/>
      </w:rPr>
    </w:lvl>
  </w:abstractNum>
  <w:abstractNum w:abstractNumId="2">
    <w:nsid w:val="23715C99"/>
    <w:multiLevelType w:val="multilevel"/>
    <w:tmpl w:val="23715C99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359314CB"/>
    <w:multiLevelType w:val="multilevel"/>
    <w:tmpl w:val="359314CB"/>
    <w:lvl w:ilvl="0" w:tentative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A30A6"/>
    <w:multiLevelType w:val="multilevel"/>
    <w:tmpl w:val="417A30A6"/>
    <w:lvl w:ilvl="0" w:tentative="0">
      <w:start w:val="1"/>
      <w:numFmt w:val="bullet"/>
      <w:lvlText w:val="-"/>
      <w:lvlJc w:val="left"/>
      <w:pPr>
        <w:tabs>
          <w:tab w:val="left" w:pos="360"/>
        </w:tabs>
        <w:ind w:left="360" w:hanging="360"/>
      </w:pPr>
      <w:rPr>
        <w:rFonts w:hint="default" w:ascii="Times New Roman" w:hAnsi="Times New Roman" w:cs="Times New Roman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5">
    <w:nsid w:val="5313450F"/>
    <w:multiLevelType w:val="multilevel"/>
    <w:tmpl w:val="5313450F"/>
    <w:lvl w:ilvl="0" w:tentative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  <w:rPr>
        <w:rFonts w:hint="default"/>
      </w:rPr>
    </w:lvl>
    <w:lvl w:ilvl="1" w:tentative="0">
      <w:start w:val="1"/>
      <w:numFmt w:val="bullet"/>
      <w:lvlText w:val=""/>
      <w:lvlJc w:val="left"/>
      <w:pPr>
        <w:tabs>
          <w:tab w:val="left" w:pos="1788"/>
        </w:tabs>
        <w:ind w:left="1788" w:hanging="360"/>
      </w:pPr>
      <w:rPr>
        <w:rFonts w:hint="default" w:ascii="Wingdings" w:hAnsi="Wingdings"/>
      </w:rPr>
    </w:lvl>
    <w:lvl w:ilvl="2" w:tentative="0">
      <w:start w:val="12"/>
      <w:numFmt w:val="decimal"/>
      <w:lvlText w:val="%3"/>
      <w:lvlJc w:val="left"/>
      <w:pPr>
        <w:tabs>
          <w:tab w:val="left" w:pos="2688"/>
        </w:tabs>
        <w:ind w:left="2688" w:hanging="360"/>
      </w:pPr>
      <w:rPr>
        <w:rFonts w:hint="default"/>
      </w:rPr>
    </w:lvl>
    <w:lvl w:ilvl="3" w:tentative="0">
      <w:start w:val="1"/>
      <w:numFmt w:val="bullet"/>
      <w:lvlText w:val="-"/>
      <w:lvlJc w:val="left"/>
      <w:pPr>
        <w:tabs>
          <w:tab w:val="left" w:pos="3228"/>
        </w:tabs>
        <w:ind w:left="3228" w:hanging="360"/>
      </w:pPr>
      <w:rPr>
        <w:rFonts w:hint="default" w:ascii="Times New Roman" w:hAnsi="Times New Roman" w:eastAsia="Times New Roman" w:cs="Times New Roman"/>
      </w:rPr>
    </w:lvl>
    <w:lvl w:ilvl="4" w:tentative="0">
      <w:start w:val="1"/>
      <w:numFmt w:val="lowerLetter"/>
      <w:lvlText w:val="%5."/>
      <w:lvlJc w:val="left"/>
      <w:pPr>
        <w:tabs>
          <w:tab w:val="left" w:pos="3948"/>
        </w:tabs>
        <w:ind w:left="3948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668"/>
        </w:tabs>
        <w:ind w:left="4668" w:hanging="180"/>
      </w:pPr>
    </w:lvl>
    <w:lvl w:ilvl="6" w:tentative="0">
      <w:start w:val="1"/>
      <w:numFmt w:val="decimal"/>
      <w:lvlText w:val="%7."/>
      <w:lvlJc w:val="left"/>
      <w:pPr>
        <w:tabs>
          <w:tab w:val="left" w:pos="5388"/>
        </w:tabs>
        <w:ind w:left="5388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6108"/>
        </w:tabs>
        <w:ind w:left="6108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828"/>
        </w:tabs>
        <w:ind w:left="6828" w:hanging="180"/>
      </w:pPr>
    </w:lvl>
  </w:abstractNum>
  <w:abstractNum w:abstractNumId="6">
    <w:nsid w:val="6ED9566B"/>
    <w:multiLevelType w:val="multilevel"/>
    <w:tmpl w:val="6ED9566B"/>
    <w:lvl w:ilvl="0" w:tentative="0">
      <w:start w:val="1"/>
      <w:numFmt w:val="bullet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  <w:lvl w:ilvl="1" w:tentative="0">
      <w:start w:val="1"/>
      <w:numFmt w:val="bullet"/>
      <w:lvlText w:val="-"/>
      <w:lvlJc w:val="left"/>
      <w:pPr>
        <w:tabs>
          <w:tab w:val="left" w:pos="1800"/>
        </w:tabs>
        <w:ind w:left="1800" w:hanging="360"/>
      </w:pPr>
      <w:rPr>
        <w:rFonts w:hint="default" w:ascii="Times New Roman" w:hAnsi="Times New Roman" w:cs="Times New Roman"/>
      </w:rPr>
    </w:lvl>
    <w:lvl w:ilvl="2" w:tentative="0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3240"/>
        </w:tabs>
        <w:ind w:left="32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960"/>
        </w:tabs>
        <w:ind w:left="39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400"/>
        </w:tabs>
        <w:ind w:left="54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6120"/>
        </w:tabs>
        <w:ind w:left="61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840"/>
        </w:tabs>
        <w:ind w:left="684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1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autoHyphenation/>
  <w:hyphenationZone w:val="357"/>
  <w:noPunctuationKerning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863"/>
    <w:rsid w:val="00012673"/>
    <w:rsid w:val="00036ABD"/>
    <w:rsid w:val="000568CE"/>
    <w:rsid w:val="00061917"/>
    <w:rsid w:val="000645A4"/>
    <w:rsid w:val="00071477"/>
    <w:rsid w:val="00075EEF"/>
    <w:rsid w:val="00081755"/>
    <w:rsid w:val="000844C1"/>
    <w:rsid w:val="00084F95"/>
    <w:rsid w:val="00093F08"/>
    <w:rsid w:val="00095D22"/>
    <w:rsid w:val="000C1FF1"/>
    <w:rsid w:val="000E3392"/>
    <w:rsid w:val="000F0FDD"/>
    <w:rsid w:val="000F6556"/>
    <w:rsid w:val="001013BA"/>
    <w:rsid w:val="001040A7"/>
    <w:rsid w:val="001203DE"/>
    <w:rsid w:val="00127D45"/>
    <w:rsid w:val="001415E9"/>
    <w:rsid w:val="001420F0"/>
    <w:rsid w:val="001459E6"/>
    <w:rsid w:val="001525EF"/>
    <w:rsid w:val="00160FE5"/>
    <w:rsid w:val="00183CB2"/>
    <w:rsid w:val="00186554"/>
    <w:rsid w:val="001908F3"/>
    <w:rsid w:val="001A4C91"/>
    <w:rsid w:val="001B2DE6"/>
    <w:rsid w:val="001C1E0E"/>
    <w:rsid w:val="001D1305"/>
    <w:rsid w:val="001D213B"/>
    <w:rsid w:val="001D6A2C"/>
    <w:rsid w:val="001E4044"/>
    <w:rsid w:val="001E519E"/>
    <w:rsid w:val="001F2ABD"/>
    <w:rsid w:val="00207F58"/>
    <w:rsid w:val="0021284B"/>
    <w:rsid w:val="0022225B"/>
    <w:rsid w:val="00224E69"/>
    <w:rsid w:val="0022664A"/>
    <w:rsid w:val="002332BF"/>
    <w:rsid w:val="00250308"/>
    <w:rsid w:val="00272FC3"/>
    <w:rsid w:val="00274A7F"/>
    <w:rsid w:val="0027589E"/>
    <w:rsid w:val="00295743"/>
    <w:rsid w:val="00297E59"/>
    <w:rsid w:val="002A257C"/>
    <w:rsid w:val="002B1C63"/>
    <w:rsid w:val="002B27C5"/>
    <w:rsid w:val="002B6089"/>
    <w:rsid w:val="002C5F92"/>
    <w:rsid w:val="002E3FA8"/>
    <w:rsid w:val="002F301A"/>
    <w:rsid w:val="00320B8B"/>
    <w:rsid w:val="0033182A"/>
    <w:rsid w:val="0033436B"/>
    <w:rsid w:val="00336466"/>
    <w:rsid w:val="00356A23"/>
    <w:rsid w:val="00364361"/>
    <w:rsid w:val="003743C7"/>
    <w:rsid w:val="00374D40"/>
    <w:rsid w:val="00387CA5"/>
    <w:rsid w:val="00390D85"/>
    <w:rsid w:val="003A4643"/>
    <w:rsid w:val="003A4758"/>
    <w:rsid w:val="003B0DFF"/>
    <w:rsid w:val="003C1685"/>
    <w:rsid w:val="003D5EF1"/>
    <w:rsid w:val="003E376B"/>
    <w:rsid w:val="003F4CFD"/>
    <w:rsid w:val="004018CB"/>
    <w:rsid w:val="00407A6A"/>
    <w:rsid w:val="00413B70"/>
    <w:rsid w:val="00416FDC"/>
    <w:rsid w:val="00433407"/>
    <w:rsid w:val="00450006"/>
    <w:rsid w:val="00453646"/>
    <w:rsid w:val="0046073F"/>
    <w:rsid w:val="004679AD"/>
    <w:rsid w:val="00474B72"/>
    <w:rsid w:val="00480D7B"/>
    <w:rsid w:val="00485B55"/>
    <w:rsid w:val="00487891"/>
    <w:rsid w:val="00493C9A"/>
    <w:rsid w:val="004B22DD"/>
    <w:rsid w:val="004B3B94"/>
    <w:rsid w:val="004D1639"/>
    <w:rsid w:val="004D5EE8"/>
    <w:rsid w:val="004E5ED8"/>
    <w:rsid w:val="004F3333"/>
    <w:rsid w:val="0050611D"/>
    <w:rsid w:val="00513947"/>
    <w:rsid w:val="0053766B"/>
    <w:rsid w:val="00547C4B"/>
    <w:rsid w:val="00555438"/>
    <w:rsid w:val="00561C69"/>
    <w:rsid w:val="005705FD"/>
    <w:rsid w:val="00572912"/>
    <w:rsid w:val="0058496A"/>
    <w:rsid w:val="00587568"/>
    <w:rsid w:val="005907A6"/>
    <w:rsid w:val="005A279B"/>
    <w:rsid w:val="005B00BC"/>
    <w:rsid w:val="005B79AA"/>
    <w:rsid w:val="005C1907"/>
    <w:rsid w:val="005D3DBB"/>
    <w:rsid w:val="005E6E83"/>
    <w:rsid w:val="005F34B7"/>
    <w:rsid w:val="006030F4"/>
    <w:rsid w:val="006106CB"/>
    <w:rsid w:val="00682BA3"/>
    <w:rsid w:val="00690D74"/>
    <w:rsid w:val="006A3807"/>
    <w:rsid w:val="006A4F9C"/>
    <w:rsid w:val="006A5BFF"/>
    <w:rsid w:val="006D1DEC"/>
    <w:rsid w:val="006D7105"/>
    <w:rsid w:val="006E7714"/>
    <w:rsid w:val="007009E8"/>
    <w:rsid w:val="00707F88"/>
    <w:rsid w:val="00712BE2"/>
    <w:rsid w:val="007334ED"/>
    <w:rsid w:val="00750783"/>
    <w:rsid w:val="00766602"/>
    <w:rsid w:val="007744F3"/>
    <w:rsid w:val="007827F2"/>
    <w:rsid w:val="00794A17"/>
    <w:rsid w:val="00796C99"/>
    <w:rsid w:val="007B0037"/>
    <w:rsid w:val="007B0C6C"/>
    <w:rsid w:val="007C0DB8"/>
    <w:rsid w:val="007E358B"/>
    <w:rsid w:val="00822082"/>
    <w:rsid w:val="0082367C"/>
    <w:rsid w:val="00825863"/>
    <w:rsid w:val="00825DCF"/>
    <w:rsid w:val="00835494"/>
    <w:rsid w:val="00860E9C"/>
    <w:rsid w:val="008630F2"/>
    <w:rsid w:val="00864666"/>
    <w:rsid w:val="0086775B"/>
    <w:rsid w:val="00876675"/>
    <w:rsid w:val="00885EFC"/>
    <w:rsid w:val="008C440D"/>
    <w:rsid w:val="008D25C1"/>
    <w:rsid w:val="008E1ACF"/>
    <w:rsid w:val="008F5AE3"/>
    <w:rsid w:val="008F5FE5"/>
    <w:rsid w:val="008F6608"/>
    <w:rsid w:val="00906FAA"/>
    <w:rsid w:val="00910DC7"/>
    <w:rsid w:val="009556DC"/>
    <w:rsid w:val="00957DFE"/>
    <w:rsid w:val="00967737"/>
    <w:rsid w:val="009A1A57"/>
    <w:rsid w:val="009B582F"/>
    <w:rsid w:val="009C0BA6"/>
    <w:rsid w:val="009D609B"/>
    <w:rsid w:val="009D7DCC"/>
    <w:rsid w:val="009F3A2B"/>
    <w:rsid w:val="00A119F8"/>
    <w:rsid w:val="00A55312"/>
    <w:rsid w:val="00A555FE"/>
    <w:rsid w:val="00A651D0"/>
    <w:rsid w:val="00A66D57"/>
    <w:rsid w:val="00A85FEF"/>
    <w:rsid w:val="00AB156A"/>
    <w:rsid w:val="00AB2358"/>
    <w:rsid w:val="00AB2A75"/>
    <w:rsid w:val="00AB6666"/>
    <w:rsid w:val="00AC1AA3"/>
    <w:rsid w:val="00AC42F0"/>
    <w:rsid w:val="00AC5003"/>
    <w:rsid w:val="00B04285"/>
    <w:rsid w:val="00B1417B"/>
    <w:rsid w:val="00B2169D"/>
    <w:rsid w:val="00B23167"/>
    <w:rsid w:val="00B2523B"/>
    <w:rsid w:val="00B30688"/>
    <w:rsid w:val="00B403BC"/>
    <w:rsid w:val="00B70E3E"/>
    <w:rsid w:val="00B9619C"/>
    <w:rsid w:val="00BD3F5D"/>
    <w:rsid w:val="00BE2895"/>
    <w:rsid w:val="00C007F4"/>
    <w:rsid w:val="00C01BF5"/>
    <w:rsid w:val="00C06155"/>
    <w:rsid w:val="00C10DCF"/>
    <w:rsid w:val="00C1714F"/>
    <w:rsid w:val="00C22B31"/>
    <w:rsid w:val="00C26C3B"/>
    <w:rsid w:val="00C27892"/>
    <w:rsid w:val="00C32B74"/>
    <w:rsid w:val="00C73036"/>
    <w:rsid w:val="00C7449E"/>
    <w:rsid w:val="00C832B9"/>
    <w:rsid w:val="00C85961"/>
    <w:rsid w:val="00C905AF"/>
    <w:rsid w:val="00CA7525"/>
    <w:rsid w:val="00CB10DA"/>
    <w:rsid w:val="00CB52CD"/>
    <w:rsid w:val="00CC01A7"/>
    <w:rsid w:val="00CF741B"/>
    <w:rsid w:val="00D0210C"/>
    <w:rsid w:val="00D02412"/>
    <w:rsid w:val="00D03B13"/>
    <w:rsid w:val="00D213EF"/>
    <w:rsid w:val="00D43C47"/>
    <w:rsid w:val="00D64238"/>
    <w:rsid w:val="00D665A2"/>
    <w:rsid w:val="00D72EC1"/>
    <w:rsid w:val="00D85C97"/>
    <w:rsid w:val="00D9615F"/>
    <w:rsid w:val="00DA4BFD"/>
    <w:rsid w:val="00DB10D6"/>
    <w:rsid w:val="00DF73AE"/>
    <w:rsid w:val="00E107F3"/>
    <w:rsid w:val="00E25D6F"/>
    <w:rsid w:val="00E33B1B"/>
    <w:rsid w:val="00E454D5"/>
    <w:rsid w:val="00E47467"/>
    <w:rsid w:val="00E50DA2"/>
    <w:rsid w:val="00E636A7"/>
    <w:rsid w:val="00E77A49"/>
    <w:rsid w:val="00E84C59"/>
    <w:rsid w:val="00E91792"/>
    <w:rsid w:val="00E93EB6"/>
    <w:rsid w:val="00EA38F1"/>
    <w:rsid w:val="00EB2412"/>
    <w:rsid w:val="00EB5F3B"/>
    <w:rsid w:val="00EB6E13"/>
    <w:rsid w:val="00EC7FD7"/>
    <w:rsid w:val="00ED1FAF"/>
    <w:rsid w:val="00EE557C"/>
    <w:rsid w:val="00EE68C2"/>
    <w:rsid w:val="00F0383A"/>
    <w:rsid w:val="00F47E53"/>
    <w:rsid w:val="00F85C63"/>
    <w:rsid w:val="00F919DA"/>
    <w:rsid w:val="00FA4CE8"/>
    <w:rsid w:val="00FC3EA9"/>
    <w:rsid w:val="00FC60BC"/>
    <w:rsid w:val="00FD1906"/>
    <w:rsid w:val="00FE168D"/>
    <w:rsid w:val="26543243"/>
    <w:rsid w:val="33C00088"/>
    <w:rsid w:val="79D3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nhideWhenUsed="0" w:uiPriority="0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u w:val="single"/>
    </w:rPr>
  </w:style>
  <w:style w:type="paragraph" w:styleId="3">
    <w:name w:val="heading 2"/>
    <w:basedOn w:val="1"/>
    <w:next w:val="1"/>
    <w:qFormat/>
    <w:uiPriority w:val="0"/>
    <w:pPr>
      <w:keepNext/>
      <w:jc w:val="right"/>
      <w:outlineLvl w:val="1"/>
    </w:pPr>
    <w:rPr>
      <w:rFonts w:eastAsia="Courier New"/>
      <w:b/>
      <w:bCs/>
      <w:sz w:val="20"/>
      <w:szCs w:val="20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FollowedHyperlink"/>
    <w:qFormat/>
    <w:uiPriority w:val="0"/>
    <w:rPr>
      <w:color w:val="800080"/>
      <w:u w:val="single"/>
    </w:rPr>
  </w:style>
  <w:style w:type="character" w:styleId="7">
    <w:name w:val="Hyperlink"/>
    <w:qFormat/>
    <w:uiPriority w:val="0"/>
    <w:rPr>
      <w:color w:val="0000FF"/>
      <w:u w:val="single"/>
    </w:rPr>
  </w:style>
  <w:style w:type="character" w:styleId="8">
    <w:name w:val="page number"/>
    <w:basedOn w:val="4"/>
    <w:qFormat/>
    <w:uiPriority w:val="0"/>
  </w:style>
  <w:style w:type="paragraph" w:styleId="9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10">
    <w:name w:val="Plain Text"/>
    <w:basedOn w:val="1"/>
    <w:uiPriority w:val="0"/>
    <w:rPr>
      <w:rFonts w:ascii="Courier New" w:hAnsi="Courier New"/>
      <w:sz w:val="20"/>
      <w:szCs w:val="20"/>
    </w:rPr>
  </w:style>
  <w:style w:type="paragraph" w:styleId="11">
    <w:name w:val="Body Text Indent 3"/>
    <w:basedOn w:val="1"/>
    <w:link w:val="22"/>
    <w:qFormat/>
    <w:uiPriority w:val="0"/>
    <w:pPr>
      <w:ind w:left="360"/>
    </w:pPr>
  </w:style>
  <w:style w:type="paragraph" w:styleId="12">
    <w:name w:val="header"/>
    <w:basedOn w:val="1"/>
    <w:qFormat/>
    <w:uiPriority w:val="0"/>
    <w:pPr>
      <w:tabs>
        <w:tab w:val="center" w:pos="4677"/>
        <w:tab w:val="right" w:pos="9355"/>
      </w:tabs>
    </w:pPr>
  </w:style>
  <w:style w:type="paragraph" w:styleId="13">
    <w:name w:val="Body Text"/>
    <w:basedOn w:val="1"/>
    <w:qFormat/>
    <w:uiPriority w:val="0"/>
    <w:rPr>
      <w:sz w:val="20"/>
    </w:rPr>
  </w:style>
  <w:style w:type="paragraph" w:styleId="14">
    <w:name w:val="Body Text Indent"/>
    <w:basedOn w:val="1"/>
    <w:qFormat/>
    <w:uiPriority w:val="0"/>
    <w:pPr>
      <w:spacing w:line="360" w:lineRule="auto"/>
      <w:ind w:left="360"/>
    </w:pPr>
  </w:style>
  <w:style w:type="paragraph" w:styleId="15">
    <w:name w:val="Title"/>
    <w:basedOn w:val="1"/>
    <w:qFormat/>
    <w:uiPriority w:val="0"/>
    <w:pPr>
      <w:jc w:val="center"/>
    </w:pPr>
    <w:rPr>
      <w:sz w:val="28"/>
    </w:rPr>
  </w:style>
  <w:style w:type="paragraph" w:styleId="16">
    <w:name w:val="footer"/>
    <w:basedOn w:val="1"/>
    <w:qFormat/>
    <w:uiPriority w:val="0"/>
    <w:pPr>
      <w:tabs>
        <w:tab w:val="center" w:pos="4677"/>
        <w:tab w:val="right" w:pos="9355"/>
      </w:tabs>
    </w:pPr>
  </w:style>
  <w:style w:type="paragraph" w:styleId="17">
    <w:name w:val="Body Text Indent 2"/>
    <w:basedOn w:val="1"/>
    <w:qFormat/>
    <w:uiPriority w:val="0"/>
    <w:pPr>
      <w:ind w:left="357" w:firstLine="351"/>
    </w:pPr>
  </w:style>
  <w:style w:type="paragraph" w:styleId="18">
    <w:name w:val="HTML Preformatted"/>
    <w:basedOn w:val="1"/>
    <w:link w:val="2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eastAsia="Courier New" w:cs="Courier New"/>
      <w:sz w:val="20"/>
      <w:szCs w:val="20"/>
    </w:rPr>
  </w:style>
  <w:style w:type="table" w:styleId="19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20">
    <w:name w:val="Знак Знак Знак Знак"/>
    <w:basedOn w:val="1"/>
    <w:uiPriority w:val="0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character" w:customStyle="1" w:styleId="21">
    <w:name w:val="Стандартный HTML Знак"/>
    <w:basedOn w:val="4"/>
    <w:link w:val="18"/>
    <w:qFormat/>
    <w:uiPriority w:val="0"/>
    <w:rPr>
      <w:rFonts w:ascii="Courier New" w:hAnsi="Courier New" w:eastAsia="Courier New" w:cs="Courier New"/>
    </w:rPr>
  </w:style>
  <w:style w:type="character" w:customStyle="1" w:styleId="22">
    <w:name w:val="Основной текст с отступом 3 Знак"/>
    <w:basedOn w:val="4"/>
    <w:link w:val="11"/>
    <w:uiPriority w:val="0"/>
    <w:rPr>
      <w:sz w:val="24"/>
      <w:szCs w:val="24"/>
    </w:rPr>
  </w:style>
  <w:style w:type="paragraph" w:styleId="23">
    <w:name w:val="List Paragraph"/>
    <w:basedOn w:val="1"/>
    <w:link w:val="24"/>
    <w:qFormat/>
    <w:uiPriority w:val="34"/>
    <w:pPr>
      <w:ind w:left="720"/>
      <w:contextualSpacing/>
    </w:pPr>
  </w:style>
  <w:style w:type="character" w:customStyle="1" w:styleId="24">
    <w:name w:val="Абзац списка Знак"/>
    <w:link w:val="23"/>
    <w:locked/>
    <w:uiPriority w:val="34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9DEA1-642E-4D75-8E84-DC18652AAC5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spb_ru</Company>
  <Pages>6</Pages>
  <Words>1709</Words>
  <Characters>12134</Characters>
  <Lines>105</Lines>
  <Paragraphs>29</Paragraphs>
  <TotalTime>16</TotalTime>
  <ScaleCrop>false</ScaleCrop>
  <LinksUpToDate>false</LinksUpToDate>
  <CharactersWithSpaces>13846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2026-09-07T11:53:00Z</dcterms:created>
  <dc:creator>Admin</dc:creator>
  <cp:lastModifiedBy>WPS_1788418943</cp:lastModifiedBy>
  <cp:lastPrinted>2018-08-15T09:43:00Z</cp:lastPrinted>
  <dcterms:modified xsi:type="dcterms:W3CDTF">2026-09-17T09:57:59Z</dcterms:modified>
  <dc:title>Договор № 3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B15E7BECCAD64B239C477E109850269D_13</vt:lpwstr>
  </property>
  <property fmtid="{D5CDD505-2E9C-101B-9397-08002B2CF9AE}" pid="4" name="KSOTemplateDocerSaveRecord">
    <vt:lpwstr>eyJoZGlkIjoiN2Q3YjcxNzIxMzQxYTI4OGY0NzVkZWIwM2Y3ZDkyMDQiLCJ1c2VySWQiOiI4MjQ2Mzk0MDQxNzEifQ==</vt:lpwstr>
  </property>
</Properties>
</file>