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8F1FA1">
      <w:pPr>
        <w:pStyle w:val="2"/>
        <w:spacing w:before="180" w:beforeAutospacing="0" w:after="0" w:afterAutospacing="0"/>
        <w:jc w:val="center"/>
        <w:rPr>
          <w:color w:val="000000"/>
          <w:sz w:val="27"/>
          <w:szCs w:val="27"/>
        </w:rPr>
      </w:pPr>
      <w:r>
        <w:rPr>
          <w:color w:val="000000"/>
          <w:sz w:val="27"/>
          <w:szCs w:val="27"/>
        </w:rPr>
        <w:t xml:space="preserve">ДОГОВОР ПОСТАВКИ № </w:t>
      </w:r>
    </w:p>
    <w:p w14:paraId="06BD43ED">
      <w:pPr>
        <w:pStyle w:val="9"/>
        <w:spacing w:before="75" w:beforeAutospacing="0" w:after="0" w:afterAutospacing="0" w:line="315" w:lineRule="atLeast"/>
        <w:jc w:val="center"/>
        <w:rPr>
          <w:color w:val="000000"/>
          <w:sz w:val="21"/>
          <w:szCs w:val="21"/>
        </w:rPr>
      </w:pPr>
      <w:r>
        <w:rPr>
          <w:color w:val="000000"/>
          <w:sz w:val="21"/>
          <w:szCs w:val="21"/>
        </w:rPr>
        <w:t> </w:t>
      </w:r>
    </w:p>
    <w:p w14:paraId="25E385CF">
      <w:pPr>
        <w:pStyle w:val="9"/>
        <w:spacing w:before="75" w:beforeAutospacing="0" w:after="0" w:afterAutospacing="0" w:line="315" w:lineRule="atLeast"/>
        <w:rPr>
          <w:color w:val="000000"/>
          <w:sz w:val="21"/>
          <w:szCs w:val="21"/>
        </w:rPr>
      </w:pPr>
      <w:r>
        <w:rPr>
          <w:color w:val="000000"/>
          <w:sz w:val="21"/>
          <w:szCs w:val="21"/>
        </w:rPr>
        <w:t>г. Тихвин</w:t>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 _____ » __________   2026 года  </w:t>
      </w:r>
    </w:p>
    <w:p w14:paraId="24911E35">
      <w:pPr>
        <w:jc w:val="both"/>
        <w:rPr>
          <w:rFonts w:ascii="Times New Roman" w:hAnsi="Times New Roman"/>
        </w:rPr>
      </w:pPr>
      <w:r>
        <w:rPr>
          <w:rFonts w:hint="default" w:ascii="Times New Roman" w:hAnsi="Times New Roman"/>
          <w:sz w:val="24"/>
          <w:lang w:val="ru-RU"/>
        </w:rPr>
        <w:t>______________________________</w:t>
      </w:r>
      <w:r>
        <w:rPr>
          <w:rFonts w:ascii="Times New Roman" w:hAnsi="Times New Roman"/>
          <w:sz w:val="24"/>
        </w:rPr>
        <w:t xml:space="preserve"> действующего на основании </w:t>
      </w:r>
      <w:r>
        <w:rPr>
          <w:rFonts w:hint="default" w:ascii="Times New Roman" w:hAnsi="Times New Roman" w:eastAsia="Times New Roman"/>
          <w:color w:val="000000"/>
          <w:sz w:val="24"/>
          <w:szCs w:val="24"/>
          <w:lang w:val="en-US" w:eastAsia="ru-RU"/>
        </w:rPr>
        <w:t>_________________</w:t>
      </w:r>
      <w:r>
        <w:rPr>
          <w:rFonts w:ascii="Times New Roman" w:hAnsi="Times New Roman" w:eastAsia="Times New Roman"/>
          <w:b/>
          <w:color w:val="0C0E31"/>
          <w:sz w:val="24"/>
          <w:szCs w:val="24"/>
        </w:rPr>
        <w:t xml:space="preserve">, </w:t>
      </w:r>
      <w:r>
        <w:rPr>
          <w:rFonts w:ascii="Times New Roman" w:hAnsi="Times New Roman"/>
        </w:rPr>
        <w:t>именуемый в дальнейшем «Поставщик», с одной стороны, и Муниципальное дошкольное образовательное учреждение «Детский сад Россияночка», в лице заведующего Цветковой Ларисы Станиславовны, действующего на основании Устава, именуемое в дальнейшем «Покупатель», с другой стороны, на основании п. 5 ч.1 ст. 93 Федерального закона №44-ФЗ от 05.04.2013г. «О контрактной системе в сфере закупок товаров, работ и услуг для обеспечения государственных и муниципальных нужд», заключили настоящий Договор о нижеследующем.</w:t>
      </w:r>
    </w:p>
    <w:p w14:paraId="6E40A015">
      <w:pPr>
        <w:rPr>
          <w:rFonts w:ascii="Times New Roman" w:hAnsi="Times New Roman"/>
          <w:sz w:val="24"/>
          <w:szCs w:val="24"/>
        </w:rPr>
      </w:pPr>
      <w:r>
        <w:rPr>
          <w:rFonts w:ascii="Times New Roman" w:hAnsi="Times New Roman"/>
          <w:color w:val="1A1A1A"/>
          <w:sz w:val="24"/>
          <w:szCs w:val="24"/>
          <w:shd w:val="clear" w:color="auto" w:fill="FFFFFF"/>
        </w:rPr>
        <w:t xml:space="preserve">ИКЗ: </w:t>
      </w:r>
      <w:r>
        <w:rPr>
          <w:rFonts w:ascii="Times New Roman" w:hAnsi="Times New Roman"/>
          <w:sz w:val="24"/>
          <w:szCs w:val="24"/>
        </w:rPr>
        <w:t>263471500046147150100100020000000244</w:t>
      </w:r>
    </w:p>
    <w:p w14:paraId="404A34BF">
      <w:pPr>
        <w:pStyle w:val="9"/>
        <w:spacing w:before="0" w:beforeAutospacing="0" w:after="0" w:afterAutospacing="0"/>
        <w:jc w:val="center"/>
        <w:rPr>
          <w:b/>
          <w:color w:val="000000"/>
          <w:sz w:val="22"/>
          <w:szCs w:val="22"/>
        </w:rPr>
      </w:pPr>
      <w:r>
        <w:rPr>
          <w:b/>
          <w:color w:val="000000"/>
          <w:sz w:val="22"/>
          <w:szCs w:val="22"/>
        </w:rPr>
        <w:t>1. Предмет договора</w:t>
      </w:r>
    </w:p>
    <w:p w14:paraId="79D66B9C">
      <w:pPr>
        <w:pStyle w:val="9"/>
        <w:spacing w:before="0" w:beforeAutospacing="0" w:after="0" w:afterAutospacing="0"/>
        <w:jc w:val="both"/>
        <w:rPr>
          <w:sz w:val="22"/>
          <w:szCs w:val="22"/>
        </w:rPr>
      </w:pPr>
      <w:r>
        <w:rPr>
          <w:color w:val="000000"/>
          <w:sz w:val="22"/>
          <w:szCs w:val="22"/>
        </w:rPr>
        <w:t xml:space="preserve">1.1. </w:t>
      </w:r>
      <w:r>
        <w:rPr>
          <w:sz w:val="22"/>
          <w:szCs w:val="22"/>
        </w:rPr>
        <w:t>Поставщик обязуется передать в собственность Покупателя товары в количестве и ассортименте в соответствии со спецификацией (Приложение 1), а Покупатель обязуется своевременно оплатить и принять поставляемые товары.</w:t>
      </w:r>
    </w:p>
    <w:p w14:paraId="31EB32EA">
      <w:pPr>
        <w:pStyle w:val="9"/>
        <w:spacing w:before="0" w:beforeAutospacing="0" w:after="0" w:afterAutospacing="0"/>
        <w:jc w:val="both"/>
        <w:rPr>
          <w:rFonts w:hint="default"/>
          <w:bCs/>
          <w:sz w:val="22"/>
          <w:szCs w:val="22"/>
          <w:lang w:val="ru-RU"/>
        </w:rPr>
      </w:pPr>
      <w:r>
        <w:rPr>
          <w:sz w:val="22"/>
          <w:szCs w:val="22"/>
        </w:rPr>
        <w:t>1.2. Сумма договора составляет</w:t>
      </w:r>
      <w:bookmarkStart w:id="0" w:name="_Hlk235781049"/>
      <w:r>
        <w:rPr>
          <w:rFonts w:hint="default"/>
          <w:sz w:val="22"/>
          <w:szCs w:val="22"/>
          <w:lang w:val="ru-RU"/>
        </w:rPr>
        <w:t>____________________________________________________</w:t>
      </w:r>
    </w:p>
    <w:bookmarkEnd w:id="0"/>
    <w:p w14:paraId="270CFC92">
      <w:pPr>
        <w:pStyle w:val="9"/>
        <w:spacing w:before="0" w:beforeAutospacing="0" w:after="0" w:afterAutospacing="0"/>
        <w:jc w:val="center"/>
        <w:rPr>
          <w:b/>
          <w:color w:val="000000"/>
          <w:sz w:val="22"/>
          <w:szCs w:val="22"/>
        </w:rPr>
      </w:pPr>
      <w:r>
        <w:rPr>
          <w:b/>
          <w:color w:val="000000"/>
          <w:sz w:val="22"/>
          <w:szCs w:val="22"/>
        </w:rPr>
        <w:t>2. Сроки и порядок поставки</w:t>
      </w:r>
    </w:p>
    <w:p w14:paraId="38424468">
      <w:pPr>
        <w:pStyle w:val="9"/>
        <w:numPr>
          <w:ilvl w:val="1"/>
          <w:numId w:val="1"/>
        </w:numPr>
        <w:tabs>
          <w:tab w:val="left" w:pos="426"/>
        </w:tabs>
        <w:spacing w:before="0" w:beforeAutospacing="0" w:after="0" w:afterAutospacing="0"/>
        <w:ind w:left="0" w:firstLine="0"/>
        <w:jc w:val="both"/>
        <w:rPr>
          <w:color w:val="000000"/>
          <w:sz w:val="22"/>
          <w:szCs w:val="22"/>
        </w:rPr>
      </w:pPr>
      <w:r>
        <w:rPr>
          <w:color w:val="000000"/>
          <w:sz w:val="22"/>
          <w:szCs w:val="22"/>
        </w:rPr>
        <w:t>Товары поставляются Покупателю по ценам, наименованиям и в количестве, которые указаны в</w:t>
      </w:r>
      <w:r>
        <w:rPr>
          <w:sz w:val="22"/>
          <w:szCs w:val="22"/>
        </w:rPr>
        <w:t xml:space="preserve"> спецификации (Приложение 1) к настоящему договору.</w:t>
      </w:r>
    </w:p>
    <w:p w14:paraId="61471BAD">
      <w:pPr>
        <w:pStyle w:val="9"/>
        <w:numPr>
          <w:ilvl w:val="1"/>
          <w:numId w:val="1"/>
        </w:numPr>
        <w:tabs>
          <w:tab w:val="left" w:pos="426"/>
        </w:tabs>
        <w:spacing w:before="0" w:beforeAutospacing="0" w:after="0" w:afterAutospacing="0"/>
        <w:ind w:left="0" w:firstLine="0"/>
        <w:jc w:val="both"/>
        <w:rPr>
          <w:color w:val="000000"/>
          <w:sz w:val="22"/>
          <w:szCs w:val="22"/>
        </w:rPr>
      </w:pPr>
      <w:r>
        <w:rPr>
          <w:sz w:val="22"/>
          <w:szCs w:val="22"/>
        </w:rPr>
        <w:t>Товар поставляется в течение</w:t>
      </w:r>
      <w:r>
        <w:rPr>
          <w:rFonts w:hint="default"/>
          <w:sz w:val="22"/>
          <w:szCs w:val="22"/>
          <w:lang w:val="ru-RU"/>
        </w:rPr>
        <w:t xml:space="preserve"> 30</w:t>
      </w:r>
      <w:r>
        <w:rPr>
          <w:sz w:val="22"/>
          <w:szCs w:val="22"/>
        </w:rPr>
        <w:t xml:space="preserve"> рабочих дней с даты заключения договора.</w:t>
      </w:r>
    </w:p>
    <w:p w14:paraId="7FFDAA23">
      <w:pPr>
        <w:pStyle w:val="14"/>
        <w:numPr>
          <w:ilvl w:val="1"/>
          <w:numId w:val="1"/>
        </w:numPr>
        <w:tabs>
          <w:tab w:val="left" w:pos="426"/>
        </w:tabs>
        <w:spacing w:after="0" w:line="240" w:lineRule="auto"/>
        <w:ind w:left="0" w:firstLine="0"/>
        <w:jc w:val="both"/>
        <w:rPr>
          <w:rFonts w:ascii="Times New Roman" w:hAnsi="Times New Roman"/>
        </w:rPr>
      </w:pPr>
      <w:r>
        <w:rPr>
          <w:rFonts w:ascii="Times New Roman" w:hAnsi="Times New Roman" w:eastAsia="Times New Roman"/>
          <w:color w:val="000000"/>
          <w:lang w:eastAsia="ru-RU"/>
        </w:rPr>
        <w:t xml:space="preserve"> Датой поставки товара является дата, указанная </w:t>
      </w:r>
      <w:bookmarkStart w:id="1" w:name="_Hlk230778945"/>
      <w:r>
        <w:rPr>
          <w:rFonts w:ascii="Times New Roman" w:hAnsi="Times New Roman" w:eastAsia="Times New Roman"/>
          <w:color w:val="000000"/>
          <w:lang w:eastAsia="ru-RU"/>
        </w:rPr>
        <w:t>в документе о приемке</w:t>
      </w:r>
      <w:r>
        <w:rPr>
          <w:rFonts w:ascii="Times New Roman" w:hAnsi="Times New Roman"/>
        </w:rPr>
        <w:t>.</w:t>
      </w:r>
      <w:bookmarkEnd w:id="1"/>
    </w:p>
    <w:p w14:paraId="41750F4E">
      <w:pPr>
        <w:pStyle w:val="14"/>
        <w:numPr>
          <w:ilvl w:val="1"/>
          <w:numId w:val="1"/>
        </w:numPr>
        <w:tabs>
          <w:tab w:val="left" w:pos="426"/>
        </w:tabs>
        <w:spacing w:after="0" w:line="240" w:lineRule="auto"/>
        <w:ind w:left="0" w:firstLine="0"/>
        <w:jc w:val="both"/>
        <w:rPr>
          <w:rFonts w:ascii="Times New Roman" w:hAnsi="Times New Roman"/>
        </w:rPr>
      </w:pPr>
      <w:r>
        <w:rPr>
          <w:rFonts w:ascii="Times New Roman" w:hAnsi="Times New Roman"/>
        </w:rPr>
        <w:t xml:space="preserve"> Доставка товара по договору осуществляется по адресу: Ленинградская область, г. Тихвин, ул. Коммунаров, дом 23</w:t>
      </w:r>
    </w:p>
    <w:p w14:paraId="42D8F04A">
      <w:pPr>
        <w:pStyle w:val="9"/>
        <w:spacing w:before="0" w:beforeAutospacing="0" w:after="0" w:afterAutospacing="0"/>
        <w:jc w:val="both"/>
        <w:rPr>
          <w:color w:val="000000"/>
          <w:sz w:val="22"/>
          <w:szCs w:val="22"/>
        </w:rPr>
      </w:pPr>
      <w:r>
        <w:rPr>
          <w:color w:val="000000"/>
          <w:sz w:val="22"/>
          <w:szCs w:val="22"/>
        </w:rPr>
        <w:t> </w:t>
      </w:r>
    </w:p>
    <w:p w14:paraId="17870F44">
      <w:pPr>
        <w:pStyle w:val="9"/>
        <w:spacing w:before="0" w:beforeAutospacing="0" w:after="0" w:afterAutospacing="0"/>
        <w:jc w:val="center"/>
        <w:rPr>
          <w:b/>
          <w:color w:val="000000"/>
          <w:sz w:val="22"/>
          <w:szCs w:val="22"/>
        </w:rPr>
      </w:pPr>
      <w:r>
        <w:rPr>
          <w:b/>
          <w:color w:val="000000"/>
          <w:sz w:val="22"/>
          <w:szCs w:val="22"/>
        </w:rPr>
        <w:t>3. Качество, комплектность, упаковка и гарантия на товар</w:t>
      </w:r>
    </w:p>
    <w:p w14:paraId="33616903">
      <w:pPr>
        <w:pStyle w:val="14"/>
        <w:numPr>
          <w:ilvl w:val="1"/>
          <w:numId w:val="2"/>
        </w:numPr>
        <w:tabs>
          <w:tab w:val="left" w:pos="567"/>
        </w:tabs>
        <w:spacing w:after="0" w:line="240" w:lineRule="auto"/>
        <w:ind w:left="0" w:firstLine="0"/>
        <w:jc w:val="both"/>
        <w:rPr>
          <w:rFonts w:ascii="Times New Roman" w:hAnsi="Times New Roman"/>
        </w:rPr>
      </w:pPr>
      <w:r>
        <w:rPr>
          <w:rFonts w:ascii="Times New Roman" w:hAnsi="Times New Roman"/>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3B06729B">
      <w:pPr>
        <w:pStyle w:val="14"/>
        <w:numPr>
          <w:ilvl w:val="1"/>
          <w:numId w:val="2"/>
        </w:numPr>
        <w:tabs>
          <w:tab w:val="left" w:pos="567"/>
        </w:tabs>
        <w:spacing w:after="0" w:line="240" w:lineRule="auto"/>
        <w:ind w:left="0" w:firstLine="0"/>
        <w:jc w:val="both"/>
        <w:rPr>
          <w:rFonts w:ascii="Times New Roman" w:hAnsi="Times New Roman"/>
        </w:rPr>
      </w:pPr>
      <w:r>
        <w:rPr>
          <w:rFonts w:ascii="Times New Roman" w:hAnsi="Times New Roman"/>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016767F9">
      <w:pPr>
        <w:pStyle w:val="14"/>
        <w:widowControl w:val="0"/>
        <w:numPr>
          <w:ilvl w:val="1"/>
          <w:numId w:val="2"/>
        </w:numPr>
        <w:spacing w:after="0"/>
        <w:ind w:left="0" w:firstLine="0"/>
        <w:jc w:val="both"/>
        <w:rPr>
          <w:rFonts w:ascii="Times New Roman" w:hAnsi="Times New Roman"/>
          <w:sz w:val="24"/>
          <w:szCs w:val="24"/>
        </w:rPr>
      </w:pPr>
      <w:r>
        <w:rPr>
          <w:rFonts w:ascii="Times New Roman" w:hAnsi="Times New Roman" w:eastAsia="Times New Roman"/>
          <w:color w:val="1A1A1A"/>
        </w:rPr>
        <w:t>Транспортировка товара, погрузочно-разгрузочные работы, сборка, установка товара,</w:t>
      </w:r>
      <w:r>
        <w:rPr>
          <w:rFonts w:ascii="Times New Roman" w:hAnsi="Times New Roman"/>
          <w:color w:val="000000"/>
          <w:shd w:val="clear" w:color="auto" w:fill="F7F7F7"/>
        </w:rPr>
        <w:t xml:space="preserve"> пусконаладочные работы</w:t>
      </w:r>
      <w:r>
        <w:rPr>
          <w:rFonts w:ascii="Times New Roman" w:hAnsi="Times New Roman" w:eastAsia="Times New Roman"/>
          <w:color w:val="1A1A1A"/>
        </w:rPr>
        <w:t xml:space="preserve"> производится Поставщиком своими силами и средствами или с привлечением сил третьих лиц за свой счет</w:t>
      </w:r>
      <w:r>
        <w:rPr>
          <w:rFonts w:ascii="Times New Roman" w:hAnsi="Times New Roman" w:eastAsia="Times New Roman"/>
          <w:color w:val="1A1A1A"/>
          <w:sz w:val="24"/>
          <w:szCs w:val="24"/>
        </w:rPr>
        <w:t>.</w:t>
      </w:r>
      <w:r>
        <w:rPr>
          <w:rFonts w:ascii="Times New Roman" w:hAnsi="Times New Roman"/>
          <w:color w:val="000000"/>
          <w:sz w:val="24"/>
          <w:szCs w:val="24"/>
          <w:shd w:val="clear" w:color="auto" w:fill="F7F7F7"/>
        </w:rPr>
        <w:t xml:space="preserve"> </w:t>
      </w:r>
    </w:p>
    <w:p w14:paraId="770C6FC1">
      <w:pPr>
        <w:pStyle w:val="14"/>
        <w:widowControl w:val="0"/>
        <w:numPr>
          <w:ilvl w:val="1"/>
          <w:numId w:val="2"/>
        </w:numPr>
        <w:spacing w:after="0"/>
        <w:ind w:left="0" w:firstLine="0"/>
        <w:jc w:val="both"/>
        <w:rPr>
          <w:rFonts w:ascii="Times New Roman" w:hAnsi="Times New Roman"/>
        </w:rPr>
      </w:pPr>
      <w:r>
        <w:rPr>
          <w:rFonts w:ascii="Times New Roman" w:hAnsi="Times New Roman"/>
        </w:rPr>
        <w:t>Гарантийный срок на поставляемый Товар составляет 12 месяцев с момента его передачи, но не менее срока установленного заводом изготовителем.</w:t>
      </w:r>
    </w:p>
    <w:p w14:paraId="33283713">
      <w:pPr>
        <w:pStyle w:val="9"/>
        <w:spacing w:before="0" w:beforeAutospacing="0" w:after="0" w:afterAutospacing="0"/>
        <w:jc w:val="both"/>
        <w:rPr>
          <w:color w:val="000000"/>
          <w:sz w:val="22"/>
          <w:szCs w:val="22"/>
        </w:rPr>
      </w:pPr>
      <w:r>
        <w:rPr>
          <w:color w:val="000000"/>
          <w:sz w:val="22"/>
          <w:szCs w:val="22"/>
        </w:rPr>
        <w:t> </w:t>
      </w:r>
    </w:p>
    <w:p w14:paraId="28D5B1F0">
      <w:pPr>
        <w:pStyle w:val="2"/>
        <w:spacing w:before="0" w:beforeAutospacing="0" w:after="0" w:afterAutospacing="0"/>
        <w:jc w:val="center"/>
        <w:rPr>
          <w:color w:val="000000"/>
          <w:sz w:val="22"/>
          <w:szCs w:val="22"/>
        </w:rPr>
      </w:pPr>
      <w:r>
        <w:rPr>
          <w:color w:val="000000"/>
          <w:sz w:val="22"/>
          <w:szCs w:val="22"/>
        </w:rPr>
        <w:t>4. Цена товара и порядок расчетов</w:t>
      </w:r>
    </w:p>
    <w:p w14:paraId="29181C74">
      <w:pPr>
        <w:pStyle w:val="9"/>
        <w:tabs>
          <w:tab w:val="left" w:pos="426"/>
        </w:tabs>
        <w:spacing w:before="0" w:beforeAutospacing="0" w:after="0" w:afterAutospacing="0"/>
        <w:jc w:val="both"/>
        <w:rPr>
          <w:color w:val="000000"/>
          <w:sz w:val="22"/>
          <w:szCs w:val="22"/>
        </w:rPr>
      </w:pPr>
      <w:r>
        <w:rPr>
          <w:color w:val="000000"/>
          <w:sz w:val="22"/>
          <w:szCs w:val="22"/>
        </w:rPr>
        <w:t>4.1. Цена поставляемого товара, включает в себя расходы Поставщика на стоимость  упаковки, маркировки и поставки товара.</w:t>
      </w:r>
    </w:p>
    <w:p w14:paraId="1D0866EF">
      <w:pPr>
        <w:pStyle w:val="9"/>
        <w:tabs>
          <w:tab w:val="left" w:pos="426"/>
        </w:tabs>
        <w:spacing w:before="0" w:beforeAutospacing="0" w:after="0" w:afterAutospacing="0"/>
        <w:jc w:val="both"/>
        <w:rPr>
          <w:color w:val="000000"/>
          <w:sz w:val="22"/>
          <w:szCs w:val="22"/>
        </w:rPr>
      </w:pPr>
      <w:r>
        <w:rPr>
          <w:color w:val="000000"/>
          <w:sz w:val="22"/>
          <w:szCs w:val="22"/>
        </w:rPr>
        <w:t xml:space="preserve">4.2. </w:t>
      </w:r>
      <w:r>
        <w:rPr>
          <w:color w:val="000000"/>
          <w:sz w:val="22"/>
          <w:szCs w:val="22"/>
          <w:shd w:val="clear" w:color="auto" w:fill="FFFFFF"/>
        </w:rPr>
        <w:t xml:space="preserve">Покупатель оплачивает поставляемые (передаваемые) ему Поставщиком товары (партии товаров) в течение 10 (десяти) рабочих дней после приемки товара и </w:t>
      </w:r>
      <w:bookmarkStart w:id="2" w:name="_Hlk230778982"/>
      <w:r>
        <w:rPr>
          <w:color w:val="000000"/>
          <w:sz w:val="22"/>
          <w:szCs w:val="22"/>
          <w:shd w:val="clear" w:color="auto" w:fill="FFFFFF"/>
        </w:rPr>
        <w:t xml:space="preserve">подписания документа о приемке </w:t>
      </w:r>
      <w:bookmarkEnd w:id="2"/>
      <w:r>
        <w:rPr>
          <w:color w:val="000000"/>
          <w:sz w:val="22"/>
          <w:szCs w:val="22"/>
          <w:shd w:val="clear" w:color="auto" w:fill="FFFFFF"/>
        </w:rPr>
        <w:t>обеими сторонами на основании счета</w:t>
      </w:r>
      <w:r>
        <w:rPr>
          <w:color w:val="000000"/>
          <w:sz w:val="22"/>
          <w:szCs w:val="22"/>
        </w:rPr>
        <w:t xml:space="preserve">. </w:t>
      </w:r>
    </w:p>
    <w:p w14:paraId="66619BAA">
      <w:pPr>
        <w:pStyle w:val="9"/>
        <w:tabs>
          <w:tab w:val="left" w:pos="426"/>
        </w:tabs>
        <w:spacing w:before="0" w:beforeAutospacing="0" w:after="0" w:afterAutospacing="0"/>
        <w:jc w:val="both"/>
        <w:rPr>
          <w:color w:val="000000"/>
          <w:sz w:val="22"/>
          <w:szCs w:val="22"/>
        </w:rPr>
      </w:pPr>
      <w:r>
        <w:rPr>
          <w:color w:val="000000"/>
          <w:sz w:val="22"/>
          <w:szCs w:val="22"/>
        </w:rPr>
        <w:t>4.3. Датой оплаты считается дата списания денежных средств с расчётного счёта Покупателя.</w:t>
      </w:r>
    </w:p>
    <w:p w14:paraId="499DB57A">
      <w:pPr>
        <w:pStyle w:val="9"/>
        <w:tabs>
          <w:tab w:val="left" w:pos="426"/>
        </w:tabs>
        <w:spacing w:before="0" w:beforeAutospacing="0" w:after="0" w:afterAutospacing="0"/>
        <w:jc w:val="both"/>
        <w:rPr>
          <w:color w:val="000000"/>
          <w:sz w:val="22"/>
          <w:szCs w:val="22"/>
        </w:rPr>
      </w:pPr>
      <w:r>
        <w:rPr>
          <w:color w:val="000000"/>
          <w:sz w:val="22"/>
          <w:szCs w:val="22"/>
        </w:rPr>
        <w:t>4.4. Цена на товар является твердой и определяется на весь срок исполнения договора</w:t>
      </w:r>
    </w:p>
    <w:p w14:paraId="4247F8AA">
      <w:pPr>
        <w:pStyle w:val="3"/>
        <w:spacing w:before="0" w:beforeAutospacing="0" w:after="0" w:afterAutospacing="0"/>
        <w:jc w:val="center"/>
        <w:rPr>
          <w:color w:val="000000"/>
          <w:sz w:val="22"/>
          <w:szCs w:val="22"/>
        </w:rPr>
      </w:pPr>
      <w:bookmarkStart w:id="3" w:name="p4_5"/>
      <w:bookmarkEnd w:id="3"/>
      <w:r>
        <w:rPr>
          <w:color w:val="000000"/>
          <w:sz w:val="22"/>
          <w:szCs w:val="22"/>
        </w:rPr>
        <w:t>5. Права и обязанности сторон</w:t>
      </w:r>
    </w:p>
    <w:p w14:paraId="5E1B6873">
      <w:pPr>
        <w:pStyle w:val="9"/>
        <w:spacing w:before="0" w:beforeAutospacing="0" w:after="0" w:afterAutospacing="0"/>
        <w:jc w:val="both"/>
        <w:rPr>
          <w:color w:val="000000"/>
          <w:sz w:val="22"/>
          <w:szCs w:val="22"/>
        </w:rPr>
      </w:pPr>
      <w:r>
        <w:rPr>
          <w:color w:val="000000"/>
          <w:sz w:val="22"/>
          <w:szCs w:val="22"/>
        </w:rPr>
        <w:t>5.1. Поставщик обязуется:</w:t>
      </w:r>
    </w:p>
    <w:p w14:paraId="5C82E3AF">
      <w:pPr>
        <w:pStyle w:val="9"/>
        <w:spacing w:before="0" w:beforeAutospacing="0" w:after="0" w:afterAutospacing="0"/>
        <w:jc w:val="both"/>
        <w:rPr>
          <w:color w:val="000000"/>
          <w:sz w:val="22"/>
          <w:szCs w:val="22"/>
        </w:rPr>
      </w:pPr>
      <w:r>
        <w:rPr>
          <w:color w:val="000000"/>
          <w:sz w:val="22"/>
          <w:szCs w:val="22"/>
        </w:rPr>
        <w:t>5.1.1. Поставить товар в количестве, ассортименте и сроки, установленные настоящим Договором.</w:t>
      </w:r>
    </w:p>
    <w:p w14:paraId="24659D99">
      <w:pPr>
        <w:pStyle w:val="9"/>
        <w:spacing w:before="0" w:beforeAutospacing="0" w:after="0" w:afterAutospacing="0"/>
        <w:jc w:val="both"/>
        <w:rPr>
          <w:color w:val="000000"/>
          <w:sz w:val="22"/>
          <w:szCs w:val="22"/>
        </w:rPr>
      </w:pPr>
      <w:r>
        <w:rPr>
          <w:color w:val="000000"/>
          <w:sz w:val="22"/>
          <w:szCs w:val="22"/>
        </w:rPr>
        <w:t>5.1.2. Одновременно с поставкой каждой партии Товара передать Покупателю все относящиеся к нему документы.</w:t>
      </w:r>
    </w:p>
    <w:p w14:paraId="695BB512">
      <w:pPr>
        <w:pStyle w:val="9"/>
        <w:spacing w:before="0" w:beforeAutospacing="0" w:after="0" w:afterAutospacing="0"/>
        <w:jc w:val="both"/>
        <w:rPr>
          <w:color w:val="000000"/>
          <w:sz w:val="22"/>
          <w:szCs w:val="22"/>
        </w:rPr>
      </w:pPr>
      <w:r>
        <w:rPr>
          <w:color w:val="000000"/>
          <w:sz w:val="22"/>
          <w:szCs w:val="22"/>
        </w:rPr>
        <w:t>5.1.3. Нести риск случайной гибели или случайного повреждения Товара до момента его передачи Покупателю или перевозчику.</w:t>
      </w:r>
    </w:p>
    <w:p w14:paraId="7E3E601B">
      <w:pPr>
        <w:pStyle w:val="9"/>
        <w:spacing w:before="0" w:beforeAutospacing="0" w:after="0" w:afterAutospacing="0"/>
        <w:jc w:val="both"/>
        <w:rPr>
          <w:color w:val="000000"/>
          <w:sz w:val="22"/>
          <w:szCs w:val="22"/>
        </w:rPr>
      </w:pPr>
      <w:r>
        <w:rPr>
          <w:color w:val="000000"/>
          <w:sz w:val="22"/>
          <w:szCs w:val="22"/>
        </w:rPr>
        <w:t>5.2. Поставщик вправе:</w:t>
      </w:r>
    </w:p>
    <w:p w14:paraId="39F9F394">
      <w:pPr>
        <w:pStyle w:val="9"/>
        <w:spacing w:before="0" w:beforeAutospacing="0" w:after="0" w:afterAutospacing="0"/>
        <w:jc w:val="both"/>
        <w:rPr>
          <w:color w:val="000000"/>
          <w:sz w:val="22"/>
          <w:szCs w:val="22"/>
        </w:rPr>
      </w:pPr>
      <w:r>
        <w:rPr>
          <w:color w:val="000000"/>
          <w:sz w:val="22"/>
          <w:szCs w:val="22"/>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450253B3">
      <w:pPr>
        <w:pStyle w:val="9"/>
        <w:spacing w:before="0" w:beforeAutospacing="0" w:after="0" w:afterAutospacing="0"/>
        <w:jc w:val="both"/>
        <w:rPr>
          <w:sz w:val="22"/>
          <w:szCs w:val="22"/>
        </w:rPr>
      </w:pPr>
      <w:r>
        <w:rPr>
          <w:sz w:val="22"/>
          <w:szCs w:val="22"/>
        </w:rPr>
        <w:t>5.3. Покупатель обязуется:</w:t>
      </w:r>
    </w:p>
    <w:p w14:paraId="0551D931">
      <w:pPr>
        <w:pStyle w:val="9"/>
        <w:spacing w:before="0" w:beforeAutospacing="0" w:after="0" w:afterAutospacing="0"/>
        <w:jc w:val="both"/>
        <w:rPr>
          <w:sz w:val="22"/>
          <w:szCs w:val="22"/>
        </w:rPr>
      </w:pPr>
      <w:r>
        <w:rPr>
          <w:sz w:val="22"/>
          <w:szCs w:val="22"/>
        </w:rPr>
        <w:t>5.3.1. Своевременно оплатить товар.</w:t>
      </w:r>
    </w:p>
    <w:p w14:paraId="3005D424">
      <w:pPr>
        <w:pStyle w:val="9"/>
        <w:spacing w:before="0" w:beforeAutospacing="0" w:after="0" w:afterAutospacing="0"/>
        <w:jc w:val="both"/>
        <w:rPr>
          <w:sz w:val="22"/>
          <w:szCs w:val="22"/>
        </w:rPr>
      </w:pPr>
      <w:r>
        <w:rPr>
          <w:sz w:val="22"/>
          <w:szCs w:val="22"/>
        </w:rPr>
        <w:t>5.3.2.Принять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14:paraId="6AA82A6A">
      <w:pPr>
        <w:pStyle w:val="9"/>
        <w:spacing w:before="0" w:beforeAutospacing="0" w:after="0" w:afterAutospacing="0"/>
        <w:jc w:val="both"/>
        <w:rPr>
          <w:color w:val="000000"/>
          <w:sz w:val="22"/>
          <w:szCs w:val="22"/>
        </w:rPr>
      </w:pPr>
      <w:r>
        <w:rPr>
          <w:color w:val="000000"/>
          <w:sz w:val="22"/>
          <w:szCs w:val="22"/>
        </w:rPr>
        <w:t> </w:t>
      </w:r>
    </w:p>
    <w:p w14:paraId="50700D55">
      <w:pPr>
        <w:pStyle w:val="14"/>
        <w:numPr>
          <w:ilvl w:val="0"/>
          <w:numId w:val="3"/>
        </w:numPr>
        <w:spacing w:after="0" w:line="240" w:lineRule="auto"/>
        <w:jc w:val="center"/>
        <w:rPr>
          <w:rFonts w:ascii="Times New Roman" w:hAnsi="Times New Roman"/>
          <w:b/>
          <w:caps/>
        </w:rPr>
      </w:pPr>
      <w:r>
        <w:rPr>
          <w:rFonts w:ascii="Times New Roman" w:hAnsi="Times New Roman"/>
          <w:b/>
        </w:rPr>
        <w:t>Ответственность сторон</w:t>
      </w:r>
    </w:p>
    <w:p w14:paraId="75BC5423">
      <w:pPr>
        <w:spacing w:after="0" w:line="240" w:lineRule="auto"/>
        <w:jc w:val="both"/>
        <w:rPr>
          <w:rFonts w:ascii="Times New Roman" w:hAnsi="Times New Roman"/>
        </w:rPr>
      </w:pPr>
      <w:r>
        <w:rPr>
          <w:rFonts w:ascii="Times New Roman" w:hAnsi="Times New Roman"/>
        </w:rPr>
        <w:t>6.1.  Стороны несут ответственность за неисполнение или ненадлежащее исполнение принятых по настоящему Договору обязательств в соответствии с законодательством Российской Федерации.</w:t>
      </w:r>
    </w:p>
    <w:p w14:paraId="54F4AFE2">
      <w:pPr>
        <w:spacing w:after="0" w:line="240" w:lineRule="auto"/>
        <w:jc w:val="both"/>
        <w:rPr>
          <w:rFonts w:ascii="Times New Roman" w:hAnsi="Times New Roman"/>
        </w:rPr>
      </w:pPr>
      <w:r>
        <w:rPr>
          <w:rFonts w:ascii="Times New Roman" w:hAnsi="Times New Roman"/>
        </w:rPr>
        <w:t>6.2.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A0C63F7">
      <w:pPr>
        <w:spacing w:after="0" w:line="240" w:lineRule="auto"/>
        <w:jc w:val="both"/>
        <w:rPr>
          <w:rFonts w:ascii="Times New Roman" w:hAnsi="Times New Roman"/>
        </w:rPr>
      </w:pPr>
      <w:r>
        <w:rPr>
          <w:rFonts w:ascii="Times New Roman" w:hAnsi="Times New Roman"/>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63E607">
      <w:pPr>
        <w:spacing w:after="0" w:line="240" w:lineRule="auto"/>
        <w:jc w:val="both"/>
        <w:rPr>
          <w:rFonts w:ascii="Times New Roman" w:hAnsi="Times New Roman"/>
        </w:rPr>
      </w:pPr>
      <w:r>
        <w:rPr>
          <w:rFonts w:ascii="Times New Roman" w:hAnsi="Times New Roman"/>
        </w:rPr>
        <w:t>6.4.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B7C7895">
      <w:pPr>
        <w:spacing w:after="0" w:line="240" w:lineRule="auto"/>
        <w:jc w:val="both"/>
        <w:rPr>
          <w:rFonts w:ascii="Times New Roman" w:hAnsi="Times New Roman"/>
        </w:rPr>
      </w:pPr>
      <w:r>
        <w:rPr>
          <w:rFonts w:ascii="Times New Roman" w:hAnsi="Times New Roman"/>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составляет 1% цены Договора (этапа), но не более 5 тыс. рублей и не менее 1 тыс. рублей.</w:t>
      </w:r>
    </w:p>
    <w:p w14:paraId="412A9E08">
      <w:pPr>
        <w:spacing w:after="0" w:line="240" w:lineRule="auto"/>
        <w:jc w:val="both"/>
        <w:rPr>
          <w:rFonts w:ascii="Times New Roman" w:hAnsi="Times New Roman"/>
        </w:rPr>
      </w:pPr>
      <w:r>
        <w:rPr>
          <w:rFonts w:ascii="Times New Roman" w:hAnsi="Times New Roman"/>
        </w:rPr>
        <w:t>6.6.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AFD71B3">
      <w:pPr>
        <w:spacing w:after="0" w:line="240" w:lineRule="auto"/>
        <w:jc w:val="both"/>
        <w:rPr>
          <w:rFonts w:ascii="Times New Roman" w:hAnsi="Times New Roman"/>
        </w:rPr>
      </w:pPr>
      <w:r>
        <w:rPr>
          <w:rFonts w:ascii="Times New Roman" w:hAnsi="Times New Roman"/>
        </w:rPr>
        <w:t>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7FF9CDF">
      <w:pPr>
        <w:spacing w:after="0" w:line="240" w:lineRule="auto"/>
        <w:jc w:val="both"/>
        <w:rPr>
          <w:rFonts w:ascii="Times New Roman" w:hAnsi="Times New Roman"/>
        </w:rPr>
      </w:pPr>
      <w:r>
        <w:rPr>
          <w:rFonts w:ascii="Times New Roman" w:hAnsi="Times New Roman"/>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431DD5E">
      <w:pPr>
        <w:pStyle w:val="9"/>
        <w:spacing w:before="0" w:beforeAutospacing="0" w:after="0" w:afterAutospacing="0"/>
        <w:jc w:val="both"/>
        <w:rPr>
          <w:color w:val="000000"/>
          <w:sz w:val="22"/>
          <w:szCs w:val="22"/>
        </w:rPr>
      </w:pPr>
      <w:r>
        <w:rPr>
          <w:color w:val="000000"/>
          <w:sz w:val="22"/>
          <w:szCs w:val="22"/>
        </w:rPr>
        <w:t> </w:t>
      </w:r>
    </w:p>
    <w:p w14:paraId="38064E7E">
      <w:pPr>
        <w:pStyle w:val="3"/>
        <w:spacing w:before="0" w:beforeAutospacing="0" w:after="0" w:afterAutospacing="0"/>
        <w:jc w:val="center"/>
        <w:rPr>
          <w:color w:val="000000"/>
          <w:sz w:val="22"/>
          <w:szCs w:val="22"/>
        </w:rPr>
      </w:pPr>
      <w:r>
        <w:rPr>
          <w:color w:val="000000"/>
          <w:sz w:val="22"/>
          <w:szCs w:val="22"/>
        </w:rPr>
        <w:t>7. Порядок разрешения споров</w:t>
      </w:r>
    </w:p>
    <w:p w14:paraId="64FE0E9D">
      <w:pPr>
        <w:pStyle w:val="9"/>
        <w:spacing w:before="0" w:beforeAutospacing="0" w:after="0" w:afterAutospacing="0"/>
        <w:jc w:val="both"/>
        <w:rPr>
          <w:color w:val="000000"/>
          <w:sz w:val="22"/>
          <w:szCs w:val="22"/>
        </w:rPr>
      </w:pPr>
      <w:r>
        <w:rPr>
          <w:color w:val="000000"/>
          <w:sz w:val="22"/>
          <w:szCs w:val="22"/>
        </w:rPr>
        <w:t>7.1.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14:paraId="01838AE2">
      <w:pPr>
        <w:pStyle w:val="9"/>
        <w:spacing w:before="0" w:beforeAutospacing="0" w:after="0" w:afterAutospacing="0"/>
        <w:jc w:val="both"/>
        <w:rPr>
          <w:color w:val="000000"/>
          <w:sz w:val="22"/>
          <w:szCs w:val="22"/>
        </w:rPr>
      </w:pPr>
      <w:r>
        <w:rPr>
          <w:color w:val="000000"/>
          <w:sz w:val="22"/>
          <w:szCs w:val="22"/>
        </w:rPr>
        <w:t>7.2. В случае, если Стороны не достигнут соглашения по спорным вопросам путём переговоров, то спор может быть разрешён в судебном порядке.</w:t>
      </w:r>
    </w:p>
    <w:p w14:paraId="2E73BE85">
      <w:pPr>
        <w:pStyle w:val="9"/>
        <w:spacing w:before="0" w:beforeAutospacing="0" w:after="0" w:afterAutospacing="0"/>
        <w:jc w:val="both"/>
        <w:rPr>
          <w:color w:val="000000"/>
          <w:sz w:val="22"/>
          <w:szCs w:val="22"/>
        </w:rPr>
      </w:pPr>
      <w:r>
        <w:rPr>
          <w:color w:val="000000"/>
          <w:sz w:val="22"/>
          <w:szCs w:val="22"/>
        </w:rPr>
        <w:t>Претензии направляются в письменной форме и подписываются уполномоченными представителями сторон.</w:t>
      </w:r>
      <w:r>
        <w:rPr>
          <w:sz w:val="22"/>
          <w:szCs w:val="22"/>
        </w:rPr>
        <w:t xml:space="preserve"> Претензионный порядок урегулирования спора обязателен.</w:t>
      </w:r>
      <w:r>
        <w:rPr>
          <w:color w:val="000000"/>
          <w:sz w:val="22"/>
          <w:szCs w:val="22"/>
        </w:rPr>
        <w:t xml:space="preserve">Претензия рассматривается в течение 10 дней со дня получения. </w:t>
      </w:r>
    </w:p>
    <w:p w14:paraId="2960B38F">
      <w:pPr>
        <w:pStyle w:val="9"/>
        <w:spacing w:before="0" w:beforeAutospacing="0" w:after="0" w:afterAutospacing="0"/>
        <w:jc w:val="both"/>
        <w:rPr>
          <w:color w:val="000000"/>
          <w:sz w:val="22"/>
          <w:szCs w:val="22"/>
        </w:rPr>
      </w:pPr>
    </w:p>
    <w:p w14:paraId="7DD53F9D">
      <w:pPr>
        <w:pStyle w:val="9"/>
        <w:spacing w:before="0" w:beforeAutospacing="0" w:after="0" w:afterAutospacing="0"/>
        <w:jc w:val="center"/>
        <w:rPr>
          <w:color w:val="000000"/>
          <w:sz w:val="22"/>
          <w:szCs w:val="22"/>
        </w:rPr>
      </w:pPr>
    </w:p>
    <w:p w14:paraId="78F6573D">
      <w:pPr>
        <w:pStyle w:val="3"/>
        <w:spacing w:before="0" w:beforeAutospacing="0" w:after="0" w:afterAutospacing="0"/>
        <w:jc w:val="center"/>
        <w:rPr>
          <w:color w:val="000000"/>
          <w:sz w:val="22"/>
          <w:szCs w:val="22"/>
        </w:rPr>
      </w:pPr>
      <w:r>
        <w:rPr>
          <w:color w:val="000000"/>
          <w:sz w:val="22"/>
          <w:szCs w:val="22"/>
        </w:rPr>
        <w:t>8. Срок действия договора</w:t>
      </w:r>
    </w:p>
    <w:p w14:paraId="1D7DC8A8">
      <w:pPr>
        <w:pStyle w:val="9"/>
        <w:spacing w:before="0" w:beforeAutospacing="0" w:after="0" w:afterAutospacing="0"/>
        <w:jc w:val="both"/>
        <w:rPr>
          <w:color w:val="000000"/>
          <w:sz w:val="22"/>
          <w:szCs w:val="22"/>
        </w:rPr>
      </w:pPr>
      <w:r>
        <w:rPr>
          <w:color w:val="000000"/>
          <w:sz w:val="22"/>
          <w:szCs w:val="22"/>
        </w:rPr>
        <w:t>8.1. Настоящий договор вступает в силу с момента его подписания Сторонами и действует до 31.12.2026г.</w:t>
      </w:r>
    </w:p>
    <w:p w14:paraId="7D87947E">
      <w:pPr>
        <w:pStyle w:val="9"/>
        <w:spacing w:before="0" w:beforeAutospacing="0" w:after="0" w:afterAutospacing="0"/>
        <w:jc w:val="both"/>
        <w:rPr>
          <w:color w:val="000000"/>
          <w:sz w:val="22"/>
          <w:szCs w:val="22"/>
        </w:rPr>
      </w:pPr>
    </w:p>
    <w:p w14:paraId="5558A035">
      <w:pPr>
        <w:pStyle w:val="3"/>
        <w:spacing w:before="0" w:beforeAutospacing="0" w:after="0" w:afterAutospacing="0"/>
        <w:jc w:val="center"/>
        <w:rPr>
          <w:color w:val="000000"/>
          <w:sz w:val="22"/>
          <w:szCs w:val="22"/>
        </w:rPr>
      </w:pPr>
      <w:r>
        <w:rPr>
          <w:color w:val="000000"/>
          <w:sz w:val="22"/>
          <w:szCs w:val="22"/>
        </w:rPr>
        <w:t>9. Изменение и расторжение договора</w:t>
      </w:r>
    </w:p>
    <w:p w14:paraId="4406E39A">
      <w:pPr>
        <w:pStyle w:val="9"/>
        <w:tabs>
          <w:tab w:val="left" w:pos="567"/>
        </w:tabs>
        <w:spacing w:before="0" w:beforeAutospacing="0" w:after="0" w:afterAutospacing="0"/>
        <w:jc w:val="both"/>
        <w:rPr>
          <w:sz w:val="22"/>
          <w:szCs w:val="22"/>
        </w:rPr>
      </w:pPr>
      <w:r>
        <w:rPr>
          <w:color w:val="000000"/>
          <w:sz w:val="22"/>
          <w:szCs w:val="22"/>
        </w:rPr>
        <w:t>9.1. Изменение условий настоящего Договора, его расторжение и прекращение возможны по соглашению сторон.</w:t>
      </w:r>
    </w:p>
    <w:p w14:paraId="57565652">
      <w:pPr>
        <w:pStyle w:val="9"/>
        <w:tabs>
          <w:tab w:val="left" w:pos="567"/>
        </w:tabs>
        <w:spacing w:before="0" w:beforeAutospacing="0" w:after="0" w:afterAutospacing="0"/>
        <w:jc w:val="both"/>
        <w:rPr>
          <w:color w:val="000000"/>
          <w:sz w:val="22"/>
          <w:szCs w:val="22"/>
        </w:rPr>
      </w:pPr>
      <w:r>
        <w:rPr>
          <w:color w:val="000000"/>
          <w:sz w:val="22"/>
          <w:szCs w:val="22"/>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263A7DA7">
      <w:pPr>
        <w:pStyle w:val="9"/>
        <w:tabs>
          <w:tab w:val="left" w:pos="567"/>
        </w:tabs>
        <w:spacing w:before="0" w:beforeAutospacing="0" w:after="0" w:afterAutospacing="0"/>
        <w:jc w:val="both"/>
        <w:rPr>
          <w:color w:val="000000"/>
          <w:sz w:val="22"/>
          <w:szCs w:val="22"/>
        </w:rPr>
      </w:pPr>
      <w:r>
        <w:rPr>
          <w:color w:val="000000"/>
          <w:sz w:val="22"/>
          <w:szCs w:val="22"/>
        </w:rPr>
        <w:t>9.2. Договор может быть расторгнут в одностороннем порядке в случае предусмотренных настоящим Договором и действующим законодательством.</w:t>
      </w:r>
    </w:p>
    <w:p w14:paraId="2CF33ECB">
      <w:pPr>
        <w:pStyle w:val="9"/>
        <w:tabs>
          <w:tab w:val="left" w:pos="567"/>
        </w:tabs>
        <w:spacing w:before="0" w:beforeAutospacing="0" w:after="0" w:afterAutospacing="0"/>
        <w:jc w:val="both"/>
        <w:rPr>
          <w:color w:val="000000"/>
          <w:sz w:val="22"/>
          <w:szCs w:val="22"/>
        </w:rPr>
      </w:pPr>
      <w:r>
        <w:rPr>
          <w:color w:val="000000"/>
          <w:sz w:val="22"/>
          <w:szCs w:val="22"/>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0ABCC465">
      <w:pPr>
        <w:pStyle w:val="9"/>
        <w:spacing w:before="0" w:beforeAutospacing="0" w:after="0" w:afterAutospacing="0"/>
        <w:jc w:val="both"/>
        <w:rPr>
          <w:color w:val="000000"/>
          <w:sz w:val="22"/>
          <w:szCs w:val="22"/>
        </w:rPr>
      </w:pPr>
    </w:p>
    <w:p w14:paraId="06C71795">
      <w:pPr>
        <w:pStyle w:val="3"/>
        <w:spacing w:before="0" w:beforeAutospacing="0" w:after="0" w:afterAutospacing="0"/>
        <w:jc w:val="center"/>
        <w:rPr>
          <w:color w:val="000000"/>
          <w:sz w:val="22"/>
          <w:szCs w:val="22"/>
        </w:rPr>
      </w:pPr>
      <w:r>
        <w:rPr>
          <w:color w:val="000000"/>
          <w:sz w:val="22"/>
          <w:szCs w:val="22"/>
        </w:rPr>
        <w:t>10. Прочие условия</w:t>
      </w:r>
    </w:p>
    <w:p w14:paraId="1EE06E25">
      <w:pPr>
        <w:pStyle w:val="9"/>
        <w:spacing w:before="0" w:beforeAutospacing="0" w:after="0" w:afterAutospacing="0"/>
        <w:jc w:val="both"/>
        <w:rPr>
          <w:color w:val="000000"/>
          <w:sz w:val="22"/>
          <w:szCs w:val="22"/>
        </w:rPr>
      </w:pPr>
      <w:r>
        <w:rPr>
          <w:color w:val="000000"/>
          <w:sz w:val="22"/>
          <w:szCs w:val="22"/>
        </w:rPr>
        <w:t>10.1. Во всём остальном, что не предусмотрено настоящим Договором Стороны руководствуются действующим законодательством РФ.</w:t>
      </w:r>
    </w:p>
    <w:p w14:paraId="22EE5211">
      <w:pPr>
        <w:pStyle w:val="9"/>
        <w:spacing w:before="0" w:beforeAutospacing="0" w:after="0" w:afterAutospacing="0"/>
        <w:jc w:val="both"/>
        <w:rPr>
          <w:color w:val="000000"/>
          <w:sz w:val="22"/>
          <w:szCs w:val="22"/>
        </w:rPr>
      </w:pPr>
      <w:r>
        <w:rPr>
          <w:color w:val="000000"/>
          <w:sz w:val="22"/>
          <w:szCs w:val="22"/>
        </w:rPr>
        <w:t>10.2. При изменении юридического адреса или платёжных реквизитов каждая из сторон договора обязана информировать другую сторону письменно, не позднее, чем в 3-дневный срок со дня возникновения этих изменений.</w:t>
      </w:r>
    </w:p>
    <w:p w14:paraId="2BCF1ABD">
      <w:pPr>
        <w:pStyle w:val="9"/>
        <w:spacing w:before="0" w:beforeAutospacing="0" w:after="0" w:afterAutospacing="0"/>
        <w:jc w:val="both"/>
        <w:rPr>
          <w:color w:val="000000"/>
          <w:sz w:val="22"/>
          <w:szCs w:val="22"/>
        </w:rPr>
      </w:pPr>
      <w:r>
        <w:rPr>
          <w:color w:val="000000"/>
          <w:sz w:val="22"/>
          <w:szCs w:val="22"/>
        </w:rPr>
        <w:t>10.3. Настоящий Договор составлен в двух экземплярах, имеющих одинаковую юридическую силу, по одному для каждой из сторон.</w:t>
      </w:r>
    </w:p>
    <w:p w14:paraId="43417FDB">
      <w:pPr>
        <w:pStyle w:val="3"/>
        <w:spacing w:before="0" w:beforeAutospacing="0" w:after="0" w:afterAutospacing="0"/>
        <w:jc w:val="center"/>
        <w:rPr>
          <w:color w:val="000000"/>
          <w:sz w:val="22"/>
          <w:szCs w:val="22"/>
        </w:rPr>
      </w:pPr>
      <w:r>
        <w:rPr>
          <w:color w:val="000000"/>
          <w:sz w:val="22"/>
          <w:szCs w:val="22"/>
        </w:rPr>
        <w:t>11. Юридические адреса и банковские реквизиты сторон:</w:t>
      </w:r>
    </w:p>
    <w:tbl>
      <w:tblPr>
        <w:tblStyle w:val="5"/>
        <w:tblW w:w="10170" w:type="dxa"/>
        <w:tblInd w:w="-8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329"/>
        <w:gridCol w:w="4841"/>
      </w:tblGrid>
      <w:tr w14:paraId="0435C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939" w:hRule="atLeast"/>
        </w:trPr>
        <w:tc>
          <w:tcPr>
            <w:tcW w:w="5329" w:type="dxa"/>
            <w:tcBorders>
              <w:top w:val="nil"/>
              <w:left w:val="nil"/>
              <w:bottom w:val="nil"/>
              <w:right w:val="nil"/>
            </w:tcBorders>
          </w:tcPr>
          <w:p w14:paraId="42D2BB11">
            <w:pPr>
              <w:spacing w:after="0" w:line="240" w:lineRule="auto"/>
              <w:ind w:left="708"/>
              <w:jc w:val="both"/>
              <w:rPr>
                <w:rFonts w:ascii="Times New Roman" w:hAnsi="Times New Roman"/>
                <w:b/>
              </w:rPr>
            </w:pPr>
          </w:p>
          <w:p w14:paraId="295F5218">
            <w:pPr>
              <w:spacing w:after="0" w:line="240" w:lineRule="auto"/>
              <w:ind w:left="708"/>
              <w:jc w:val="both"/>
              <w:rPr>
                <w:rFonts w:ascii="Times New Roman" w:hAnsi="Times New Roman"/>
                <w:b/>
              </w:rPr>
            </w:pPr>
            <w:r>
              <w:rPr>
                <w:rFonts w:ascii="Times New Roman" w:hAnsi="Times New Roman"/>
                <w:b/>
              </w:rPr>
              <w:t>Поставщик:</w:t>
            </w:r>
          </w:p>
          <w:p w14:paraId="3B1EE228">
            <w:pPr>
              <w:spacing w:after="0" w:line="240" w:lineRule="auto"/>
              <w:ind w:left="686"/>
              <w:rPr>
                <w:rFonts w:ascii="Times New Roman" w:hAnsi="Times New Roman" w:eastAsia="Times New Roman"/>
                <w:color w:val="000000"/>
                <w:sz w:val="24"/>
                <w:szCs w:val="24"/>
                <w:shd w:val="clear" w:color="auto" w:fill="FFFFFF"/>
                <w:lang w:val="en-US" w:eastAsia="ru-RU"/>
              </w:rPr>
            </w:pPr>
          </w:p>
          <w:p w14:paraId="2502F45B">
            <w:pPr>
              <w:spacing w:after="0" w:line="240" w:lineRule="auto"/>
              <w:ind w:left="686"/>
              <w:rPr>
                <w:rFonts w:ascii="Times New Roman" w:hAnsi="Times New Roman" w:eastAsia="Times New Roman"/>
                <w:sz w:val="24"/>
                <w:szCs w:val="24"/>
                <w:lang w:val="en-US" w:eastAsia="ru-RU"/>
              </w:rPr>
            </w:pPr>
          </w:p>
          <w:p w14:paraId="77E1C955">
            <w:pPr>
              <w:spacing w:after="0" w:line="240" w:lineRule="auto"/>
              <w:ind w:left="686"/>
              <w:rPr>
                <w:rFonts w:ascii="Times New Roman" w:hAnsi="Times New Roman" w:eastAsia="Times New Roman"/>
                <w:sz w:val="24"/>
                <w:szCs w:val="24"/>
                <w:lang w:val="en-US" w:eastAsia="ru-RU"/>
              </w:rPr>
            </w:pPr>
            <w:r>
              <w:rPr>
                <w:rFonts w:ascii="Times New Roman" w:hAnsi="Times New Roman" w:eastAsia="Times New Roman"/>
                <w:color w:val="000000"/>
                <w:sz w:val="24"/>
                <w:szCs w:val="24"/>
                <w:lang w:val="en-US" w:eastAsia="ru-RU"/>
              </w:rPr>
              <w:t xml:space="preserve"> </w:t>
            </w:r>
          </w:p>
          <w:p w14:paraId="369D987A">
            <w:pPr>
              <w:spacing w:after="0" w:line="240" w:lineRule="auto"/>
              <w:ind w:left="686"/>
              <w:rPr>
                <w:rFonts w:ascii="Times New Roman" w:hAnsi="Times New Roman"/>
                <w:lang w:val="en-US"/>
              </w:rPr>
            </w:pPr>
          </w:p>
          <w:p w14:paraId="6120CCC5">
            <w:pPr>
              <w:spacing w:after="0" w:line="240" w:lineRule="auto"/>
              <w:jc w:val="both"/>
              <w:rPr>
                <w:rFonts w:ascii="Times New Roman" w:hAnsi="Times New Roman"/>
                <w:lang w:val="en-US"/>
              </w:rPr>
            </w:pPr>
          </w:p>
          <w:p w14:paraId="425C8393">
            <w:pPr>
              <w:spacing w:after="0" w:line="240" w:lineRule="auto"/>
              <w:jc w:val="both"/>
              <w:rPr>
                <w:rFonts w:ascii="Times New Roman" w:hAnsi="Times New Roman"/>
                <w:lang w:val="en-US"/>
              </w:rPr>
            </w:pPr>
          </w:p>
          <w:p w14:paraId="7230685B">
            <w:pPr>
              <w:spacing w:after="0" w:line="240" w:lineRule="auto"/>
              <w:jc w:val="both"/>
              <w:rPr>
                <w:rFonts w:ascii="Times New Roman" w:hAnsi="Times New Roman"/>
                <w:lang w:val="en-US"/>
              </w:rPr>
            </w:pPr>
          </w:p>
          <w:p w14:paraId="46204F9D">
            <w:pPr>
              <w:spacing w:after="0" w:line="240" w:lineRule="auto"/>
              <w:ind w:firstLine="708"/>
              <w:jc w:val="both"/>
              <w:rPr>
                <w:rFonts w:ascii="Times New Roman" w:hAnsi="Times New Roman"/>
                <w:lang w:val="en-US"/>
              </w:rPr>
            </w:pPr>
          </w:p>
          <w:p w14:paraId="609B0AE2">
            <w:pPr>
              <w:spacing w:after="0" w:line="240" w:lineRule="auto"/>
              <w:ind w:left="708"/>
              <w:jc w:val="both"/>
              <w:rPr>
                <w:rFonts w:ascii="Times New Roman" w:hAnsi="Times New Roman"/>
                <w:lang w:val="en-US"/>
              </w:rPr>
            </w:pPr>
          </w:p>
          <w:p w14:paraId="6DDCEFCC">
            <w:pPr>
              <w:spacing w:after="0" w:line="240" w:lineRule="auto"/>
              <w:jc w:val="both"/>
              <w:rPr>
                <w:rFonts w:ascii="Times New Roman" w:hAnsi="Times New Roman"/>
              </w:rPr>
            </w:pPr>
          </w:p>
          <w:p w14:paraId="32E3BC30">
            <w:pPr>
              <w:spacing w:after="0" w:line="240" w:lineRule="auto"/>
              <w:jc w:val="both"/>
              <w:rPr>
                <w:rFonts w:ascii="Times New Roman" w:hAnsi="Times New Roman"/>
              </w:rPr>
            </w:pPr>
          </w:p>
          <w:p w14:paraId="4FE862B0">
            <w:pPr>
              <w:spacing w:after="0" w:line="240" w:lineRule="auto"/>
              <w:ind w:left="708"/>
              <w:jc w:val="both"/>
              <w:rPr>
                <w:rFonts w:ascii="Times New Roman" w:hAnsi="Times New Roman"/>
                <w:lang w:val="en-US"/>
              </w:rPr>
            </w:pPr>
          </w:p>
          <w:p w14:paraId="211EE443">
            <w:pPr>
              <w:spacing w:after="0" w:line="240" w:lineRule="auto"/>
              <w:ind w:left="708"/>
              <w:jc w:val="both"/>
              <w:rPr>
                <w:rFonts w:ascii="Times New Roman" w:hAnsi="Times New Roman"/>
                <w:lang w:val="en-US"/>
              </w:rPr>
            </w:pPr>
          </w:p>
          <w:p w14:paraId="3927AE84">
            <w:pPr>
              <w:spacing w:after="0" w:line="240" w:lineRule="auto"/>
              <w:ind w:left="708"/>
              <w:jc w:val="both"/>
              <w:rPr>
                <w:rFonts w:ascii="Times New Roman" w:hAnsi="Times New Roman"/>
                <w:lang w:val="en-US"/>
              </w:rPr>
            </w:pPr>
          </w:p>
          <w:p w14:paraId="47D4C318">
            <w:pPr>
              <w:spacing w:after="0" w:line="240" w:lineRule="auto"/>
              <w:jc w:val="both"/>
              <w:rPr>
                <w:sz w:val="24"/>
                <w:szCs w:val="24"/>
                <w:u w:val="single"/>
              </w:rPr>
            </w:pPr>
          </w:p>
          <w:p w14:paraId="484D5A57">
            <w:pPr>
              <w:spacing w:after="0" w:line="240" w:lineRule="auto"/>
              <w:ind w:left="708"/>
              <w:jc w:val="both"/>
              <w:rPr>
                <w:sz w:val="24"/>
                <w:szCs w:val="24"/>
                <w:u w:val="single"/>
              </w:rPr>
            </w:pPr>
          </w:p>
        </w:tc>
        <w:tc>
          <w:tcPr>
            <w:tcW w:w="4841" w:type="dxa"/>
            <w:tcBorders>
              <w:top w:val="nil"/>
              <w:left w:val="nil"/>
              <w:bottom w:val="nil"/>
              <w:right w:val="nil"/>
            </w:tcBorders>
          </w:tcPr>
          <w:p w14:paraId="5A8FA7A7">
            <w:pPr>
              <w:spacing w:after="0" w:line="240" w:lineRule="auto"/>
              <w:ind w:left="708"/>
              <w:jc w:val="both"/>
              <w:rPr>
                <w:rFonts w:ascii="Times New Roman" w:hAnsi="Times New Roman"/>
              </w:rPr>
            </w:pPr>
          </w:p>
          <w:p w14:paraId="541F88A9">
            <w:pPr>
              <w:spacing w:after="0" w:line="240" w:lineRule="auto"/>
              <w:ind w:left="459"/>
              <w:jc w:val="both"/>
              <w:rPr>
                <w:rFonts w:ascii="Times New Roman" w:hAnsi="Times New Roman"/>
                <w:b/>
              </w:rPr>
            </w:pPr>
            <w:r>
              <w:rPr>
                <w:rFonts w:ascii="Times New Roman" w:hAnsi="Times New Roman"/>
                <w:b/>
              </w:rPr>
              <w:t xml:space="preserve">Покупатель: </w:t>
            </w:r>
          </w:p>
          <w:p w14:paraId="58CA90D0">
            <w:pPr>
              <w:spacing w:after="0" w:line="240" w:lineRule="auto"/>
              <w:rPr>
                <w:rFonts w:ascii="Times New Roman" w:hAnsi="Times New Roman"/>
              </w:rPr>
            </w:pPr>
            <w:r>
              <w:rPr>
                <w:rFonts w:ascii="Times New Roman" w:hAnsi="Times New Roman"/>
              </w:rPr>
              <w:t>МДОУ «Д/с Россияночка»</w:t>
            </w:r>
          </w:p>
          <w:p w14:paraId="6E225819">
            <w:pPr>
              <w:spacing w:after="0" w:line="240" w:lineRule="auto"/>
              <w:rPr>
                <w:rFonts w:ascii="Times New Roman" w:hAnsi="Times New Roman"/>
              </w:rPr>
            </w:pPr>
            <w:r>
              <w:rPr>
                <w:rFonts w:ascii="Times New Roman" w:hAnsi="Times New Roman"/>
              </w:rPr>
              <w:t>Юридический адрес: 187555, Ленинградская обл, Тихвинский р-н, Тихвин г, ул.Связи,16</w:t>
            </w:r>
          </w:p>
          <w:p w14:paraId="369A9D6F">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ИНН 4715000461 </w:t>
            </w:r>
          </w:p>
          <w:p w14:paraId="649689F5">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КПП 471501001 </w:t>
            </w:r>
          </w:p>
          <w:p w14:paraId="7E3765A6">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ОКПО 23388484  </w:t>
            </w:r>
          </w:p>
          <w:p w14:paraId="2E4395DB">
            <w:pPr>
              <w:tabs>
                <w:tab w:val="left" w:pos="3220"/>
              </w:tabs>
              <w:spacing w:after="0" w:line="240" w:lineRule="auto"/>
              <w:rPr>
                <w:rFonts w:ascii="Times New Roman" w:hAnsi="Times New Roman"/>
                <w:sz w:val="24"/>
                <w:szCs w:val="24"/>
              </w:rPr>
            </w:pPr>
            <w:r>
              <w:rPr>
                <w:rFonts w:ascii="Times New Roman" w:hAnsi="Times New Roman"/>
                <w:sz w:val="24"/>
                <w:szCs w:val="24"/>
              </w:rPr>
              <w:t>ОГРН 1024701850414</w:t>
            </w:r>
          </w:p>
          <w:p w14:paraId="71D8B278">
            <w:pPr>
              <w:tabs>
                <w:tab w:val="left" w:pos="3220"/>
              </w:tabs>
              <w:spacing w:after="0" w:line="240" w:lineRule="auto"/>
              <w:rPr>
                <w:rFonts w:ascii="Times New Roman" w:hAnsi="Times New Roman"/>
                <w:sz w:val="24"/>
                <w:szCs w:val="24"/>
              </w:rPr>
            </w:pPr>
            <w:r>
              <w:rPr>
                <w:rFonts w:ascii="Times New Roman" w:hAnsi="Times New Roman"/>
                <w:sz w:val="24"/>
                <w:szCs w:val="24"/>
              </w:rPr>
              <w:t>ОКТМО 41645101001</w:t>
            </w:r>
          </w:p>
          <w:p w14:paraId="2143A37A">
            <w:pPr>
              <w:tabs>
                <w:tab w:val="left" w:pos="3220"/>
              </w:tabs>
              <w:spacing w:after="0" w:line="240" w:lineRule="auto"/>
              <w:rPr>
                <w:rFonts w:ascii="Times New Roman" w:hAnsi="Times New Roman"/>
                <w:b/>
                <w:sz w:val="24"/>
                <w:szCs w:val="24"/>
              </w:rPr>
            </w:pPr>
            <w:r>
              <w:rPr>
                <w:rFonts w:ascii="Times New Roman" w:hAnsi="Times New Roman"/>
                <w:b/>
                <w:sz w:val="24"/>
                <w:szCs w:val="24"/>
              </w:rPr>
              <w:t>БАНКОВСКИЕ РЕКВИЗИТЫ</w:t>
            </w:r>
          </w:p>
          <w:p w14:paraId="3AE338CA">
            <w:pPr>
              <w:spacing w:after="0" w:line="240" w:lineRule="auto"/>
              <w:rPr>
                <w:rFonts w:ascii="Times New Roman" w:hAnsi="Times New Roman"/>
                <w:sz w:val="24"/>
                <w:szCs w:val="24"/>
              </w:rPr>
            </w:pPr>
            <w:r>
              <w:rPr>
                <w:rFonts w:ascii="Times New Roman" w:hAnsi="Times New Roman"/>
                <w:sz w:val="24"/>
                <w:szCs w:val="24"/>
              </w:rPr>
              <w:t>БАНК ПОЛУЧАТЕЛЯ:</w:t>
            </w:r>
            <w:r>
              <w:rPr>
                <w:rFonts w:ascii="Times New Roman" w:hAnsi="Times New Roman"/>
                <w:b/>
                <w:sz w:val="24"/>
                <w:szCs w:val="24"/>
              </w:rPr>
              <w:t xml:space="preserve"> </w:t>
            </w:r>
            <w:r>
              <w:rPr>
                <w:rFonts w:ascii="Times New Roman" w:hAnsi="Times New Roman"/>
                <w:bCs/>
                <w:sz w:val="24"/>
                <w:szCs w:val="24"/>
              </w:rPr>
              <w:t>ОКЦ №1</w:t>
            </w:r>
            <w:r>
              <w:rPr>
                <w:rFonts w:ascii="Times New Roman" w:hAnsi="Times New Roman"/>
                <w:b/>
                <w:sz w:val="24"/>
                <w:szCs w:val="24"/>
              </w:rPr>
              <w:t xml:space="preserve"> </w:t>
            </w:r>
            <w:r>
              <w:rPr>
                <w:rFonts w:ascii="Times New Roman" w:hAnsi="Times New Roman"/>
                <w:sz w:val="24"/>
                <w:szCs w:val="24"/>
              </w:rPr>
              <w:t xml:space="preserve">СЕВЕРО-ЗАПАДНОГО ГУ БАНКА РОССИИ//УФК по Ленинградской области, г. Санкт-Петербург </w:t>
            </w:r>
          </w:p>
          <w:p w14:paraId="3A068370">
            <w:pPr>
              <w:spacing w:after="0" w:line="240" w:lineRule="auto"/>
              <w:rPr>
                <w:rFonts w:ascii="Times New Roman" w:hAnsi="Times New Roman"/>
                <w:sz w:val="24"/>
                <w:szCs w:val="24"/>
              </w:rPr>
            </w:pPr>
            <w:r>
              <w:rPr>
                <w:rFonts w:ascii="Times New Roman" w:hAnsi="Times New Roman"/>
                <w:sz w:val="24"/>
                <w:szCs w:val="24"/>
              </w:rPr>
              <w:t xml:space="preserve">БИК 044030098 </w:t>
            </w:r>
          </w:p>
          <w:p w14:paraId="26ED224D">
            <w:pPr>
              <w:spacing w:after="0" w:line="240" w:lineRule="auto"/>
              <w:rPr>
                <w:rFonts w:ascii="Times New Roman" w:hAnsi="Times New Roman"/>
                <w:sz w:val="24"/>
                <w:szCs w:val="24"/>
              </w:rPr>
            </w:pPr>
            <w:r>
              <w:rPr>
                <w:rFonts w:ascii="Times New Roman" w:hAnsi="Times New Roman"/>
                <w:sz w:val="24"/>
                <w:szCs w:val="24"/>
              </w:rPr>
              <w:t>к/счет 40102810745370000098</w:t>
            </w:r>
          </w:p>
          <w:p w14:paraId="7249A9CE">
            <w:pPr>
              <w:spacing w:after="0" w:line="240" w:lineRule="auto"/>
              <w:rPr>
                <w:rFonts w:ascii="Times New Roman" w:hAnsi="Times New Roman"/>
                <w:sz w:val="24"/>
                <w:szCs w:val="24"/>
              </w:rPr>
            </w:pPr>
            <w:r>
              <w:rPr>
                <w:rFonts w:ascii="Times New Roman" w:hAnsi="Times New Roman"/>
                <w:sz w:val="24"/>
                <w:szCs w:val="24"/>
              </w:rPr>
              <w:t>р/счет 03234643416450004500</w:t>
            </w:r>
          </w:p>
          <w:p w14:paraId="0F0428C5">
            <w:pPr>
              <w:tabs>
                <w:tab w:val="left" w:pos="3220"/>
              </w:tabs>
              <w:spacing w:after="0" w:line="240" w:lineRule="auto"/>
              <w:rPr>
                <w:rFonts w:ascii="Times New Roman" w:hAnsi="Times New Roman"/>
                <w:sz w:val="24"/>
                <w:szCs w:val="24"/>
              </w:rPr>
            </w:pPr>
            <w:r>
              <w:rPr>
                <w:rFonts w:ascii="Times New Roman" w:hAnsi="Times New Roman"/>
                <w:b/>
                <w:sz w:val="24"/>
                <w:szCs w:val="24"/>
              </w:rPr>
              <w:t xml:space="preserve">лицевой счёт бюджетного учреждения 20710Р53080 </w:t>
            </w:r>
            <w:r>
              <w:rPr>
                <w:rFonts w:ascii="Times New Roman" w:hAnsi="Times New Roman"/>
                <w:sz w:val="24"/>
                <w:szCs w:val="24"/>
              </w:rPr>
              <w:t>в Комитете  финансов администрации муниципального образования Тихвинский муниципальный район Ленинградской области</w:t>
            </w:r>
          </w:p>
          <w:p w14:paraId="2D9CB475">
            <w:pPr>
              <w:spacing w:after="0" w:line="240" w:lineRule="auto"/>
              <w:ind w:left="459"/>
              <w:jc w:val="both"/>
              <w:rPr>
                <w:rFonts w:ascii="Times New Roman" w:hAnsi="Times New Roman"/>
              </w:rPr>
            </w:pPr>
          </w:p>
          <w:p w14:paraId="6FC3AA64">
            <w:pPr>
              <w:spacing w:after="0" w:line="240" w:lineRule="auto"/>
              <w:jc w:val="both"/>
              <w:rPr>
                <w:rFonts w:ascii="Times New Roman" w:hAnsi="Times New Roman"/>
              </w:rPr>
            </w:pPr>
            <w:r>
              <w:rPr>
                <w:rFonts w:ascii="Times New Roman" w:hAnsi="Times New Roman"/>
              </w:rPr>
              <w:t>Телефон/факс: 50-399 -бухгалтерия</w:t>
            </w:r>
          </w:p>
          <w:p w14:paraId="406CBFE1">
            <w:pPr>
              <w:spacing w:after="0" w:line="240" w:lineRule="auto"/>
              <w:jc w:val="both"/>
              <w:rPr>
                <w:rFonts w:ascii="Times New Roman" w:hAnsi="Times New Roman"/>
              </w:rPr>
            </w:pPr>
            <w:r>
              <w:rPr>
                <w:rFonts w:ascii="Times New Roman" w:hAnsi="Times New Roman"/>
                <w:lang w:val="en-US"/>
              </w:rPr>
              <w:t>E</w:t>
            </w:r>
            <w:r>
              <w:rPr>
                <w:rFonts w:ascii="Times New Roman" w:hAnsi="Times New Roman"/>
              </w:rPr>
              <w:t>-</w:t>
            </w:r>
            <w:r>
              <w:rPr>
                <w:rFonts w:ascii="Times New Roman" w:hAnsi="Times New Roman"/>
                <w:lang w:val="en-US"/>
              </w:rPr>
              <w:t>mail</w:t>
            </w:r>
            <w:r>
              <w:rPr>
                <w:rFonts w:ascii="Times New Roman" w:hAnsi="Times New Roman"/>
              </w:rPr>
              <w:t xml:space="preserve">:  </w:t>
            </w:r>
            <w:r>
              <w:rPr>
                <w:rFonts w:ascii="Times New Roman" w:hAnsi="Times New Roman"/>
                <w:color w:val="000000"/>
                <w:sz w:val="23"/>
                <w:szCs w:val="23"/>
              </w:rPr>
              <w:t>rossianochka2009@</w:t>
            </w:r>
            <w:r>
              <w:rPr>
                <w:rFonts w:ascii="Times New Roman" w:hAnsi="Times New Roman"/>
                <w:color w:val="000000"/>
                <w:sz w:val="23"/>
                <w:szCs w:val="23"/>
                <w:lang w:val="en-US"/>
              </w:rPr>
              <w:t>yandex</w:t>
            </w:r>
            <w:r>
              <w:rPr>
                <w:rFonts w:ascii="Times New Roman" w:hAnsi="Times New Roman"/>
                <w:color w:val="000000"/>
                <w:sz w:val="23"/>
                <w:szCs w:val="23"/>
              </w:rPr>
              <w:t>.</w:t>
            </w:r>
            <w:r>
              <w:rPr>
                <w:rFonts w:ascii="Times New Roman" w:hAnsi="Times New Roman"/>
                <w:color w:val="000000"/>
                <w:sz w:val="23"/>
                <w:szCs w:val="23"/>
                <w:lang w:val="en-US"/>
              </w:rPr>
              <w:t>ru</w:t>
            </w:r>
          </w:p>
          <w:p w14:paraId="2709F6D4">
            <w:pPr>
              <w:spacing w:after="0" w:line="240" w:lineRule="auto"/>
              <w:jc w:val="both"/>
              <w:rPr>
                <w:rFonts w:ascii="Times New Roman" w:hAnsi="Times New Roman"/>
              </w:rPr>
            </w:pPr>
          </w:p>
          <w:p w14:paraId="444EDF8F">
            <w:pPr>
              <w:spacing w:after="0" w:line="240" w:lineRule="auto"/>
              <w:jc w:val="both"/>
              <w:rPr>
                <w:rFonts w:ascii="Times New Roman" w:hAnsi="Times New Roman"/>
              </w:rPr>
            </w:pPr>
            <w:r>
              <w:rPr>
                <w:rFonts w:ascii="Times New Roman" w:hAnsi="Times New Roman"/>
              </w:rPr>
              <w:t>Заведующий</w:t>
            </w:r>
          </w:p>
          <w:p w14:paraId="20E341CD">
            <w:pPr>
              <w:spacing w:after="0" w:line="240" w:lineRule="auto"/>
              <w:jc w:val="both"/>
              <w:rPr>
                <w:rFonts w:ascii="Times New Roman" w:hAnsi="Times New Roman"/>
              </w:rPr>
            </w:pPr>
            <w:r>
              <w:rPr>
                <w:rFonts w:ascii="Times New Roman" w:hAnsi="Times New Roman"/>
              </w:rPr>
              <w:t xml:space="preserve"> ____________Цветкова Л.С.</w:t>
            </w:r>
          </w:p>
          <w:p w14:paraId="49600893">
            <w:pPr>
              <w:spacing w:after="0" w:line="240" w:lineRule="auto"/>
              <w:ind w:left="459"/>
              <w:jc w:val="both"/>
              <w:rPr>
                <w:rFonts w:ascii="Times New Roman" w:hAnsi="Times New Roman"/>
              </w:rPr>
            </w:pPr>
          </w:p>
        </w:tc>
      </w:tr>
    </w:tbl>
    <w:p w14:paraId="1DC3E937">
      <w:pPr>
        <w:rPr>
          <w:rFonts w:ascii="Times New Roman" w:hAnsi="Times New Roman"/>
        </w:rPr>
      </w:pPr>
    </w:p>
    <w:p w14:paraId="7FD6AF54">
      <w:pPr>
        <w:rPr>
          <w:rFonts w:ascii="Times New Roman" w:hAnsi="Times New Roman"/>
          <w:b/>
        </w:rPr>
      </w:pPr>
    </w:p>
    <w:p w14:paraId="6A112D3D">
      <w:pPr>
        <w:rPr>
          <w:rFonts w:ascii="Times New Roman" w:hAnsi="Times New Roman"/>
          <w:b/>
        </w:rPr>
      </w:pPr>
    </w:p>
    <w:p w14:paraId="30016397">
      <w:pPr>
        <w:spacing w:after="0" w:line="240" w:lineRule="auto"/>
        <w:jc w:val="right"/>
        <w:rPr>
          <w:rFonts w:ascii="Times New Roman" w:hAnsi="Times New Roman"/>
        </w:rPr>
      </w:pPr>
      <w:bookmarkStart w:id="4" w:name="_page_6_0"/>
    </w:p>
    <w:p w14:paraId="405656F2">
      <w:pPr>
        <w:spacing w:after="0" w:line="240" w:lineRule="auto"/>
        <w:jc w:val="right"/>
        <w:rPr>
          <w:rFonts w:ascii="Times New Roman" w:hAnsi="Times New Roman"/>
        </w:rPr>
      </w:pPr>
    </w:p>
    <w:p w14:paraId="4B525981">
      <w:pPr>
        <w:spacing w:after="0" w:line="240" w:lineRule="auto"/>
        <w:jc w:val="right"/>
        <w:rPr>
          <w:rFonts w:ascii="Times New Roman" w:hAnsi="Times New Roman"/>
        </w:rPr>
      </w:pPr>
    </w:p>
    <w:p w14:paraId="314090AB">
      <w:pPr>
        <w:spacing w:after="0" w:line="240" w:lineRule="auto"/>
        <w:jc w:val="right"/>
        <w:rPr>
          <w:rFonts w:ascii="Times New Roman" w:hAnsi="Times New Roman"/>
        </w:rPr>
      </w:pPr>
    </w:p>
    <w:p w14:paraId="14FAABB1">
      <w:pPr>
        <w:spacing w:after="0" w:line="240" w:lineRule="auto"/>
        <w:jc w:val="right"/>
        <w:rPr>
          <w:rFonts w:ascii="Times New Roman" w:hAnsi="Times New Roman"/>
        </w:rPr>
      </w:pPr>
    </w:p>
    <w:p w14:paraId="6F996849">
      <w:pPr>
        <w:spacing w:after="0" w:line="240" w:lineRule="auto"/>
        <w:jc w:val="right"/>
        <w:rPr>
          <w:rFonts w:ascii="Times New Roman" w:hAnsi="Times New Roman"/>
        </w:rPr>
      </w:pPr>
    </w:p>
    <w:p w14:paraId="6B42A131">
      <w:pPr>
        <w:spacing w:after="0" w:line="240" w:lineRule="auto"/>
        <w:jc w:val="right"/>
        <w:rPr>
          <w:rFonts w:ascii="Times New Roman" w:hAnsi="Times New Roman"/>
        </w:rPr>
      </w:pPr>
    </w:p>
    <w:p w14:paraId="0252F14E">
      <w:pPr>
        <w:spacing w:after="0" w:line="240" w:lineRule="auto"/>
        <w:jc w:val="right"/>
        <w:rPr>
          <w:rFonts w:ascii="Times New Roman" w:hAnsi="Times New Roman"/>
        </w:rPr>
      </w:pPr>
    </w:p>
    <w:p w14:paraId="4C2A3285">
      <w:pPr>
        <w:spacing w:after="0" w:line="240" w:lineRule="auto"/>
        <w:jc w:val="right"/>
        <w:rPr>
          <w:rFonts w:ascii="Times New Roman" w:hAnsi="Times New Roman"/>
        </w:rPr>
      </w:pPr>
    </w:p>
    <w:p w14:paraId="64256C74">
      <w:pPr>
        <w:spacing w:after="0" w:line="240" w:lineRule="auto"/>
        <w:jc w:val="right"/>
        <w:rPr>
          <w:rFonts w:ascii="Times New Roman" w:hAnsi="Times New Roman"/>
        </w:rPr>
      </w:pPr>
    </w:p>
    <w:p w14:paraId="5FF52679">
      <w:pPr>
        <w:spacing w:after="0" w:line="240" w:lineRule="auto"/>
        <w:jc w:val="right"/>
        <w:rPr>
          <w:rFonts w:ascii="Times New Roman" w:hAnsi="Times New Roman"/>
        </w:rPr>
      </w:pPr>
    </w:p>
    <w:p w14:paraId="762ECB8F">
      <w:pPr>
        <w:spacing w:after="0" w:line="240" w:lineRule="auto"/>
        <w:jc w:val="right"/>
        <w:rPr>
          <w:rFonts w:ascii="Times New Roman" w:hAnsi="Times New Roman"/>
        </w:rPr>
      </w:pPr>
    </w:p>
    <w:p w14:paraId="7C442967">
      <w:pPr>
        <w:spacing w:after="0" w:line="240" w:lineRule="auto"/>
        <w:jc w:val="right"/>
        <w:rPr>
          <w:rFonts w:ascii="Times New Roman" w:hAnsi="Times New Roman"/>
        </w:rPr>
      </w:pPr>
    </w:p>
    <w:p w14:paraId="5DF54961">
      <w:pPr>
        <w:spacing w:after="0" w:line="240" w:lineRule="auto"/>
        <w:jc w:val="right"/>
        <w:rPr>
          <w:rFonts w:ascii="Times New Roman" w:hAnsi="Times New Roman"/>
        </w:rPr>
      </w:pPr>
    </w:p>
    <w:p w14:paraId="77187C5B">
      <w:pPr>
        <w:spacing w:after="0" w:line="240" w:lineRule="auto"/>
        <w:rPr>
          <w:rFonts w:ascii="Times New Roman" w:hAnsi="Times New Roman"/>
        </w:rPr>
      </w:pPr>
    </w:p>
    <w:p w14:paraId="4682061E">
      <w:pPr>
        <w:spacing w:after="0" w:line="240" w:lineRule="auto"/>
        <w:rPr>
          <w:rFonts w:ascii="Times New Roman" w:hAnsi="Times New Roman"/>
        </w:rPr>
      </w:pPr>
    </w:p>
    <w:p w14:paraId="0167B39C">
      <w:pPr>
        <w:spacing w:after="0" w:line="240" w:lineRule="auto"/>
        <w:jc w:val="right"/>
        <w:rPr>
          <w:rFonts w:ascii="Times New Roman" w:hAnsi="Times New Roman"/>
        </w:rPr>
      </w:pPr>
      <w:r>
        <w:rPr>
          <w:rFonts w:ascii="Times New Roman" w:hAnsi="Times New Roman"/>
        </w:rPr>
        <w:t xml:space="preserve">Приложение №1 </w:t>
      </w:r>
    </w:p>
    <w:p w14:paraId="02622797">
      <w:pPr>
        <w:spacing w:after="0" w:line="240" w:lineRule="auto"/>
        <w:jc w:val="right"/>
        <w:rPr>
          <w:rFonts w:ascii="Times New Roman" w:hAnsi="Times New Roman"/>
        </w:rPr>
      </w:pPr>
      <w:r>
        <w:rPr>
          <w:rFonts w:ascii="Times New Roman" w:hAnsi="Times New Roman"/>
        </w:rPr>
        <w:t xml:space="preserve">к Договору № </w:t>
      </w:r>
    </w:p>
    <w:p w14:paraId="0A957D03">
      <w:pPr>
        <w:spacing w:after="0" w:line="240" w:lineRule="auto"/>
        <w:jc w:val="right"/>
        <w:rPr>
          <w:rFonts w:ascii="Times New Roman" w:hAnsi="Times New Roman"/>
        </w:rPr>
      </w:pPr>
      <w:r>
        <w:rPr>
          <w:rFonts w:ascii="Times New Roman" w:hAnsi="Times New Roman"/>
        </w:rPr>
        <w:t xml:space="preserve"> от «____» _______ 2026г.</w:t>
      </w:r>
    </w:p>
    <w:p w14:paraId="23E9A110">
      <w:pPr>
        <w:spacing w:after="0" w:line="240" w:lineRule="auto"/>
        <w:jc w:val="center"/>
        <w:rPr>
          <w:rFonts w:ascii="Times New Roman" w:hAnsi="Times New Roman"/>
          <w:b/>
          <w:bCs/>
        </w:rPr>
      </w:pPr>
    </w:p>
    <w:p w14:paraId="54D49A28">
      <w:pPr>
        <w:spacing w:after="0" w:line="240" w:lineRule="auto"/>
        <w:jc w:val="center"/>
        <w:rPr>
          <w:rFonts w:ascii="Times New Roman" w:hAnsi="Times New Roman"/>
          <w:b/>
          <w:bCs/>
        </w:rPr>
      </w:pPr>
      <w:r>
        <w:rPr>
          <w:rFonts w:ascii="Times New Roman" w:hAnsi="Times New Roman"/>
          <w:b/>
          <w:bCs/>
        </w:rPr>
        <w:t>СПЕЦИФИКАЦИЯ</w:t>
      </w:r>
    </w:p>
    <w:p w14:paraId="7B2ACBDE">
      <w:pPr>
        <w:spacing w:after="0" w:line="240" w:lineRule="auto"/>
        <w:jc w:val="center"/>
        <w:rPr>
          <w:rFonts w:ascii="Times New Roman" w:hAnsi="Times New Roman"/>
        </w:rPr>
      </w:pPr>
    </w:p>
    <w:tbl>
      <w:tblPr>
        <w:tblStyle w:val="5"/>
        <w:tblW w:w="9761" w:type="dxa"/>
        <w:tblInd w:w="93" w:type="dxa"/>
        <w:tblLayout w:type="autofit"/>
        <w:tblCellMar>
          <w:top w:w="0" w:type="dxa"/>
          <w:left w:w="108" w:type="dxa"/>
          <w:bottom w:w="0" w:type="dxa"/>
          <w:right w:w="108" w:type="dxa"/>
        </w:tblCellMar>
      </w:tblPr>
      <w:tblGrid>
        <w:gridCol w:w="458"/>
        <w:gridCol w:w="4914"/>
        <w:gridCol w:w="1022"/>
        <w:gridCol w:w="913"/>
        <w:gridCol w:w="1151"/>
        <w:gridCol w:w="1303"/>
      </w:tblGrid>
      <w:tr w14:paraId="7D6C2078">
        <w:tblPrEx>
          <w:tblCellMar>
            <w:top w:w="0" w:type="dxa"/>
            <w:left w:w="108" w:type="dxa"/>
            <w:bottom w:w="0" w:type="dxa"/>
            <w:right w:w="108" w:type="dxa"/>
          </w:tblCellMar>
        </w:tblPrEx>
        <w:trPr>
          <w:trHeight w:val="573" w:hRule="atLeast"/>
        </w:trPr>
        <w:tc>
          <w:tcPr>
            <w:tcW w:w="458" w:type="dxa"/>
            <w:tcBorders>
              <w:top w:val="single" w:color="auto" w:sz="8" w:space="0"/>
              <w:left w:val="single" w:color="auto" w:sz="8" w:space="0"/>
              <w:bottom w:val="nil"/>
              <w:right w:val="nil"/>
            </w:tcBorders>
            <w:noWrap/>
            <w:vAlign w:val="center"/>
          </w:tcPr>
          <w:p w14:paraId="33DBED99">
            <w:pPr>
              <w:rPr>
                <w:rFonts w:ascii="Times New Roman" w:hAnsi="Times New Roman"/>
                <w:b/>
                <w:bCs/>
              </w:rPr>
            </w:pPr>
            <w:bookmarkStart w:id="5" w:name="_Hlk230777493"/>
            <w:r>
              <w:rPr>
                <w:rFonts w:ascii="Times New Roman" w:hAnsi="Times New Roman"/>
                <w:b/>
                <w:bCs/>
              </w:rPr>
              <w:t>№</w:t>
            </w:r>
          </w:p>
        </w:tc>
        <w:tc>
          <w:tcPr>
            <w:tcW w:w="4914" w:type="dxa"/>
            <w:tcBorders>
              <w:top w:val="single" w:color="auto" w:sz="8" w:space="0"/>
              <w:left w:val="single" w:color="auto" w:sz="4" w:space="0"/>
              <w:bottom w:val="nil"/>
              <w:right w:val="nil"/>
            </w:tcBorders>
            <w:noWrap/>
            <w:vAlign w:val="center"/>
          </w:tcPr>
          <w:p w14:paraId="1736DA6E">
            <w:pPr>
              <w:rPr>
                <w:rFonts w:ascii="Times New Roman" w:hAnsi="Times New Roman"/>
                <w:b/>
                <w:bCs/>
              </w:rPr>
            </w:pPr>
            <w:r>
              <w:rPr>
                <w:rFonts w:ascii="Times New Roman" w:hAnsi="Times New Roman"/>
                <w:b/>
                <w:bCs/>
              </w:rPr>
              <w:t>Товар</w:t>
            </w:r>
          </w:p>
        </w:tc>
        <w:tc>
          <w:tcPr>
            <w:tcW w:w="1022" w:type="dxa"/>
            <w:tcBorders>
              <w:top w:val="single" w:color="auto" w:sz="8" w:space="0"/>
              <w:left w:val="single" w:color="auto" w:sz="4" w:space="0"/>
              <w:bottom w:val="nil"/>
              <w:right w:val="nil"/>
            </w:tcBorders>
            <w:noWrap/>
            <w:vAlign w:val="center"/>
          </w:tcPr>
          <w:p w14:paraId="2E666B41">
            <w:pPr>
              <w:rPr>
                <w:rFonts w:ascii="Times New Roman" w:hAnsi="Times New Roman"/>
                <w:b/>
                <w:bCs/>
              </w:rPr>
            </w:pPr>
            <w:r>
              <w:rPr>
                <w:rFonts w:ascii="Times New Roman" w:hAnsi="Times New Roman"/>
                <w:b/>
                <w:bCs/>
              </w:rPr>
              <w:t>Кол-во</w:t>
            </w:r>
          </w:p>
        </w:tc>
        <w:tc>
          <w:tcPr>
            <w:tcW w:w="913" w:type="dxa"/>
            <w:tcBorders>
              <w:top w:val="single" w:color="auto" w:sz="8" w:space="0"/>
              <w:left w:val="single" w:color="auto" w:sz="4" w:space="0"/>
              <w:bottom w:val="nil"/>
              <w:right w:val="nil"/>
            </w:tcBorders>
            <w:noWrap/>
            <w:vAlign w:val="center"/>
          </w:tcPr>
          <w:p w14:paraId="2A2D666B">
            <w:pPr>
              <w:rPr>
                <w:rFonts w:ascii="Times New Roman" w:hAnsi="Times New Roman"/>
                <w:b/>
                <w:bCs/>
              </w:rPr>
            </w:pPr>
            <w:r>
              <w:rPr>
                <w:rFonts w:ascii="Times New Roman" w:hAnsi="Times New Roman"/>
                <w:b/>
                <w:bCs/>
              </w:rPr>
              <w:t>Ед.</w:t>
            </w:r>
          </w:p>
        </w:tc>
        <w:tc>
          <w:tcPr>
            <w:tcW w:w="1151" w:type="dxa"/>
            <w:tcBorders>
              <w:top w:val="single" w:color="auto" w:sz="4" w:space="0"/>
              <w:left w:val="single" w:color="auto" w:sz="4" w:space="0"/>
              <w:bottom w:val="single" w:color="auto" w:sz="4" w:space="0"/>
              <w:right w:val="single" w:color="auto" w:sz="4" w:space="0"/>
            </w:tcBorders>
            <w:noWrap/>
            <w:vAlign w:val="center"/>
          </w:tcPr>
          <w:p w14:paraId="2ABEED7D">
            <w:pPr>
              <w:rPr>
                <w:rFonts w:ascii="Times New Roman" w:hAnsi="Times New Roman"/>
                <w:b/>
                <w:bCs/>
              </w:rPr>
            </w:pPr>
            <w:r>
              <w:rPr>
                <w:rFonts w:ascii="Times New Roman" w:hAnsi="Times New Roman"/>
                <w:b/>
                <w:bCs/>
              </w:rPr>
              <w:t>Цена</w:t>
            </w:r>
          </w:p>
        </w:tc>
        <w:tc>
          <w:tcPr>
            <w:tcW w:w="1303" w:type="dxa"/>
            <w:tcBorders>
              <w:top w:val="single" w:color="auto" w:sz="4" w:space="0"/>
              <w:left w:val="single" w:color="auto" w:sz="4" w:space="0"/>
              <w:bottom w:val="single" w:color="auto" w:sz="4" w:space="0"/>
              <w:right w:val="single" w:color="auto" w:sz="4" w:space="0"/>
            </w:tcBorders>
            <w:vAlign w:val="center"/>
          </w:tcPr>
          <w:p w14:paraId="79A9AD59">
            <w:pPr>
              <w:jc w:val="center"/>
              <w:rPr>
                <w:rFonts w:ascii="Times New Roman" w:hAnsi="Times New Roman"/>
                <w:b/>
                <w:bCs/>
              </w:rPr>
            </w:pPr>
            <w:r>
              <w:rPr>
                <w:rFonts w:ascii="Times New Roman" w:hAnsi="Times New Roman"/>
                <w:b/>
                <w:bCs/>
              </w:rPr>
              <w:t>Сумма</w:t>
            </w:r>
          </w:p>
        </w:tc>
      </w:tr>
      <w:tr w14:paraId="788C63C0">
        <w:tblPrEx>
          <w:tblCellMar>
            <w:top w:w="0" w:type="dxa"/>
            <w:left w:w="108" w:type="dxa"/>
            <w:bottom w:w="0" w:type="dxa"/>
            <w:right w:w="108" w:type="dxa"/>
          </w:tblCellMar>
        </w:tblPrEx>
        <w:trPr>
          <w:trHeight w:val="377" w:hRule="atLeast"/>
        </w:trPr>
        <w:tc>
          <w:tcPr>
            <w:tcW w:w="458" w:type="dxa"/>
            <w:tcBorders>
              <w:top w:val="single" w:color="auto" w:sz="4" w:space="0"/>
              <w:left w:val="single" w:color="auto" w:sz="8" w:space="0"/>
              <w:bottom w:val="nil"/>
              <w:right w:val="nil"/>
            </w:tcBorders>
            <w:noWrap/>
          </w:tcPr>
          <w:p w14:paraId="3826A696">
            <w:pPr>
              <w:rPr>
                <w:rFonts w:ascii="Times New Roman" w:hAnsi="Times New Roman"/>
              </w:rPr>
            </w:pPr>
            <w:r>
              <w:rPr>
                <w:rFonts w:ascii="Times New Roman" w:hAnsi="Times New Roman"/>
              </w:rPr>
              <w:t>1</w:t>
            </w:r>
          </w:p>
        </w:tc>
        <w:tc>
          <w:tcPr>
            <w:tcW w:w="4914" w:type="dxa"/>
            <w:tcBorders>
              <w:top w:val="single" w:color="auto" w:sz="4" w:space="0"/>
              <w:left w:val="single" w:color="auto" w:sz="4" w:space="0"/>
              <w:bottom w:val="nil"/>
              <w:right w:val="nil"/>
            </w:tcBorders>
          </w:tcPr>
          <w:p w14:paraId="2514EE39">
            <w:pPr>
              <w:rPr>
                <w:rFonts w:hint="default" w:ascii="Times New Roman" w:hAnsi="Times New Roman" w:eastAsia="sans-serif" w:cs="Times New Roman"/>
                <w:i w:val="0"/>
                <w:iCs w:val="0"/>
                <w:caps w:val="0"/>
                <w:color w:val="34343C"/>
                <w:spacing w:val="0"/>
                <w:sz w:val="22"/>
                <w:szCs w:val="22"/>
                <w:shd w:val="clear" w:fill="FFFFFF"/>
              </w:rPr>
            </w:pPr>
            <w:bookmarkStart w:id="6" w:name="_GoBack"/>
            <w:r>
              <w:rPr>
                <w:rFonts w:hint="default" w:ascii="Times New Roman" w:hAnsi="Times New Roman" w:eastAsia="sans-serif" w:cs="Times New Roman"/>
                <w:i w:val="0"/>
                <w:iCs w:val="0"/>
                <w:caps w:val="0"/>
                <w:color w:val="34343C"/>
                <w:spacing w:val="0"/>
                <w:sz w:val="22"/>
                <w:szCs w:val="22"/>
                <w:shd w:val="clear" w:fill="FFFFFF"/>
              </w:rPr>
              <w:t>Гладильная машина “Ульяна МГН-650 ГТ” (модель 2026)</w:t>
            </w:r>
          </w:p>
          <w:p w14:paraId="21DC9BD2">
            <w:pPr>
              <w:keepNext w:val="0"/>
              <w:keepLines w:val="0"/>
              <w:widowControl/>
              <w:suppressLineNumbers w:val="0"/>
              <w:shd w:val="clear" w:fill="FFFFFF"/>
              <w:ind w:left="0" w:firstLine="0"/>
              <w:jc w:val="left"/>
              <w:rPr>
                <w:rFonts w:hint="default" w:ascii="Times New Roman" w:hAnsi="Times New Roman" w:eastAsia="sans-serif" w:cs="Times New Roman"/>
                <w:i w:val="0"/>
                <w:iCs w:val="0"/>
                <w:caps w:val="0"/>
                <w:color w:val="34343C"/>
                <w:spacing w:val="0"/>
                <w:sz w:val="22"/>
                <w:szCs w:val="22"/>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Номинальное напряжение, В     220±22</w:t>
            </w:r>
          </w:p>
          <w:p w14:paraId="0142F4F9">
            <w:pPr>
              <w:keepNext w:val="0"/>
              <w:keepLines w:val="0"/>
              <w:widowControl/>
              <w:suppressLineNumbers w:val="0"/>
              <w:shd w:val="clear" w:fill="FFFFFF"/>
              <w:ind w:left="0" w:firstLine="0"/>
              <w:jc w:val="left"/>
              <w:rPr>
                <w:rFonts w:hint="default" w:ascii="Times New Roman" w:hAnsi="Times New Roman" w:eastAsia="sans-serif" w:cs="Times New Roman"/>
                <w:i w:val="0"/>
                <w:iCs w:val="0"/>
                <w:caps w:val="0"/>
                <w:color w:val="34343C"/>
                <w:spacing w:val="0"/>
                <w:sz w:val="22"/>
                <w:szCs w:val="22"/>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Род тока     переменный</w:t>
            </w:r>
          </w:p>
          <w:p w14:paraId="187D5AE0">
            <w:pPr>
              <w:keepNext w:val="0"/>
              <w:keepLines w:val="0"/>
              <w:widowControl/>
              <w:suppressLineNumbers w:val="0"/>
              <w:shd w:val="clear" w:fill="FFFFFF"/>
              <w:ind w:left="0" w:firstLine="0"/>
              <w:jc w:val="left"/>
              <w:rPr>
                <w:rFonts w:hint="default" w:ascii="Times New Roman" w:hAnsi="Times New Roman" w:eastAsia="sans-serif" w:cs="Times New Roman"/>
                <w:i w:val="0"/>
                <w:iCs w:val="0"/>
                <w:caps w:val="0"/>
                <w:color w:val="34343C"/>
                <w:spacing w:val="0"/>
                <w:sz w:val="22"/>
                <w:szCs w:val="22"/>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Номинальная частота, Гц     50 ± 0,5</w:t>
            </w:r>
          </w:p>
          <w:p w14:paraId="697F1B1D">
            <w:pPr>
              <w:keepNext w:val="0"/>
              <w:keepLines w:val="0"/>
              <w:widowControl/>
              <w:suppressLineNumbers w:val="0"/>
              <w:shd w:val="clear" w:fill="FFFFFF"/>
              <w:ind w:left="0" w:firstLine="0"/>
              <w:jc w:val="left"/>
              <w:rPr>
                <w:rFonts w:hint="default" w:ascii="Times New Roman" w:hAnsi="Times New Roman" w:eastAsia="sans-serif" w:cs="Times New Roman"/>
                <w:i w:val="0"/>
                <w:iCs w:val="0"/>
                <w:caps w:val="0"/>
                <w:color w:val="34343C"/>
                <w:spacing w:val="0"/>
                <w:sz w:val="22"/>
                <w:szCs w:val="22"/>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Номинальный ток, А, не более     6</w:t>
            </w:r>
          </w:p>
          <w:p w14:paraId="043A0927">
            <w:pPr>
              <w:keepNext w:val="0"/>
              <w:keepLines w:val="0"/>
              <w:widowControl/>
              <w:suppressLineNumbers w:val="0"/>
              <w:shd w:val="clear" w:fill="FFFFFF"/>
              <w:ind w:left="0" w:firstLine="0"/>
              <w:jc w:val="left"/>
              <w:rPr>
                <w:rFonts w:hint="default" w:ascii="Times New Roman" w:hAnsi="Times New Roman" w:eastAsia="sans-serif" w:cs="Times New Roman"/>
                <w:i w:val="0"/>
                <w:iCs w:val="0"/>
                <w:caps w:val="0"/>
                <w:color w:val="34343C"/>
                <w:spacing w:val="0"/>
                <w:sz w:val="22"/>
                <w:szCs w:val="22"/>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Номинальная потребляемая мощность, кВт, не более     1,3</w:t>
            </w:r>
          </w:p>
          <w:p w14:paraId="6C73E908">
            <w:pPr>
              <w:keepNext w:val="0"/>
              <w:keepLines w:val="0"/>
              <w:widowControl/>
              <w:suppressLineNumbers w:val="0"/>
              <w:shd w:val="clear" w:fill="FFFFFF"/>
              <w:ind w:left="0" w:firstLine="0"/>
              <w:jc w:val="left"/>
              <w:rPr>
                <w:rFonts w:hint="default" w:ascii="Times New Roman" w:hAnsi="Times New Roman" w:eastAsia="sans-serif" w:cs="Times New Roman"/>
                <w:i w:val="0"/>
                <w:iCs w:val="0"/>
                <w:caps w:val="0"/>
                <w:color w:val="34343C"/>
                <w:spacing w:val="0"/>
                <w:sz w:val="22"/>
                <w:szCs w:val="22"/>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Длина валка, мм     650 ±5</w:t>
            </w:r>
          </w:p>
          <w:p w14:paraId="0773E79F">
            <w:pPr>
              <w:keepNext w:val="0"/>
              <w:keepLines w:val="0"/>
              <w:widowControl/>
              <w:suppressLineNumbers w:val="0"/>
              <w:shd w:val="clear" w:fill="FFFFFF"/>
              <w:ind w:left="0" w:firstLine="0"/>
              <w:jc w:val="left"/>
              <w:rPr>
                <w:rFonts w:hint="default" w:ascii="Times New Roman" w:hAnsi="Times New Roman" w:eastAsia="sans-serif" w:cs="Times New Roman"/>
                <w:i w:val="0"/>
                <w:iCs w:val="0"/>
                <w:caps w:val="0"/>
                <w:color w:val="34343C"/>
                <w:spacing w:val="0"/>
                <w:sz w:val="22"/>
                <w:szCs w:val="22"/>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Диапазон регулирования частоты вращения валка, мин -1 / об/мин/ регулирование бесступенчатое     2 …6</w:t>
            </w:r>
          </w:p>
          <w:p w14:paraId="26463228">
            <w:pPr>
              <w:keepNext w:val="0"/>
              <w:keepLines w:val="0"/>
              <w:widowControl/>
              <w:suppressLineNumbers w:val="0"/>
              <w:shd w:val="clear" w:fill="FFFFFF"/>
              <w:ind w:left="0" w:firstLine="0"/>
              <w:jc w:val="left"/>
              <w:rPr>
                <w:rFonts w:hint="default" w:ascii="Times New Roman" w:hAnsi="Times New Roman" w:eastAsia="sans-serif" w:cs="Times New Roman"/>
                <w:i w:val="0"/>
                <w:iCs w:val="0"/>
                <w:caps w:val="0"/>
                <w:color w:val="34343C"/>
                <w:spacing w:val="0"/>
                <w:sz w:val="22"/>
                <w:szCs w:val="22"/>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Габаритные размеры машины (высота х ширина х глубина), мм, не более в рабочем положении в нерабочем</w:t>
            </w:r>
          </w:p>
          <w:p w14:paraId="4AA0CE5B">
            <w:pPr>
              <w:keepNext w:val="0"/>
              <w:keepLines w:val="0"/>
              <w:widowControl/>
              <w:suppressLineNumbers w:val="0"/>
              <w:shd w:val="clear" w:fill="FFFFFF"/>
              <w:ind w:left="0" w:firstLine="0"/>
              <w:jc w:val="left"/>
              <w:rPr>
                <w:rFonts w:ascii="sans-serif" w:hAnsi="sans-serif" w:eastAsia="sans-serif" w:cs="sans-serif"/>
                <w:i w:val="0"/>
                <w:iCs w:val="0"/>
                <w:caps w:val="0"/>
                <w:color w:val="34343C"/>
                <w:spacing w:val="0"/>
                <w:sz w:val="22"/>
                <w:szCs w:val="22"/>
                <w:shd w:val="clear" w:fill="FFFFFF"/>
              </w:rPr>
            </w:pPr>
            <w:r>
              <w:rPr>
                <w:rFonts w:hint="default" w:ascii="Times New Roman" w:hAnsi="Times New Roman" w:eastAsia="sans-serif" w:cs="Times New Roman"/>
                <w:i w:val="0"/>
                <w:iCs w:val="0"/>
                <w:caps w:val="0"/>
                <w:color w:val="34343C"/>
                <w:spacing w:val="0"/>
                <w:kern w:val="0"/>
                <w:sz w:val="22"/>
                <w:szCs w:val="22"/>
                <w:shd w:val="clear" w:fill="FFFFFF"/>
                <w:lang w:val="en-US" w:eastAsia="zh-CN" w:bidi="ar"/>
              </w:rPr>
              <w:t>положении     970х800х380 1100х500х380</w:t>
            </w:r>
            <w:bookmarkEnd w:id="6"/>
          </w:p>
        </w:tc>
        <w:tc>
          <w:tcPr>
            <w:tcW w:w="1022" w:type="dxa"/>
            <w:tcBorders>
              <w:top w:val="single" w:color="auto" w:sz="4" w:space="0"/>
              <w:left w:val="single" w:color="auto" w:sz="4" w:space="0"/>
              <w:bottom w:val="nil"/>
              <w:right w:val="nil"/>
            </w:tcBorders>
            <w:noWrap/>
          </w:tcPr>
          <w:p w14:paraId="2F03CF88">
            <w:pPr>
              <w:jc w:val="right"/>
              <w:rPr>
                <w:rFonts w:ascii="Times New Roman" w:hAnsi="Times New Roman"/>
              </w:rPr>
            </w:pPr>
            <w:r>
              <w:rPr>
                <w:rFonts w:ascii="Times New Roman" w:hAnsi="Times New Roman"/>
              </w:rPr>
              <w:t>1</w:t>
            </w:r>
          </w:p>
        </w:tc>
        <w:tc>
          <w:tcPr>
            <w:tcW w:w="913" w:type="dxa"/>
            <w:tcBorders>
              <w:top w:val="single" w:color="auto" w:sz="4" w:space="0"/>
              <w:left w:val="single" w:color="auto" w:sz="4" w:space="0"/>
              <w:bottom w:val="nil"/>
              <w:right w:val="nil"/>
            </w:tcBorders>
            <w:noWrap/>
          </w:tcPr>
          <w:p w14:paraId="403D718B">
            <w:pPr>
              <w:rPr>
                <w:rFonts w:ascii="Times New Roman" w:hAnsi="Times New Roman"/>
              </w:rPr>
            </w:pPr>
            <w:r>
              <w:rPr>
                <w:rFonts w:ascii="Times New Roman" w:hAnsi="Times New Roman"/>
              </w:rPr>
              <w:t>шт.</w:t>
            </w:r>
          </w:p>
        </w:tc>
        <w:tc>
          <w:tcPr>
            <w:tcW w:w="1151" w:type="dxa"/>
            <w:tcBorders>
              <w:top w:val="single" w:color="auto" w:sz="4" w:space="0"/>
              <w:left w:val="single" w:color="auto" w:sz="4" w:space="0"/>
              <w:bottom w:val="single" w:color="auto" w:sz="4" w:space="0"/>
              <w:right w:val="single" w:color="auto" w:sz="4" w:space="0"/>
            </w:tcBorders>
            <w:noWrap/>
          </w:tcPr>
          <w:p w14:paraId="1039B2DF">
            <w:pPr>
              <w:jc w:val="right"/>
              <w:rPr>
                <w:rFonts w:ascii="Times New Roman" w:hAnsi="Times New Roman"/>
              </w:rPr>
            </w:pPr>
          </w:p>
        </w:tc>
        <w:tc>
          <w:tcPr>
            <w:tcW w:w="1303" w:type="dxa"/>
            <w:tcBorders>
              <w:top w:val="single" w:color="auto" w:sz="4" w:space="0"/>
              <w:left w:val="single" w:color="auto" w:sz="4" w:space="0"/>
              <w:bottom w:val="single" w:color="auto" w:sz="4" w:space="0"/>
              <w:right w:val="single" w:color="auto" w:sz="4" w:space="0"/>
            </w:tcBorders>
          </w:tcPr>
          <w:p w14:paraId="108FD288">
            <w:pPr>
              <w:jc w:val="right"/>
              <w:rPr>
                <w:rFonts w:ascii="Times New Roman" w:hAnsi="Times New Roman"/>
              </w:rPr>
            </w:pPr>
          </w:p>
        </w:tc>
      </w:tr>
      <w:tr w14:paraId="7DB4E310">
        <w:tblPrEx>
          <w:tblCellMar>
            <w:top w:w="0" w:type="dxa"/>
            <w:left w:w="108" w:type="dxa"/>
            <w:bottom w:w="0" w:type="dxa"/>
            <w:right w:w="108" w:type="dxa"/>
          </w:tblCellMar>
        </w:tblPrEx>
        <w:trPr>
          <w:trHeight w:val="210" w:hRule="atLeast"/>
        </w:trPr>
        <w:tc>
          <w:tcPr>
            <w:tcW w:w="8458" w:type="dxa"/>
            <w:gridSpan w:val="5"/>
            <w:tcBorders>
              <w:top w:val="single" w:color="auto" w:sz="4" w:space="0"/>
              <w:left w:val="single" w:color="auto" w:sz="8" w:space="0"/>
              <w:bottom w:val="single" w:color="auto" w:sz="4" w:space="0"/>
              <w:right w:val="single" w:color="auto" w:sz="4" w:space="0"/>
            </w:tcBorders>
            <w:noWrap/>
            <w:vAlign w:val="center"/>
          </w:tcPr>
          <w:p w14:paraId="3CDBAD5E">
            <w:pPr>
              <w:jc w:val="right"/>
              <w:rPr>
                <w:rFonts w:ascii="Times New Roman" w:hAnsi="Times New Roman"/>
                <w:b/>
              </w:rPr>
            </w:pPr>
            <w:r>
              <w:rPr>
                <w:rFonts w:ascii="Times New Roman" w:hAnsi="Times New Roman"/>
                <w:b/>
              </w:rPr>
              <w:t>ИТОГО</w:t>
            </w:r>
          </w:p>
        </w:tc>
        <w:tc>
          <w:tcPr>
            <w:tcW w:w="1303" w:type="dxa"/>
            <w:tcBorders>
              <w:top w:val="single" w:color="auto" w:sz="4" w:space="0"/>
              <w:left w:val="single" w:color="auto" w:sz="4" w:space="0"/>
              <w:bottom w:val="single" w:color="auto" w:sz="4" w:space="0"/>
              <w:right w:val="single" w:color="auto" w:sz="4" w:space="0"/>
            </w:tcBorders>
          </w:tcPr>
          <w:p w14:paraId="5296C949">
            <w:pPr>
              <w:jc w:val="center"/>
              <w:rPr>
                <w:rFonts w:ascii="Times New Roman" w:hAnsi="Times New Roman"/>
                <w:b/>
              </w:rPr>
            </w:pPr>
          </w:p>
        </w:tc>
      </w:tr>
      <w:bookmarkEnd w:id="5"/>
    </w:tbl>
    <w:p w14:paraId="51DD116D">
      <w:pPr>
        <w:pStyle w:val="9"/>
        <w:spacing w:before="0" w:beforeAutospacing="0" w:after="0" w:afterAutospacing="0"/>
        <w:jc w:val="both"/>
        <w:rPr>
          <w:sz w:val="22"/>
          <w:szCs w:val="22"/>
        </w:rPr>
      </w:pPr>
    </w:p>
    <w:bookmarkEnd w:id="4"/>
    <w:p w14:paraId="1261F576">
      <w:pPr>
        <w:tabs>
          <w:tab w:val="left" w:pos="6555"/>
        </w:tabs>
        <w:spacing w:after="0" w:line="240" w:lineRule="auto"/>
        <w:ind w:left="708"/>
        <w:jc w:val="both"/>
        <w:rPr>
          <w:rFonts w:ascii="Times New Roman" w:hAnsi="Times New Roman"/>
        </w:rPr>
      </w:pPr>
      <w:r>
        <w:rPr>
          <w:rFonts w:ascii="Times New Roman" w:hAnsi="Times New Roman"/>
        </w:rPr>
        <w:t>От Поставщика:                                                                             От покупателя:</w:t>
      </w:r>
    </w:p>
    <w:p w14:paraId="28F26D99">
      <w:pPr>
        <w:tabs>
          <w:tab w:val="left" w:pos="6555"/>
        </w:tabs>
        <w:spacing w:after="0" w:line="240" w:lineRule="auto"/>
        <w:ind w:left="708"/>
        <w:jc w:val="both"/>
        <w:rPr>
          <w:rFonts w:ascii="Times New Roman" w:hAnsi="Times New Roman"/>
        </w:rPr>
      </w:pPr>
      <w:r>
        <w:rPr>
          <w:rFonts w:ascii="Times New Roman" w:hAnsi="Times New Roman"/>
        </w:rPr>
        <w:t xml:space="preserve">ИП Никулина А.Д.    </w:t>
      </w:r>
      <w:r>
        <w:rPr>
          <w:rFonts w:ascii="Times New Roman" w:hAnsi="Times New Roman"/>
        </w:rPr>
        <w:tab/>
      </w:r>
      <w:r>
        <w:rPr>
          <w:rFonts w:ascii="Times New Roman" w:hAnsi="Times New Roman"/>
        </w:rPr>
        <w:t>Заведующий</w:t>
      </w:r>
    </w:p>
    <w:p w14:paraId="36EA89C6">
      <w:pPr>
        <w:spacing w:after="0" w:line="240" w:lineRule="auto"/>
        <w:ind w:left="708"/>
        <w:jc w:val="both"/>
        <w:rPr>
          <w:rFonts w:ascii="Times New Roman" w:hAnsi="Times New Roman"/>
        </w:rPr>
      </w:pPr>
      <w:r>
        <w:rPr>
          <w:rFonts w:ascii="Times New Roman" w:hAnsi="Times New Roman"/>
        </w:rPr>
        <w:t xml:space="preserve">                                                                                                          </w:t>
      </w:r>
    </w:p>
    <w:p w14:paraId="5EB4485F">
      <w:pPr>
        <w:spacing w:after="0" w:line="240" w:lineRule="auto"/>
        <w:ind w:left="708"/>
        <w:jc w:val="both"/>
        <w:rPr>
          <w:sz w:val="24"/>
          <w:szCs w:val="24"/>
          <w:u w:val="single"/>
        </w:rPr>
      </w:pPr>
      <w:r>
        <w:rPr>
          <w:rFonts w:ascii="Times New Roman" w:hAnsi="Times New Roman"/>
        </w:rPr>
        <w:t xml:space="preserve">________________ Никулина А.Д.                                               ____________ Цветкова Л.С.      </w:t>
      </w:r>
    </w:p>
    <w:p w14:paraId="45493D60">
      <w:pPr>
        <w:rPr>
          <w:sz w:val="24"/>
          <w:szCs w:val="24"/>
        </w:rPr>
      </w:pPr>
    </w:p>
    <w:p w14:paraId="25C4760D">
      <w:pPr>
        <w:rPr>
          <w:sz w:val="24"/>
          <w:szCs w:val="24"/>
        </w:rPr>
      </w:pPr>
    </w:p>
    <w:p w14:paraId="7CF192F5">
      <w:pPr>
        <w:rPr>
          <w:sz w:val="24"/>
          <w:szCs w:val="24"/>
        </w:rPr>
      </w:pPr>
    </w:p>
    <w:p w14:paraId="5A9FB0B8">
      <w:pPr>
        <w:rPr>
          <w:sz w:val="24"/>
          <w:szCs w:val="24"/>
        </w:rPr>
      </w:pPr>
    </w:p>
    <w:p w14:paraId="3B4B7C74">
      <w:pPr>
        <w:rPr>
          <w:sz w:val="24"/>
          <w:szCs w:val="24"/>
        </w:rPr>
      </w:pPr>
    </w:p>
    <w:p w14:paraId="59F24069">
      <w:pPr>
        <w:rPr>
          <w:sz w:val="24"/>
          <w:szCs w:val="24"/>
        </w:rPr>
      </w:pPr>
    </w:p>
    <w:p w14:paraId="3D9DE6EB">
      <w:pPr>
        <w:rPr>
          <w:sz w:val="24"/>
          <w:szCs w:val="24"/>
        </w:rPr>
      </w:pPr>
    </w:p>
    <w:p w14:paraId="6DB098FD">
      <w:pPr>
        <w:rPr>
          <w:sz w:val="24"/>
          <w:szCs w:val="24"/>
        </w:rPr>
      </w:pPr>
    </w:p>
    <w:p w14:paraId="2AEA1706">
      <w:pPr>
        <w:rPr>
          <w:sz w:val="24"/>
          <w:szCs w:val="24"/>
        </w:rPr>
      </w:pPr>
    </w:p>
    <w:p w14:paraId="7182176B">
      <w:pPr>
        <w:rPr>
          <w:sz w:val="24"/>
          <w:szCs w:val="24"/>
        </w:rPr>
      </w:pPr>
    </w:p>
    <w:p w14:paraId="26C966B3">
      <w:pPr>
        <w:rPr>
          <w:sz w:val="24"/>
          <w:szCs w:val="24"/>
        </w:rPr>
      </w:pPr>
    </w:p>
    <w:p w14:paraId="17759A33">
      <w:pPr>
        <w:rPr>
          <w:sz w:val="24"/>
          <w:szCs w:val="24"/>
        </w:rPr>
      </w:pPr>
    </w:p>
    <w:p w14:paraId="15A960B6">
      <w:pPr>
        <w:tabs>
          <w:tab w:val="left" w:pos="1110"/>
        </w:tabs>
        <w:rPr>
          <w:sz w:val="24"/>
          <w:szCs w:val="24"/>
        </w:rPr>
      </w:pPr>
      <w:r>
        <w:rPr>
          <w:sz w:val="24"/>
          <w:szCs w:val="24"/>
        </w:rPr>
        <w:tab/>
      </w:r>
    </w:p>
    <w:sectPr>
      <w:pgSz w:w="11906" w:h="16838"/>
      <w:pgMar w:top="694" w:right="850" w:bottom="52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7D47F4"/>
    <w:multiLevelType w:val="multilevel"/>
    <w:tmpl w:val="0C7D47F4"/>
    <w:lvl w:ilvl="0" w:tentative="0">
      <w:start w:val="2"/>
      <w:numFmt w:val="decimal"/>
      <w:lvlText w:val="%1."/>
      <w:lvlJc w:val="left"/>
      <w:pPr>
        <w:ind w:left="360" w:hanging="360"/>
      </w:pPr>
      <w:rPr>
        <w:rFonts w:hint="default"/>
      </w:rPr>
    </w:lvl>
    <w:lvl w:ilvl="1" w:tentative="0">
      <w:start w:val="1"/>
      <w:numFmt w:val="decimal"/>
      <w:lvlText w:val="%1.%2."/>
      <w:lvlJc w:val="left"/>
      <w:pPr>
        <w:ind w:left="1068" w:hanging="360"/>
      </w:pPr>
      <w:rPr>
        <w:rFonts w:hint="default"/>
      </w:rPr>
    </w:lvl>
    <w:lvl w:ilvl="2" w:tentative="0">
      <w:start w:val="1"/>
      <w:numFmt w:val="decimal"/>
      <w:lvlText w:val="%1.%2.%3."/>
      <w:lvlJc w:val="left"/>
      <w:pPr>
        <w:ind w:left="2136" w:hanging="720"/>
      </w:pPr>
      <w:rPr>
        <w:rFonts w:hint="default"/>
      </w:rPr>
    </w:lvl>
    <w:lvl w:ilvl="3" w:tentative="0">
      <w:start w:val="1"/>
      <w:numFmt w:val="decimal"/>
      <w:lvlText w:val="%1.%2.%3.%4."/>
      <w:lvlJc w:val="left"/>
      <w:pPr>
        <w:ind w:left="2844" w:hanging="720"/>
      </w:pPr>
      <w:rPr>
        <w:rFonts w:hint="default"/>
      </w:rPr>
    </w:lvl>
    <w:lvl w:ilvl="4" w:tentative="0">
      <w:start w:val="1"/>
      <w:numFmt w:val="decimal"/>
      <w:lvlText w:val="%1.%2.%3.%4.%5."/>
      <w:lvlJc w:val="left"/>
      <w:pPr>
        <w:ind w:left="3912" w:hanging="1080"/>
      </w:pPr>
      <w:rPr>
        <w:rFonts w:hint="default"/>
      </w:rPr>
    </w:lvl>
    <w:lvl w:ilvl="5" w:tentative="0">
      <w:start w:val="1"/>
      <w:numFmt w:val="decimal"/>
      <w:lvlText w:val="%1.%2.%3.%4.%5.%6."/>
      <w:lvlJc w:val="left"/>
      <w:pPr>
        <w:ind w:left="4620" w:hanging="1080"/>
      </w:pPr>
      <w:rPr>
        <w:rFonts w:hint="default"/>
      </w:rPr>
    </w:lvl>
    <w:lvl w:ilvl="6" w:tentative="0">
      <w:start w:val="1"/>
      <w:numFmt w:val="decimal"/>
      <w:lvlText w:val="%1.%2.%3.%4.%5.%6.%7."/>
      <w:lvlJc w:val="left"/>
      <w:pPr>
        <w:ind w:left="5688" w:hanging="1440"/>
      </w:pPr>
      <w:rPr>
        <w:rFonts w:hint="default"/>
      </w:rPr>
    </w:lvl>
    <w:lvl w:ilvl="7" w:tentative="0">
      <w:start w:val="1"/>
      <w:numFmt w:val="decimal"/>
      <w:lvlText w:val="%1.%2.%3.%4.%5.%6.%7.%8."/>
      <w:lvlJc w:val="left"/>
      <w:pPr>
        <w:ind w:left="6396" w:hanging="1440"/>
      </w:pPr>
      <w:rPr>
        <w:rFonts w:hint="default"/>
      </w:rPr>
    </w:lvl>
    <w:lvl w:ilvl="8" w:tentative="0">
      <w:start w:val="1"/>
      <w:numFmt w:val="decimal"/>
      <w:lvlText w:val="%1.%2.%3.%4.%5.%6.%7.%8.%9."/>
      <w:lvlJc w:val="left"/>
      <w:pPr>
        <w:ind w:left="7464" w:hanging="1800"/>
      </w:pPr>
      <w:rPr>
        <w:rFonts w:hint="default"/>
      </w:rPr>
    </w:lvl>
  </w:abstractNum>
  <w:abstractNum w:abstractNumId="1">
    <w:nsid w:val="27982A35"/>
    <w:multiLevelType w:val="multilevel"/>
    <w:tmpl w:val="27982A35"/>
    <w:lvl w:ilvl="0" w:tentative="0">
      <w:start w:val="3"/>
      <w:numFmt w:val="decimal"/>
      <w:lvlText w:val="%1."/>
      <w:lvlJc w:val="left"/>
      <w:pPr>
        <w:ind w:left="360" w:hanging="360"/>
      </w:pPr>
      <w:rPr>
        <w:rFonts w:hint="default"/>
      </w:rPr>
    </w:lvl>
    <w:lvl w:ilvl="1" w:tentative="0">
      <w:start w:val="1"/>
      <w:numFmt w:val="decimal"/>
      <w:lvlText w:val="%1.%2."/>
      <w:lvlJc w:val="left"/>
      <w:pPr>
        <w:ind w:left="1068" w:hanging="360"/>
      </w:pPr>
      <w:rPr>
        <w:rFonts w:hint="default"/>
      </w:rPr>
    </w:lvl>
    <w:lvl w:ilvl="2" w:tentative="0">
      <w:start w:val="1"/>
      <w:numFmt w:val="decimal"/>
      <w:lvlText w:val="%1.%2.%3."/>
      <w:lvlJc w:val="left"/>
      <w:pPr>
        <w:ind w:left="2136" w:hanging="720"/>
      </w:pPr>
      <w:rPr>
        <w:rFonts w:hint="default"/>
      </w:rPr>
    </w:lvl>
    <w:lvl w:ilvl="3" w:tentative="0">
      <w:start w:val="1"/>
      <w:numFmt w:val="decimal"/>
      <w:lvlText w:val="%1.%2.%3.%4."/>
      <w:lvlJc w:val="left"/>
      <w:pPr>
        <w:ind w:left="2844" w:hanging="720"/>
      </w:pPr>
      <w:rPr>
        <w:rFonts w:hint="default"/>
      </w:rPr>
    </w:lvl>
    <w:lvl w:ilvl="4" w:tentative="0">
      <w:start w:val="1"/>
      <w:numFmt w:val="decimal"/>
      <w:lvlText w:val="%1.%2.%3.%4.%5."/>
      <w:lvlJc w:val="left"/>
      <w:pPr>
        <w:ind w:left="3912" w:hanging="1080"/>
      </w:pPr>
      <w:rPr>
        <w:rFonts w:hint="default"/>
      </w:rPr>
    </w:lvl>
    <w:lvl w:ilvl="5" w:tentative="0">
      <w:start w:val="1"/>
      <w:numFmt w:val="decimal"/>
      <w:lvlText w:val="%1.%2.%3.%4.%5.%6."/>
      <w:lvlJc w:val="left"/>
      <w:pPr>
        <w:ind w:left="4620" w:hanging="1080"/>
      </w:pPr>
      <w:rPr>
        <w:rFonts w:hint="default"/>
      </w:rPr>
    </w:lvl>
    <w:lvl w:ilvl="6" w:tentative="0">
      <w:start w:val="1"/>
      <w:numFmt w:val="decimal"/>
      <w:lvlText w:val="%1.%2.%3.%4.%5.%6.%7."/>
      <w:lvlJc w:val="left"/>
      <w:pPr>
        <w:ind w:left="5688" w:hanging="1440"/>
      </w:pPr>
      <w:rPr>
        <w:rFonts w:hint="default"/>
      </w:rPr>
    </w:lvl>
    <w:lvl w:ilvl="7" w:tentative="0">
      <w:start w:val="1"/>
      <w:numFmt w:val="decimal"/>
      <w:lvlText w:val="%1.%2.%3.%4.%5.%6.%7.%8."/>
      <w:lvlJc w:val="left"/>
      <w:pPr>
        <w:ind w:left="6396" w:hanging="1440"/>
      </w:pPr>
      <w:rPr>
        <w:rFonts w:hint="default"/>
      </w:rPr>
    </w:lvl>
    <w:lvl w:ilvl="8" w:tentative="0">
      <w:start w:val="1"/>
      <w:numFmt w:val="decimal"/>
      <w:lvlText w:val="%1.%2.%3.%4.%5.%6.%7.%8.%9."/>
      <w:lvlJc w:val="left"/>
      <w:pPr>
        <w:ind w:left="7464" w:hanging="1800"/>
      </w:pPr>
      <w:rPr>
        <w:rFonts w:hint="default"/>
      </w:rPr>
    </w:lvl>
  </w:abstractNum>
  <w:abstractNum w:abstractNumId="2">
    <w:nsid w:val="66EE0D0A"/>
    <w:multiLevelType w:val="multilevel"/>
    <w:tmpl w:val="66EE0D0A"/>
    <w:lvl w:ilvl="0" w:tentative="0">
      <w:start w:val="6"/>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3A762F"/>
    <w:rsid w:val="00000D54"/>
    <w:rsid w:val="00007667"/>
    <w:rsid w:val="0003333F"/>
    <w:rsid w:val="000429DB"/>
    <w:rsid w:val="00045E10"/>
    <w:rsid w:val="00066F4F"/>
    <w:rsid w:val="00092D1B"/>
    <w:rsid w:val="000A6336"/>
    <w:rsid w:val="000B7B9A"/>
    <w:rsid w:val="000C128D"/>
    <w:rsid w:val="000C409E"/>
    <w:rsid w:val="000D5D08"/>
    <w:rsid w:val="000D7287"/>
    <w:rsid w:val="000E14F9"/>
    <w:rsid w:val="000F637F"/>
    <w:rsid w:val="00113CD3"/>
    <w:rsid w:val="00124089"/>
    <w:rsid w:val="001362F9"/>
    <w:rsid w:val="001374D3"/>
    <w:rsid w:val="00141307"/>
    <w:rsid w:val="00151C30"/>
    <w:rsid w:val="001705B5"/>
    <w:rsid w:val="001A0AAB"/>
    <w:rsid w:val="001A26D8"/>
    <w:rsid w:val="001C6F98"/>
    <w:rsid w:val="001E68D4"/>
    <w:rsid w:val="00207A5B"/>
    <w:rsid w:val="002146DF"/>
    <w:rsid w:val="00225239"/>
    <w:rsid w:val="00226778"/>
    <w:rsid w:val="002345F9"/>
    <w:rsid w:val="00241193"/>
    <w:rsid w:val="00261586"/>
    <w:rsid w:val="00275FCF"/>
    <w:rsid w:val="002977F1"/>
    <w:rsid w:val="002A1EE9"/>
    <w:rsid w:val="002C19A0"/>
    <w:rsid w:val="002C6FE7"/>
    <w:rsid w:val="002D2366"/>
    <w:rsid w:val="002F3ED2"/>
    <w:rsid w:val="002F724D"/>
    <w:rsid w:val="00314C3F"/>
    <w:rsid w:val="0031645F"/>
    <w:rsid w:val="003224CF"/>
    <w:rsid w:val="00335D27"/>
    <w:rsid w:val="00336A3D"/>
    <w:rsid w:val="00347F53"/>
    <w:rsid w:val="00360AF9"/>
    <w:rsid w:val="003627A0"/>
    <w:rsid w:val="003A762F"/>
    <w:rsid w:val="003B6A3F"/>
    <w:rsid w:val="003C5365"/>
    <w:rsid w:val="003F07FA"/>
    <w:rsid w:val="003F2140"/>
    <w:rsid w:val="003F6B09"/>
    <w:rsid w:val="00412BB3"/>
    <w:rsid w:val="00422EEB"/>
    <w:rsid w:val="00437B2B"/>
    <w:rsid w:val="00452FD5"/>
    <w:rsid w:val="004718FD"/>
    <w:rsid w:val="004962A0"/>
    <w:rsid w:val="00496804"/>
    <w:rsid w:val="004A4020"/>
    <w:rsid w:val="004B40C1"/>
    <w:rsid w:val="004E35F9"/>
    <w:rsid w:val="004F3394"/>
    <w:rsid w:val="00525FC8"/>
    <w:rsid w:val="005561A3"/>
    <w:rsid w:val="00562CC9"/>
    <w:rsid w:val="005670C3"/>
    <w:rsid w:val="00570168"/>
    <w:rsid w:val="005948B6"/>
    <w:rsid w:val="005B3E16"/>
    <w:rsid w:val="005E4CA2"/>
    <w:rsid w:val="005F0AD8"/>
    <w:rsid w:val="00600262"/>
    <w:rsid w:val="00643514"/>
    <w:rsid w:val="0064470C"/>
    <w:rsid w:val="006508CB"/>
    <w:rsid w:val="006555FE"/>
    <w:rsid w:val="006561B9"/>
    <w:rsid w:val="00685D12"/>
    <w:rsid w:val="00697513"/>
    <w:rsid w:val="006B4644"/>
    <w:rsid w:val="006B66E6"/>
    <w:rsid w:val="00717A15"/>
    <w:rsid w:val="00720C1F"/>
    <w:rsid w:val="007254C2"/>
    <w:rsid w:val="00726703"/>
    <w:rsid w:val="0073693A"/>
    <w:rsid w:val="00742D9E"/>
    <w:rsid w:val="00753969"/>
    <w:rsid w:val="00757295"/>
    <w:rsid w:val="00762A76"/>
    <w:rsid w:val="007651D2"/>
    <w:rsid w:val="007D1AF2"/>
    <w:rsid w:val="007E2B33"/>
    <w:rsid w:val="007F185D"/>
    <w:rsid w:val="0080147F"/>
    <w:rsid w:val="008061FD"/>
    <w:rsid w:val="008126D3"/>
    <w:rsid w:val="00855B65"/>
    <w:rsid w:val="00861C21"/>
    <w:rsid w:val="00880733"/>
    <w:rsid w:val="0088136A"/>
    <w:rsid w:val="00887088"/>
    <w:rsid w:val="008943A9"/>
    <w:rsid w:val="008B642F"/>
    <w:rsid w:val="008C3963"/>
    <w:rsid w:val="008D4143"/>
    <w:rsid w:val="008E6018"/>
    <w:rsid w:val="009120CD"/>
    <w:rsid w:val="009239E2"/>
    <w:rsid w:val="00933912"/>
    <w:rsid w:val="009A39F7"/>
    <w:rsid w:val="009A703B"/>
    <w:rsid w:val="009D559F"/>
    <w:rsid w:val="009D60A6"/>
    <w:rsid w:val="009E1EB5"/>
    <w:rsid w:val="009F5247"/>
    <w:rsid w:val="00A06546"/>
    <w:rsid w:val="00A23AB6"/>
    <w:rsid w:val="00A63F32"/>
    <w:rsid w:val="00A857B5"/>
    <w:rsid w:val="00AA1D29"/>
    <w:rsid w:val="00AC30FF"/>
    <w:rsid w:val="00AD2C16"/>
    <w:rsid w:val="00AE7E9E"/>
    <w:rsid w:val="00B02C38"/>
    <w:rsid w:val="00B31BF6"/>
    <w:rsid w:val="00B42167"/>
    <w:rsid w:val="00B456A5"/>
    <w:rsid w:val="00B50C18"/>
    <w:rsid w:val="00B66E53"/>
    <w:rsid w:val="00BA169C"/>
    <w:rsid w:val="00BB1F13"/>
    <w:rsid w:val="00BF650A"/>
    <w:rsid w:val="00BF7A18"/>
    <w:rsid w:val="00C35FFE"/>
    <w:rsid w:val="00C52520"/>
    <w:rsid w:val="00C66390"/>
    <w:rsid w:val="00C97D0E"/>
    <w:rsid w:val="00CA2CB1"/>
    <w:rsid w:val="00CB5434"/>
    <w:rsid w:val="00CC7554"/>
    <w:rsid w:val="00CC7C55"/>
    <w:rsid w:val="00CD2924"/>
    <w:rsid w:val="00CD313D"/>
    <w:rsid w:val="00CE27D7"/>
    <w:rsid w:val="00CE3C97"/>
    <w:rsid w:val="00CF5C1B"/>
    <w:rsid w:val="00D0581D"/>
    <w:rsid w:val="00D32447"/>
    <w:rsid w:val="00D376C1"/>
    <w:rsid w:val="00D57F6D"/>
    <w:rsid w:val="00D638F4"/>
    <w:rsid w:val="00D81C21"/>
    <w:rsid w:val="00D84096"/>
    <w:rsid w:val="00DB0AD3"/>
    <w:rsid w:val="00DD3EC6"/>
    <w:rsid w:val="00DE0E3D"/>
    <w:rsid w:val="00DF1BED"/>
    <w:rsid w:val="00E01E17"/>
    <w:rsid w:val="00E045A0"/>
    <w:rsid w:val="00E1350A"/>
    <w:rsid w:val="00E25F92"/>
    <w:rsid w:val="00E40812"/>
    <w:rsid w:val="00E72BE4"/>
    <w:rsid w:val="00E75C56"/>
    <w:rsid w:val="00E8238E"/>
    <w:rsid w:val="00E953A0"/>
    <w:rsid w:val="00EB07B1"/>
    <w:rsid w:val="00EC0217"/>
    <w:rsid w:val="00ED4C84"/>
    <w:rsid w:val="00F16FBE"/>
    <w:rsid w:val="00F20096"/>
    <w:rsid w:val="00F2340B"/>
    <w:rsid w:val="00F253FA"/>
    <w:rsid w:val="00F34DD9"/>
    <w:rsid w:val="00F44763"/>
    <w:rsid w:val="00F448DC"/>
    <w:rsid w:val="00F65B1C"/>
    <w:rsid w:val="00F7055F"/>
    <w:rsid w:val="00F844C8"/>
    <w:rsid w:val="00F92354"/>
    <w:rsid w:val="00FA625E"/>
    <w:rsid w:val="00FB16C7"/>
    <w:rsid w:val="00FC7743"/>
    <w:rsid w:val="00FD1BDB"/>
    <w:rsid w:val="00FF6C90"/>
    <w:rsid w:val="0DCE757A"/>
    <w:rsid w:val="0DE831EB"/>
    <w:rsid w:val="343E5035"/>
    <w:rsid w:val="4BF37DCE"/>
    <w:rsid w:val="7165411A"/>
    <w:rsid w:val="788F6136"/>
  </w:rsids>
  <m:mathPr>
    <m:mathFont m:val="Cambria Math"/>
    <m:brkBin m:val="before"/>
    <m:brkBinSub m:val="--"/>
    <m:smallFrac m:val="1"/>
    <m:dispDef/>
    <m:lMargin m:val="0"/>
    <m:rMargin m:val="0"/>
    <m:defJc m:val="centerGroup"/>
    <m:wrapIndent m:val="1440"/>
    <m:intLim m:val="subSup"/>
    <m:naryLim m:val="undOvr"/>
  </m:mathPr>
  <w:attachedSchema w:val="urn:schemas-microsoft-com:office:smarttags"/>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ocked="1"/>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Times New Roman"/>
      <w:sz w:val="22"/>
      <w:szCs w:val="22"/>
      <w:lang w:val="ru-RU" w:eastAsia="en-US" w:bidi="ar-SA"/>
    </w:rPr>
  </w:style>
  <w:style w:type="paragraph" w:styleId="2">
    <w:name w:val="heading 2"/>
    <w:basedOn w:val="1"/>
    <w:link w:val="11"/>
    <w:qFormat/>
    <w:uiPriority w:val="99"/>
    <w:pPr>
      <w:spacing w:before="100" w:beforeAutospacing="1" w:after="100" w:afterAutospacing="1" w:line="240" w:lineRule="auto"/>
      <w:outlineLvl w:val="1"/>
    </w:pPr>
    <w:rPr>
      <w:rFonts w:ascii="Times New Roman" w:hAnsi="Times New Roman" w:eastAsia="Times New Roman"/>
      <w:b/>
      <w:bCs/>
      <w:sz w:val="36"/>
      <w:szCs w:val="36"/>
      <w:lang w:eastAsia="ru-RU"/>
    </w:rPr>
  </w:style>
  <w:style w:type="paragraph" w:styleId="3">
    <w:name w:val="heading 3"/>
    <w:basedOn w:val="1"/>
    <w:link w:val="12"/>
    <w:qFormat/>
    <w:uiPriority w:val="99"/>
    <w:pPr>
      <w:spacing w:before="100" w:beforeAutospacing="1" w:after="100" w:afterAutospacing="1" w:line="240" w:lineRule="auto"/>
      <w:outlineLvl w:val="2"/>
    </w:pPr>
    <w:rPr>
      <w:rFonts w:ascii="Times New Roman" w:hAnsi="Times New Roman" w:eastAsia="Times New Roman"/>
      <w:b/>
      <w:bCs/>
      <w:sz w:val="27"/>
      <w:szCs w:val="27"/>
      <w:lang w:eastAsia="ru-RU"/>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mphasis"/>
    <w:basedOn w:val="4"/>
    <w:qFormat/>
    <w:uiPriority w:val="99"/>
    <w:rPr>
      <w:rFonts w:cs="Times New Roman"/>
      <w:i/>
      <w:iCs/>
    </w:rPr>
  </w:style>
  <w:style w:type="character" w:styleId="7">
    <w:name w:val="Hyperlink"/>
    <w:basedOn w:val="4"/>
    <w:qFormat/>
    <w:uiPriority w:val="99"/>
    <w:rPr>
      <w:rFonts w:cs="Times New Roman"/>
      <w:color w:val="0563C1"/>
      <w:u w:val="single"/>
    </w:rPr>
  </w:style>
  <w:style w:type="paragraph" w:styleId="8">
    <w:name w:val="Balloon Text"/>
    <w:basedOn w:val="1"/>
    <w:link w:val="16"/>
    <w:semiHidden/>
    <w:unhideWhenUsed/>
    <w:qFormat/>
    <w:uiPriority w:val="99"/>
    <w:pPr>
      <w:spacing w:after="0" w:line="240" w:lineRule="auto"/>
    </w:pPr>
    <w:rPr>
      <w:rFonts w:ascii="Tahoma" w:hAnsi="Tahoma" w:cs="Tahoma"/>
      <w:sz w:val="16"/>
      <w:szCs w:val="16"/>
    </w:rPr>
  </w:style>
  <w:style w:type="paragraph" w:styleId="9">
    <w:name w:val="Normal (Web)"/>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table" w:styleId="10">
    <w:name w:val="Table Grid"/>
    <w:basedOn w:val="5"/>
    <w:unhideWhenUsed/>
    <w:qFormat/>
    <w:locked/>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Заголовок 2 Знак"/>
    <w:basedOn w:val="4"/>
    <w:link w:val="2"/>
    <w:qFormat/>
    <w:locked/>
    <w:uiPriority w:val="99"/>
    <w:rPr>
      <w:rFonts w:ascii="Times New Roman" w:hAnsi="Times New Roman" w:cs="Times New Roman"/>
      <w:b/>
      <w:bCs/>
      <w:sz w:val="36"/>
      <w:szCs w:val="36"/>
      <w:lang w:eastAsia="ru-RU"/>
    </w:rPr>
  </w:style>
  <w:style w:type="character" w:customStyle="1" w:styleId="12">
    <w:name w:val="Заголовок 3 Знак"/>
    <w:basedOn w:val="4"/>
    <w:link w:val="3"/>
    <w:qFormat/>
    <w:locked/>
    <w:uiPriority w:val="99"/>
    <w:rPr>
      <w:rFonts w:ascii="Times New Roman" w:hAnsi="Times New Roman" w:cs="Times New Roman"/>
      <w:b/>
      <w:bCs/>
      <w:sz w:val="27"/>
      <w:szCs w:val="27"/>
      <w:lang w:eastAsia="ru-RU"/>
    </w:rPr>
  </w:style>
  <w:style w:type="paragraph" w:customStyle="1" w:styleId="13">
    <w:name w:val="otekstj"/>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styleId="14">
    <w:name w:val="List Paragraph"/>
    <w:basedOn w:val="1"/>
    <w:qFormat/>
    <w:uiPriority w:val="34"/>
    <w:pPr>
      <w:ind w:left="720"/>
      <w:contextualSpacing/>
    </w:pPr>
  </w:style>
  <w:style w:type="character" w:customStyle="1" w:styleId="15">
    <w:name w:val="wmi-callto"/>
    <w:basedOn w:val="4"/>
    <w:qFormat/>
    <w:uiPriority w:val="0"/>
  </w:style>
  <w:style w:type="character" w:customStyle="1" w:styleId="16">
    <w:name w:val="Текст выноски Знак"/>
    <w:basedOn w:val="4"/>
    <w:link w:val="8"/>
    <w:semiHidden/>
    <w:qFormat/>
    <w:uiPriority w:val="99"/>
    <w:rPr>
      <w:rFonts w:ascii="Tahoma" w:hAnsi="Tahoma" w:cs="Tahoma"/>
      <w:sz w:val="16"/>
      <w:szCs w:val="16"/>
      <w:lang w:eastAsia="en-US"/>
    </w:rPr>
  </w:style>
  <w:style w:type="table" w:customStyle="1" w:styleId="17">
    <w:name w:val="Table Normal"/>
    <w:semiHidden/>
    <w:unhideWhenUsed/>
    <w:qFormat/>
    <w:uiPriority w:val="2"/>
    <w:pPr>
      <w:widowControl w:val="0"/>
      <w:autoSpaceDE w:val="0"/>
      <w:autoSpaceDN w:val="0"/>
    </w:pPr>
    <w:rPr>
      <w:rFonts w:asciiTheme="minorHAnsi" w:hAnsiTheme="minorHAnsi" w:eastAsiaTheme="minorHAnsi" w:cstheme="minorBidi"/>
      <w:lang w:val="en-US" w:eastAsia="en-US"/>
    </w:rPr>
    <w:tblPr>
      <w:tblCellMar>
        <w:top w:w="0" w:type="dxa"/>
        <w:left w:w="0" w:type="dxa"/>
        <w:bottom w:w="0" w:type="dxa"/>
        <w:right w:w="0" w:type="dxa"/>
      </w:tblCellMar>
    </w:tblPr>
  </w:style>
  <w:style w:type="paragraph" w:customStyle="1" w:styleId="18">
    <w:name w:val="Table Paragraph"/>
    <w:basedOn w:val="1"/>
    <w:qFormat/>
    <w:uiPriority w:val="1"/>
    <w:pPr>
      <w:widowControl w:val="0"/>
      <w:autoSpaceDE w:val="0"/>
      <w:autoSpaceDN w:val="0"/>
      <w:spacing w:after="0" w:line="225" w:lineRule="exact"/>
      <w:jc w:val="right"/>
    </w:pPr>
    <w:rPr>
      <w:rFonts w:ascii="Times New Roman" w:hAnsi="Times New Roman" w:eastAsia="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1217</Words>
  <Characters>8515</Characters>
  <Lines>71</Lines>
  <Paragraphs>20</Paragraphs>
  <TotalTime>16</TotalTime>
  <ScaleCrop>false</ScaleCrop>
  <LinksUpToDate>false</LinksUpToDate>
  <CharactersWithSpaces>9900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2023-09-22T06:55:00Z</dcterms:created>
  <dc:creator>1081809</dc:creator>
  <cp:lastModifiedBy>DNS PC</cp:lastModifiedBy>
  <cp:lastPrinted>2023-03-09T09:29:00Z</cp:lastPrinted>
  <dcterms:modified xsi:type="dcterms:W3CDTF">2026-10-01T11:33:06Z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07AAABE2D1654C9E88FE26550695BDA5_12</vt:lpwstr>
  </property>
  <property fmtid="{D5CDD505-2E9C-101B-9397-08002B2CF9AE}" pid="4" name="KSOTemplateDocerSaveRecord">
    <vt:lpwstr>eyJoZGlkIjoiZTg3NThiYmMwNTIxZGIyZDViYzIzNTgyMGMwYzg3MjcifQ==</vt:lpwstr>
  </property>
</Properties>
</file>