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</w:rPr>
      </w:pPr>
      <w:r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  <w:lang w:eastAsia="hi-IN" w:bidi="hi-IN"/>
        </w:rPr>
        <w:t xml:space="preserve">ДОГОВОР </w:t>
      </w:r>
      <w:r>
        <w:rPr>
          <w:rFonts w:cs="Times New Roman"/>
          <w:b w:val="0"/>
          <w:bCs w:val="0"/>
          <w:i w:val="0"/>
          <w:iCs w:val="0"/>
          <w:sz w:val="22"/>
          <w:szCs w:val="22"/>
          <w:highlight w:val="none"/>
        </w:rPr>
      </w:r>
    </w:p>
    <w:p>
      <w:pPr>
        <w:rPr>
          <w:b w:val="0"/>
          <w:bCs w:val="0"/>
          <w:sz w:val="22"/>
          <w:szCs w:val="22"/>
        </w:rPr>
      </w:pPr>
      <w:r>
        <w:rPr>
          <w:rStyle w:val="885"/>
          <w:b w:val="0"/>
          <w:bCs w:val="0"/>
          <w:color w:val="000000"/>
          <w:sz w:val="22"/>
          <w:szCs w:val="22"/>
          <w:highlight w:val="none"/>
          <w:lang w:eastAsia="hi-IN"/>
        </w:rPr>
        <w:t xml:space="preserve">ИКЗ </w:t>
      </w:r>
      <w:r>
        <w:rPr>
          <w:rFonts w:ascii="Times New Roman" w:hAnsi="Times New Roman" w:eastAsia="Times New Roman" w:cs="Times New Roman"/>
          <w:b w:val="0"/>
          <w:bCs w:val="0"/>
          <w:color w:val="2c363a"/>
          <w:sz w:val="22"/>
          <w:szCs w:val="22"/>
          <w:highlight w:val="none"/>
        </w:rPr>
        <w:t xml:space="preserve">263470317748947030100100010000000000</w:t>
      </w:r>
      <w:r>
        <w:rPr>
          <w:b w:val="0"/>
          <w:bCs w:val="0"/>
          <w:color w:val="2c363a"/>
          <w:sz w:val="22"/>
          <w:szCs w:val="22"/>
          <w:highlight w:val="none"/>
        </w:rPr>
      </w:r>
      <w:r>
        <w:rPr>
          <w:b w:val="0"/>
          <w:bCs w:val="0"/>
          <w:sz w:val="22"/>
          <w:szCs w:val="22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left"/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г. 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от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«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»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2026г.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spacing w:line="100" w:lineRule="atLeast"/>
        <w:widowControl w:val="off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lang w:eastAsia="hi-IN" w:bidi="hi-IN"/>
        </w:rPr>
      </w:r>
      <w:r>
        <w:rPr>
          <w:b w:val="0"/>
          <w:bCs w:val="0"/>
          <w:sz w:val="22"/>
          <w:szCs w:val="22"/>
        </w:rPr>
      </w:r>
    </w:p>
    <w:p>
      <w:pPr>
        <w:pStyle w:val="91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Муниципальное общеобразовательное бюджетное учреждение «Муринская  средняя общеобразовательная школа № 5» </w:t>
      </w:r>
      <w:r>
        <w:rPr>
          <w:b w:val="0"/>
          <w:bCs w:val="0"/>
          <w:sz w:val="22"/>
          <w:szCs w:val="22"/>
        </w:rPr>
        <w:t xml:space="preserve">(сокращенное наименование </w:t>
      </w:r>
      <w:r>
        <w:rPr>
          <w:b w:val="0"/>
          <w:bCs w:val="0"/>
          <w:sz w:val="22"/>
          <w:szCs w:val="22"/>
        </w:rPr>
        <w:t xml:space="preserve">МОБУ «Муринская СОШ № 5»</w:t>
      </w:r>
      <w:r>
        <w:rPr>
          <w:b w:val="0"/>
          <w:bCs w:val="0"/>
          <w:sz w:val="22"/>
          <w:szCs w:val="22"/>
        </w:rPr>
        <w:t xml:space="preserve">), именуемое в дальнейшем «Заказчик», в лице </w:t>
      </w:r>
      <w:r>
        <w:rPr>
          <w:b w:val="0"/>
          <w:bCs w:val="0"/>
          <w:sz w:val="22"/>
          <w:szCs w:val="22"/>
        </w:rPr>
        <w:t xml:space="preserve">директора </w:t>
      </w:r>
      <w:r>
        <w:rPr>
          <w:b w:val="0"/>
          <w:bCs w:val="0"/>
          <w:sz w:val="22"/>
          <w:szCs w:val="22"/>
        </w:rPr>
        <w:t xml:space="preserve">Шенкевич</w:t>
      </w:r>
      <w:r>
        <w:rPr>
          <w:b w:val="0"/>
          <w:bCs w:val="0"/>
          <w:sz w:val="22"/>
          <w:szCs w:val="22"/>
        </w:rPr>
        <w:t xml:space="preserve"> Галины Борисовны</w:t>
      </w:r>
      <w:r>
        <w:rPr>
          <w:b w:val="0"/>
          <w:bCs w:val="0"/>
          <w:sz w:val="22"/>
          <w:szCs w:val="22"/>
        </w:rPr>
        <w:t xml:space="preserve">, действующего на основании Устава, с одной стороны, </w:t>
        <w:br/>
        <w:t xml:space="preserve">и </w:t>
      </w:r>
      <w:r>
        <w:rPr>
          <w:b w:val="0"/>
          <w:bCs w:val="0"/>
          <w:sz w:val="22"/>
          <w:szCs w:val="22"/>
        </w:rPr>
        <w:t xml:space="preserve">__________</w:t>
      </w:r>
      <w:r>
        <w:rPr>
          <w:b w:val="0"/>
          <w:bCs w:val="0"/>
          <w:sz w:val="22"/>
          <w:szCs w:val="22"/>
        </w:rPr>
        <w:t xml:space="preserve">, с другой стороны, вместе именуемые «Стороны», </w:t>
      </w:r>
      <w:r>
        <w:rPr>
          <w:b w:val="0"/>
          <w:bCs w:val="0"/>
          <w:color w:val="000000"/>
          <w:sz w:val="22"/>
          <w:szCs w:val="22"/>
        </w:rPr>
        <w:t xml:space="preserve">в соответствии с п.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 xml:space="preserve">4 ч.1 ст.93 Федерального закона от 05.04.2013 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b w:val="0"/>
          <w:bCs w:val="0"/>
          <w:sz w:val="22"/>
          <w:szCs w:val="22"/>
        </w:rPr>
        <w:t xml:space="preserve">заключили настоящий договор (далее – договор) о нижеследующем: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Предмет договора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Предметом настоящего Договора является поставка товаров в соответствии со спецификацией (приложение №1, приложение №2) для нужд МОБУ «Муринская СОШ № 5», (далее – товар) по адресу: </w:t>
      </w: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b w:val="0"/>
          <w:bCs w:val="0"/>
          <w:sz w:val="22"/>
          <w:szCs w:val="22"/>
        </w:rPr>
        <w:t xml:space="preserve">ул</w:t>
      </w:r>
      <w:r>
        <w:rPr>
          <w:b w:val="0"/>
          <w:bCs w:val="0"/>
          <w:sz w:val="22"/>
          <w:szCs w:val="22"/>
        </w:rPr>
        <w:t xml:space="preserve"> Шоссе в </w:t>
      </w:r>
      <w:r>
        <w:rPr>
          <w:b w:val="0"/>
          <w:bCs w:val="0"/>
          <w:sz w:val="22"/>
          <w:szCs w:val="22"/>
        </w:rPr>
        <w:t xml:space="preserve">Лаврики</w:t>
      </w:r>
      <w:r>
        <w:rPr>
          <w:b w:val="0"/>
          <w:bCs w:val="0"/>
          <w:sz w:val="22"/>
          <w:szCs w:val="22"/>
        </w:rPr>
        <w:t xml:space="preserve">, д. </w:t>
      </w:r>
      <w:r>
        <w:rPr>
          <w:b w:val="0"/>
          <w:bCs w:val="0"/>
          <w:sz w:val="22"/>
          <w:szCs w:val="22"/>
        </w:rPr>
        <w:t xml:space="preserve">53</w:t>
      </w:r>
      <w:r>
        <w:rPr>
          <w:b w:val="0"/>
          <w:bCs w:val="0"/>
          <w:sz w:val="22"/>
          <w:szCs w:val="22"/>
        </w:rPr>
        <w:t xml:space="preserve">, к. </w:t>
      </w:r>
      <w:r>
        <w:rPr>
          <w:b w:val="0"/>
          <w:bCs w:val="0"/>
          <w:sz w:val="22"/>
          <w:szCs w:val="22"/>
        </w:rPr>
        <w:t xml:space="preserve">1</w:t>
      </w: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Наименование, и количество Товара указаны в Приложении №1 (спецификация товара), являющемся неотъемлемой частью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Качество товара, поставляемого по настоящему Договору, должно подтверждаться сертификатами качества иными документами в соответствии с действующим законодательством.</w:t>
      </w:r>
      <w:r>
        <w:rPr>
          <w:b w:val="0"/>
          <w:bCs w:val="0"/>
          <w:sz w:val="22"/>
          <w:szCs w:val="22"/>
        </w:rPr>
      </w:r>
    </w:p>
    <w:p>
      <w:pPr>
        <w:pStyle w:val="922"/>
        <w:ind w:left="0" w:firstLine="851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поставки товара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поставки Товара: в течение </w:t>
      </w:r>
      <w:r>
        <w:rPr>
          <w:b w:val="0"/>
          <w:bCs w:val="0"/>
          <w:sz w:val="22"/>
          <w:szCs w:val="22"/>
        </w:rPr>
        <w:t xml:space="preserve">3</w:t>
      </w:r>
      <w:r>
        <w:rPr>
          <w:b w:val="0"/>
          <w:bCs w:val="0"/>
          <w:sz w:val="22"/>
          <w:szCs w:val="22"/>
        </w:rPr>
        <w:t xml:space="preserve">0 (</w:t>
      </w:r>
      <w:r>
        <w:rPr>
          <w:b w:val="0"/>
          <w:bCs w:val="0"/>
          <w:sz w:val="22"/>
          <w:szCs w:val="22"/>
        </w:rPr>
        <w:t xml:space="preserve">тридцати</w:t>
      </w:r>
      <w:r>
        <w:rPr>
          <w:b w:val="0"/>
          <w:bCs w:val="0"/>
          <w:sz w:val="22"/>
          <w:szCs w:val="22"/>
        </w:rPr>
        <w:t xml:space="preserve">) календарных дней с момента подписания Договора, с учётом времени, отведённого на приём товара Заказчиком.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Место поставки товара: </w:t>
      </w:r>
      <w:r>
        <w:rPr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b w:val="0"/>
          <w:bCs w:val="0"/>
          <w:sz w:val="22"/>
          <w:szCs w:val="22"/>
        </w:rPr>
        <w:t xml:space="preserve">ул</w:t>
      </w:r>
      <w:r>
        <w:rPr>
          <w:b w:val="0"/>
          <w:bCs w:val="0"/>
          <w:sz w:val="22"/>
          <w:szCs w:val="22"/>
        </w:rPr>
        <w:t xml:space="preserve"> Шоссе в </w:t>
      </w:r>
      <w:r>
        <w:rPr>
          <w:b w:val="0"/>
          <w:bCs w:val="0"/>
          <w:sz w:val="22"/>
          <w:szCs w:val="22"/>
        </w:rPr>
        <w:t xml:space="preserve">Лаврики</w:t>
      </w:r>
      <w:r>
        <w:rPr>
          <w:b w:val="0"/>
          <w:bCs w:val="0"/>
          <w:sz w:val="22"/>
          <w:szCs w:val="22"/>
        </w:rPr>
        <w:t xml:space="preserve">, д. </w:t>
      </w:r>
      <w:r>
        <w:rPr>
          <w:b w:val="0"/>
          <w:bCs w:val="0"/>
          <w:sz w:val="22"/>
          <w:szCs w:val="22"/>
        </w:rPr>
        <w:t xml:space="preserve">53</w:t>
      </w:r>
      <w:r>
        <w:rPr>
          <w:b w:val="0"/>
          <w:bCs w:val="0"/>
          <w:sz w:val="22"/>
          <w:szCs w:val="22"/>
        </w:rPr>
        <w:t xml:space="preserve">, к. </w:t>
      </w:r>
      <w:r>
        <w:rPr>
          <w:b w:val="0"/>
          <w:bCs w:val="0"/>
          <w:sz w:val="22"/>
          <w:szCs w:val="22"/>
        </w:rPr>
        <w:t xml:space="preserve">1</w:t>
      </w:r>
      <w:r>
        <w:rPr>
          <w:b w:val="0"/>
          <w:bCs w:val="0"/>
          <w:sz w:val="22"/>
          <w:szCs w:val="22"/>
        </w:rPr>
        <w:t xml:space="preserve">  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Время поставки: по рабочим дням с 9:00 до 17:00, дата по согласованию с Заказчиком.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Права и обязанности сторон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 обязан: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Принять от Поставщика товар по товарной накладной, в сроки, указанные в п.п.2.1.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5 (пяти) рабочих дней.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договору в порядке и на условиях, предусмотренных договором.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Информировать Поставщика об изменении своего адреса и реквизитов.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 имеет право: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Поставщика надлежащего выполнения обязательств по настоящему Договору.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Осуществлять контроль за порядком и сроками поставки товаров, соответствующих требованиям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договором.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Запрашивать информацию о ходе и состоянии исполнения обязательств по договору.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Отказаться от принятия Товара ненадлежащего качества, уведомив об этом Поставщика.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Не оплачивать товар, не соответствующий условиям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</w:t>
      </w:r>
      <w:r>
        <w:rPr>
          <w:b w:val="0"/>
          <w:bCs w:val="0"/>
          <w:sz w:val="22"/>
          <w:szCs w:val="22"/>
        </w:rPr>
        <w:t xml:space="preserve">редъявлять Поставщику претензии,</w:t>
      </w:r>
      <w:r>
        <w:rPr>
          <w:b w:val="0"/>
          <w:bCs w:val="0"/>
          <w:sz w:val="22"/>
          <w:szCs w:val="22"/>
        </w:rPr>
        <w:t xml:space="preserve"> связанные с недостатками поставленного Товара по техническим характеристикам, количеству и </w:t>
      </w:r>
      <w:r>
        <w:rPr>
          <w:b w:val="0"/>
          <w:bCs w:val="0"/>
          <w:sz w:val="22"/>
          <w:szCs w:val="22"/>
        </w:rPr>
        <w:t xml:space="preserve">комплектности,</w:t>
      </w:r>
      <w:r>
        <w:rPr>
          <w:b w:val="0"/>
          <w:bCs w:val="0"/>
          <w:sz w:val="22"/>
          <w:szCs w:val="22"/>
        </w:rPr>
        <w:t xml:space="preserve"> обнаруженные </w:t>
      </w:r>
      <w:r>
        <w:rPr>
          <w:b w:val="0"/>
          <w:bCs w:val="0"/>
          <w:sz w:val="22"/>
          <w:szCs w:val="22"/>
        </w:rPr>
        <w:t xml:space="preserve">при приемке</w:t>
      </w:r>
      <w:r>
        <w:rPr>
          <w:b w:val="0"/>
          <w:bCs w:val="0"/>
          <w:sz w:val="22"/>
          <w:szCs w:val="22"/>
        </w:rPr>
        <w:t xml:space="preserve"> Товара, по качеству - в течение гарантийного срока, установленного</w:t>
      </w:r>
      <w:r>
        <w:rPr>
          <w:b w:val="0"/>
          <w:bCs w:val="0"/>
          <w:sz w:val="22"/>
          <w:szCs w:val="22"/>
        </w:rPr>
        <w:t xml:space="preserve"> в п. 6.1.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договора. Заказчик вправе произвести экспертизу поставленного Товара с привлечением эксп</w:t>
      </w:r>
      <w:r>
        <w:rPr>
          <w:b w:val="0"/>
          <w:bCs w:val="0"/>
          <w:sz w:val="22"/>
          <w:szCs w:val="22"/>
        </w:rPr>
        <w:t xml:space="preserve">ертов, экспертных организаций до принятия решения об одностороннем отказе от исполнения Договора. Если Заказчиком проведена экспертиза Товара с привлечением экспертов, экспертных организаций, решение об одностороннем отказе от исполнения договора может быт</w:t>
      </w:r>
      <w:r>
        <w:rPr>
          <w:b w:val="0"/>
          <w:bCs w:val="0"/>
          <w:sz w:val="22"/>
          <w:szCs w:val="22"/>
        </w:rPr>
        <w:t xml:space="preserve">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обязан: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Поставить Заказчику товар в срок, указанный в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2.1.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  <w:r>
        <w:rPr>
          <w:b w:val="0"/>
          <w:bCs w:val="0"/>
          <w:sz w:val="22"/>
          <w:szCs w:val="22"/>
        </w:rPr>
      </w:r>
    </w:p>
    <w:p>
      <w:pPr>
        <w:pStyle w:val="91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Федеральный закон от 30.03.1999 г. №52-ФЗ «О санитарно-эпидемиологическом благополучии населения».</w:t>
      </w:r>
      <w:r>
        <w:rPr>
          <w:b w:val="0"/>
          <w:bCs w:val="0"/>
          <w:sz w:val="22"/>
          <w:szCs w:val="22"/>
        </w:rPr>
      </w:r>
    </w:p>
    <w:p>
      <w:pPr>
        <w:pStyle w:val="91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Постановление Прави</w:t>
      </w:r>
      <w:r>
        <w:rPr>
          <w:b w:val="0"/>
          <w:bCs w:val="0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Передать надлежащим образом оформленные отчётные и финансовые документы в порядке и сроки, установленные договором.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Гарантировать качество поставляемого Товара и предоставить </w:t>
      </w:r>
      <w:r>
        <w:rPr>
          <w:b w:val="0"/>
          <w:bCs w:val="0"/>
          <w:sz w:val="22"/>
          <w:szCs w:val="22"/>
        </w:rPr>
        <w:t xml:space="preserve">копии сертификатов соответствия, копии гарантийных документов.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Заменить Товар ввиду его ненадлежащего качества, в случае обнаружения в поставленном Товаре недостатков, недостач (некомплектности) или </w:t>
      </w:r>
      <w:r>
        <w:rPr>
          <w:b w:val="0"/>
          <w:bCs w:val="0"/>
          <w:sz w:val="22"/>
          <w:szCs w:val="22"/>
        </w:rPr>
        <w:t xml:space="preserve">иных несоответствий условиям Договора в порядке, установленном разделом 5 договора. 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Передать Заказчику надлежаще оформленные документы:</w:t>
      </w:r>
      <w:r>
        <w:rPr>
          <w:b w:val="0"/>
          <w:bCs w:val="0"/>
          <w:sz w:val="22"/>
          <w:szCs w:val="22"/>
        </w:rPr>
      </w:r>
    </w:p>
    <w:p>
      <w:pPr>
        <w:pStyle w:val="91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товарные накладные;</w:t>
      </w:r>
      <w:r>
        <w:rPr>
          <w:b w:val="0"/>
          <w:bCs w:val="0"/>
          <w:sz w:val="22"/>
          <w:szCs w:val="22"/>
        </w:rPr>
      </w:r>
    </w:p>
    <w:p>
      <w:pPr>
        <w:pStyle w:val="91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- счет;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имеет право: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Заказчика подписания документов об исполнении им обязательств по договору.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Требовать от Заказчика оплаты по настоящему Договору в случае полного исполнения обязательств по настоящему Договору.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вправе осуществить досрочную поставку товара по согласованию с Заказчиком.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Цена договора и порядок расчетов 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Цена по настоящему договору составляет </w:t>
      </w:r>
      <w:r>
        <w:rPr>
          <w:b w:val="0"/>
          <w:bCs w:val="0"/>
          <w:sz w:val="22"/>
          <w:szCs w:val="22"/>
        </w:rPr>
        <w:t xml:space="preserve">_______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Общая стоимость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 предложению Заказчика возможно увеличение предусмотренного договором количества товара не более чем на десять проц</w:t>
      </w:r>
      <w:r>
        <w:rPr>
          <w:b w:val="0"/>
          <w:bCs w:val="0"/>
          <w:sz w:val="22"/>
          <w:szCs w:val="22"/>
        </w:rPr>
        <w:t xml:space="preserve">ентов или уменьшение предусмотренного договором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договора пропорционально дополнител</w:t>
      </w:r>
      <w:r>
        <w:rPr>
          <w:b w:val="0"/>
          <w:bCs w:val="0"/>
          <w:sz w:val="22"/>
          <w:szCs w:val="22"/>
        </w:rPr>
        <w:t xml:space="preserve">ьному количеству товара исходя из установленной в договоре цены единицы товара, но не более чем на десять процентов цены договора. При уменьшении предусмотренного договором количества товара Стороны обязаны уменьшить цену договора исходя из единицы товара.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0" w:name="_Hlk175657784"/>
      <w:r>
        <w:rPr>
          <w:b w:val="0"/>
          <w:bCs w:val="0"/>
          <w:sz w:val="22"/>
          <w:szCs w:val="22"/>
          <w:shd w:val="clear" w:color="auto" w:fill="ffffff"/>
        </w:rPr>
        <w:t xml:space="preserve">Заказчик оплачивает товар после поставки и подписании товарной накладной, в размере 100% от общей суммы, указанной в </w:t>
      </w:r>
      <w:r>
        <w:rPr>
          <w:b w:val="0"/>
          <w:bCs w:val="0"/>
          <w:sz w:val="22"/>
          <w:szCs w:val="22"/>
          <w:shd w:val="clear" w:color="auto" w:fill="ffffff"/>
        </w:rPr>
        <w:t xml:space="preserve">п.п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 4.1 настоящего договора, в течении </w:t>
      </w:r>
      <w:r>
        <w:rPr>
          <w:b w:val="0"/>
          <w:bCs w:val="0"/>
          <w:sz w:val="22"/>
          <w:szCs w:val="22"/>
          <w:shd w:val="clear" w:color="auto" w:fill="ffffff"/>
        </w:rPr>
        <w:t xml:space="preserve">10 рабочих дней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 </w:t>
      </w:r>
      <w:r>
        <w:rPr>
          <w:b w:val="0"/>
          <w:bCs w:val="0"/>
          <w:color w:val="000000"/>
          <w:sz w:val="22"/>
          <w:szCs w:val="22"/>
        </w:rPr>
        <w:t xml:space="preserve">Основанием для оплаты оказанных Услуг являются выставленные Заказчику счет, товарная накладная или </w:t>
      </w:r>
      <w:r>
        <w:rPr>
          <w:b w:val="0"/>
          <w:bCs w:val="0"/>
          <w:color w:val="000000"/>
          <w:sz w:val="22"/>
          <w:szCs w:val="22"/>
        </w:rPr>
        <w:t xml:space="preserve">УПД и</w:t>
      </w:r>
      <w:r>
        <w:rPr>
          <w:b w:val="0"/>
          <w:bCs w:val="0"/>
          <w:color w:val="000000"/>
          <w:sz w:val="22"/>
          <w:szCs w:val="22"/>
        </w:rPr>
        <w:t xml:space="preserve"> подписанный сторонами Акт об оказанных услугах</w:t>
      </w:r>
      <w:r>
        <w:rPr>
          <w:b w:val="0"/>
          <w:bCs w:val="0"/>
          <w:sz w:val="22"/>
          <w:szCs w:val="22"/>
          <w:shd w:val="clear" w:color="auto" w:fill="ffffff"/>
        </w:rPr>
        <w:t xml:space="preserve">.</w:t>
      </w:r>
      <w:bookmarkEnd w:id="0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Днем оплаты считается дата поступления денежных средств на расчетный счет Поставщика. Ответственность за надлежащее оформление платежного поручения банку на перевод денежных средств лежит на Заказчике.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Порядок сдачи-приёмки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за 2 рабочих дня извещает Заказчика о поставке товара письменно, либо по тел./ факсу, электронной почте.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Доставка Товара производится силами и средствами Поставщика. 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</w:t>
      </w:r>
      <w:r>
        <w:rPr>
          <w:b w:val="0"/>
          <w:bCs w:val="0"/>
          <w:sz w:val="22"/>
          <w:szCs w:val="22"/>
        </w:rPr>
        <w:t xml:space="preserve">обеспечивающие принятие</w:t>
      </w:r>
      <w:r>
        <w:rPr>
          <w:b w:val="0"/>
          <w:bCs w:val="0"/>
          <w:sz w:val="22"/>
          <w:szCs w:val="22"/>
        </w:rPr>
        <w:t xml:space="preserve"> товара.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 окончании поставки товара </w:t>
      </w:r>
      <w:r>
        <w:rPr>
          <w:b w:val="0"/>
          <w:bCs w:val="0"/>
          <w:sz w:val="22"/>
          <w:szCs w:val="22"/>
        </w:rPr>
        <w:t xml:space="preserve">Поставщик передаёт</w:t>
      </w:r>
      <w:r>
        <w:rPr>
          <w:b w:val="0"/>
          <w:bCs w:val="0"/>
          <w:sz w:val="22"/>
          <w:szCs w:val="22"/>
        </w:rPr>
        <w:t xml:space="preserve"> Заказчику товарные накладные.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Заказчик, приступает к проверке и </w:t>
      </w:r>
      <w:r>
        <w:rPr>
          <w:b w:val="0"/>
          <w:bCs w:val="0"/>
          <w:sz w:val="22"/>
          <w:szCs w:val="22"/>
        </w:rPr>
        <w:t xml:space="preserve">приёмке поставленного</w:t>
      </w:r>
      <w:r>
        <w:rPr>
          <w:b w:val="0"/>
          <w:bCs w:val="0"/>
          <w:sz w:val="22"/>
          <w:szCs w:val="22"/>
        </w:rPr>
        <w:t xml:space="preserve"> товара. Приёмка товара осуществляется в течение 5 рабочих дней, в которые включено время проведения экспертизы.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обязан устранить все обнаруженные недостатки своими силами и за свой счёт в сроки, указанные в рекламационном акте.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0"/>
          <w:numId w:val="0"/>
        </w:numPr>
        <w:ind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22"/>
        <w:ind w:left="0" w:firstLine="0"/>
        <w:jc w:val="center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Гарантия и качество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Обнаружив после приёмки товара (в процессе эксплуатации товара) недостатки, которые не могли быть устранены при обычном способе приёмки (скрытые недостатки), Заказчик извещает об этом поставщика в течение 3 дней.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сторон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 неисполнение или ненадлежащее исполнение своих обязательств по договору Стороны несут </w:t>
      </w:r>
      <w:r>
        <w:rPr>
          <w:b w:val="0"/>
          <w:bCs w:val="0"/>
          <w:sz w:val="22"/>
          <w:szCs w:val="22"/>
        </w:rPr>
        <w:t xml:space="preserve">ответственность в</w:t>
      </w:r>
      <w:r>
        <w:rPr>
          <w:b w:val="0"/>
          <w:bCs w:val="0"/>
          <w:sz w:val="22"/>
          <w:szCs w:val="22"/>
        </w:rPr>
        <w:t xml:space="preserve"> соответствии с действующим законодательством Российской Федерации.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Заказчика: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просрочки исполнения Заказчиком обязательств, предусмотренных договором, Поставщик вправе потребовать уплаты пеней. Пеня начисляется за каждый день просрочки исполнения обязательства, предусмотренного догов</w:t>
      </w:r>
      <w:r>
        <w:rPr>
          <w:b w:val="0"/>
          <w:bCs w:val="0"/>
          <w:sz w:val="22"/>
          <w:szCs w:val="22"/>
        </w:rPr>
        <w:t xml:space="preserve">ором, начиная со дня, следующего после дня истечения установленного договором срока исполнения обязательства. Пеня устанавливается договором в размере 1/300 действующей на дату уплаты пени ставки рефинансирования Банка России от не уплаченной в срок суммы.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невыполнения, либо ненадлежащего выполнения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потребовать уплаты штрафа.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Размер штрафа устанавливается в виде фиксированной суммы и составляет 0,1 % цены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Ответственность Поставщика: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</w:t>
      </w:r>
      <w:r>
        <w:rPr>
          <w:b w:val="0"/>
          <w:bCs w:val="0"/>
          <w:sz w:val="22"/>
          <w:szCs w:val="22"/>
        </w:rPr>
        <w:t xml:space="preserve">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 с указанием реквизитов для перечисления денежных средств.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договором, в том числе за нарушение сроков поставки товара, предусмотренных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2.1. договора.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Пеня начисляется за каждый день пр</w:t>
      </w:r>
      <w:r>
        <w:rPr>
          <w:b w:val="0"/>
          <w:bCs w:val="0"/>
          <w:sz w:val="22"/>
          <w:szCs w:val="22"/>
        </w:rPr>
        <w:t xml:space="preserve">осрочки исполнения Поставщиком обязательства, предусмотренного договором,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договора, уменьшенной на </w:t>
      </w:r>
      <w:r>
        <w:rPr>
          <w:b w:val="0"/>
          <w:bCs w:val="0"/>
          <w:sz w:val="22"/>
          <w:szCs w:val="22"/>
        </w:rPr>
        <w:t xml:space="preserve">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срока исполнения обязательства, сроков устранения обнаруженных недостатков.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Уплата пени (неустойки) за просрочку или иное ненадлежащее исполнение обязательств по Договору, не освобождает Поставщика от исполнения этих обязательств по Договору.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Уплата штрафных санкций за нарушение обязательств по Договору производится Поставщиком на основании претензии Заказчика </w:t>
      </w:r>
      <w:r>
        <w:rPr>
          <w:b w:val="0"/>
          <w:bCs w:val="0"/>
          <w:sz w:val="22"/>
          <w:szCs w:val="22"/>
        </w:rPr>
        <w:t xml:space="preserve">путем перечисления</w:t>
      </w:r>
      <w:r>
        <w:rPr>
          <w:b w:val="0"/>
          <w:bCs w:val="0"/>
          <w:sz w:val="22"/>
          <w:szCs w:val="22"/>
        </w:rPr>
        <w:t xml:space="preserve"> денежных средств на расчетный счет Заказчика.</w:t>
      </w:r>
      <w:r>
        <w:rPr>
          <w:b w:val="0"/>
          <w:bCs w:val="0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Оплата по Договору осуществл</w:t>
      </w:r>
      <w:r>
        <w:rPr>
          <w:b w:val="0"/>
          <w:bCs w:val="0"/>
          <w:sz w:val="22"/>
          <w:szCs w:val="22"/>
        </w:rPr>
        <w:t xml:space="preserve">яется путем выплаты Поставщику по Договору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оформленного Заказчиком, с указанием </w:t>
      </w:r>
      <w:r>
        <w:rPr>
          <w:b w:val="0"/>
          <w:bCs w:val="0"/>
          <w:sz w:val="22"/>
          <w:szCs w:val="22"/>
        </w:rPr>
        <w:t xml:space="preserve">Поставщика</w:t>
      </w:r>
      <w:r>
        <w:rPr>
          <w:b w:val="0"/>
          <w:bCs w:val="0"/>
          <w:sz w:val="22"/>
          <w:szCs w:val="22"/>
        </w:rPr>
        <w:t xml:space="preserve"> за которого осуществляется перечисление неустойки (пени, штрафа) в соответствии с условиями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 случае неи</w:t>
      </w:r>
      <w:r>
        <w:rPr>
          <w:b w:val="0"/>
          <w:bCs w:val="0"/>
          <w:sz w:val="22"/>
          <w:szCs w:val="22"/>
        </w:rPr>
        <w:t xml:space="preserve">сполнения, либо ненадлежащего исполнения Поставщиком обязательств по Договору Заказчик производит оплату по Договору в размере за вычетом суммы неустойки (штрафа, пеней), подлежащей уплате Поставщиком в соответствии с условиями ответственности по Договору.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исполнении своих обязательств по дог</w:t>
      </w:r>
      <w:r>
        <w:rPr>
          <w:b w:val="0"/>
          <w:bCs w:val="0"/>
          <w:sz w:val="22"/>
          <w:szCs w:val="22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b w:val="0"/>
          <w:bCs w:val="0"/>
          <w:sz w:val="22"/>
          <w:szCs w:val="22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b w:val="0"/>
          <w:bCs w:val="0"/>
          <w:sz w:val="22"/>
          <w:szCs w:val="22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Обстоятельства непреодолимой силы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Ни одна из сторон не несет ответственности за полное или частичное невыполнение своих договорных обязательств, если это вызвано обстоятельствами непреодолимой силы, то есть чрезвы</w:t>
      </w:r>
      <w:r>
        <w:rPr>
          <w:b w:val="0"/>
          <w:bCs w:val="0"/>
          <w:sz w:val="22"/>
          <w:szCs w:val="22"/>
        </w:rPr>
        <w:t xml:space="preserve">чайными и непредотвратимыми при данных условиях обстоятельствами, 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К обстоятельствам непреодолимой силы не относятся, в частности, нарушение обязанностей со стороны контрагентов Поставщика, отсутствие на рынке нужных для исполнения товаров, отсутствие у Поставщика необходимых денежных средств.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При наступлении обстоятельств согласно </w:t>
      </w:r>
      <w:r>
        <w:rPr>
          <w:b w:val="0"/>
          <w:bCs w:val="0"/>
          <w:sz w:val="22"/>
          <w:szCs w:val="22"/>
        </w:rPr>
        <w:t xml:space="preserve">п.п</w:t>
      </w:r>
      <w:r>
        <w:rPr>
          <w:b w:val="0"/>
          <w:bCs w:val="0"/>
          <w:sz w:val="22"/>
          <w:szCs w:val="22"/>
        </w:rPr>
        <w:t xml:space="preserve">. 8.1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Срок действия договора.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4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1" w:name="_Hlk175657577"/>
      <w:r>
        <w:rPr>
          <w:b w:val="0"/>
          <w:bCs w:val="0"/>
          <w:sz w:val="22"/>
          <w:szCs w:val="22"/>
        </w:rPr>
        <w:t xml:space="preserve">Настоящий Договор вступает в силу с момента его подписания Сторонами и действует до 31.12.2026 года.</w:t>
      </w:r>
      <w:bookmarkEnd w:id="1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Прочие условия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2" w:name="_Hlk175657664"/>
      <w:r>
        <w:rPr>
          <w:b w:val="0"/>
          <w:bCs w:val="0"/>
          <w:sz w:val="22"/>
          <w:szCs w:val="22"/>
        </w:rPr>
        <w:t xml:space="preserve">Вопросы, не урегулированные настоящим договором, разрешаются в соответствии с действующим законодательством РФ.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Споры, возникающие при исполнении настоящего договора, урегулируются путём переговоров. При </w:t>
      </w:r>
      <w:r>
        <w:rPr>
          <w:b w:val="0"/>
          <w:bCs w:val="0"/>
          <w:sz w:val="22"/>
          <w:szCs w:val="22"/>
        </w:rPr>
        <w:t xml:space="preserve">не достижении</w:t>
      </w:r>
      <w:r>
        <w:rPr>
          <w:b w:val="0"/>
          <w:bCs w:val="0"/>
          <w:sz w:val="22"/>
          <w:szCs w:val="22"/>
        </w:rPr>
        <w:t xml:space="preserve"> Сторонами согласия спор может быть передан на рассмотрение в Арбитражный суд Санкт-Петербурга и Ленинградской области.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Договор составлен в</w:t>
      </w:r>
      <w:r>
        <w:rPr>
          <w:b w:val="0"/>
          <w:bCs w:val="0"/>
          <w:sz w:val="22"/>
          <w:szCs w:val="22"/>
        </w:rPr>
        <w:t xml:space="preserve"> форме электронного документа, подписанного усиленными электронными подписями Сторон. Стороны вправе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Изменения и дополнения к настоящему договору могут быть внесены </w:t>
      </w:r>
      <w:r>
        <w:rPr>
          <w:b w:val="0"/>
          <w:bCs w:val="0"/>
          <w:sz w:val="22"/>
          <w:szCs w:val="22"/>
        </w:rPr>
        <w:t xml:space="preserve">только путем подписания Заказчиком и Исполнителем соответствующего соглашения, являющегося неотъемлемой частью настоящего договора. Все изменения и дополнения к настоящему договору действительны, если они совершены в письменной форме и подписаны Сторонами.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Start w:id="3" w:name="_Hlk175238461"/>
      <w:r>
        <w:rPr>
          <w:b w:val="0"/>
          <w:bCs w:val="0"/>
          <w:sz w:val="22"/>
          <w:szCs w:val="22"/>
        </w:rPr>
        <w:t xml:space="preserve">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ЭП.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Электронный документооборот (далее – ЭДО) осуществляется по следующим основным направлениям взаимодействия: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Заключение, изменение, расторжение Договора и Дополнительных соглашений, с учетом Приложений.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Подписание и направление Актов, в том числе актов сверки расчетов, актов выполненных работ, справок и информации о задолженности.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Стороны обязаны информировать друг друга о невозможности обмена д</w:t>
      </w:r>
      <w:r>
        <w:rPr>
          <w:b w:val="0"/>
          <w:bCs w:val="0"/>
          <w:sz w:val="22"/>
          <w:szCs w:val="22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Перечень вышеуказанных документов, в отношении которых Сторонами осуществляется ЭДО, является открытым.</w:t>
      </w:r>
      <w:bookmarkEnd w:id="3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0"/>
          <w:numId w:val="0"/>
        </w:numPr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bookmarkEnd w:id="2"/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15"/>
        <w:numPr>
          <w:ilvl w:val="0"/>
          <w:numId w:val="0"/>
        </w:numPr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br w:type="page" w:clear="all"/>
      </w:r>
      <w:r>
        <w:rPr>
          <w:b w:val="0"/>
          <w:bCs w:val="0"/>
          <w:sz w:val="22"/>
          <w:szCs w:val="22"/>
        </w:rPr>
      </w:r>
    </w:p>
    <w:p>
      <w:pPr>
        <w:pStyle w:val="922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Место нахождения и банковские реквизиты сторон</w:t>
      </w:r>
      <w:r>
        <w:rPr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7"/>
        <w:gridCol w:w="4612"/>
      </w:tblGrid>
      <w:tr>
        <w:tblPrEx/>
        <w:trPr>
          <w:trHeight w:val="628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ЗАКАЗЧИК </w:t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  <w:tab/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МОБУ «Муринская СОШ № 5»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85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Юридический адрес: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4703177489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41212504000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4210007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14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84"/>
        </w:trPr>
        <w:tc>
          <w:tcPr>
            <w:tcW w:w="4967" w:type="dxa"/>
            <w:textDirection w:val="lrTb"/>
            <w:noWrap w:val="false"/>
          </w:tcPr>
          <w:p>
            <w:pPr>
              <w:contextualSpacing/>
              <w:jc w:val="left"/>
              <w:keepNext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E-mail: info@mur5.ru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contextualSpacing/>
              <w:jc w:val="left"/>
              <w:keepNext/>
              <w:spacing w:line="276" w:lineRule="auto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hi-IN" w:bidi="hi-IN"/>
              </w:rPr>
              <w:t xml:space="preserve">Телефон</w:t>
            </w:r>
            <w:r>
              <w:rPr>
                <w:b w:val="0"/>
                <w:bCs w:val="0"/>
                <w:color w:val="000000"/>
                <w:sz w:val="22"/>
                <w:szCs w:val="22"/>
                <w:lang w:val="en-US" w:eastAsia="hi-IN" w:bidi="hi-IN"/>
              </w:rPr>
              <w:t xml:space="preserve">: +7 (911) 080-80-37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pStyle w:val="937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val="en-US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2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val="en-US"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496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rPr>
          <w:b w:val="0"/>
          <w:bCs w:val="0"/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erReference w:type="even" r:id="rId15"/>
          <w:footerReference w:type="first" r:id="rId16"/>
          <w:footnotePr/>
          <w:endnotePr/>
          <w:type w:val="nextPage"/>
          <w:pgSz w:w="11906" w:h="16838" w:orient="portrait"/>
          <w:pgMar w:top="709" w:right="850" w:bottom="1134" w:left="1701" w:header="720" w:footer="720" w:gutter="0"/>
          <w:cols w:num="1" w:sep="0" w:space="720" w:equalWidth="1"/>
          <w:docGrid w:linePitch="360"/>
        </w:sect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23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pStyle w:val="923"/>
        <w:rPr>
          <w:b w:val="0"/>
          <w:bCs w:val="0"/>
          <w:i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Приложение № 1</w:t>
      </w:r>
      <w:r>
        <w:rPr>
          <w:b w:val="0"/>
          <w:bCs w:val="0"/>
          <w:i w:val="0"/>
          <w:sz w:val="22"/>
          <w:szCs w:val="22"/>
        </w:rPr>
      </w:r>
    </w:p>
    <w:p>
      <w:pPr>
        <w:pStyle w:val="923"/>
        <w:rPr>
          <w:b w:val="0"/>
          <w:bCs w:val="0"/>
          <w:i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к договору № ________</w:t>
      </w:r>
      <w:r>
        <w:rPr>
          <w:b w:val="0"/>
          <w:bCs w:val="0"/>
          <w:i w:val="0"/>
          <w:sz w:val="22"/>
          <w:szCs w:val="22"/>
        </w:rPr>
      </w:r>
    </w:p>
    <w:p>
      <w:pPr>
        <w:pStyle w:val="923"/>
        <w:rPr>
          <w:b w:val="0"/>
          <w:bCs w:val="0"/>
          <w:sz w:val="22"/>
          <w:szCs w:val="22"/>
        </w:rPr>
      </w:pPr>
      <w:r>
        <w:rPr>
          <w:b w:val="0"/>
          <w:bCs w:val="0"/>
          <w:i w:val="0"/>
          <w:sz w:val="22"/>
          <w:szCs w:val="22"/>
        </w:rPr>
        <w:t xml:space="preserve"> от ___ </w:t>
      </w:r>
      <w:r>
        <w:rPr>
          <w:b w:val="0"/>
          <w:bCs w:val="0"/>
          <w:i w:val="0"/>
          <w:sz w:val="22"/>
          <w:szCs w:val="22"/>
        </w:rPr>
        <w:t xml:space="preserve">__________</w:t>
      </w:r>
      <w:r>
        <w:rPr>
          <w:b w:val="0"/>
          <w:bCs w:val="0"/>
          <w:i w:val="0"/>
          <w:sz w:val="22"/>
          <w:szCs w:val="22"/>
        </w:rPr>
        <w:t xml:space="preserve"> 2026г</w:t>
      </w:r>
      <w:r>
        <w:rPr>
          <w:b w:val="0"/>
          <w:bCs w:val="0"/>
          <w:sz w:val="22"/>
          <w:szCs w:val="22"/>
        </w:rPr>
        <w:t xml:space="preserve">.</w:t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СПЕЦИФИКАЦИЯ</w:t>
      </w:r>
      <w:r>
        <w:rPr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На поставку </w:t>
      </w:r>
      <w:r>
        <w:rPr>
          <w:b w:val="0"/>
          <w:bCs w:val="0"/>
          <w:sz w:val="22"/>
          <w:szCs w:val="22"/>
        </w:rPr>
        <w:t xml:space="preserve">товаров</w:t>
      </w:r>
      <w:r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для нужд МОБУ «Муринская СОШ № 5»</w:t>
      </w:r>
      <w:r>
        <w:rPr>
          <w:b w:val="0"/>
          <w:bCs w:val="0"/>
          <w:sz w:val="22"/>
          <w:szCs w:val="22"/>
        </w:rPr>
      </w:r>
    </w:p>
    <w:p>
      <w:pPr>
        <w:ind w:firstLine="567"/>
        <w:jc w:val="both"/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p>
      <w:pPr>
        <w:ind w:firstLine="567"/>
        <w:jc w:val="both"/>
        <w:tabs>
          <w:tab w:val="left" w:pos="567" w:leader="none"/>
        </w:tabs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</w:rPr>
      </w:r>
    </w:p>
    <w:tbl>
      <w:tblPr>
        <w:tblStyle w:val="944"/>
        <w:tblW w:w="11682" w:type="dxa"/>
        <w:tblInd w:w="-572" w:type="dxa"/>
        <w:tblLook w:val="04A0" w:firstRow="1" w:lastRow="0" w:firstColumn="1" w:lastColumn="0" w:noHBand="0" w:noVBand="1"/>
      </w:tblPr>
      <w:tblGrid>
        <w:gridCol w:w="844"/>
        <w:gridCol w:w="1964"/>
        <w:gridCol w:w="2185"/>
        <w:gridCol w:w="1169"/>
        <w:gridCol w:w="1403"/>
        <w:gridCol w:w="1490"/>
        <w:gridCol w:w="16"/>
        <w:gridCol w:w="2556"/>
        <w:gridCol w:w="55"/>
      </w:tblGrid>
      <w:tr>
        <w:tblPrEx/>
        <w:trPr>
          <w:trHeight w:val="920"/>
        </w:trPr>
        <w:tc>
          <w:tcPr>
            <w:tcW w:w="844" w:type="dxa"/>
            <w:textDirection w:val="lrTb"/>
            <w:noWrap/>
          </w:tcPr>
          <w:p>
            <w:pPr>
              <w:ind w:right="-140" w:hanging="17"/>
              <w:tabs>
                <w:tab w:val="left" w:pos="169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№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964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Наименование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185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Характеристики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169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ЕД. ИЗМ.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403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КОЛ-ВО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490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ЦЕНА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ЗА ЕД.,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  <w:t xml:space="preserve">руб.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627" w:type="dxa"/>
            <w:textDirection w:val="lrTb"/>
            <w:noWrap w:val="false"/>
          </w:tcPr>
          <w:p>
            <w:pPr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СТОИМОСТЬ,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  <w:t xml:space="preserve">руб.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787"/>
        </w:trPr>
        <w:tc>
          <w:tcPr>
            <w:tcW w:w="844" w:type="dxa"/>
            <w:textDirection w:val="lrTb"/>
            <w:noWrap/>
          </w:tcPr>
          <w:p>
            <w:pPr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1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964" w:type="dxa"/>
            <w:textDirection w:val="lrTb"/>
            <w:noWrap w:val="false"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br/>
              <w:t xml:space="preserve">Навигация по кабинетам тип 1 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185" w:type="dxa"/>
            <w:textDirection w:val="lrTb"/>
            <w:noWrap w:val="false"/>
          </w:tcPr>
          <w:p>
            <w:pPr>
              <w:ind w:firstLine="0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Комплект навигационных указателей на двери по индивидуальному дизайн-проекту. Указатели изготавливаются из пластика ПВХ с прямой УФ-печатью и фигурной резкой</w:t>
            </w: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169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шт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1403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  <w:lang w:eastAsia="en-US"/>
              </w:rPr>
              <w:t xml:space="preserve">1</w:t>
            </w: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tcW w:w="1490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  <w:lang w:eastAsia="en-US"/>
              </w:rPr>
            </w: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627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  <w:lang w:eastAsia="en-US"/>
              </w:rPr>
            </w:r>
            <w:r>
              <w:rPr>
                <w:b w:val="0"/>
                <w:bCs w:val="0"/>
                <w:i/>
                <w:iCs/>
                <w:color w:val="000000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420"/>
        </w:trPr>
        <w:tc>
          <w:tcPr>
            <w:tcW w:w="844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 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gridSpan w:val="6"/>
            <w:tcW w:w="8227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  <w:t xml:space="preserve">ИТОГО:</w:t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  <w:tc>
          <w:tcPr>
            <w:tcW w:w="2556" w:type="dxa"/>
            <w:textDirection w:val="lrTb"/>
            <w:noWrap/>
          </w:tcPr>
          <w:p>
            <w:pPr>
              <w:ind w:firstLine="567"/>
              <w:jc w:val="both"/>
              <w:tabs>
                <w:tab w:val="left" w:pos="567" w:leader="none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  <w:lang w:eastAsia="en-US"/>
              </w:rPr>
            </w:r>
            <w:r>
              <w:rPr>
                <w:b w:val="0"/>
                <w:bCs w:val="0"/>
                <w:color w:val="000000"/>
                <w:sz w:val="22"/>
                <w:szCs w:val="22"/>
              </w:rPr>
            </w:r>
          </w:p>
        </w:tc>
      </w:tr>
    </w:tbl>
    <w:p>
      <w:pPr>
        <w:ind w:firstLine="567"/>
        <w:jc w:val="both"/>
        <w:tabs>
          <w:tab w:val="left" w:pos="567" w:leader="none"/>
        </w:tabs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color w:val="000000"/>
          <w:sz w:val="22"/>
          <w:szCs w:val="22"/>
          <w:lang w:eastAsia="en-US"/>
        </w:rPr>
        <w:br/>
      </w:r>
      <w:r>
        <w:rPr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17"/>
        <w:gridCol w:w="4262"/>
      </w:tblGrid>
      <w:tr>
        <w:tblPrEx/>
        <w:trPr>
          <w:trHeight w:val="527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531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</w:r>
      <w:r>
        <w:rPr>
          <w:b w:val="0"/>
          <w:bCs w:val="0"/>
          <w:sz w:val="22"/>
          <w:szCs w:val="22"/>
        </w:rPr>
      </w:r>
    </w:p>
    <w:sectPr>
      <w:headerReference w:type="default" r:id="rId12"/>
      <w:headerReference w:type="first" r:id="rId13"/>
      <w:footnotePr/>
      <w:endnotePr/>
      <w:type w:val="nextPage"/>
      <w:pgSz w:w="11906" w:h="16838" w:orient="portrait"/>
      <w:pgMar w:top="1134" w:right="850" w:bottom="1134" w:left="709" w:header="56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740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915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pStyle w:val="917"/>
      <w:isLgl w:val="false"/>
      <w:suff w:val="tab"/>
      <w:lvlText w:val="-"/>
      <w:lvlJc w:val="left"/>
      <w:pPr>
        <w:ind w:left="1287" w:hanging="360"/>
        <w:tabs>
          <w:tab w:val="left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41"/>
    <w:link w:val="74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39"/>
    <w:next w:val="73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4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9"/>
    <w:next w:val="73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4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9"/>
    <w:next w:val="73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4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9"/>
    <w:next w:val="73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4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9"/>
    <w:next w:val="73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4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9"/>
    <w:next w:val="73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4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9"/>
    <w:next w:val="73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4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9"/>
    <w:next w:val="73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4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39"/>
    <w:next w:val="73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41"/>
    <w:link w:val="34"/>
    <w:uiPriority w:val="10"/>
    <w:rPr>
      <w:sz w:val="48"/>
      <w:szCs w:val="48"/>
    </w:rPr>
  </w:style>
  <w:style w:type="character" w:styleId="37">
    <w:name w:val="Subtitle Char"/>
    <w:basedOn w:val="741"/>
    <w:link w:val="756"/>
    <w:uiPriority w:val="11"/>
    <w:rPr>
      <w:sz w:val="24"/>
      <w:szCs w:val="24"/>
    </w:rPr>
  </w:style>
  <w:style w:type="paragraph" w:styleId="38">
    <w:name w:val="Quote"/>
    <w:basedOn w:val="739"/>
    <w:next w:val="73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9"/>
    <w:next w:val="73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41"/>
    <w:link w:val="750"/>
    <w:uiPriority w:val="99"/>
  </w:style>
  <w:style w:type="character" w:styleId="45">
    <w:name w:val="Footer Char"/>
    <w:basedOn w:val="741"/>
    <w:link w:val="753"/>
    <w:uiPriority w:val="99"/>
  </w:style>
  <w:style w:type="character" w:styleId="47">
    <w:name w:val="Caption Char"/>
    <w:basedOn w:val="741"/>
    <w:link w:val="7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49"/>
    <w:uiPriority w:val="99"/>
    <w:rPr>
      <w:sz w:val="18"/>
    </w:rPr>
  </w:style>
  <w:style w:type="character" w:styleId="177">
    <w:name w:val="footnote reference"/>
    <w:basedOn w:val="741"/>
    <w:uiPriority w:val="99"/>
    <w:unhideWhenUsed/>
    <w:rPr>
      <w:vertAlign w:val="superscript"/>
    </w:rPr>
  </w:style>
  <w:style w:type="paragraph" w:styleId="178">
    <w:name w:val="endnote text"/>
    <w:basedOn w:val="73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41"/>
    <w:uiPriority w:val="99"/>
    <w:semiHidden/>
    <w:unhideWhenUsed/>
    <w:rPr>
      <w:vertAlign w:val="superscript"/>
    </w:rPr>
  </w:style>
  <w:style w:type="paragraph" w:styleId="181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pPr>
      <w:jc w:val="center"/>
    </w:pPr>
    <w:rPr>
      <w:sz w:val="28"/>
      <w:szCs w:val="28"/>
      <w:lang w:eastAsia="zh-CN"/>
    </w:rPr>
  </w:style>
  <w:style w:type="paragraph" w:styleId="740">
    <w:name w:val="Heading 1"/>
    <w:basedOn w:val="739"/>
    <w:next w:val="739"/>
    <w:qFormat/>
    <w:pPr>
      <w:numPr>
        <w:ilvl w:val="0"/>
        <w:numId w:val="1"/>
      </w:numPr>
      <w:jc w:val="left"/>
      <w:keepNext/>
      <w:spacing w:before="240" w:after="60"/>
      <w:widowControl w:val="off"/>
      <w:outlineLvl w:val="0"/>
    </w:pPr>
    <w:rPr>
      <w:rFonts w:ascii="Cambria" w:hAnsi="Cambria" w:cs="Cambria"/>
      <w:b/>
      <w:bCs/>
      <w:sz w:val="32"/>
      <w:szCs w:val="32"/>
    </w:rPr>
  </w:style>
  <w:style w:type="character" w:styleId="741" w:default="1">
    <w:name w:val="Default Paragraph Font"/>
    <w:uiPriority w:val="1"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>
    <w:name w:val="Hyperlink"/>
    <w:qFormat/>
    <w:rPr>
      <w:color w:val="0000ff"/>
      <w:u w:val="single"/>
    </w:rPr>
  </w:style>
  <w:style w:type="paragraph" w:styleId="745">
    <w:name w:val="Balloon Text"/>
    <w:basedOn w:val="739"/>
    <w:qFormat/>
    <w:rPr>
      <w:rFonts w:ascii="Tahoma" w:hAnsi="Tahoma" w:cs="Tahoma"/>
      <w:sz w:val="16"/>
      <w:szCs w:val="16"/>
    </w:rPr>
  </w:style>
  <w:style w:type="paragraph" w:styleId="746">
    <w:name w:val="Caption"/>
    <w:basedOn w:val="739"/>
    <w:qFormat/>
    <w:pPr>
      <w:spacing w:before="120" w:after="120"/>
      <w:suppressLineNumbers/>
    </w:pPr>
    <w:rPr>
      <w:rFonts w:cs="Arial Unicode MS"/>
      <w:i/>
      <w:iCs/>
      <w:sz w:val="24"/>
      <w:szCs w:val="24"/>
    </w:rPr>
  </w:style>
  <w:style w:type="paragraph" w:styleId="747">
    <w:name w:val="annotation subject"/>
    <w:basedOn w:val="748"/>
    <w:next w:val="748"/>
    <w:qFormat/>
    <w:rPr>
      <w:b/>
      <w:bCs/>
    </w:rPr>
  </w:style>
  <w:style w:type="paragraph" w:styleId="748" w:customStyle="1">
    <w:name w:val="Текст примечания1"/>
    <w:basedOn w:val="739"/>
    <w:qFormat/>
    <w:rPr>
      <w:sz w:val="20"/>
      <w:szCs w:val="20"/>
    </w:rPr>
  </w:style>
  <w:style w:type="paragraph" w:styleId="749">
    <w:name w:val="footnote text"/>
    <w:basedOn w:val="739"/>
    <w:qFormat/>
    <w:rPr>
      <w:sz w:val="20"/>
      <w:szCs w:val="20"/>
    </w:rPr>
  </w:style>
  <w:style w:type="paragraph" w:styleId="750">
    <w:name w:val="Header"/>
    <w:basedOn w:val="739"/>
    <w:qFormat/>
    <w:rPr>
      <w:rFonts w:ascii="Calibri" w:hAnsi="Calibri" w:cs="Calibri"/>
      <w:sz w:val="20"/>
      <w:szCs w:val="20"/>
    </w:rPr>
  </w:style>
  <w:style w:type="paragraph" w:styleId="751">
    <w:name w:val="Body Text"/>
    <w:basedOn w:val="739"/>
    <w:qFormat/>
    <w:pPr>
      <w:jc w:val="left"/>
      <w:spacing w:after="120" w:line="100" w:lineRule="atLeast"/>
    </w:pPr>
    <w:rPr>
      <w:sz w:val="24"/>
      <w:szCs w:val="24"/>
      <w:lang w:bidi="hi-IN"/>
    </w:rPr>
  </w:style>
  <w:style w:type="paragraph" w:styleId="752">
    <w:name w:val="Body Text Indent"/>
    <w:basedOn w:val="739"/>
    <w:qFormat/>
    <w:pPr>
      <w:ind w:left="283" w:firstLine="709"/>
      <w:jc w:val="both"/>
      <w:spacing w:line="100" w:lineRule="atLeast"/>
      <w:tabs>
        <w:tab w:val="left" w:pos="0" w:leader="none"/>
        <w:tab w:val="left" w:pos="1080" w:leader="none"/>
      </w:tabs>
    </w:pPr>
    <w:rPr>
      <w:sz w:val="24"/>
      <w:szCs w:val="24"/>
      <w:lang w:bidi="hi-IN"/>
    </w:rPr>
  </w:style>
  <w:style w:type="paragraph" w:styleId="753">
    <w:name w:val="Footer"/>
    <w:basedOn w:val="739"/>
    <w:qFormat/>
    <w:pPr>
      <w:tabs>
        <w:tab w:val="center" w:pos="4677" w:leader="none"/>
        <w:tab w:val="right" w:pos="9355" w:leader="none"/>
      </w:tabs>
    </w:pPr>
    <w:rPr>
      <w:szCs w:val="20"/>
    </w:rPr>
  </w:style>
  <w:style w:type="paragraph" w:styleId="754">
    <w:name w:val="List"/>
    <w:basedOn w:val="751"/>
    <w:qFormat/>
    <w:rPr>
      <w:rFonts w:cs="Arial"/>
    </w:rPr>
  </w:style>
  <w:style w:type="paragraph" w:styleId="755">
    <w:name w:val="Normal (Web)"/>
    <w:basedOn w:val="739"/>
    <w:qFormat/>
    <w:pPr>
      <w:jc w:val="left"/>
      <w:spacing w:before="280" w:after="280"/>
    </w:pPr>
    <w:rPr>
      <w:sz w:val="24"/>
      <w:szCs w:val="24"/>
    </w:rPr>
  </w:style>
  <w:style w:type="paragraph" w:styleId="756">
    <w:name w:val="Subtitle"/>
    <w:basedOn w:val="739"/>
    <w:next w:val="751"/>
    <w:qFormat/>
    <w:rPr>
      <w:b/>
      <w:sz w:val="48"/>
      <w:szCs w:val="20"/>
    </w:rPr>
  </w:style>
  <w:style w:type="character" w:styleId="757" w:customStyle="1">
    <w:name w:val="WW8Num1z0"/>
    <w:qFormat/>
  </w:style>
  <w:style w:type="character" w:styleId="758" w:customStyle="1">
    <w:name w:val="WW8Num1z1"/>
    <w:qFormat/>
  </w:style>
  <w:style w:type="character" w:styleId="759" w:customStyle="1">
    <w:name w:val="WW8Num1z2"/>
    <w:qFormat/>
  </w:style>
  <w:style w:type="character" w:styleId="760" w:customStyle="1">
    <w:name w:val="WW8Num1z3"/>
    <w:qFormat/>
  </w:style>
  <w:style w:type="character" w:styleId="761" w:customStyle="1">
    <w:name w:val="WW8Num1z4"/>
    <w:qFormat/>
  </w:style>
  <w:style w:type="character" w:styleId="762" w:customStyle="1">
    <w:name w:val="WW8Num1z5"/>
    <w:qFormat/>
  </w:style>
  <w:style w:type="character" w:styleId="763" w:customStyle="1">
    <w:name w:val="WW8Num1z6"/>
    <w:qFormat/>
  </w:style>
  <w:style w:type="character" w:styleId="764" w:customStyle="1">
    <w:name w:val="WW8Num1z7"/>
    <w:qFormat/>
  </w:style>
  <w:style w:type="character" w:styleId="765" w:customStyle="1">
    <w:name w:val="WW8Num1z8"/>
    <w:qFormat/>
  </w:style>
  <w:style w:type="character" w:styleId="766" w:customStyle="1">
    <w:name w:val="WW8Num2z0"/>
    <w:qFormat/>
    <w:rPr>
      <w:rFonts w:ascii="Times New Roman" w:hAnsi="Times New Roman" w:eastAsia="Times New Roman" w:cs="Times New Roman"/>
      <w:sz w:val="26"/>
      <w:szCs w:val="26"/>
    </w:rPr>
  </w:style>
  <w:style w:type="character" w:styleId="767" w:customStyle="1">
    <w:name w:val="WW8Num2z1"/>
    <w:qFormat/>
    <w:rPr>
      <w:sz w:val="26"/>
      <w:szCs w:val="26"/>
    </w:rPr>
  </w:style>
  <w:style w:type="character" w:styleId="768" w:customStyle="1">
    <w:name w:val="WW8Num2z2"/>
    <w:qFormat/>
    <w:rPr>
      <w:rFonts w:hint="default"/>
      <w:sz w:val="26"/>
      <w:szCs w:val="26"/>
    </w:rPr>
  </w:style>
  <w:style w:type="character" w:styleId="769" w:customStyle="1">
    <w:name w:val="WW8Num2z3"/>
    <w:qFormat/>
    <w:rPr>
      <w:rFonts w:hint="default"/>
    </w:rPr>
  </w:style>
  <w:style w:type="character" w:styleId="770" w:customStyle="1">
    <w:name w:val="WW8Num3z0"/>
    <w:qFormat/>
    <w:rPr>
      <w:rFonts w:hint="default" w:ascii="Times New Roman" w:hAnsi="Times New Roman" w:cs="Times New Roman"/>
    </w:rPr>
  </w:style>
  <w:style w:type="character" w:styleId="771" w:customStyle="1">
    <w:name w:val="Основной шрифт абзаца3"/>
    <w:qFormat/>
  </w:style>
  <w:style w:type="character" w:styleId="772" w:customStyle="1">
    <w:name w:val="Основной шрифт абзаца2"/>
    <w:qFormat/>
  </w:style>
  <w:style w:type="character" w:styleId="773" w:customStyle="1">
    <w:name w:val="WW8Num4z0"/>
    <w:qFormat/>
    <w:rPr>
      <w:rFonts w:hint="default"/>
    </w:rPr>
  </w:style>
  <w:style w:type="character" w:styleId="774" w:customStyle="1">
    <w:name w:val="WW8Num4z1"/>
    <w:qFormat/>
  </w:style>
  <w:style w:type="character" w:styleId="775" w:customStyle="1">
    <w:name w:val="WW8Num4z2"/>
    <w:qFormat/>
  </w:style>
  <w:style w:type="character" w:styleId="776" w:customStyle="1">
    <w:name w:val="WW8Num4z3"/>
    <w:qFormat/>
  </w:style>
  <w:style w:type="character" w:styleId="777" w:customStyle="1">
    <w:name w:val="WW8Num4z4"/>
    <w:qFormat/>
  </w:style>
  <w:style w:type="character" w:styleId="778" w:customStyle="1">
    <w:name w:val="WW8Num4z5"/>
    <w:qFormat/>
  </w:style>
  <w:style w:type="character" w:styleId="779" w:customStyle="1">
    <w:name w:val="WW8Num4z6"/>
    <w:qFormat/>
  </w:style>
  <w:style w:type="character" w:styleId="780" w:customStyle="1">
    <w:name w:val="WW8Num4z7"/>
    <w:qFormat/>
  </w:style>
  <w:style w:type="character" w:styleId="781" w:customStyle="1">
    <w:name w:val="WW8Num4z8"/>
    <w:qFormat/>
  </w:style>
  <w:style w:type="character" w:styleId="782" w:customStyle="1">
    <w:name w:val="WW8Num5z0"/>
    <w:qFormat/>
    <w:rPr>
      <w:rFonts w:hint="default"/>
    </w:rPr>
  </w:style>
  <w:style w:type="character" w:styleId="783" w:customStyle="1">
    <w:name w:val="WW8Num5z1"/>
    <w:qFormat/>
  </w:style>
  <w:style w:type="character" w:styleId="784" w:customStyle="1">
    <w:name w:val="WW8Num5z2"/>
    <w:qFormat/>
  </w:style>
  <w:style w:type="character" w:styleId="785" w:customStyle="1">
    <w:name w:val="WW8Num5z3"/>
    <w:qFormat/>
  </w:style>
  <w:style w:type="character" w:styleId="786" w:customStyle="1">
    <w:name w:val="WW8Num5z4"/>
    <w:qFormat/>
  </w:style>
  <w:style w:type="character" w:styleId="787" w:customStyle="1">
    <w:name w:val="WW8Num5z5"/>
    <w:qFormat/>
  </w:style>
  <w:style w:type="character" w:styleId="788" w:customStyle="1">
    <w:name w:val="WW8Num5z6"/>
    <w:qFormat/>
  </w:style>
  <w:style w:type="character" w:styleId="789" w:customStyle="1">
    <w:name w:val="WW8Num5z7"/>
    <w:qFormat/>
  </w:style>
  <w:style w:type="character" w:styleId="790" w:customStyle="1">
    <w:name w:val="WW8Num5z8"/>
    <w:qFormat/>
  </w:style>
  <w:style w:type="character" w:styleId="791" w:customStyle="1">
    <w:name w:val="WW8Num6z0"/>
    <w:qFormat/>
    <w:rPr>
      <w:rFonts w:hint="default"/>
    </w:rPr>
  </w:style>
  <w:style w:type="character" w:styleId="792" w:customStyle="1">
    <w:name w:val="WW8Num6z1"/>
    <w:qFormat/>
  </w:style>
  <w:style w:type="character" w:styleId="793" w:customStyle="1">
    <w:name w:val="WW8Num6z2"/>
    <w:qFormat/>
  </w:style>
  <w:style w:type="character" w:styleId="794" w:customStyle="1">
    <w:name w:val="WW8Num6z3"/>
    <w:qFormat/>
  </w:style>
  <w:style w:type="character" w:styleId="795" w:customStyle="1">
    <w:name w:val="WW8Num6z4"/>
    <w:qFormat/>
  </w:style>
  <w:style w:type="character" w:styleId="796" w:customStyle="1">
    <w:name w:val="WW8Num6z5"/>
    <w:qFormat/>
  </w:style>
  <w:style w:type="character" w:styleId="797" w:customStyle="1">
    <w:name w:val="WW8Num6z6"/>
    <w:qFormat/>
  </w:style>
  <w:style w:type="character" w:styleId="798" w:customStyle="1">
    <w:name w:val="WW8Num6z7"/>
    <w:qFormat/>
  </w:style>
  <w:style w:type="character" w:styleId="799" w:customStyle="1">
    <w:name w:val="WW8Num6z8"/>
    <w:qFormat/>
  </w:style>
  <w:style w:type="character" w:styleId="800" w:customStyle="1">
    <w:name w:val="WW8Num7z0"/>
    <w:qFormat/>
    <w:rPr>
      <w:rFonts w:hint="default" w:eastAsia="Times New Roman"/>
      <w:color w:val="000000"/>
    </w:rPr>
  </w:style>
  <w:style w:type="character" w:styleId="801" w:customStyle="1">
    <w:name w:val="WW8Num7z1"/>
    <w:qFormat/>
  </w:style>
  <w:style w:type="character" w:styleId="802" w:customStyle="1">
    <w:name w:val="WW8Num7z2"/>
    <w:qFormat/>
  </w:style>
  <w:style w:type="character" w:styleId="803" w:customStyle="1">
    <w:name w:val="WW8Num7z3"/>
    <w:qFormat/>
  </w:style>
  <w:style w:type="character" w:styleId="804" w:customStyle="1">
    <w:name w:val="WW8Num7z4"/>
    <w:qFormat/>
  </w:style>
  <w:style w:type="character" w:styleId="805" w:customStyle="1">
    <w:name w:val="WW8Num7z5"/>
    <w:qFormat/>
  </w:style>
  <w:style w:type="character" w:styleId="806" w:customStyle="1">
    <w:name w:val="WW8Num7z6"/>
    <w:qFormat/>
  </w:style>
  <w:style w:type="character" w:styleId="807" w:customStyle="1">
    <w:name w:val="WW8Num7z7"/>
    <w:qFormat/>
  </w:style>
  <w:style w:type="character" w:styleId="808" w:customStyle="1">
    <w:name w:val="WW8Num7z8"/>
    <w:qFormat/>
  </w:style>
  <w:style w:type="character" w:styleId="809" w:customStyle="1">
    <w:name w:val="WW8Num8z0"/>
    <w:qFormat/>
    <w:rPr>
      <w:rFonts w:hint="default"/>
    </w:rPr>
  </w:style>
  <w:style w:type="character" w:styleId="810" w:customStyle="1">
    <w:name w:val="WW8Num9z0"/>
    <w:qFormat/>
    <w:rPr>
      <w:rFonts w:hint="default"/>
    </w:rPr>
  </w:style>
  <w:style w:type="character" w:styleId="811" w:customStyle="1">
    <w:name w:val="WW8Num9z1"/>
    <w:qFormat/>
  </w:style>
  <w:style w:type="character" w:styleId="812" w:customStyle="1">
    <w:name w:val="WW8Num9z2"/>
    <w:qFormat/>
  </w:style>
  <w:style w:type="character" w:styleId="813" w:customStyle="1">
    <w:name w:val="WW8Num9z3"/>
    <w:qFormat/>
  </w:style>
  <w:style w:type="character" w:styleId="814" w:customStyle="1">
    <w:name w:val="WW8Num9z4"/>
    <w:qFormat/>
  </w:style>
  <w:style w:type="character" w:styleId="815" w:customStyle="1">
    <w:name w:val="WW8Num9z5"/>
  </w:style>
  <w:style w:type="character" w:styleId="816" w:customStyle="1">
    <w:name w:val="WW8Num9z6"/>
    <w:qFormat/>
  </w:style>
  <w:style w:type="character" w:styleId="817" w:customStyle="1">
    <w:name w:val="WW8Num9z7"/>
    <w:qFormat/>
  </w:style>
  <w:style w:type="character" w:styleId="818" w:customStyle="1">
    <w:name w:val="WW8Num9z8"/>
    <w:qFormat/>
  </w:style>
  <w:style w:type="character" w:styleId="819" w:customStyle="1">
    <w:name w:val="WW8Num10z0"/>
    <w:qFormat/>
    <w:rPr>
      <w:rFonts w:ascii="Times New Roman" w:hAnsi="Times New Roman" w:eastAsia="Times New Roman" w:cs="Times New Roman"/>
      <w:sz w:val="26"/>
      <w:szCs w:val="26"/>
    </w:rPr>
  </w:style>
  <w:style w:type="character" w:styleId="820" w:customStyle="1">
    <w:name w:val="WW8Num10z1"/>
    <w:qFormat/>
    <w:rPr>
      <w:sz w:val="26"/>
      <w:szCs w:val="26"/>
    </w:rPr>
  </w:style>
  <w:style w:type="character" w:styleId="821" w:customStyle="1">
    <w:name w:val="WW8Num10z2"/>
    <w:qFormat/>
    <w:rPr>
      <w:rFonts w:hint="default"/>
      <w:sz w:val="26"/>
      <w:szCs w:val="26"/>
    </w:rPr>
  </w:style>
  <w:style w:type="character" w:styleId="822" w:customStyle="1">
    <w:name w:val="WW8Num10z3"/>
    <w:rPr>
      <w:rFonts w:hint="default"/>
    </w:rPr>
  </w:style>
  <w:style w:type="character" w:styleId="823" w:customStyle="1">
    <w:name w:val="WW8Num11z0"/>
    <w:qFormat/>
    <w:rPr>
      <w:rFonts w:hint="default"/>
    </w:rPr>
  </w:style>
  <w:style w:type="character" w:styleId="824" w:customStyle="1">
    <w:name w:val="WW8Num12z0"/>
    <w:qFormat/>
    <w:rPr>
      <w:rFonts w:hint="default"/>
    </w:rPr>
  </w:style>
  <w:style w:type="character" w:styleId="825" w:customStyle="1">
    <w:name w:val="WW8Num12z1"/>
    <w:qFormat/>
    <w:rPr>
      <w:rFonts w:hint="default"/>
    </w:rPr>
  </w:style>
  <w:style w:type="character" w:styleId="826" w:customStyle="1">
    <w:name w:val="WW8Num13z0"/>
    <w:qFormat/>
    <w:rPr>
      <w:rFonts w:hint="default" w:ascii="Times New Roman" w:hAnsi="Times New Roman" w:cs="Times New Roman"/>
    </w:rPr>
  </w:style>
  <w:style w:type="character" w:styleId="827" w:customStyle="1">
    <w:name w:val="WW8Num13z1"/>
    <w:qFormat/>
    <w:rPr>
      <w:rFonts w:hint="default" w:ascii="Courier New" w:hAnsi="Courier New" w:cs="Courier New"/>
    </w:rPr>
  </w:style>
  <w:style w:type="character" w:styleId="828" w:customStyle="1">
    <w:name w:val="WW8Num13z2"/>
    <w:qFormat/>
    <w:rPr>
      <w:rFonts w:hint="default" w:ascii="Wingdings" w:hAnsi="Wingdings" w:cs="Wingdings"/>
    </w:rPr>
  </w:style>
  <w:style w:type="character" w:styleId="829" w:customStyle="1">
    <w:name w:val="WW8Num13z3"/>
    <w:qFormat/>
    <w:rPr>
      <w:rFonts w:hint="default" w:ascii="Symbol" w:hAnsi="Symbol" w:cs="Symbol"/>
    </w:rPr>
  </w:style>
  <w:style w:type="character" w:styleId="830" w:customStyle="1">
    <w:name w:val="WW8Num14z0"/>
    <w:qFormat/>
    <w:rPr>
      <w:rFonts w:hint="default"/>
    </w:rPr>
  </w:style>
  <w:style w:type="character" w:styleId="831" w:customStyle="1">
    <w:name w:val="WW8Num14z1"/>
    <w:qFormat/>
    <w:rPr>
      <w:rFonts w:ascii="Times New Roman" w:hAnsi="Times New Roman" w:eastAsia="Times New Roman" w:cs="Times New Roman"/>
    </w:rPr>
  </w:style>
  <w:style w:type="character" w:styleId="832" w:customStyle="1">
    <w:name w:val="WW8Num15z0"/>
    <w:qFormat/>
    <w:rPr>
      <w:rFonts w:ascii="Times New Roman" w:hAnsi="Times New Roman" w:eastAsia="Times New Roman" w:cs="Times New Roman"/>
    </w:rPr>
  </w:style>
  <w:style w:type="character" w:styleId="833" w:customStyle="1">
    <w:name w:val="WW8Num15z1"/>
    <w:qFormat/>
  </w:style>
  <w:style w:type="character" w:styleId="834" w:customStyle="1">
    <w:name w:val="WW8Num15z2"/>
  </w:style>
  <w:style w:type="character" w:styleId="835" w:customStyle="1">
    <w:name w:val="WW8Num15z3"/>
    <w:qFormat/>
  </w:style>
  <w:style w:type="character" w:styleId="836" w:customStyle="1">
    <w:name w:val="WW8Num15z4"/>
    <w:qFormat/>
  </w:style>
  <w:style w:type="character" w:styleId="837" w:customStyle="1">
    <w:name w:val="WW8Num15z5"/>
    <w:qFormat/>
  </w:style>
  <w:style w:type="character" w:styleId="838" w:customStyle="1">
    <w:name w:val="WW8Num15z6"/>
    <w:qFormat/>
  </w:style>
  <w:style w:type="character" w:styleId="839" w:customStyle="1">
    <w:name w:val="WW8Num15z7"/>
    <w:qFormat/>
  </w:style>
  <w:style w:type="character" w:styleId="840" w:customStyle="1">
    <w:name w:val="WW8Num15z8"/>
    <w:qFormat/>
  </w:style>
  <w:style w:type="character" w:styleId="841" w:customStyle="1">
    <w:name w:val="WW8Num16z0"/>
    <w:qFormat/>
    <w:rPr>
      <w:rFonts w:hint="default" w:ascii="Times New Roman" w:hAnsi="Times New Roman" w:cs="Times New Roman"/>
    </w:rPr>
  </w:style>
  <w:style w:type="character" w:styleId="842" w:customStyle="1">
    <w:name w:val="WW8Num17z0"/>
    <w:qFormat/>
  </w:style>
  <w:style w:type="character" w:styleId="843" w:customStyle="1">
    <w:name w:val="WW8Num17z1"/>
    <w:qFormat/>
  </w:style>
  <w:style w:type="character" w:styleId="844" w:customStyle="1">
    <w:name w:val="WW8Num17z2"/>
    <w:qFormat/>
  </w:style>
  <w:style w:type="character" w:styleId="845" w:customStyle="1">
    <w:name w:val="WW8Num17z3"/>
    <w:qFormat/>
  </w:style>
  <w:style w:type="character" w:styleId="846" w:customStyle="1">
    <w:name w:val="WW8Num17z4"/>
  </w:style>
  <w:style w:type="character" w:styleId="847" w:customStyle="1">
    <w:name w:val="WW8Num17z5"/>
    <w:qFormat/>
  </w:style>
  <w:style w:type="character" w:styleId="848" w:customStyle="1">
    <w:name w:val="WW8Num17z6"/>
    <w:qFormat/>
  </w:style>
  <w:style w:type="character" w:styleId="849" w:customStyle="1">
    <w:name w:val="WW8Num17z7"/>
    <w:qFormat/>
  </w:style>
  <w:style w:type="character" w:styleId="850" w:customStyle="1">
    <w:name w:val="WW8Num17z8"/>
    <w:qFormat/>
  </w:style>
  <w:style w:type="character" w:styleId="851" w:customStyle="1">
    <w:name w:val="WW8Num18z0"/>
    <w:qFormat/>
  </w:style>
  <w:style w:type="character" w:styleId="852" w:customStyle="1">
    <w:name w:val="WW8Num18z1"/>
    <w:qFormat/>
  </w:style>
  <w:style w:type="character" w:styleId="853" w:customStyle="1">
    <w:name w:val="WW8Num18z2"/>
    <w:qFormat/>
  </w:style>
  <w:style w:type="character" w:styleId="854" w:customStyle="1">
    <w:name w:val="WW8Num18z3"/>
    <w:qFormat/>
  </w:style>
  <w:style w:type="character" w:styleId="855" w:customStyle="1">
    <w:name w:val="WW8Num18z4"/>
    <w:qFormat/>
  </w:style>
  <w:style w:type="character" w:styleId="856" w:customStyle="1">
    <w:name w:val="WW8Num18z5"/>
  </w:style>
  <w:style w:type="character" w:styleId="857" w:customStyle="1">
    <w:name w:val="WW8Num18z6"/>
    <w:qFormat/>
  </w:style>
  <w:style w:type="character" w:styleId="858" w:customStyle="1">
    <w:name w:val="WW8Num18z7"/>
    <w:qFormat/>
  </w:style>
  <w:style w:type="character" w:styleId="859" w:customStyle="1">
    <w:name w:val="WW8Num18z8"/>
    <w:qFormat/>
  </w:style>
  <w:style w:type="character" w:styleId="860" w:customStyle="1">
    <w:name w:val="WW8Num19z0"/>
    <w:qFormat/>
  </w:style>
  <w:style w:type="character" w:styleId="861" w:customStyle="1">
    <w:name w:val="WW8Num19z1"/>
    <w:qFormat/>
  </w:style>
  <w:style w:type="character" w:styleId="862" w:customStyle="1">
    <w:name w:val="WW8Num19z2"/>
    <w:qFormat/>
  </w:style>
  <w:style w:type="character" w:styleId="863" w:customStyle="1">
    <w:name w:val="WW8Num19z3"/>
  </w:style>
  <w:style w:type="character" w:styleId="864" w:customStyle="1">
    <w:name w:val="WW8Num19z4"/>
    <w:qFormat/>
  </w:style>
  <w:style w:type="character" w:styleId="865" w:customStyle="1">
    <w:name w:val="WW8Num19z5"/>
    <w:qFormat/>
  </w:style>
  <w:style w:type="character" w:styleId="866" w:customStyle="1">
    <w:name w:val="WW8Num19z6"/>
  </w:style>
  <w:style w:type="character" w:styleId="867" w:customStyle="1">
    <w:name w:val="WW8Num19z7"/>
    <w:qFormat/>
  </w:style>
  <w:style w:type="character" w:styleId="868" w:customStyle="1">
    <w:name w:val="WW8Num19z8"/>
  </w:style>
  <w:style w:type="character" w:styleId="869" w:customStyle="1">
    <w:name w:val="WW8Num20z0"/>
    <w:qFormat/>
    <w:rPr>
      <w:rFonts w:hint="default"/>
    </w:rPr>
  </w:style>
  <w:style w:type="character" w:styleId="870" w:customStyle="1">
    <w:name w:val="Основной шрифт абзаца1"/>
    <w:qFormat/>
  </w:style>
  <w:style w:type="character" w:styleId="871" w:customStyle="1">
    <w:name w:val="Подзаголовок Знак"/>
    <w:qFormat/>
    <w:rPr>
      <w:rFonts w:ascii="Times New Roman" w:hAnsi="Times New Roman" w:eastAsia="Times New Roman" w:cs="Times New Roman"/>
      <w:b/>
      <w:sz w:val="48"/>
      <w:szCs w:val="20"/>
    </w:rPr>
  </w:style>
  <w:style w:type="character" w:styleId="872" w:customStyle="1">
    <w:name w:val="Абзац списка Знак"/>
    <w:qFormat/>
    <w:rPr>
      <w:rFonts w:ascii="Times New Roman" w:hAnsi="Times New Roman" w:eastAsia="Times New Roman" w:cs="Times New Roman"/>
      <w:sz w:val="28"/>
      <w:szCs w:val="20"/>
    </w:rPr>
  </w:style>
  <w:style w:type="character" w:styleId="873" w:customStyle="1">
    <w:name w:val="пункт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74" w:customStyle="1">
    <w:name w:val="абзац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5" w:customStyle="1">
    <w:name w:val="подпункт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6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877" w:customStyle="1">
    <w:name w:val="название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8" w:customStyle="1">
    <w:name w:val="черточка Знак"/>
    <w:qFormat/>
    <w:rPr>
      <w:rFonts w:ascii="Times New Roman" w:hAnsi="Times New Roman" w:eastAsia="Times New Roman" w:cs="Times New Roman"/>
      <w:sz w:val="24"/>
      <w:szCs w:val="26"/>
    </w:rPr>
  </w:style>
  <w:style w:type="character" w:styleId="879" w:customStyle="1">
    <w:name w:val="под1 Знак"/>
    <w:basedOn w:val="875"/>
    <w:rPr>
      <w:rFonts w:ascii="Times New Roman" w:hAnsi="Times New Roman" w:eastAsia="Times New Roman" w:cs="Times New Roman"/>
      <w:sz w:val="26"/>
      <w:szCs w:val="26"/>
    </w:rPr>
  </w:style>
  <w:style w:type="character" w:styleId="880" w:customStyle="1">
    <w:name w:val="прик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81" w:customStyle="1">
    <w:name w:val="Верхний колонтитул Знак"/>
    <w:qFormat/>
    <w:rPr>
      <w:rFonts w:ascii="Calibri" w:hAnsi="Calibri" w:eastAsia="Times New Roman" w:cs="Times New Roman"/>
    </w:rPr>
  </w:style>
  <w:style w:type="character" w:styleId="882" w:customStyle="1">
    <w:name w:val="пункты Знак"/>
    <w:qFormat/>
    <w:rPr>
      <w:rFonts w:ascii="Times New Roman" w:hAnsi="Times New Roman" w:eastAsia="Times New Roman" w:cs="Times New Roman"/>
      <w:b/>
      <w:sz w:val="26"/>
      <w:szCs w:val="26"/>
    </w:rPr>
  </w:style>
  <w:style w:type="character" w:styleId="883" w:customStyle="1">
    <w:name w:val="приложение2 Знак"/>
    <w:qFormat/>
    <w:rPr>
      <w:rFonts w:ascii="Times New Roman" w:hAnsi="Times New Roman" w:eastAsia="Times New Roman" w:cs="Times New Roman"/>
      <w:i/>
      <w:sz w:val="26"/>
      <w:szCs w:val="26"/>
      <w:lang w:bidi="hi-IN"/>
    </w:rPr>
  </w:style>
  <w:style w:type="character" w:styleId="884" w:customStyle="1">
    <w:name w:val="середина1 Знак"/>
    <w:rPr>
      <w:rFonts w:ascii="Times New Roman" w:hAnsi="Times New Roman" w:eastAsia="Times New Roman" w:cs="Times New Roman"/>
      <w:b/>
      <w:sz w:val="28"/>
      <w:szCs w:val="28"/>
    </w:rPr>
  </w:style>
  <w:style w:type="character" w:styleId="885" w:customStyle="1">
    <w:name w:val="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886" w:customStyle="1">
    <w:name w:val="абз Знак"/>
    <w:basedOn w:val="874"/>
    <w:qFormat/>
    <w:rPr>
      <w:rFonts w:ascii="Times New Roman" w:hAnsi="Times New Roman" w:eastAsia="Times New Roman" w:cs="Times New Roman"/>
      <w:sz w:val="26"/>
      <w:szCs w:val="26"/>
    </w:rPr>
  </w:style>
  <w:style w:type="character" w:styleId="887" w:customStyle="1">
    <w:name w:val="приложение Знак"/>
    <w:qFormat/>
    <w:rPr>
      <w:rFonts w:ascii="Times New Roman" w:hAnsi="Times New Roman" w:eastAsia="Times New Roman" w:cs="Times New Roman"/>
    </w:rPr>
  </w:style>
  <w:style w:type="character" w:styleId="888" w:customStyle="1">
    <w:name w:val="приложение1 Знак"/>
    <w:rPr>
      <w:rFonts w:ascii="Times New Roman" w:hAnsi="Times New Roman" w:eastAsia="Times New Roman" w:cs="Times New Roman"/>
      <w:sz w:val="28"/>
      <w:szCs w:val="28"/>
    </w:rPr>
  </w:style>
  <w:style w:type="character" w:styleId="889" w:customStyle="1">
    <w:name w:val="Нижний колонтитул Знак"/>
    <w:qFormat/>
    <w:rPr>
      <w:rFonts w:ascii="Times New Roman" w:hAnsi="Times New Roman" w:eastAsia="Times New Roman" w:cs="Times New Roman"/>
      <w:sz w:val="28"/>
    </w:rPr>
  </w:style>
  <w:style w:type="character" w:styleId="890" w:customStyle="1">
    <w:name w:val="середина2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891" w:customStyle="1">
    <w:name w:val="Текст сноски Знак"/>
    <w:qFormat/>
    <w:rPr>
      <w:rFonts w:ascii="Times New Roman" w:hAnsi="Times New Roman" w:eastAsia="Times New Roman" w:cs="Times New Roman"/>
    </w:rPr>
  </w:style>
  <w:style w:type="character" w:styleId="892" w:customStyle="1">
    <w:name w:val="Символ сноски"/>
    <w:qFormat/>
    <w:rPr>
      <w:vertAlign w:val="superscript"/>
    </w:rPr>
  </w:style>
  <w:style w:type="character" w:styleId="893" w:customStyle="1">
    <w:name w:val="Знак примечания1"/>
    <w:qFormat/>
    <w:rPr>
      <w:sz w:val="16"/>
      <w:szCs w:val="16"/>
    </w:rPr>
  </w:style>
  <w:style w:type="character" w:styleId="894" w:customStyle="1">
    <w:name w:val="Текст примечания Знак"/>
    <w:qFormat/>
    <w:rPr>
      <w:rFonts w:ascii="Times New Roman" w:hAnsi="Times New Roman" w:eastAsia="Times New Roman" w:cs="Times New Roman"/>
    </w:rPr>
  </w:style>
  <w:style w:type="character" w:styleId="895" w:customStyle="1">
    <w:name w:val="Тема примечания Знак"/>
    <w:qFormat/>
    <w:rPr>
      <w:rFonts w:ascii="Times New Roman" w:hAnsi="Times New Roman" w:eastAsia="Times New Roman" w:cs="Times New Roman"/>
      <w:b/>
      <w:bCs/>
    </w:rPr>
  </w:style>
  <w:style w:type="character" w:styleId="896" w:customStyle="1">
    <w:name w:val="середина Знак"/>
    <w:qFormat/>
    <w:rPr>
      <w:rFonts w:ascii="Times New Roman" w:hAnsi="Times New Roman" w:eastAsia="Times New Roman" w:cs="Times New Roman"/>
      <w:sz w:val="26"/>
      <w:szCs w:val="26"/>
      <w:lang w:bidi="hi-IN"/>
    </w:rPr>
  </w:style>
  <w:style w:type="character" w:styleId="897" w:customStyle="1">
    <w:name w:val="дефис Знак"/>
    <w:basedOn w:val="878"/>
    <w:qFormat/>
    <w:rPr>
      <w:rFonts w:ascii="Times New Roman" w:hAnsi="Times New Roman" w:eastAsia="Times New Roman" w:cs="Times New Roman"/>
      <w:sz w:val="24"/>
      <w:szCs w:val="26"/>
    </w:rPr>
  </w:style>
  <w:style w:type="character" w:styleId="898" w:customStyle="1">
    <w:name w:val="Абзац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99" w:customStyle="1">
    <w:name w:val="подпись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900" w:customStyle="1">
    <w:name w:val="дата Знак"/>
    <w:qFormat/>
  </w:style>
  <w:style w:type="character" w:styleId="901" w:customStyle="1">
    <w:name w:val="Без интервала Знак"/>
    <w:qFormat/>
    <w:rPr>
      <w:rFonts w:ascii="Times New Roman" w:hAnsi="Times New Roman" w:eastAsia="Times New Roman" w:cs="Times New Roman"/>
      <w:sz w:val="28"/>
    </w:rPr>
  </w:style>
  <w:style w:type="character" w:styleId="902" w:customStyle="1">
    <w:name w:val="Заголовок 1 Знак"/>
    <w:qFormat/>
    <w:rPr>
      <w:rFonts w:ascii="Cambria" w:hAnsi="Cambria" w:eastAsia="Times New Roman" w:cs="Cambria"/>
      <w:b/>
      <w:bCs/>
      <w:sz w:val="32"/>
      <w:szCs w:val="32"/>
    </w:rPr>
  </w:style>
  <w:style w:type="character" w:styleId="903" w:customStyle="1">
    <w:name w:val="Основной 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904" w:customStyle="1">
    <w:name w:val="Основной текст с отступом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paragraph" w:styleId="905" w:customStyle="1">
    <w:name w:val="Heading"/>
    <w:basedOn w:val="739"/>
    <w:next w:val="751"/>
    <w:qFormat/>
    <w:pPr>
      <w:jc w:val="left"/>
      <w:keepNext/>
      <w:spacing w:before="240" w:line="100" w:lineRule="atLeast"/>
      <w:widowControl w:val="off"/>
    </w:pPr>
    <w:rPr>
      <w:rFonts w:ascii="Arial" w:hAnsi="Arial" w:cs="Arial"/>
      <w:b/>
      <w:bCs/>
      <w:lang w:bidi="hi-IN"/>
    </w:rPr>
  </w:style>
  <w:style w:type="paragraph" w:styleId="906" w:customStyle="1">
    <w:name w:val="Index"/>
    <w:basedOn w:val="739"/>
    <w:qFormat/>
    <w:pPr>
      <w:suppressLineNumbers/>
    </w:pPr>
  </w:style>
  <w:style w:type="paragraph" w:styleId="907" w:customStyle="1">
    <w:name w:val="Название объекта2"/>
    <w:basedOn w:val="739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08" w:customStyle="1">
    <w:name w:val="Указатель2"/>
    <w:basedOn w:val="739"/>
    <w:qFormat/>
    <w:pPr>
      <w:suppressLineNumbers/>
    </w:pPr>
    <w:rPr>
      <w:rFonts w:cs="Arial"/>
    </w:rPr>
  </w:style>
  <w:style w:type="paragraph" w:styleId="909" w:customStyle="1">
    <w:name w:val="Название объекта1"/>
    <w:basedOn w:val="739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10" w:customStyle="1">
    <w:name w:val="Указатель1"/>
    <w:basedOn w:val="739"/>
    <w:qFormat/>
    <w:pPr>
      <w:suppressLineNumbers/>
    </w:pPr>
    <w:rPr>
      <w:rFonts w:cs="Arial"/>
    </w:rPr>
  </w:style>
  <w:style w:type="paragraph" w:styleId="911">
    <w:name w:val="List Paragraph"/>
    <w:basedOn w:val="739"/>
    <w:qFormat/>
    <w:pPr>
      <w:contextualSpacing/>
      <w:ind w:left="720"/>
    </w:pPr>
    <w:rPr>
      <w:szCs w:val="20"/>
    </w:rPr>
  </w:style>
  <w:style w:type="paragraph" w:styleId="912" w:customStyle="1">
    <w:name w:val="пункт"/>
    <w:basedOn w:val="911"/>
    <w:qFormat/>
    <w:pPr>
      <w:ind w:left="0" w:firstLine="851"/>
      <w:jc w:val="both"/>
    </w:pPr>
    <w:rPr>
      <w:sz w:val="24"/>
      <w:szCs w:val="24"/>
    </w:rPr>
  </w:style>
  <w:style w:type="paragraph" w:styleId="913" w:customStyle="1">
    <w:name w:val="абзац"/>
    <w:basedOn w:val="739"/>
    <w:qFormat/>
    <w:pPr>
      <w:ind w:firstLine="709"/>
      <w:jc w:val="both"/>
    </w:pPr>
    <w:rPr>
      <w:sz w:val="26"/>
      <w:szCs w:val="26"/>
    </w:rPr>
  </w:style>
  <w:style w:type="paragraph" w:styleId="914">
    <w:name w:val="No Spacing"/>
    <w:qFormat/>
    <w:rPr>
      <w:sz w:val="28"/>
      <w:lang w:eastAsia="zh-CN"/>
    </w:rPr>
  </w:style>
  <w:style w:type="paragraph" w:styleId="915" w:customStyle="1">
    <w:name w:val="подпункт"/>
    <w:basedOn w:val="912"/>
    <w:qFormat/>
    <w:pPr>
      <w:numPr>
        <w:ilvl w:val="0"/>
        <w:numId w:val="2"/>
      </w:numPr>
    </w:pPr>
    <w:rPr>
      <w:sz w:val="26"/>
      <w:szCs w:val="26"/>
    </w:rPr>
  </w:style>
  <w:style w:type="paragraph" w:styleId="916" w:customStyle="1">
    <w:name w:val="название"/>
    <w:basedOn w:val="739"/>
    <w:qFormat/>
    <w:pPr>
      <w:ind w:right="4253"/>
      <w:jc w:val="both"/>
    </w:pPr>
    <w:rPr>
      <w:sz w:val="26"/>
      <w:szCs w:val="26"/>
    </w:rPr>
  </w:style>
  <w:style w:type="paragraph" w:styleId="917" w:customStyle="1">
    <w:name w:val="черточка"/>
    <w:basedOn w:val="915"/>
    <w:qFormat/>
    <w:pPr>
      <w:numPr>
        <w:ilvl w:val="0"/>
        <w:numId w:val="3"/>
      </w:numPr>
      <w:ind w:left="284" w:hanging="284"/>
      <w:tabs>
        <w:tab w:val="left" w:pos="284" w:leader="none"/>
      </w:tabs>
    </w:pPr>
    <w:rPr>
      <w:sz w:val="24"/>
    </w:rPr>
  </w:style>
  <w:style w:type="paragraph" w:styleId="918" w:customStyle="1">
    <w:name w:val="под1"/>
    <w:basedOn w:val="915"/>
    <w:qFormat/>
    <w:pPr>
      <w:ind w:left="0" w:firstLine="567"/>
      <w:tabs>
        <w:tab w:val="left" w:pos="851" w:leader="none"/>
      </w:tabs>
    </w:pPr>
  </w:style>
  <w:style w:type="paragraph" w:styleId="919" w:customStyle="1">
    <w:name w:val="прик"/>
    <w:basedOn w:val="739"/>
    <w:qFormat/>
    <w:pPr>
      <w:ind w:firstLine="709"/>
      <w:spacing w:after="240"/>
    </w:pPr>
    <w:rPr>
      <w:sz w:val="24"/>
      <w:szCs w:val="24"/>
    </w:rPr>
  </w:style>
  <w:style w:type="paragraph" w:styleId="920" w:customStyle="1">
    <w:name w:val="Верхний и нижний колонтитулы"/>
    <w:basedOn w:val="739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921" w:customStyle="1">
    <w:name w:val="Header and Footer"/>
    <w:basedOn w:val="739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922" w:customStyle="1">
    <w:name w:val="пункты"/>
    <w:basedOn w:val="912"/>
    <w:qFormat/>
    <w:pPr>
      <w:ind w:left="1920" w:hanging="360"/>
      <w:tabs>
        <w:tab w:val="left" w:pos="709" w:leader="none"/>
        <w:tab w:val="left" w:pos="1560" w:leader="none"/>
      </w:tabs>
    </w:pPr>
    <w:rPr>
      <w:b/>
      <w:sz w:val="26"/>
      <w:szCs w:val="26"/>
    </w:rPr>
  </w:style>
  <w:style w:type="paragraph" w:styleId="923" w:customStyle="1">
    <w:name w:val="приложение2"/>
    <w:basedOn w:val="739"/>
    <w:qFormat/>
    <w:pPr>
      <w:ind w:left="5103"/>
      <w:jc w:val="right"/>
      <w:tabs>
        <w:tab w:val="left" w:pos="1100" w:leader="none"/>
      </w:tabs>
    </w:pPr>
    <w:rPr>
      <w:i/>
      <w:sz w:val="26"/>
      <w:szCs w:val="26"/>
      <w:lang w:bidi="hi-IN"/>
    </w:rPr>
  </w:style>
  <w:style w:type="paragraph" w:styleId="924" w:customStyle="1">
    <w:name w:val="середина1"/>
    <w:basedOn w:val="739"/>
    <w:qFormat/>
    <w:rPr>
      <w:b/>
    </w:rPr>
  </w:style>
  <w:style w:type="paragraph" w:styleId="925" w:customStyle="1">
    <w:name w:val="текст"/>
    <w:basedOn w:val="913"/>
    <w:qFormat/>
    <w:pPr>
      <w:ind w:firstLine="0"/>
    </w:pPr>
    <w:rPr>
      <w:sz w:val="24"/>
      <w:szCs w:val="24"/>
      <w:lang w:bidi="hi-IN"/>
    </w:rPr>
  </w:style>
  <w:style w:type="paragraph" w:styleId="926" w:customStyle="1">
    <w:name w:val="Default"/>
    <w:qFormat/>
    <w:rPr>
      <w:rFonts w:eastAsia="Calibri"/>
      <w:color w:val="000000"/>
      <w:sz w:val="24"/>
      <w:szCs w:val="24"/>
      <w:lang w:eastAsia="zh-CN"/>
    </w:rPr>
  </w:style>
  <w:style w:type="paragraph" w:styleId="927" w:customStyle="1">
    <w:name w:val="абз"/>
    <w:basedOn w:val="913"/>
    <w:qFormat/>
    <w:pPr>
      <w:spacing w:after="120"/>
    </w:pPr>
  </w:style>
  <w:style w:type="paragraph" w:styleId="928" w:customStyle="1">
    <w:name w:val="приложение"/>
    <w:basedOn w:val="739"/>
    <w:qFormat/>
    <w:pPr>
      <w:ind w:left="3969"/>
      <w:jc w:val="right"/>
      <w:pageBreakBefore/>
    </w:pPr>
    <w:rPr>
      <w:sz w:val="20"/>
      <w:szCs w:val="20"/>
    </w:rPr>
  </w:style>
  <w:style w:type="paragraph" w:styleId="929" w:customStyle="1">
    <w:name w:val="приложение1"/>
    <w:basedOn w:val="739"/>
    <w:qFormat/>
    <w:pPr>
      <w:ind w:left="5103"/>
      <w:jc w:val="right"/>
      <w:pageBreakBefore/>
      <w:spacing w:after="240"/>
      <w:tabs>
        <w:tab w:val="left" w:pos="1100" w:leader="none"/>
      </w:tabs>
    </w:pPr>
  </w:style>
  <w:style w:type="paragraph" w:styleId="930" w:customStyle="1">
    <w:name w:val="середина2"/>
    <w:basedOn w:val="924"/>
    <w:qFormat/>
    <w:rPr>
      <w:b w:val="0"/>
    </w:rPr>
  </w:style>
  <w:style w:type="paragraph" w:styleId="931" w:customStyle="1">
    <w:name w:val="середина"/>
    <w:basedOn w:val="739"/>
    <w:qFormat/>
    <w:rPr>
      <w:sz w:val="26"/>
      <w:szCs w:val="26"/>
      <w:lang w:bidi="hi-IN"/>
    </w:rPr>
  </w:style>
  <w:style w:type="paragraph" w:styleId="932" w:customStyle="1">
    <w:name w:val="дефис"/>
    <w:basedOn w:val="917"/>
    <w:qFormat/>
  </w:style>
  <w:style w:type="paragraph" w:styleId="933" w:customStyle="1">
    <w:name w:val="подпись"/>
    <w:basedOn w:val="739"/>
    <w:qFormat/>
    <w:rPr>
      <w:sz w:val="26"/>
      <w:szCs w:val="26"/>
    </w:rPr>
  </w:style>
  <w:style w:type="paragraph" w:styleId="934" w:customStyle="1">
    <w:name w:val="Абзац"/>
    <w:basedOn w:val="739"/>
    <w:qFormat/>
    <w:pPr>
      <w:ind w:firstLine="720"/>
      <w:jc w:val="both"/>
      <w:spacing w:line="276" w:lineRule="auto"/>
    </w:pPr>
    <w:rPr>
      <w:sz w:val="24"/>
      <w:szCs w:val="24"/>
    </w:rPr>
  </w:style>
  <w:style w:type="paragraph" w:styleId="935" w:customStyle="1">
    <w:name w:val="дата"/>
    <w:basedOn w:val="922"/>
    <w:qFormat/>
    <w:pPr>
      <w:ind w:left="851" w:hanging="567"/>
    </w:pPr>
  </w:style>
  <w:style w:type="paragraph" w:styleId="936" w:customStyle="1">
    <w:name w:val="Текст1"/>
    <w:basedOn w:val="739"/>
    <w:qFormat/>
    <w:pPr>
      <w:jc w:val="left"/>
      <w:spacing w:line="100" w:lineRule="atLeast"/>
    </w:pPr>
    <w:rPr>
      <w:rFonts w:ascii="Courier New" w:hAnsi="Courier New" w:cs="Courier New"/>
      <w:sz w:val="20"/>
      <w:szCs w:val="20"/>
      <w:lang w:bidi="hi-IN"/>
    </w:rPr>
  </w:style>
  <w:style w:type="paragraph" w:styleId="937" w:customStyle="1">
    <w:name w:val="Без интервала1"/>
    <w:qFormat/>
    <w:pPr>
      <w:spacing w:line="100" w:lineRule="atLeast"/>
    </w:pPr>
    <w:rPr>
      <w:sz w:val="24"/>
      <w:szCs w:val="24"/>
      <w:lang w:eastAsia="zh-CN" w:bidi="hi-IN"/>
    </w:rPr>
  </w:style>
  <w:style w:type="paragraph" w:styleId="938" w:customStyle="1">
    <w:name w:val="Содержимое таблицы"/>
    <w:basedOn w:val="739"/>
    <w:qFormat/>
    <w:pPr>
      <w:jc w:val="left"/>
      <w:spacing w:line="100" w:lineRule="atLeast"/>
      <w:widowControl w:val="off"/>
      <w:suppressLineNumbers/>
    </w:pPr>
    <w:rPr>
      <w:rFonts w:cs="Tahoma"/>
      <w:color w:val="000000"/>
      <w:sz w:val="24"/>
      <w:szCs w:val="24"/>
      <w:lang w:val="en-US" w:bidi="hi-IN"/>
    </w:rPr>
  </w:style>
  <w:style w:type="paragraph" w:styleId="939" w:customStyle="1">
    <w:name w:val="Заголовок таблицы"/>
    <w:basedOn w:val="938"/>
    <w:qFormat/>
    <w:pPr>
      <w:jc w:val="center"/>
    </w:pPr>
    <w:rPr>
      <w:b/>
      <w:bCs/>
    </w:rPr>
  </w:style>
  <w:style w:type="paragraph" w:styleId="940" w:customStyle="1">
    <w:name w:val="Table Contents"/>
    <w:basedOn w:val="739"/>
    <w:qFormat/>
    <w:pPr>
      <w:widowControl w:val="off"/>
      <w:suppressLineNumbers/>
    </w:pPr>
  </w:style>
  <w:style w:type="paragraph" w:styleId="941" w:customStyle="1">
    <w:name w:val="Table Heading"/>
    <w:basedOn w:val="940"/>
    <w:qFormat/>
    <w:rPr>
      <w:b/>
      <w:bCs/>
    </w:rPr>
  </w:style>
  <w:style w:type="paragraph" w:styleId="942" w:customStyle="1">
    <w:name w:val="msonormal"/>
    <w:basedOn w:val="739"/>
    <w:qFormat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table" w:styleId="943" w:customStyle="1">
    <w:name w:val="Сетка таблицы111"/>
    <w:basedOn w:val="742"/>
    <w:next w:val="944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4">
    <w:name w:val="Table Grid"/>
    <w:basedOn w:val="742"/>
    <w:uiPriority w:val="39"/>
    <w:semiHidden/>
    <w:unhideWhenUsed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_8552" w:customStyle="1">
    <w:name w:val="Table Paragraph"/>
    <w:basedOn w:val="659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a.shekhonina</cp:lastModifiedBy>
  <cp:revision>2</cp:revision>
  <dcterms:created xsi:type="dcterms:W3CDTF">2026-07-30T13:36:00Z</dcterms:created>
  <dcterms:modified xsi:type="dcterms:W3CDTF">2026-09-16T13:16:21Z</dcterms:modified>
</cp:coreProperties>
</file>