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720" w:rsidRPr="00BF0720" w:rsidRDefault="00BF0720" w:rsidP="00BF0720">
      <w:pPr>
        <w:spacing w:after="0"/>
        <w:ind w:firstLine="709"/>
        <w:jc w:val="center"/>
        <w:rPr>
          <w:rFonts w:ascii="Times New Roman" w:eastAsia="Calibri" w:hAnsi="Times New Roman" w:cs="Times New Roman"/>
          <w:sz w:val="24"/>
          <w:szCs w:val="24"/>
        </w:rPr>
      </w:pPr>
      <w:r w:rsidRPr="00BF0720">
        <w:rPr>
          <w:rFonts w:ascii="Times New Roman" w:eastAsia="Calibri" w:hAnsi="Times New Roman" w:cs="Times New Roman"/>
          <w:sz w:val="24"/>
          <w:szCs w:val="24"/>
        </w:rPr>
        <w:t>ТЕХНИЧЕСКОЕ ЗАДАНИЕ</w:t>
      </w: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1. Наименование объекта закупки: </w:t>
      </w:r>
      <w:r w:rsidR="00487133" w:rsidRPr="00487133">
        <w:rPr>
          <w:rFonts w:ascii="Times New Roman" w:eastAsia="Calibri" w:hAnsi="Times New Roman" w:cs="Times New Roman"/>
          <w:sz w:val="24"/>
          <w:szCs w:val="24"/>
        </w:rPr>
        <w:t>Поставка уличного оборудования (</w:t>
      </w:r>
      <w:r w:rsidR="001B1051">
        <w:rPr>
          <w:rFonts w:ascii="Times New Roman" w:eastAsia="Calibri" w:hAnsi="Times New Roman" w:cs="Times New Roman"/>
          <w:sz w:val="24"/>
          <w:szCs w:val="24"/>
        </w:rPr>
        <w:t xml:space="preserve">беседка, </w:t>
      </w:r>
      <w:proofErr w:type="spellStart"/>
      <w:r w:rsidR="001B1051">
        <w:rPr>
          <w:rFonts w:ascii="Times New Roman" w:eastAsia="Calibri" w:hAnsi="Times New Roman" w:cs="Times New Roman"/>
          <w:sz w:val="24"/>
          <w:szCs w:val="24"/>
        </w:rPr>
        <w:t>осьминожка</w:t>
      </w:r>
      <w:bookmarkStart w:id="0" w:name="_GoBack"/>
      <w:bookmarkEnd w:id="0"/>
      <w:proofErr w:type="spellEnd"/>
      <w:r w:rsidR="00487133" w:rsidRPr="00487133">
        <w:rPr>
          <w:rFonts w:ascii="Times New Roman" w:eastAsia="Calibri" w:hAnsi="Times New Roman" w:cs="Times New Roman"/>
          <w:sz w:val="24"/>
          <w:szCs w:val="24"/>
        </w:rPr>
        <w:t>)</w:t>
      </w:r>
      <w:r w:rsidR="00926D15">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 Требования к функциональным, техническим и качественным характеристикам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2.1. Весь поставляемый товар должен соответствовать требованиям настоящего Технического задания, правилам безопасности, нормам производства и реализации, должен иметь оригинальную сертификацию.</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2.2. Поставляемый товар должен быть новым (не бывшим в эксплуатации).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2.3. Поставляемый товар должен соответствовать функциональным характеристикам, установленным производителем для прилагаемого к поставке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2.4. Качество поставляемого товара должно соответствовать требованиям Государственного стандарта Российской Федерации. </w:t>
      </w:r>
    </w:p>
    <w:p w:rsidR="00BF0720" w:rsidRPr="00BF0720" w:rsidRDefault="00BF0720" w:rsidP="007116A4">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2.5 Дата производства: не ранее 202</w:t>
      </w:r>
      <w:r w:rsidR="00040924">
        <w:rPr>
          <w:rFonts w:ascii="Times New Roman" w:eastAsia="Calibri" w:hAnsi="Times New Roman" w:cs="Times New Roman"/>
          <w:sz w:val="24"/>
          <w:szCs w:val="24"/>
        </w:rPr>
        <w:t>6</w:t>
      </w:r>
      <w:r w:rsidRPr="00BF0720">
        <w:rPr>
          <w:rFonts w:ascii="Times New Roman" w:eastAsia="Calibri" w:hAnsi="Times New Roman" w:cs="Times New Roman"/>
          <w:sz w:val="24"/>
          <w:szCs w:val="24"/>
        </w:rPr>
        <w:t>г</w:t>
      </w:r>
      <w:r w:rsidR="007116A4">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3. Требования к комплектности и упаковке (маркировке)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Обеспечивать сохранность товара при транспортировке и погрузочно-разгрузочных работах к месту поставки;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Недопустимы повреждения индивидуальной упаковки продукции, в том числе допущенные при транспортировке и разгрузочных работах.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Не допускаются механические повреждения продукции - пятна, надрывы, вмятины и т.д., в том числе допущенные при транспортировке и разгрузочных работах.</w:t>
      </w:r>
    </w:p>
    <w:p w:rsidR="00BF0720" w:rsidRPr="00BF0720" w:rsidRDefault="00BF0720" w:rsidP="00610341">
      <w:pPr>
        <w:spacing w:after="0"/>
        <w:ind w:firstLine="709"/>
        <w:jc w:val="both"/>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 Место и условия поставки: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4.1.  Доставка Товара осуществляется силами и средствами поставщика в соответствии с правилами перевозки, установленными законодательством, соответствующими нормами и правилами для поставки данных видов Товара.</w:t>
      </w:r>
    </w:p>
    <w:p w:rsidR="00B2643F" w:rsidRDefault="00BF0720" w:rsidP="00176B95">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4.2. Место поставки товара: </w:t>
      </w:r>
      <w:r w:rsidR="00487133" w:rsidRPr="00487133">
        <w:rPr>
          <w:rFonts w:ascii="Times New Roman" w:eastAsia="Calibri" w:hAnsi="Times New Roman" w:cs="Times New Roman"/>
          <w:sz w:val="24"/>
          <w:szCs w:val="24"/>
        </w:rPr>
        <w:t xml:space="preserve">188680, Ленинградская область, Всеволожский р-н, </w:t>
      </w:r>
      <w:proofErr w:type="spellStart"/>
      <w:r w:rsidR="00487133" w:rsidRPr="00487133">
        <w:rPr>
          <w:rFonts w:ascii="Times New Roman" w:eastAsia="Calibri" w:hAnsi="Times New Roman" w:cs="Times New Roman"/>
          <w:sz w:val="24"/>
          <w:szCs w:val="24"/>
        </w:rPr>
        <w:t>с</w:t>
      </w:r>
      <w:proofErr w:type="gramStart"/>
      <w:r w:rsidR="00487133" w:rsidRPr="00487133">
        <w:rPr>
          <w:rFonts w:ascii="Times New Roman" w:eastAsia="Calibri" w:hAnsi="Times New Roman" w:cs="Times New Roman"/>
          <w:sz w:val="24"/>
          <w:szCs w:val="24"/>
        </w:rPr>
        <w:t>.П</w:t>
      </w:r>
      <w:proofErr w:type="gramEnd"/>
      <w:r w:rsidR="00487133" w:rsidRPr="00487133">
        <w:rPr>
          <w:rFonts w:ascii="Times New Roman" w:eastAsia="Calibri" w:hAnsi="Times New Roman" w:cs="Times New Roman"/>
          <w:sz w:val="24"/>
          <w:szCs w:val="24"/>
        </w:rPr>
        <w:t>авлово</w:t>
      </w:r>
      <w:proofErr w:type="spellEnd"/>
      <w:r w:rsidR="00487133" w:rsidRPr="00487133">
        <w:rPr>
          <w:rFonts w:ascii="Times New Roman" w:eastAsia="Calibri" w:hAnsi="Times New Roman" w:cs="Times New Roman"/>
          <w:sz w:val="24"/>
          <w:szCs w:val="24"/>
        </w:rPr>
        <w:t>, ул. Быкова, д. 9</w:t>
      </w:r>
      <w:r w:rsidR="00A571A6">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5. Срок поставки товара: в течение </w:t>
      </w:r>
      <w:r w:rsidR="00B748B4">
        <w:rPr>
          <w:rFonts w:ascii="Times New Roman" w:eastAsia="Calibri" w:hAnsi="Times New Roman" w:cs="Times New Roman"/>
          <w:sz w:val="24"/>
          <w:szCs w:val="24"/>
        </w:rPr>
        <w:t>30</w:t>
      </w:r>
      <w:r w:rsidRPr="00BF0720">
        <w:rPr>
          <w:rFonts w:ascii="Times New Roman" w:eastAsia="Calibri" w:hAnsi="Times New Roman" w:cs="Times New Roman"/>
          <w:sz w:val="24"/>
          <w:szCs w:val="24"/>
        </w:rPr>
        <w:t xml:space="preserve"> (</w:t>
      </w:r>
      <w:r w:rsidR="00B748B4">
        <w:rPr>
          <w:rFonts w:ascii="Times New Roman" w:eastAsia="Calibri" w:hAnsi="Times New Roman" w:cs="Times New Roman"/>
          <w:sz w:val="24"/>
          <w:szCs w:val="24"/>
        </w:rPr>
        <w:t>тридцати</w:t>
      </w:r>
      <w:r w:rsidRPr="00BF0720">
        <w:rPr>
          <w:rFonts w:ascii="Times New Roman" w:eastAsia="Calibri" w:hAnsi="Times New Roman" w:cs="Times New Roman"/>
          <w:sz w:val="24"/>
          <w:szCs w:val="24"/>
        </w:rPr>
        <w:t xml:space="preserve">) </w:t>
      </w:r>
      <w:r w:rsidR="004F3351">
        <w:rPr>
          <w:rFonts w:ascii="Times New Roman" w:eastAsia="Calibri" w:hAnsi="Times New Roman" w:cs="Times New Roman"/>
          <w:sz w:val="24"/>
          <w:szCs w:val="24"/>
        </w:rPr>
        <w:t>календарн</w:t>
      </w:r>
      <w:r w:rsidR="00B748B4">
        <w:rPr>
          <w:rFonts w:ascii="Times New Roman" w:eastAsia="Calibri" w:hAnsi="Times New Roman" w:cs="Times New Roman"/>
          <w:sz w:val="24"/>
          <w:szCs w:val="24"/>
        </w:rPr>
        <w:t>ых</w:t>
      </w:r>
      <w:r w:rsidRPr="00BF0720">
        <w:rPr>
          <w:rFonts w:ascii="Times New Roman" w:eastAsia="Calibri" w:hAnsi="Times New Roman" w:cs="Times New Roman"/>
          <w:sz w:val="24"/>
          <w:szCs w:val="24"/>
        </w:rPr>
        <w:t xml:space="preserve"> дн</w:t>
      </w:r>
      <w:r w:rsidR="00B748B4">
        <w:rPr>
          <w:rFonts w:ascii="Times New Roman" w:eastAsia="Calibri" w:hAnsi="Times New Roman" w:cs="Times New Roman"/>
          <w:sz w:val="24"/>
          <w:szCs w:val="24"/>
        </w:rPr>
        <w:t>ей</w:t>
      </w:r>
      <w:r w:rsidRPr="00BF0720">
        <w:rPr>
          <w:rFonts w:ascii="Times New Roman" w:eastAsia="Calibri" w:hAnsi="Times New Roman" w:cs="Times New Roman"/>
          <w:sz w:val="24"/>
          <w:szCs w:val="24"/>
        </w:rPr>
        <w:t xml:space="preserve"> с даты заключения </w:t>
      </w:r>
      <w:proofErr w:type="gramStart"/>
      <w:r w:rsidRPr="00BF0720">
        <w:rPr>
          <w:rFonts w:ascii="Times New Roman" w:eastAsia="Calibri" w:hAnsi="Times New Roman" w:cs="Times New Roman"/>
          <w:sz w:val="24"/>
          <w:szCs w:val="24"/>
        </w:rPr>
        <w:t>Договора</w:t>
      </w:r>
      <w:proofErr w:type="gramEnd"/>
      <w:r w:rsidR="004F3351">
        <w:rPr>
          <w:rFonts w:ascii="Times New Roman" w:eastAsia="Calibri" w:hAnsi="Times New Roman" w:cs="Times New Roman"/>
          <w:sz w:val="24"/>
          <w:szCs w:val="24"/>
        </w:rPr>
        <w:t xml:space="preserve"> но не позднее </w:t>
      </w:r>
      <w:r w:rsidR="00166A50">
        <w:rPr>
          <w:rFonts w:ascii="Times New Roman" w:eastAsia="Calibri" w:hAnsi="Times New Roman" w:cs="Times New Roman"/>
          <w:b/>
          <w:sz w:val="24"/>
          <w:szCs w:val="24"/>
        </w:rPr>
        <w:t>02</w:t>
      </w:r>
      <w:r w:rsidR="004F3351">
        <w:rPr>
          <w:rFonts w:ascii="Times New Roman" w:eastAsia="Calibri" w:hAnsi="Times New Roman" w:cs="Times New Roman"/>
          <w:b/>
          <w:sz w:val="24"/>
          <w:szCs w:val="24"/>
        </w:rPr>
        <w:t>.</w:t>
      </w:r>
      <w:r w:rsidR="00B748B4">
        <w:rPr>
          <w:rFonts w:ascii="Times New Roman" w:eastAsia="Calibri" w:hAnsi="Times New Roman" w:cs="Times New Roman"/>
          <w:b/>
          <w:sz w:val="24"/>
          <w:szCs w:val="24"/>
        </w:rPr>
        <w:t>1</w:t>
      </w:r>
      <w:r w:rsidR="00166A50">
        <w:rPr>
          <w:rFonts w:ascii="Times New Roman" w:eastAsia="Calibri" w:hAnsi="Times New Roman" w:cs="Times New Roman"/>
          <w:b/>
          <w:sz w:val="24"/>
          <w:szCs w:val="24"/>
        </w:rPr>
        <w:t>1</w:t>
      </w:r>
      <w:r w:rsidR="004F3351">
        <w:rPr>
          <w:rFonts w:ascii="Times New Roman" w:eastAsia="Calibri" w:hAnsi="Times New Roman" w:cs="Times New Roman"/>
          <w:b/>
          <w:sz w:val="24"/>
          <w:szCs w:val="24"/>
        </w:rPr>
        <w:t>.202</w:t>
      </w:r>
      <w:r w:rsidR="00040924">
        <w:rPr>
          <w:rFonts w:ascii="Times New Roman" w:eastAsia="Calibri" w:hAnsi="Times New Roman" w:cs="Times New Roman"/>
          <w:b/>
          <w:sz w:val="24"/>
          <w:szCs w:val="24"/>
        </w:rPr>
        <w:t>6</w:t>
      </w:r>
      <w:r w:rsidR="004F3351">
        <w:rPr>
          <w:rFonts w:ascii="Times New Roman" w:eastAsia="Calibri" w:hAnsi="Times New Roman" w:cs="Times New Roman"/>
          <w:b/>
          <w:sz w:val="24"/>
          <w:szCs w:val="24"/>
        </w:rPr>
        <w:t>г</w:t>
      </w:r>
      <w:r w:rsidRPr="00BF0720">
        <w:rPr>
          <w:rFonts w:ascii="Times New Roman" w:eastAsia="Calibri" w:hAnsi="Times New Roman" w:cs="Times New Roman"/>
          <w:sz w:val="24"/>
          <w:szCs w:val="24"/>
        </w:rPr>
        <w:t>.</w:t>
      </w:r>
      <w:r w:rsidR="00BA4991">
        <w:rPr>
          <w:rFonts w:ascii="Times New Roman" w:eastAsia="Calibri" w:hAnsi="Times New Roman" w:cs="Times New Roman"/>
          <w:sz w:val="24"/>
          <w:szCs w:val="24"/>
        </w:rPr>
        <w:t xml:space="preserve">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6. Требования к гарантийному сроку и (или) объему предоставления гарантий качества Товара, к обслуживанию Товара, к расходам на эксплуатацию Товара (при необходимости):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(но не менее 12 месяцев </w:t>
      </w:r>
      <w:proofErr w:type="gramStart"/>
      <w:r w:rsidRPr="00BF0720">
        <w:rPr>
          <w:rFonts w:ascii="Times New Roman" w:eastAsia="Calibri" w:hAnsi="Times New Roman" w:cs="Times New Roman"/>
          <w:sz w:val="24"/>
          <w:szCs w:val="24"/>
        </w:rPr>
        <w:t>с даты поставки</w:t>
      </w:r>
      <w:proofErr w:type="gramEnd"/>
      <w:r w:rsidRPr="00BF0720">
        <w:rPr>
          <w:rFonts w:ascii="Times New Roman" w:eastAsia="Calibri" w:hAnsi="Times New Roman" w:cs="Times New Roman"/>
          <w:sz w:val="24"/>
          <w:szCs w:val="24"/>
        </w:rPr>
        <w:t xml:space="preserve">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Наличие гарантии качества удостоверяется передачей Поставщиком Государственному заказчику соответствующих гарантийных талонов (сертификатов) или проставлением соответствующих записей на маркировочном ярлыке поставленного Товара. </w:t>
      </w:r>
    </w:p>
    <w:p w:rsidR="00BF0720" w:rsidRDefault="00BF0720"/>
    <w:p w:rsidR="00A571A6" w:rsidRDefault="00A571A6"/>
    <w:p w:rsidR="00683778" w:rsidRDefault="00683778"/>
    <w:p w:rsidR="00B748B4" w:rsidRDefault="00B748B4"/>
    <w:tbl>
      <w:tblPr>
        <w:tblStyle w:val="a3"/>
        <w:tblW w:w="10490" w:type="dxa"/>
        <w:tblInd w:w="-1026" w:type="dxa"/>
        <w:tblLayout w:type="fixed"/>
        <w:tblLook w:val="04A0" w:firstRow="1" w:lastRow="0" w:firstColumn="1" w:lastColumn="0" w:noHBand="0" w:noVBand="1"/>
      </w:tblPr>
      <w:tblGrid>
        <w:gridCol w:w="425"/>
        <w:gridCol w:w="2127"/>
        <w:gridCol w:w="6520"/>
        <w:gridCol w:w="709"/>
        <w:gridCol w:w="709"/>
      </w:tblGrid>
      <w:tr w:rsidR="00166A50" w:rsidRPr="001F20C8" w:rsidTr="00A5147F">
        <w:tc>
          <w:tcPr>
            <w:tcW w:w="425" w:type="dxa"/>
          </w:tcPr>
          <w:p w:rsidR="00166A50" w:rsidRPr="001F20C8" w:rsidRDefault="00166A50" w:rsidP="00FE6076">
            <w:pPr>
              <w:ind w:hanging="9"/>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w:t>
            </w:r>
          </w:p>
        </w:tc>
        <w:tc>
          <w:tcPr>
            <w:tcW w:w="2127"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Наименование</w:t>
            </w:r>
          </w:p>
        </w:tc>
        <w:tc>
          <w:tcPr>
            <w:tcW w:w="6520"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Описание</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Ед. изм.</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Кол-во</w:t>
            </w:r>
          </w:p>
        </w:tc>
      </w:tr>
      <w:tr w:rsidR="001B1051" w:rsidRPr="001F20C8" w:rsidTr="00A5147F">
        <w:tc>
          <w:tcPr>
            <w:tcW w:w="425" w:type="dxa"/>
            <w:vAlign w:val="center"/>
          </w:tcPr>
          <w:p w:rsidR="001B1051" w:rsidRDefault="001B1051" w:rsidP="001B1051">
            <w:pPr>
              <w:jc w:val="center"/>
              <w:rPr>
                <w:rFonts w:ascii="Times New Roman" w:hAnsi="Times New Roman" w:cs="Times New Roman"/>
                <w:sz w:val="20"/>
                <w:szCs w:val="20"/>
              </w:rPr>
            </w:pPr>
            <w:r>
              <w:rPr>
                <w:rFonts w:ascii="Times New Roman" w:hAnsi="Times New Roman" w:cs="Times New Roman"/>
                <w:sz w:val="20"/>
                <w:szCs w:val="20"/>
              </w:rPr>
              <w:t>1</w:t>
            </w:r>
          </w:p>
        </w:tc>
        <w:tc>
          <w:tcPr>
            <w:tcW w:w="2127" w:type="dxa"/>
            <w:vAlign w:val="center"/>
          </w:tcPr>
          <w:p w:rsidR="001B1051" w:rsidRPr="00B56003" w:rsidRDefault="001B1051" w:rsidP="001B1051">
            <w:pPr>
              <w:pStyle w:val="a8"/>
              <w:snapToGrid w:val="0"/>
              <w:jc w:val="center"/>
              <w:rPr>
                <w:rFonts w:eastAsia="Courier New"/>
                <w:color w:val="000000" w:themeColor="text1"/>
                <w:sz w:val="20"/>
                <w:szCs w:val="20"/>
                <w:lang w:eastAsia="ru-RU" w:bidi="ru-RU"/>
              </w:rPr>
            </w:pPr>
            <w:r w:rsidRPr="00B56003">
              <w:rPr>
                <w:color w:val="000000"/>
                <w:sz w:val="20"/>
                <w:szCs w:val="20"/>
              </w:rPr>
              <w:t>Домик беседка</w:t>
            </w:r>
          </w:p>
        </w:tc>
        <w:tc>
          <w:tcPr>
            <w:tcW w:w="6520" w:type="dxa"/>
            <w:vAlign w:val="center"/>
          </w:tcPr>
          <w:p w:rsidR="001B1051" w:rsidRPr="00B56003" w:rsidRDefault="001B1051" w:rsidP="001B1051">
            <w:pPr>
              <w:pStyle w:val="a8"/>
              <w:snapToGrid w:val="0"/>
              <w:rPr>
                <w:sz w:val="20"/>
                <w:szCs w:val="20"/>
                <w:lang w:bidi="ru-RU"/>
              </w:rPr>
            </w:pPr>
            <w:r w:rsidRPr="00B56003">
              <w:rPr>
                <w:sz w:val="20"/>
                <w:szCs w:val="20"/>
              </w:rPr>
              <w:t>Домик беседка Размеры; 1800*1400*1800 мм Материалы: Деревянный брус сечением не менее 90*90 мм, должен быть склеен под прессом из нескольких отборных сосновых досок, подвергнутых специальной обработке и сушке до мебельной влажности 7-10% для придания особой прочности несущим конструкциям; доски и бруски хвойных пород дерева сухие строганные фрезерованные мебельной влажности 7-9%; влагостойкая фанера не ниже 1 сорта, изготовленная из шлифованного березового шпона повышенной водостойкости, склеенного клеем класса эмиссии Е</w:t>
            </w:r>
            <w:proofErr w:type="gramStart"/>
            <w:r w:rsidRPr="00B56003">
              <w:rPr>
                <w:sz w:val="20"/>
                <w:szCs w:val="20"/>
              </w:rPr>
              <w:t>1</w:t>
            </w:r>
            <w:proofErr w:type="gramEnd"/>
            <w:r w:rsidRPr="00B56003">
              <w:rPr>
                <w:sz w:val="20"/>
                <w:szCs w:val="20"/>
              </w:rPr>
              <w:t xml:space="preserve"> с предварительной заделкой (замазкой или вставками) естественных дефектов древесины, противоскользящая  фанера, труба металлическая  ГОСТ 3262-75   сечением  не менее Ø 25,  металлические элементы должны быть покрыты порошковыми красками, оцинкованный крепеж, пластиковые заглушки на места резьбовых соединений, водно-акриловая  краска для деревянных элементов. Комплектация: Домик – беседка должен представлять собой устойчивую модульную конструкцию в виде домика,  двухскатной крышей,  полом, боковыми стенками с входом, 6-ю окошками и с декоративными накладными элементами. Внутри домика </w:t>
            </w:r>
            <w:proofErr w:type="spellStart"/>
            <w:r w:rsidRPr="00B56003">
              <w:rPr>
                <w:sz w:val="20"/>
                <w:szCs w:val="20"/>
              </w:rPr>
              <w:t>находитска</w:t>
            </w:r>
            <w:proofErr w:type="spellEnd"/>
            <w:r w:rsidRPr="00B56003">
              <w:rPr>
                <w:sz w:val="20"/>
                <w:szCs w:val="20"/>
              </w:rPr>
              <w:t xml:space="preserve"> скамеечка</w:t>
            </w:r>
          </w:p>
        </w:tc>
        <w:tc>
          <w:tcPr>
            <w:tcW w:w="709" w:type="dxa"/>
            <w:vAlign w:val="center"/>
          </w:tcPr>
          <w:p w:rsidR="001B1051" w:rsidRPr="00F37433" w:rsidRDefault="001B1051" w:rsidP="001B1051">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1B1051" w:rsidRPr="00BF6EB6" w:rsidRDefault="001B1051" w:rsidP="001B1051">
            <w:pPr>
              <w:pStyle w:val="a8"/>
              <w:snapToGrid w:val="0"/>
              <w:jc w:val="center"/>
              <w:rPr>
                <w:rFonts w:eastAsia="Courier New"/>
                <w:color w:val="000000"/>
                <w:sz w:val="20"/>
                <w:szCs w:val="20"/>
                <w:lang w:eastAsia="ru-RU" w:bidi="ru-RU"/>
              </w:rPr>
            </w:pPr>
            <w:r>
              <w:rPr>
                <w:rFonts w:eastAsia="Courier New"/>
                <w:color w:val="000000"/>
                <w:sz w:val="20"/>
                <w:szCs w:val="20"/>
                <w:lang w:eastAsia="ru-RU" w:bidi="ru-RU"/>
              </w:rPr>
              <w:t>2</w:t>
            </w:r>
          </w:p>
        </w:tc>
      </w:tr>
      <w:tr w:rsidR="001B1051" w:rsidRPr="001F20C8" w:rsidTr="00A5147F">
        <w:tc>
          <w:tcPr>
            <w:tcW w:w="425" w:type="dxa"/>
            <w:vAlign w:val="center"/>
          </w:tcPr>
          <w:p w:rsidR="001B1051" w:rsidRDefault="001B1051" w:rsidP="001B1051">
            <w:pPr>
              <w:jc w:val="center"/>
              <w:rPr>
                <w:rFonts w:ascii="Times New Roman" w:hAnsi="Times New Roman" w:cs="Times New Roman"/>
                <w:sz w:val="20"/>
                <w:szCs w:val="20"/>
              </w:rPr>
            </w:pPr>
            <w:r>
              <w:rPr>
                <w:rFonts w:ascii="Times New Roman" w:hAnsi="Times New Roman" w:cs="Times New Roman"/>
                <w:sz w:val="20"/>
                <w:szCs w:val="20"/>
              </w:rPr>
              <w:t>2</w:t>
            </w:r>
          </w:p>
        </w:tc>
        <w:tc>
          <w:tcPr>
            <w:tcW w:w="2127" w:type="dxa"/>
            <w:vAlign w:val="center"/>
          </w:tcPr>
          <w:p w:rsidR="001B1051" w:rsidRPr="00B56003" w:rsidRDefault="001B1051" w:rsidP="001B1051">
            <w:pPr>
              <w:pStyle w:val="a8"/>
              <w:snapToGrid w:val="0"/>
              <w:jc w:val="center"/>
              <w:rPr>
                <w:color w:val="000000" w:themeColor="text1"/>
                <w:sz w:val="20"/>
                <w:szCs w:val="20"/>
              </w:rPr>
            </w:pPr>
            <w:r w:rsidRPr="00B56003">
              <w:rPr>
                <w:color w:val="000000"/>
                <w:sz w:val="20"/>
                <w:szCs w:val="20"/>
              </w:rPr>
              <w:t>Игровой комплекс с балансировочным</w:t>
            </w:r>
            <w:r w:rsidRPr="00B56003">
              <w:rPr>
                <w:color w:val="000000"/>
                <w:sz w:val="20"/>
                <w:szCs w:val="20"/>
              </w:rPr>
              <w:br/>
              <w:t xml:space="preserve">элементом на пружине </w:t>
            </w:r>
            <w:proofErr w:type="spellStart"/>
            <w:r w:rsidRPr="00B56003">
              <w:rPr>
                <w:color w:val="000000"/>
                <w:sz w:val="20"/>
                <w:szCs w:val="20"/>
              </w:rPr>
              <w:t>Осьминожка</w:t>
            </w:r>
            <w:proofErr w:type="spellEnd"/>
          </w:p>
        </w:tc>
        <w:tc>
          <w:tcPr>
            <w:tcW w:w="6520" w:type="dxa"/>
            <w:vAlign w:val="center"/>
          </w:tcPr>
          <w:p w:rsidR="001B1051" w:rsidRPr="00B56003" w:rsidRDefault="001B1051" w:rsidP="001B1051">
            <w:pPr>
              <w:pStyle w:val="a8"/>
              <w:snapToGrid w:val="0"/>
              <w:rPr>
                <w:sz w:val="20"/>
                <w:szCs w:val="20"/>
                <w:lang w:bidi="ru-RU"/>
              </w:rPr>
            </w:pPr>
            <w:r w:rsidRPr="00B56003">
              <w:rPr>
                <w:sz w:val="20"/>
                <w:szCs w:val="20"/>
              </w:rPr>
              <w:t xml:space="preserve">Игровой комплекс с балансировочным элементом на пружине </w:t>
            </w:r>
            <w:proofErr w:type="spellStart"/>
            <w:r w:rsidRPr="00B56003">
              <w:rPr>
                <w:sz w:val="20"/>
                <w:szCs w:val="20"/>
              </w:rPr>
              <w:t>Осьминожка</w:t>
            </w:r>
            <w:proofErr w:type="spellEnd"/>
            <w:r w:rsidRPr="00B56003">
              <w:rPr>
                <w:sz w:val="20"/>
                <w:szCs w:val="20"/>
              </w:rPr>
              <w:t xml:space="preserve"> Размеры: 1600х570х1080мм Комплектация и материалы: игровой комплекс – должен представлять собой устойчивую конструкцию, обеспечивающую безопасное движение детей. Изделие должно состоять из основания с верхними и нижними стенками, корпуса в виде </w:t>
            </w:r>
            <w:proofErr w:type="spellStart"/>
            <w:r w:rsidRPr="00B56003">
              <w:rPr>
                <w:sz w:val="20"/>
                <w:szCs w:val="20"/>
              </w:rPr>
              <w:t>Осьминожки</w:t>
            </w:r>
            <w:proofErr w:type="spellEnd"/>
            <w:r w:rsidRPr="00B56003">
              <w:rPr>
                <w:sz w:val="20"/>
                <w:szCs w:val="20"/>
              </w:rPr>
              <w:t xml:space="preserve">, крепящегося к основанию через качающую опору, 2-х посадочных мест с поручнем. </w:t>
            </w:r>
            <w:r w:rsidRPr="00B56003">
              <w:rPr>
                <w:sz w:val="20"/>
                <w:szCs w:val="20"/>
              </w:rPr>
              <w:br/>
              <w:t xml:space="preserve">Основание должно быть выполнено из металлических труб профильных и круглых, окрашенных порошковой краской с предварительным грунтованием </w:t>
            </w:r>
            <w:proofErr w:type="spellStart"/>
            <w:r w:rsidRPr="00B56003">
              <w:rPr>
                <w:sz w:val="20"/>
                <w:szCs w:val="20"/>
              </w:rPr>
              <w:t>цинкосодержазтм</w:t>
            </w:r>
            <w:proofErr w:type="spellEnd"/>
            <w:r w:rsidRPr="00B56003">
              <w:rPr>
                <w:sz w:val="20"/>
                <w:szCs w:val="20"/>
              </w:rPr>
              <w:t xml:space="preserve"> грунтом. Стенки должны быть выполнены из влагостойкой фанеры толщиной не менее 15 мм. Корпус должен быть выполнен из влагостойкой фанеры толщиной не менее 15мм. Качающаяся опора должна быть выполнена из металла окрашенного порошковой краской и представлять собой подвижную конструкцию. Посадочное место  из влагостойкой фанеры толщиной не менее 15 мм. Поручни должны быть выполнены из металлических труб диаметром не менее 20 мм</w:t>
            </w:r>
          </w:p>
        </w:tc>
        <w:tc>
          <w:tcPr>
            <w:tcW w:w="709" w:type="dxa"/>
            <w:vAlign w:val="center"/>
          </w:tcPr>
          <w:p w:rsidR="001B1051" w:rsidRPr="00F37433" w:rsidRDefault="001B1051" w:rsidP="001B1051">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1B1051" w:rsidRPr="00BF6EB6" w:rsidRDefault="001B1051" w:rsidP="001B1051">
            <w:pPr>
              <w:pStyle w:val="a8"/>
              <w:snapToGrid w:val="0"/>
              <w:jc w:val="center"/>
              <w:rPr>
                <w:sz w:val="20"/>
                <w:szCs w:val="20"/>
              </w:rPr>
            </w:pPr>
            <w:r>
              <w:rPr>
                <w:color w:val="000000"/>
                <w:sz w:val="20"/>
                <w:szCs w:val="20"/>
              </w:rPr>
              <w:t>1</w:t>
            </w:r>
          </w:p>
        </w:tc>
      </w:tr>
    </w:tbl>
    <w:p w:rsidR="00784753" w:rsidRDefault="00784753"/>
    <w:sectPr w:rsidR="00784753" w:rsidSect="00D37F56">
      <w:pgSz w:w="11906" w:h="16838"/>
      <w:pgMar w:top="1134" w:right="851"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B2BCF"/>
    <w:multiLevelType w:val="multilevel"/>
    <w:tmpl w:val="CF5C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A53CDB"/>
    <w:multiLevelType w:val="multilevel"/>
    <w:tmpl w:val="A2E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577691"/>
    <w:multiLevelType w:val="multilevel"/>
    <w:tmpl w:val="E556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0C8"/>
    <w:rsid w:val="000350B1"/>
    <w:rsid w:val="00040924"/>
    <w:rsid w:val="00051610"/>
    <w:rsid w:val="00110BB2"/>
    <w:rsid w:val="00166A50"/>
    <w:rsid w:val="00176B95"/>
    <w:rsid w:val="001A0ECA"/>
    <w:rsid w:val="001B1051"/>
    <w:rsid w:val="001B21F4"/>
    <w:rsid w:val="001C2AA5"/>
    <w:rsid w:val="001C566C"/>
    <w:rsid w:val="001F20C8"/>
    <w:rsid w:val="002349F6"/>
    <w:rsid w:val="00333ADC"/>
    <w:rsid w:val="003E3576"/>
    <w:rsid w:val="003E35B3"/>
    <w:rsid w:val="00487133"/>
    <w:rsid w:val="004A19C1"/>
    <w:rsid w:val="004E3BAA"/>
    <w:rsid w:val="004F3351"/>
    <w:rsid w:val="0051171F"/>
    <w:rsid w:val="00523BCA"/>
    <w:rsid w:val="005B4D4E"/>
    <w:rsid w:val="00610341"/>
    <w:rsid w:val="00683778"/>
    <w:rsid w:val="007116A4"/>
    <w:rsid w:val="0076177B"/>
    <w:rsid w:val="00784753"/>
    <w:rsid w:val="008319F5"/>
    <w:rsid w:val="00926D15"/>
    <w:rsid w:val="009D7ED5"/>
    <w:rsid w:val="00A11ACC"/>
    <w:rsid w:val="00A21657"/>
    <w:rsid w:val="00A5147F"/>
    <w:rsid w:val="00A571A6"/>
    <w:rsid w:val="00AD4C18"/>
    <w:rsid w:val="00B2643F"/>
    <w:rsid w:val="00B72A52"/>
    <w:rsid w:val="00B748B4"/>
    <w:rsid w:val="00BA4991"/>
    <w:rsid w:val="00BB435E"/>
    <w:rsid w:val="00BF0720"/>
    <w:rsid w:val="00C40FBF"/>
    <w:rsid w:val="00C731CB"/>
    <w:rsid w:val="00CA089D"/>
    <w:rsid w:val="00D040B3"/>
    <w:rsid w:val="00D37F56"/>
    <w:rsid w:val="00D96121"/>
    <w:rsid w:val="00DB5FAC"/>
    <w:rsid w:val="00DD4E50"/>
    <w:rsid w:val="00ED3B7D"/>
    <w:rsid w:val="00F37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9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671</TotalTime>
  <Pages>2</Pages>
  <Words>681</Words>
  <Characters>3882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36</cp:revision>
  <cp:lastPrinted>2025-05-27T13:37:00Z</cp:lastPrinted>
  <dcterms:created xsi:type="dcterms:W3CDTF">2025-05-27T12:33:00Z</dcterms:created>
  <dcterms:modified xsi:type="dcterms:W3CDTF">2026-09-30T16:05:00Z</dcterms:modified>
</cp:coreProperties>
</file>