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b w:val="1"/>
        </w:rPr>
      </w:pPr>
      <w:r>
        <w:rPr>
          <w:b w:val="1"/>
        </w:rPr>
        <w:t>Договор</w:t>
      </w:r>
      <w:r>
        <w:rPr>
          <w:b w:val="1"/>
        </w:rPr>
        <w:t xml:space="preserve">  </w:t>
      </w:r>
    </w:p>
    <w:p w14:paraId="02000000">
      <w:pPr>
        <w:ind/>
        <w:jc w:val="center"/>
        <w:rPr>
          <w:b w:val="1"/>
        </w:rPr>
      </w:pPr>
      <w:r>
        <w:rPr>
          <w:b w:val="1"/>
        </w:rPr>
        <w:t xml:space="preserve">на поставку </w:t>
      </w:r>
      <w:r>
        <w:rPr>
          <w:b w:val="1"/>
        </w:rPr>
        <w:t>продуктов питания</w:t>
      </w:r>
      <w:r>
        <w:rPr>
          <w:b w:val="1"/>
        </w:rPr>
        <w:t xml:space="preserve"> </w:t>
      </w:r>
    </w:p>
    <w:p w14:paraId="03000000">
      <w:pPr>
        <w:ind/>
        <w:jc w:val="center"/>
        <w:rPr>
          <w:b w:val="1"/>
        </w:rPr>
      </w:pPr>
      <w:r>
        <w:rPr>
          <w:b w:val="1"/>
        </w:rPr>
        <w:t>МОУ «</w:t>
      </w:r>
      <w:r>
        <w:rPr>
          <w:b w:val="1"/>
        </w:rPr>
        <w:t>Потанинская основная общеобразовательная школа»</w:t>
      </w:r>
    </w:p>
    <w:p w14:paraId="04000000">
      <w:pPr>
        <w:ind/>
        <w:jc w:val="center"/>
        <w:rPr>
          <w:b w:val="1"/>
        </w:rPr>
      </w:pPr>
      <w:r>
        <w:rPr>
          <w:b w:val="1"/>
        </w:rPr>
        <w:t>(</w:t>
      </w:r>
      <w:r>
        <w:rPr>
          <w:b w:val="1"/>
        </w:rPr>
        <w:t>дошкольные группы дом</w:t>
      </w:r>
      <w:r>
        <w:rPr>
          <w:b w:val="1"/>
        </w:rPr>
        <w:t xml:space="preserve">  2а)</w:t>
      </w:r>
    </w:p>
    <w:p w14:paraId="05000000"/>
    <w:p w14:paraId="06000000">
      <w:pPr>
        <w:ind/>
        <w:jc w:val="center"/>
        <w:rPr>
          <w:b w:val="1"/>
        </w:rPr>
      </w:pPr>
      <w:r>
        <w:t>г.</w:t>
      </w:r>
      <w:r>
        <w:t xml:space="preserve"> </w:t>
      </w:r>
      <w:r>
        <w:t>Волхов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              </w:t>
      </w:r>
      <w:r>
        <w:t xml:space="preserve"> </w:t>
      </w:r>
      <w:r>
        <w:rPr>
          <w:b w:val="1"/>
        </w:rPr>
        <w:t xml:space="preserve">от </w:t>
      </w:r>
      <w:r>
        <w:rPr>
          <w:b w:val="1"/>
        </w:rPr>
        <w:t>«___»_____________202</w:t>
      </w:r>
      <w:r>
        <w:rPr>
          <w:b w:val="1"/>
        </w:rPr>
        <w:t>6</w:t>
      </w:r>
      <w:r>
        <w:rPr>
          <w:b w:val="1"/>
        </w:rPr>
        <w:t xml:space="preserve"> года</w:t>
      </w:r>
    </w:p>
    <w:p w14:paraId="07000000"/>
    <w:p w14:paraId="08000000">
      <w:pPr>
        <w:widowControl w:val="0"/>
        <w:ind w:firstLine="550" w:left="0"/>
        <w:jc w:val="both"/>
      </w:pPr>
      <w:r>
        <w:tab/>
      </w:r>
      <w:r>
        <w:rPr>
          <w:b w:val="1"/>
        </w:rPr>
        <w:t>Муниципальное общеобразовательное бюджетное учреждение «Потанинская основная общ</w:t>
      </w:r>
      <w:r>
        <w:rPr>
          <w:b w:val="1"/>
        </w:rPr>
        <w:t>еобразовательная школа»</w:t>
      </w:r>
      <w:r>
        <w:t xml:space="preserve">, в лице </w:t>
      </w:r>
      <w:r>
        <w:t xml:space="preserve">директора </w:t>
      </w:r>
      <w:r>
        <w:t>Грибановой  Ольги  Александровны</w:t>
      </w:r>
      <w:r>
        <w:t xml:space="preserve">, действующего на основании Устава, именуемое в дальнейшем Заказчик и </w:t>
      </w:r>
      <w:r>
        <w:rPr>
          <w:b w:val="1"/>
          <w:sz w:val="22"/>
        </w:rPr>
        <w:t>_________________________________________</w:t>
      </w:r>
      <w:r>
        <w:t xml:space="preserve"> именуемое в дал</w:t>
      </w:r>
      <w:r>
        <w:t>ьнейшем «Поставщик», ________________________________________________________</w:t>
      </w:r>
      <w:r>
        <w:t>, именуемое в дальнейшем Поставщик</w:t>
      </w:r>
      <w:r>
        <w:t xml:space="preserve"> (вместе далее - стороны), </w:t>
      </w:r>
      <w:r>
        <w:t xml:space="preserve"> </w:t>
      </w:r>
      <w:r>
        <w:t>заключили настоящий договор  (далее - Договор)</w:t>
      </w:r>
      <w:r>
        <w:t xml:space="preserve"> о нижеследующем:</w:t>
      </w:r>
    </w:p>
    <w:p w14:paraId="09000000">
      <w:pPr>
        <w:numPr>
          <w:ilvl w:val="0"/>
          <w:numId w:val="1"/>
        </w:numPr>
        <w:ind/>
        <w:jc w:val="center"/>
        <w:rPr>
          <w:b w:val="1"/>
        </w:rPr>
      </w:pPr>
      <w:r>
        <w:rPr>
          <w:b w:val="1"/>
        </w:rPr>
        <w:t>Предмет Контракта.</w:t>
      </w:r>
    </w:p>
    <w:p w14:paraId="0A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Поставщик обязуется доставлять и передавать</w:t>
      </w:r>
      <w:r>
        <w:rPr>
          <w:b w:val="1"/>
        </w:rPr>
        <w:t xml:space="preserve"> </w:t>
      </w:r>
      <w:r>
        <w:rPr>
          <w:b w:val="1"/>
        </w:rPr>
        <w:t>продукты  питания</w:t>
      </w:r>
      <w:r>
        <w:t xml:space="preserve">  (далее – Товар), включая погрузочно-разгрузочные работы в номенклатуре и количестве, определенном заявкой Заказчика, а  Заказчик оплатить в порядке и сроки, установленные настоящим Контрактом, полученные продукты питания.</w:t>
      </w:r>
    </w:p>
    <w:p w14:paraId="0B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Доставка Товара осуществляется Поставщиком по адресу:  187423 Ленинградская обл., Волх</w:t>
      </w:r>
      <w:r>
        <w:t>овский район, дер. Потанино д. 2</w:t>
      </w:r>
      <w:r>
        <w:t>а.</w:t>
      </w:r>
    </w:p>
    <w:p w14:paraId="0C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Номенклатура, количество и основные характеристики товара, а также цены определяются в соответствии с заявкой Поставщика и положениями настоящего Контракта.</w:t>
      </w:r>
    </w:p>
    <w:p w14:paraId="0D000000">
      <w:pPr>
        <w:numPr>
          <w:ilvl w:val="0"/>
          <w:numId w:val="1"/>
        </w:numPr>
        <w:ind/>
        <w:jc w:val="center"/>
        <w:rPr>
          <w:b w:val="1"/>
        </w:rPr>
      </w:pPr>
      <w:r>
        <w:rPr>
          <w:b w:val="1"/>
        </w:rPr>
        <w:t>Стоимость и порядок расчетов.</w:t>
      </w:r>
    </w:p>
    <w:p w14:paraId="0E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  <w:rPr>
          <w:b w:val="1"/>
        </w:rPr>
      </w:pPr>
      <w:r>
        <w:t xml:space="preserve">Общая стоимость настоящего </w:t>
      </w:r>
      <w:r>
        <w:t>Договора</w:t>
      </w:r>
      <w:r>
        <w:t xml:space="preserve"> составляет </w:t>
      </w:r>
      <w:r>
        <w:rPr>
          <w:b w:val="1"/>
        </w:rPr>
        <w:t>81 499</w:t>
      </w:r>
      <w:r>
        <w:rPr>
          <w:b w:val="1"/>
        </w:rPr>
        <w:t xml:space="preserve"> рублей (</w:t>
      </w:r>
      <w:r>
        <w:rPr>
          <w:b w:val="1"/>
        </w:rPr>
        <w:t>Восемьдесят одна</w:t>
      </w:r>
      <w:r>
        <w:rPr>
          <w:b w:val="1"/>
        </w:rPr>
        <w:t xml:space="preserve"> тысяч</w:t>
      </w:r>
      <w:r>
        <w:rPr>
          <w:b w:val="1"/>
        </w:rPr>
        <w:t>а</w:t>
      </w:r>
      <w:r>
        <w:rPr>
          <w:b w:val="1"/>
        </w:rPr>
        <w:t xml:space="preserve"> </w:t>
      </w:r>
      <w:r>
        <w:rPr>
          <w:b w:val="1"/>
        </w:rPr>
        <w:t xml:space="preserve">четыреста девяносто девять </w:t>
      </w:r>
      <w:r>
        <w:rPr>
          <w:b w:val="1"/>
        </w:rPr>
        <w:t>рублей 00</w:t>
      </w:r>
      <w:r>
        <w:rPr>
          <w:b w:val="1"/>
        </w:rPr>
        <w:t xml:space="preserve"> </w:t>
      </w:r>
      <w:r>
        <w:rPr>
          <w:b w:val="1"/>
        </w:rPr>
        <w:t>копеек)</w:t>
      </w:r>
      <w:r>
        <w:rPr>
          <w:b w:val="1"/>
          <w:color w:val="000000"/>
        </w:rPr>
        <w:t>,</w:t>
      </w:r>
      <w:r>
        <w:rPr>
          <w:b w:val="1"/>
        </w:rPr>
        <w:t xml:space="preserve"> в том числе   </w:t>
      </w:r>
      <w:r>
        <w:rPr>
          <w:b w:val="1"/>
        </w:rPr>
        <w:t xml:space="preserve">НДС </w:t>
      </w:r>
      <w:r>
        <w:rPr>
          <w:b w:val="1"/>
        </w:rPr>
        <w:t xml:space="preserve">10% </w:t>
      </w:r>
      <w:r>
        <w:rPr>
          <w:b w:val="1"/>
        </w:rPr>
        <w:t xml:space="preserve">- </w:t>
      </w:r>
      <w:r>
        <w:rPr>
          <w:b w:val="1"/>
        </w:rPr>
        <w:t xml:space="preserve"> 7404,45</w:t>
      </w:r>
      <w:r>
        <w:rPr>
          <w:b w:val="1"/>
        </w:rPr>
        <w:t xml:space="preserve"> руб., 22% - </w:t>
      </w:r>
      <w:r>
        <w:rPr>
          <w:b w:val="1"/>
        </w:rPr>
        <w:t>9,02</w:t>
      </w:r>
      <w:r>
        <w:rPr>
          <w:b w:val="1"/>
        </w:rPr>
        <w:t xml:space="preserve"> руб.</w:t>
      </w:r>
    </w:p>
    <w:p w14:paraId="0F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Основанием для пересмотра указанной выше стоимости настоящего Контракта в связи с изменением объема Товара могут быть только изменения  и дополнения, указанные в  заявке Заказчика. При возникновении указанных выше оснований Заказчик обязан в течение пяти рабочих дней представить Поставщику на подписание проекты дополнительного соглашения о новой стоимости данного Контракта.</w:t>
      </w:r>
    </w:p>
    <w:p w14:paraId="10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В цену </w:t>
      </w:r>
      <w:r>
        <w:t>Договора</w:t>
      </w:r>
      <w:r>
        <w:t xml:space="preserve"> входят:</w:t>
      </w:r>
    </w:p>
    <w:p w14:paraId="11000000">
      <w:pPr>
        <w:tabs>
          <w:tab w:leader="none" w:pos="0" w:val="left"/>
        </w:tabs>
        <w:ind w:firstLine="540" w:left="0"/>
        <w:jc w:val="both"/>
      </w:pPr>
      <w:r>
        <w:t>-транспортные расходы по доставке продуктов питания да места назначения, включая погрузочно-разгрузочные работы;</w:t>
      </w:r>
    </w:p>
    <w:p w14:paraId="12000000">
      <w:pPr>
        <w:tabs>
          <w:tab w:leader="none" w:pos="0" w:val="left"/>
        </w:tabs>
        <w:ind w:firstLine="540" w:left="0"/>
        <w:jc w:val="both"/>
      </w:pPr>
      <w:r>
        <w:t>- налоги, сборы и другие обязательные платежи.</w:t>
      </w:r>
    </w:p>
    <w:p w14:paraId="13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Цены Товара определяется </w:t>
      </w:r>
      <w:r>
        <w:rPr>
          <w:color w:val="000000"/>
        </w:rPr>
        <w:t>Таблицей цен (Приложение №1)</w:t>
      </w:r>
      <w:r>
        <w:rPr>
          <w:color w:val="FF6600"/>
        </w:rPr>
        <w:t xml:space="preserve"> </w:t>
      </w:r>
      <w:r>
        <w:t xml:space="preserve">и остаются неизменными в течение действия настоящего </w:t>
      </w:r>
      <w:r>
        <w:t>Договора</w:t>
      </w:r>
      <w:r>
        <w:t>.</w:t>
      </w:r>
    </w:p>
    <w:p w14:paraId="14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Оплата за поставленный Товар  производится Заказчиком в форме перечисления на расчетный счет Поставщика денежных средств в соответствии с правилами казначейского исполнения бюджета с отсрочкой платежа до 20 дней.</w:t>
      </w:r>
    </w:p>
    <w:p w14:paraId="15000000">
      <w:pPr>
        <w:numPr>
          <w:ilvl w:val="0"/>
          <w:numId w:val="1"/>
        </w:numPr>
        <w:ind/>
        <w:jc w:val="center"/>
        <w:rPr>
          <w:b w:val="1"/>
        </w:rPr>
      </w:pPr>
      <w:r>
        <w:rPr>
          <w:b w:val="1"/>
        </w:rPr>
        <w:t xml:space="preserve">Гарантии качества продуктов питания. </w:t>
      </w:r>
    </w:p>
    <w:p w14:paraId="16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Весь поставляемый Товар должны соответствовать требованиям государственного стандарта качества, иметь сертификат.</w:t>
      </w:r>
    </w:p>
    <w:p w14:paraId="17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Копии сертификата передаются Заказчику вместе с Товаром.</w:t>
      </w:r>
    </w:p>
    <w:p w14:paraId="18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Поставщик обеспечивает во время транспортировки Товара сохранность качества, эффективности, безопасности.</w:t>
      </w:r>
    </w:p>
    <w:p w14:paraId="19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В случае обнаружения Товара в поврежденной упаковке, не сертифицированных, не входящих в номенклатуру, Заказчик письменно уведомляет об этом Поставщика, который обязан в течение не более 3 (трех) дней с момента получения такого уведомления за собственный счет заменить такой Товар.</w:t>
      </w:r>
    </w:p>
    <w:p w14:paraId="1A000000">
      <w:pPr>
        <w:ind/>
        <w:jc w:val="both"/>
      </w:pPr>
    </w:p>
    <w:p w14:paraId="1B000000">
      <w:pPr>
        <w:ind/>
        <w:jc w:val="both"/>
      </w:pPr>
    </w:p>
    <w:p w14:paraId="1C000000">
      <w:pPr>
        <w:ind/>
        <w:jc w:val="both"/>
      </w:pPr>
    </w:p>
    <w:p w14:paraId="1D000000">
      <w:pPr>
        <w:ind/>
        <w:jc w:val="both"/>
      </w:pPr>
    </w:p>
    <w:p w14:paraId="1E000000">
      <w:pPr>
        <w:numPr>
          <w:ilvl w:val="0"/>
          <w:numId w:val="1"/>
        </w:numPr>
        <w:ind/>
        <w:jc w:val="center"/>
        <w:rPr>
          <w:b w:val="1"/>
        </w:rPr>
      </w:pPr>
      <w:r>
        <w:rPr>
          <w:b w:val="1"/>
        </w:rPr>
        <w:t>Обязательства сторон. Порядок поставки и приемки-передачи товара.</w:t>
      </w:r>
    </w:p>
    <w:p w14:paraId="1F000000">
      <w:pPr>
        <w:numPr>
          <w:ilvl w:val="1"/>
          <w:numId w:val="1"/>
        </w:numPr>
        <w:tabs>
          <w:tab w:leader="none" w:pos="0" w:val="left"/>
        </w:tabs>
        <w:ind w:firstLine="540" w:left="0"/>
      </w:pPr>
      <w:r>
        <w:t>Обязанности Заказчика:</w:t>
      </w:r>
    </w:p>
    <w:p w14:paraId="20000000">
      <w:pPr>
        <w:tabs>
          <w:tab w:leader="none" w:pos="0" w:val="left"/>
        </w:tabs>
        <w:ind w:firstLine="540" w:left="0"/>
      </w:pPr>
      <w:r>
        <w:t>- оплатить поставленные товары в соответствии со статьей 2 настоящего договора;</w:t>
      </w:r>
    </w:p>
    <w:p w14:paraId="21000000">
      <w:pPr>
        <w:tabs>
          <w:tab w:leader="none" w:pos="0" w:val="left"/>
        </w:tabs>
        <w:ind w:firstLine="540" w:left="0"/>
      </w:pPr>
      <w:r>
        <w:t>- своевременно предоставлять заявки на поставку очередной партии товара.</w:t>
      </w:r>
    </w:p>
    <w:p w14:paraId="22000000">
      <w:pPr>
        <w:numPr>
          <w:ilvl w:val="1"/>
          <w:numId w:val="1"/>
        </w:numPr>
        <w:tabs>
          <w:tab w:leader="none" w:pos="0" w:val="left"/>
        </w:tabs>
        <w:ind w:firstLine="540" w:left="0"/>
      </w:pPr>
      <w:r>
        <w:t>Обязанности Поставщика:</w:t>
      </w:r>
    </w:p>
    <w:p w14:paraId="23000000">
      <w:pPr>
        <w:tabs>
          <w:tab w:leader="none" w:pos="0" w:val="left"/>
        </w:tabs>
        <w:ind w:firstLine="540" w:left="0"/>
        <w:jc w:val="both"/>
      </w:pPr>
      <w:r>
        <w:t xml:space="preserve">- поставлять товары на условиях настоящего муниципального контракта в соответствии с     графиком утвержденным Заказчиком;         </w:t>
      </w:r>
    </w:p>
    <w:p w14:paraId="24000000">
      <w:pPr>
        <w:tabs>
          <w:tab w:leader="none" w:pos="0" w:val="left"/>
        </w:tabs>
        <w:ind w:firstLine="540" w:left="0"/>
        <w:jc w:val="both"/>
      </w:pPr>
      <w:r>
        <w:t>-обеспечивать Заказчик необходимыми товарами в соответствии с предоставляемыми        заявками в обусловленные сторонами сроки;</w:t>
      </w:r>
    </w:p>
    <w:p w14:paraId="25000000">
      <w:pPr>
        <w:tabs>
          <w:tab w:leader="none" w:pos="0" w:val="left"/>
        </w:tabs>
        <w:ind w:firstLine="540" w:left="0"/>
        <w:jc w:val="both"/>
      </w:pPr>
      <w:r>
        <w:t xml:space="preserve">- обеспечить строгое соблюдение правил приемки поступающих товаров, а также условий   и сроков хранения и реализации товаров;                               </w:t>
      </w:r>
    </w:p>
    <w:p w14:paraId="26000000">
      <w:pPr>
        <w:tabs>
          <w:tab w:leader="none" w:pos="0" w:val="left"/>
        </w:tabs>
        <w:ind w:firstLine="540" w:left="0"/>
      </w:pPr>
      <w:r>
        <w:t>- предоставлять все необходимые документы, подтверждающие качество и безопасность     поставляемых продуктов для здоровья человека;</w:t>
      </w:r>
    </w:p>
    <w:p w14:paraId="27000000">
      <w:pPr>
        <w:tabs>
          <w:tab w:leader="none" w:pos="0" w:val="left"/>
        </w:tabs>
        <w:ind w:firstLine="540" w:left="0"/>
        <w:jc w:val="both"/>
      </w:pPr>
      <w:r>
        <w:t>- поставлять продукты чистым весом, за исключением тех, распаковка которых (для проверки) влечет за собой повреждение тары, исключающее возможность доставки продуктов в сохранном виде;</w:t>
      </w:r>
    </w:p>
    <w:p w14:paraId="28000000">
      <w:pPr>
        <w:tabs>
          <w:tab w:leader="none" w:pos="0" w:val="left"/>
        </w:tabs>
        <w:ind w:firstLine="540" w:left="0"/>
        <w:jc w:val="both"/>
      </w:pPr>
      <w:r>
        <w:t>- передать  Заказчику товары с таким расчетом, чтобы они могли быть использованы по назначению до истечения установленного срока годности.</w:t>
      </w:r>
    </w:p>
    <w:p w14:paraId="29000000">
      <w:pPr>
        <w:tabs>
          <w:tab w:leader="none" w:pos="0" w:val="left"/>
        </w:tabs>
        <w:ind w:firstLine="540" w:left="0"/>
        <w:jc w:val="both"/>
      </w:pPr>
      <w:r>
        <w:t>- информировать МО</w:t>
      </w:r>
      <w:r>
        <w:t>Б</w:t>
      </w:r>
      <w:r>
        <w:t>У в день завоза продукции о срыве поставки в случаи чрезвычайной ситуации  (поломка транспорта, невозможность подъезда).</w:t>
      </w:r>
    </w:p>
    <w:p w14:paraId="2A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Приемка-передача Товара по номенклатуре, качеству и количеству осуществляется представителями Заказчика и Поставщика. Датой приемки Товара считается дата оформления документа о приемке-передаче.</w:t>
      </w:r>
    </w:p>
    <w:p w14:paraId="2B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Заказчик в случае несоблюдения Поставщиком пункта 3.1. настоящего Контракта вправе отказаться от приемки и возвратить Товар на склад Поставщика.</w:t>
      </w:r>
    </w:p>
    <w:p w14:paraId="2C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Заказчик обязан письменно уведомлять Поставщика обо всех случаях недопоставки, нарушения условий и установленных сроков поставки.</w:t>
      </w:r>
    </w:p>
    <w:p w14:paraId="2D000000">
      <w:pPr>
        <w:numPr>
          <w:ilvl w:val="0"/>
          <w:numId w:val="1"/>
        </w:numPr>
        <w:ind/>
        <w:jc w:val="center"/>
        <w:rPr>
          <w:b w:val="1"/>
        </w:rPr>
      </w:pPr>
      <w:r>
        <w:rPr>
          <w:b w:val="1"/>
        </w:rPr>
        <w:t>Срок действия Контракта.</w:t>
      </w:r>
    </w:p>
    <w:p w14:paraId="2E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Настоящий </w:t>
      </w:r>
      <w:r>
        <w:t>Договор</w:t>
      </w:r>
      <w:r>
        <w:t xml:space="preserve"> вступает в силу с момента его подписания обеими сторонами и  </w:t>
      </w:r>
      <w:r>
        <w:rPr>
          <w:b w:val="1"/>
        </w:rPr>
        <w:t xml:space="preserve">действует до  </w:t>
      </w:r>
      <w:r>
        <w:rPr>
          <w:b w:val="1"/>
        </w:rPr>
        <w:t>31</w:t>
      </w:r>
      <w:r>
        <w:rPr>
          <w:b w:val="1"/>
        </w:rPr>
        <w:t xml:space="preserve"> </w:t>
      </w:r>
      <w:r>
        <w:rPr>
          <w:b w:val="1"/>
        </w:rPr>
        <w:t xml:space="preserve"> декабря </w:t>
      </w:r>
      <w:r>
        <w:rPr>
          <w:b w:val="1"/>
        </w:rPr>
        <w:t>2026</w:t>
      </w:r>
      <w:r>
        <w:rPr>
          <w:b w:val="1"/>
        </w:rPr>
        <w:t xml:space="preserve"> года.</w:t>
      </w:r>
    </w:p>
    <w:p w14:paraId="2F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Настоящий </w:t>
      </w:r>
      <w:r>
        <w:t>Договор</w:t>
      </w:r>
      <w:r>
        <w:t xml:space="preserve"> может быть расторгнут до окончания срока его действия по соглашению сторон, а также в одностороннем порядке, установленным действующим законодательством РФ.</w:t>
      </w:r>
    </w:p>
    <w:p w14:paraId="30000000">
      <w:pPr>
        <w:numPr>
          <w:ilvl w:val="0"/>
          <w:numId w:val="1"/>
        </w:numPr>
        <w:ind/>
        <w:jc w:val="center"/>
        <w:rPr>
          <w:b w:val="1"/>
        </w:rPr>
      </w:pPr>
      <w:r>
        <w:rPr>
          <w:b w:val="1"/>
        </w:rPr>
        <w:t>Ответственность сторон.</w:t>
      </w:r>
    </w:p>
    <w:p w14:paraId="31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За неисполнение или ненадлежащее исполнение принятых на себя обязательств по настоящему </w:t>
      </w:r>
      <w:r>
        <w:t xml:space="preserve">Договору </w:t>
      </w:r>
      <w:r>
        <w:t>стороны несут ответственность, предусмотренную действующим законодательством РФ.</w:t>
      </w:r>
    </w:p>
    <w:p w14:paraId="32000000">
      <w:pPr>
        <w:numPr>
          <w:ilvl w:val="0"/>
          <w:numId w:val="1"/>
        </w:numPr>
        <w:rPr>
          <w:b w:val="1"/>
        </w:rPr>
      </w:pPr>
      <w:r>
        <w:rPr>
          <w:b w:val="1"/>
        </w:rPr>
        <w:t>Форс-мажор.</w:t>
      </w:r>
    </w:p>
    <w:p w14:paraId="33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Виновная сторона освобождается от ответственности за частичное или полное неисполнение обязательств по </w:t>
      </w:r>
      <w:r>
        <w:t>Договору</w:t>
      </w:r>
      <w:r>
        <w:t>, если докажет, что надлежащее исполнение ею обязательств оказалось невозможным вследствие обстоятельств. Обстоятельства непреодолимой силы определяются в соответствии с гражданским законодательством.</w:t>
      </w:r>
    </w:p>
    <w:p w14:paraId="34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этой информации сообщающей стороной. В течение последующих 7(семи) дней другой стороне Контракта необходимо выслать в письменном виде разъяснение о возникшем препятствии и возможностях продолжать выполнение обязательств. Даты возникновения обстоятельств непреодолимой силы, их описание и последствия для сторон фиксируются в специальном акте, который подписывают стороны. Сроки начала и окончания выполнения условий Контракта могут быть сдвинуты на срок действия обстоятельств непреодолимой силы, указанный в специальном акте.</w:t>
      </w:r>
    </w:p>
    <w:p w14:paraId="35000000">
      <w:pPr>
        <w:ind w:firstLine="0" w:left="540"/>
        <w:jc w:val="both"/>
      </w:pPr>
    </w:p>
    <w:p w14:paraId="36000000">
      <w:pPr>
        <w:rPr>
          <w:b w:val="1"/>
        </w:rPr>
      </w:pPr>
      <w:r>
        <w:rPr>
          <w:b w:val="1"/>
        </w:rPr>
        <w:t xml:space="preserve">                                                          8.    </w:t>
      </w:r>
      <w:r>
        <w:rPr>
          <w:b w:val="1"/>
        </w:rPr>
        <w:t>Порядок разрешения споров.</w:t>
      </w:r>
    </w:p>
    <w:p w14:paraId="37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Стороны стараются решить все спорные вопросы,  которые могут возникнуть в ходе реализации </w:t>
      </w:r>
      <w:r>
        <w:t xml:space="preserve">Договора </w:t>
      </w:r>
      <w:r>
        <w:t xml:space="preserve"> или в связи с ним, путем переговоров.</w:t>
      </w:r>
    </w:p>
    <w:p w14:paraId="38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>Споры, по которым стороны не достигли соглашения, рассматриваются в Арбитражном суде г. Санкт-Петербурга и Ленинградской области.</w:t>
      </w:r>
    </w:p>
    <w:p w14:paraId="39000000">
      <w:pPr>
        <w:ind/>
        <w:jc w:val="center"/>
        <w:rPr>
          <w:b w:val="1"/>
        </w:rPr>
      </w:pPr>
      <w:r>
        <w:rPr>
          <w:b w:val="1"/>
        </w:rPr>
        <w:t>9.</w:t>
      </w:r>
      <w:r>
        <w:rPr>
          <w:b w:val="1"/>
        </w:rPr>
        <w:t>Заключительные положения.</w:t>
      </w:r>
    </w:p>
    <w:p w14:paraId="3A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Отношения сторон, не урегулированные настоящим  </w:t>
      </w:r>
      <w:r>
        <w:t>Договором</w:t>
      </w:r>
      <w:r>
        <w:t xml:space="preserve"> регулируются в соответствии с действующим законодательством РФ.</w:t>
      </w:r>
    </w:p>
    <w:p w14:paraId="3B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Ни одна из сторон не имеет права передавать свои права и обязанности по данному </w:t>
      </w:r>
      <w:r>
        <w:t>Договору</w:t>
      </w:r>
      <w:r>
        <w:t xml:space="preserve"> третьим лицам.</w:t>
      </w:r>
    </w:p>
    <w:p w14:paraId="3C000000">
      <w:pPr>
        <w:numPr>
          <w:ilvl w:val="1"/>
          <w:numId w:val="1"/>
        </w:numPr>
        <w:tabs>
          <w:tab w:leader="none" w:pos="0" w:val="left"/>
        </w:tabs>
        <w:ind w:firstLine="540" w:left="0"/>
      </w:pPr>
      <w:r>
        <w:t xml:space="preserve">Все изменения и дополнения к настоящему </w:t>
      </w:r>
      <w:r>
        <w:t>Договору</w:t>
      </w:r>
      <w:r>
        <w:t xml:space="preserve"> оформляются в виде подписанных сторонами дополнительных соглашений и вместе с приложениями являются неотъемлемыми частями настоящего </w:t>
      </w:r>
      <w:r>
        <w:t>Договора</w:t>
      </w:r>
      <w:r>
        <w:t xml:space="preserve">. </w:t>
      </w:r>
      <w:r>
        <w:br/>
      </w:r>
      <w:r>
        <w:t xml:space="preserve">Указание реестрового номера </w:t>
      </w:r>
      <w:r>
        <w:t>Договора</w:t>
      </w:r>
      <w:r>
        <w:t xml:space="preserve"> обязательно на каждом листе всех дополнительных соглашений и приложений к данному </w:t>
      </w:r>
      <w:r>
        <w:t>Договору</w:t>
      </w:r>
      <w:r>
        <w:t>.</w:t>
      </w:r>
    </w:p>
    <w:p w14:paraId="3D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Вся документация, связанная с настоящим </w:t>
      </w:r>
      <w:r>
        <w:t>Договором</w:t>
      </w:r>
      <w:r>
        <w:t xml:space="preserve">, может передаваться  сторонами по техническим средствам связи (факс, телекс и т.п.) с обязательным представлением оригинала документа. Датой получения  документа, кроме уведомления о расторжении настоящего </w:t>
      </w:r>
      <w:r>
        <w:t>Договора</w:t>
      </w:r>
      <w:r>
        <w:t xml:space="preserve">, считается следующий рабочий день после дня отправки этого документа по факсу. Уведомление о расторжении данного </w:t>
      </w:r>
      <w:r>
        <w:t>Договора</w:t>
      </w:r>
      <w:r>
        <w:t xml:space="preserve"> вручается непосредственно или направляется по почте заказным письмом с уведомлении о вручении.</w:t>
      </w:r>
    </w:p>
    <w:p w14:paraId="3E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Настоящий </w:t>
      </w:r>
      <w:r>
        <w:t>Договор составлен в 2</w:t>
      </w:r>
      <w:r>
        <w:t>-х экземплярах, имеющих одинаковую юридическую силу.</w:t>
      </w:r>
    </w:p>
    <w:p w14:paraId="3F000000">
      <w:pPr>
        <w:numPr>
          <w:ilvl w:val="1"/>
          <w:numId w:val="1"/>
        </w:numPr>
        <w:tabs>
          <w:tab w:leader="none" w:pos="0" w:val="left"/>
        </w:tabs>
        <w:ind w:firstLine="540" w:left="0"/>
        <w:jc w:val="both"/>
      </w:pPr>
      <w:r>
        <w:t xml:space="preserve">Приложения к данному </w:t>
      </w:r>
      <w:r>
        <w:t>Договору</w:t>
      </w:r>
      <w:r>
        <w:t>:</w:t>
      </w:r>
    </w:p>
    <w:p w14:paraId="40000000">
      <w:pPr>
        <w:tabs>
          <w:tab w:leader="none" w:pos="0" w:val="left"/>
        </w:tabs>
        <w:ind w:firstLine="540" w:left="0"/>
        <w:jc w:val="both"/>
      </w:pPr>
      <w:r>
        <w:t>- таблица цен (Приложение №1).</w:t>
      </w:r>
    </w:p>
    <w:p w14:paraId="41000000">
      <w:pPr>
        <w:ind/>
        <w:jc w:val="center"/>
        <w:rPr>
          <w:b w:val="1"/>
        </w:rPr>
      </w:pPr>
      <w:r>
        <w:rPr>
          <w:b w:val="1"/>
        </w:rPr>
        <w:t>10.</w:t>
      </w:r>
      <w:r>
        <w:rPr>
          <w:b w:val="1"/>
        </w:rPr>
        <w:t>Юридические адреса и платежные реквизиты сторон:</w:t>
      </w:r>
    </w:p>
    <w:tbl>
      <w:tblPr>
        <w:tblStyle w:val="Style_1"/>
        <w:tblLayout w:type="fixed"/>
      </w:tblPr>
      <w:tblGrid>
        <w:gridCol w:w="5097"/>
        <w:gridCol w:w="5099"/>
      </w:tblGrid>
      <w:tr>
        <w:trPr>
          <w:trHeight w:hRule="atLeast" w:val="80"/>
        </w:trPr>
        <w:tc>
          <w:tcPr>
            <w:tcW w:type="dxa" w:w="5097"/>
            <w:shd w:fill="auto" w:val="clear"/>
          </w:tcPr>
          <w:p w14:paraId="42000000">
            <w:pPr>
              <w:rPr>
                <w:b w:val="1"/>
              </w:rPr>
            </w:pPr>
            <w:r>
              <w:rPr>
                <w:b w:val="1"/>
              </w:rPr>
              <w:t>Заказчик:</w:t>
            </w:r>
          </w:p>
          <w:p w14:paraId="43000000">
            <w:r>
              <w:t>МО</w:t>
            </w:r>
            <w:r>
              <w:t>Б</w:t>
            </w:r>
            <w:r>
              <w:t>У «Потанинская основная общеобразовательная школа»</w:t>
            </w:r>
          </w:p>
          <w:p w14:paraId="44000000">
            <w:r>
              <w:t xml:space="preserve">187423 Ленинградская обл., </w:t>
            </w:r>
          </w:p>
          <w:p w14:paraId="45000000">
            <w:r>
              <w:t>Волховский р-он, дер. Потанино, д. 5а</w:t>
            </w:r>
          </w:p>
          <w:p w14:paraId="46000000">
            <w:r>
              <w:t xml:space="preserve">ИНН 4718010926 </w:t>
            </w:r>
          </w:p>
          <w:p w14:paraId="47000000">
            <w:r>
              <w:t>КПП 4</w:t>
            </w:r>
            <w:r>
              <w:t>70201001</w:t>
            </w:r>
          </w:p>
          <w:p w14:paraId="48000000">
            <w:r>
              <w:t xml:space="preserve">ОКПО 43499317 </w:t>
            </w:r>
          </w:p>
          <w:p w14:paraId="49000000">
            <w:r>
              <w:t>ОГРН 1024702049283</w:t>
            </w:r>
          </w:p>
          <w:p w14:paraId="4A000000">
            <w:r>
              <w:t>Единый казначейский счёт</w:t>
            </w:r>
          </w:p>
          <w:p w14:paraId="4B000000">
            <w:r>
              <w:t>№ 40102810745370000098</w:t>
            </w:r>
          </w:p>
          <w:p w14:paraId="4C000000">
            <w:r>
              <w:t>Казначейский счёт БУ ВМР</w:t>
            </w:r>
          </w:p>
          <w:p w14:paraId="4D000000">
            <w:r>
              <w:t>№ 03234643416090004500</w:t>
            </w:r>
          </w:p>
          <w:p w14:paraId="4E000000">
            <w:r>
              <w:t xml:space="preserve">ОКЦ №1 СЗГУ Банка России </w:t>
            </w:r>
            <w:r>
              <w:t>//</w:t>
            </w:r>
          </w:p>
          <w:p w14:paraId="4F000000">
            <w:r>
              <w:t>УФК по Ленинградской области</w:t>
            </w:r>
          </w:p>
          <w:p w14:paraId="50000000">
            <w:r>
              <w:t>Г.Санкт-Петербург</w:t>
            </w:r>
          </w:p>
          <w:p w14:paraId="51000000">
            <w:r>
              <w:t>УФК по ЛО (КФ Волховского МР, МОБУ  «Потанинская основная школа»  л/с № 2007609200, № 2107609300)</w:t>
            </w:r>
          </w:p>
          <w:p w14:paraId="52000000">
            <w:r>
              <w:t>тел./факс (813-63) 42-437</w:t>
            </w:r>
          </w:p>
          <w:p w14:paraId="53000000">
            <w:r>
              <w:t>e</w:t>
            </w:r>
            <w:r>
              <w:t>-</w:t>
            </w:r>
            <w:r>
              <w:t>mail</w:t>
            </w:r>
            <w:r>
              <w:t xml:space="preserve">: </w:t>
            </w:r>
            <w:r>
              <w:rPr>
                <w:rStyle w:val="Style_2_ch"/>
              </w:rPr>
              <w:fldChar w:fldCharType="begin"/>
            </w:r>
            <w:r>
              <w:rPr>
                <w:rStyle w:val="Style_2_ch"/>
              </w:rPr>
              <w:instrText>HYPERLINK "mailto:potanino.school@mail.ru"</w:instrText>
            </w:r>
            <w:r>
              <w:rPr>
                <w:rStyle w:val="Style_2_ch"/>
              </w:rPr>
              <w:fldChar w:fldCharType="separate"/>
            </w:r>
            <w:r>
              <w:rPr>
                <w:rStyle w:val="Style_2_ch"/>
              </w:rPr>
              <w:t>potanino</w:t>
            </w:r>
            <w:r>
              <w:rPr>
                <w:rStyle w:val="Style_2_ch"/>
              </w:rPr>
              <w:t>.</w:t>
            </w:r>
            <w:r>
              <w:rPr>
                <w:rStyle w:val="Style_2_ch"/>
              </w:rPr>
              <w:t>school</w:t>
            </w:r>
            <w:r>
              <w:rPr>
                <w:rStyle w:val="Style_2_ch"/>
              </w:rPr>
              <w:t>@</w:t>
            </w:r>
            <w:r>
              <w:rPr>
                <w:rStyle w:val="Style_2_ch"/>
              </w:rPr>
              <w:t>mail</w:t>
            </w:r>
            <w:r>
              <w:rPr>
                <w:rStyle w:val="Style_2_ch"/>
              </w:rPr>
              <w:t>.</w:t>
            </w:r>
            <w:r>
              <w:rPr>
                <w:rStyle w:val="Style_2_ch"/>
              </w:rPr>
              <w:t>ru</w:t>
            </w:r>
            <w:r>
              <w:rPr>
                <w:rStyle w:val="Style_2_ch"/>
              </w:rPr>
              <w:fldChar w:fldCharType="end"/>
            </w:r>
            <w:r>
              <w:t xml:space="preserve"> </w:t>
            </w:r>
          </w:p>
        </w:tc>
        <w:tc>
          <w:tcPr>
            <w:tcW w:type="dxa" w:w="5099"/>
            <w:shd w:fill="auto" w:val="clear"/>
          </w:tcPr>
          <w:p/>
        </w:tc>
      </w:tr>
    </w:tbl>
    <w:p w14:paraId="54000000">
      <w:pPr>
        <w:ind w:firstLine="0" w:left="3828"/>
        <w:jc w:val="center"/>
      </w:pPr>
      <w:r>
        <w:rPr>
          <w:b w:val="1"/>
        </w:rPr>
        <w:t>11.</w:t>
      </w:r>
      <w:r>
        <w:rPr>
          <w:b w:val="1"/>
        </w:rPr>
        <w:t>Подписи сторон:</w:t>
      </w:r>
    </w:p>
    <w:tbl>
      <w:tblPr>
        <w:tblStyle w:val="Style_1"/>
        <w:tblLayout w:type="fixed"/>
      </w:tblPr>
      <w:tblGrid>
        <w:gridCol w:w="5097"/>
        <w:gridCol w:w="5099"/>
      </w:tblGrid>
      <w:tr>
        <w:trPr>
          <w:trHeight w:hRule="atLeast" w:val="1134"/>
        </w:trPr>
        <w:tc>
          <w:tcPr>
            <w:tcW w:type="dxa" w:w="5097"/>
            <w:shd w:fill="auto" w:val="clear"/>
          </w:tcPr>
          <w:p w14:paraId="55000000">
            <w:pPr>
              <w:rPr>
                <w:b w:val="1"/>
              </w:rPr>
            </w:pPr>
            <w:r>
              <w:rPr>
                <w:b w:val="1"/>
              </w:rPr>
              <w:t>Заказчик:</w:t>
            </w:r>
          </w:p>
          <w:p w14:paraId="56000000">
            <w:pPr>
              <w:rPr>
                <w:b w:val="1"/>
              </w:rPr>
            </w:pPr>
          </w:p>
          <w:p w14:paraId="57000000">
            <w:r>
              <w:t xml:space="preserve">___________________ </w:t>
            </w:r>
            <w:r>
              <w:t>О.А.Грибанова</w:t>
            </w:r>
          </w:p>
          <w:p w14:paraId="58000000">
            <w:r>
              <w:t xml:space="preserve">            </w:t>
            </w:r>
          </w:p>
          <w:p w14:paraId="59000000">
            <w:r>
              <w:t xml:space="preserve">                               «____»__________20___г.</w:t>
            </w:r>
          </w:p>
          <w:p w14:paraId="5A000000">
            <w:r>
              <w:t>М.П.</w:t>
            </w:r>
          </w:p>
          <w:p w14:paraId="5B000000">
            <w:pPr>
              <w:rPr>
                <w:b w:val="1"/>
              </w:rPr>
            </w:pPr>
          </w:p>
        </w:tc>
        <w:tc>
          <w:tcPr>
            <w:tcW w:type="dxa" w:w="5099"/>
            <w:shd w:fill="auto" w:val="clear"/>
          </w:tcPr>
          <w:p w14:paraId="5C000000">
            <w:pPr>
              <w:rPr>
                <w:b w:val="1"/>
              </w:rPr>
            </w:pPr>
            <w:r>
              <w:rPr>
                <w:b w:val="1"/>
              </w:rPr>
              <w:t>Поставщик:</w:t>
            </w:r>
          </w:p>
          <w:p w14:paraId="5D000000">
            <w:pPr>
              <w:rPr>
                <w:b w:val="1"/>
              </w:rPr>
            </w:pPr>
          </w:p>
          <w:p w14:paraId="5E000000">
            <w:r>
              <w:t xml:space="preserve">___________________   </w:t>
            </w:r>
          </w:p>
          <w:p w14:paraId="5F000000">
            <w:r>
              <w:t xml:space="preserve">              </w:t>
            </w:r>
          </w:p>
          <w:p w14:paraId="60000000">
            <w:r>
              <w:t xml:space="preserve">                               «____»__________20___г.</w:t>
            </w:r>
          </w:p>
          <w:p w14:paraId="61000000">
            <w:pPr>
              <w:rPr>
                <w:b w:val="1"/>
              </w:rPr>
            </w:pPr>
            <w:r>
              <w:t>М.П.</w:t>
            </w:r>
          </w:p>
        </w:tc>
      </w:tr>
    </w:tbl>
    <w:p w14:paraId="62000000"/>
    <w:p w14:paraId="63000000">
      <w:pPr>
        <w:tabs>
          <w:tab w:leader="none" w:pos="3960" w:val="left"/>
        </w:tabs>
        <w:ind/>
        <w:jc w:val="right"/>
        <w:rPr>
          <w:sz w:val="20"/>
        </w:rPr>
      </w:pPr>
    </w:p>
    <w:p w14:paraId="64000000">
      <w:pPr>
        <w:tabs>
          <w:tab w:leader="none" w:pos="3960" w:val="left"/>
        </w:tabs>
        <w:ind/>
        <w:jc w:val="right"/>
        <w:rPr>
          <w:sz w:val="20"/>
        </w:rPr>
      </w:pPr>
    </w:p>
    <w:p w14:paraId="65000000">
      <w:pPr>
        <w:tabs>
          <w:tab w:leader="none" w:pos="3960" w:val="left"/>
        </w:tabs>
        <w:ind/>
        <w:jc w:val="right"/>
        <w:rPr>
          <w:sz w:val="20"/>
        </w:rPr>
      </w:pPr>
    </w:p>
    <w:p w14:paraId="66000000">
      <w:pPr>
        <w:tabs>
          <w:tab w:leader="none" w:pos="3960" w:val="left"/>
        </w:tabs>
        <w:ind/>
        <w:jc w:val="right"/>
        <w:rPr>
          <w:sz w:val="20"/>
        </w:rPr>
      </w:pPr>
    </w:p>
    <w:p w14:paraId="67000000">
      <w:pPr>
        <w:tabs>
          <w:tab w:leader="none" w:pos="3960" w:val="left"/>
        </w:tabs>
        <w:ind/>
        <w:jc w:val="right"/>
        <w:rPr>
          <w:sz w:val="20"/>
        </w:rPr>
      </w:pPr>
    </w:p>
    <w:p w14:paraId="68000000">
      <w:pPr>
        <w:tabs>
          <w:tab w:leader="none" w:pos="3960" w:val="left"/>
        </w:tabs>
        <w:ind/>
        <w:jc w:val="right"/>
        <w:rPr>
          <w:sz w:val="20"/>
        </w:rPr>
      </w:pPr>
      <w:r>
        <w:rPr>
          <w:sz w:val="20"/>
        </w:rPr>
        <w:t>Приложение № 1</w:t>
      </w:r>
    </w:p>
    <w:p w14:paraId="69000000">
      <w:pPr>
        <w:tabs>
          <w:tab w:leader="none" w:pos="3960" w:val="left"/>
        </w:tabs>
        <w:ind/>
        <w:jc w:val="right"/>
        <w:rPr>
          <w:sz w:val="20"/>
        </w:rPr>
      </w:pPr>
      <w:r>
        <w:rPr>
          <w:sz w:val="20"/>
        </w:rPr>
        <w:t xml:space="preserve">к </w:t>
      </w:r>
      <w:r>
        <w:rPr>
          <w:sz w:val="20"/>
        </w:rPr>
        <w:t>договору</w:t>
      </w:r>
      <w:r>
        <w:rPr>
          <w:sz w:val="20"/>
        </w:rPr>
        <w:t xml:space="preserve"> № </w:t>
      </w:r>
      <w:r>
        <w:rPr>
          <w:sz w:val="20"/>
        </w:rPr>
        <w:t xml:space="preserve">   </w:t>
      </w:r>
    </w:p>
    <w:p w14:paraId="6A000000">
      <w:pPr>
        <w:tabs>
          <w:tab w:leader="none" w:pos="3960" w:val="left"/>
        </w:tabs>
        <w:ind/>
        <w:jc w:val="right"/>
        <w:rPr>
          <w:sz w:val="28"/>
        </w:rPr>
      </w:pPr>
      <w:r>
        <w:rPr>
          <w:sz w:val="20"/>
        </w:rPr>
        <w:t>от «___»__________20___г.</w:t>
      </w:r>
    </w:p>
    <w:p w14:paraId="6B000000">
      <w:pPr>
        <w:tabs>
          <w:tab w:leader="none" w:pos="3960" w:val="left"/>
        </w:tabs>
        <w:ind/>
        <w:rPr>
          <w:b w:val="1"/>
        </w:rPr>
      </w:pPr>
    </w:p>
    <w:p w14:paraId="6C000000">
      <w:pPr>
        <w:tabs>
          <w:tab w:leader="none" w:pos="3960" w:val="left"/>
          <w:tab w:leader="none" w:pos="4140" w:val="left"/>
          <w:tab w:leader="none" w:pos="4320" w:val="left"/>
          <w:tab w:leader="none" w:pos="5400" w:val="left"/>
          <w:tab w:leader="none" w:pos="5760" w:val="left"/>
        </w:tabs>
        <w:ind w:right="-132"/>
        <w:jc w:val="center"/>
        <w:rPr>
          <w:b w:val="1"/>
        </w:rPr>
      </w:pPr>
      <w:r>
        <w:rPr>
          <w:b w:val="1"/>
        </w:rPr>
        <w:t xml:space="preserve">Таблица цен поставки </w:t>
      </w:r>
      <w:r>
        <w:rPr>
          <w:b w:val="1"/>
        </w:rPr>
        <w:t>продуктов  питания</w:t>
      </w:r>
    </w:p>
    <w:p w14:paraId="6D000000">
      <w:pPr>
        <w:tabs>
          <w:tab w:leader="none" w:pos="3960" w:val="left"/>
          <w:tab w:leader="none" w:pos="4140" w:val="left"/>
          <w:tab w:leader="none" w:pos="4320" w:val="left"/>
          <w:tab w:leader="none" w:pos="5400" w:val="left"/>
          <w:tab w:leader="none" w:pos="5760" w:val="left"/>
        </w:tabs>
        <w:ind w:right="-132"/>
        <w:jc w:val="center"/>
        <w:rPr>
          <w:b w:val="1"/>
        </w:rPr>
      </w:pPr>
      <w:r>
        <w:rPr>
          <w:b w:val="1"/>
        </w:rPr>
        <w:t>МО</w:t>
      </w:r>
      <w:r>
        <w:rPr>
          <w:b w:val="1"/>
        </w:rPr>
        <w:t>Б</w:t>
      </w:r>
      <w:r>
        <w:rPr>
          <w:b w:val="1"/>
        </w:rPr>
        <w:t>У «Потанинская основная общеобразовательная школа»</w:t>
      </w:r>
    </w:p>
    <w:p w14:paraId="6E000000">
      <w:pPr>
        <w:tabs>
          <w:tab w:leader="none" w:pos="3960" w:val="left"/>
          <w:tab w:leader="none" w:pos="4320" w:val="left"/>
        </w:tabs>
        <w:ind/>
        <w:jc w:val="center"/>
        <w:rPr>
          <w:b w:val="1"/>
        </w:rPr>
      </w:pPr>
    </w:p>
    <w:tbl>
      <w:tblPr>
        <w:tblStyle w:val="Style_1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49"/>
        <w:gridCol w:w="2806"/>
        <w:gridCol w:w="1253"/>
        <w:gridCol w:w="902"/>
        <w:gridCol w:w="1348"/>
        <w:gridCol w:w="1421"/>
        <w:gridCol w:w="1997"/>
        <w:gridCol w:w="17"/>
      </w:tblGrid>
      <w:tr>
        <w:trPr>
          <w:trHeight w:hRule="atLeast" w:val="1070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F000000">
            <w:pPr>
              <w:tabs>
                <w:tab w:leader="none" w:pos="3960" w:val="left"/>
              </w:tabs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№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0000000">
            <w:pPr>
              <w:tabs>
                <w:tab w:leader="none" w:pos="3960" w:val="left"/>
              </w:tabs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товара/ Качественная характеристика товара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extDirection w:val="btLr"/>
            <w:vAlign w:val="center"/>
          </w:tcPr>
          <w:p w14:paraId="71000000">
            <w:pPr>
              <w:tabs>
                <w:tab w:leader="none" w:pos="3960" w:val="left"/>
              </w:tabs>
              <w:ind w:firstLine="0" w:left="-44" w:right="113"/>
              <w:jc w:val="center"/>
              <w:rPr>
                <w:sz w:val="22"/>
              </w:rPr>
            </w:pPr>
            <w:r>
              <w:rPr>
                <w:sz w:val="22"/>
              </w:rPr>
              <w:t>Единица измерения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2000000">
            <w:pPr>
              <w:tabs>
                <w:tab w:leader="none" w:pos="3960" w:val="left"/>
              </w:tabs>
              <w:ind w:firstLine="0" w:left="-44"/>
              <w:jc w:val="center"/>
              <w:rPr>
                <w:sz w:val="22"/>
              </w:rPr>
            </w:pPr>
            <w:r>
              <w:rPr>
                <w:sz w:val="22"/>
              </w:rPr>
              <w:t>Кол-во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3000000">
            <w:pPr>
              <w:tabs>
                <w:tab w:leader="none" w:pos="3960" w:val="left"/>
              </w:tabs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Цена за единицу измерения, с НДС,  в рублях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4000000">
            <w:pPr>
              <w:tabs>
                <w:tab w:leader="none" w:pos="3960" w:val="left"/>
              </w:tabs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Сумма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5000000">
            <w:pPr>
              <w:tabs>
                <w:tab w:leader="none" w:pos="3960" w:val="left"/>
              </w:tabs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Примечание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6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00000">
            <w:pPr>
              <w:rPr>
                <w:sz w:val="20"/>
              </w:rPr>
            </w:pPr>
            <w:r>
              <w:rPr>
                <w:sz w:val="20"/>
              </w:rPr>
              <w:t>Картофель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A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  <w:r>
              <w:rPr>
                <w:sz w:val="20"/>
              </w:rPr>
              <w:t>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B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8 000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00000"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D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00000">
            <w:pPr>
              <w:rPr>
                <w:sz w:val="20"/>
              </w:rPr>
            </w:pPr>
            <w:r>
              <w:rPr>
                <w:sz w:val="20"/>
              </w:rPr>
              <w:t>Капуста б/к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1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40,</w:t>
            </w:r>
            <w:r>
              <w:rPr>
                <w:sz w:val="20"/>
              </w:rPr>
              <w:t>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2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2 000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00000"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38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4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5000000">
            <w:pPr>
              <w:rPr>
                <w:sz w:val="20"/>
              </w:rPr>
            </w:pPr>
            <w:r>
              <w:rPr>
                <w:sz w:val="20"/>
              </w:rPr>
              <w:t>Морковь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6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00000">
            <w:pPr>
              <w:rPr>
                <w:sz w:val="20"/>
              </w:rPr>
            </w:pPr>
            <w:r>
              <w:rPr>
                <w:sz w:val="20"/>
              </w:rPr>
              <w:t xml:space="preserve">   </w:t>
            </w:r>
            <w:r>
              <w:rPr>
                <w:sz w:val="20"/>
              </w:rPr>
              <w:t>50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8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  <w:r>
              <w:rPr>
                <w:sz w:val="20"/>
              </w:rPr>
              <w:t>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9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1 750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A000000"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B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00000">
            <w:pPr>
              <w:rPr>
                <w:sz w:val="20"/>
              </w:rPr>
            </w:pPr>
            <w:r>
              <w:rPr>
                <w:sz w:val="20"/>
              </w:rPr>
              <w:t>Свекла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D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E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F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  <w:r>
              <w:rPr>
                <w:sz w:val="20"/>
              </w:rPr>
              <w:t>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0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1 750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00000"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2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00000">
            <w:pPr>
              <w:rPr>
                <w:sz w:val="20"/>
              </w:rPr>
            </w:pPr>
            <w:r>
              <w:rPr>
                <w:sz w:val="20"/>
              </w:rPr>
              <w:t>Лук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5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6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45</w:t>
            </w:r>
            <w:r>
              <w:rPr>
                <w:sz w:val="20"/>
              </w:rPr>
              <w:t>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7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1 800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00000"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38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9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A000000">
            <w:pPr>
              <w:rPr>
                <w:sz w:val="20"/>
              </w:rPr>
            </w:pPr>
            <w:r>
              <w:rPr>
                <w:sz w:val="20"/>
              </w:rPr>
              <w:t>Рис фасовка 0,9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B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22,5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D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100,00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E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2 250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F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0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00000">
            <w:pPr>
              <w:rPr>
                <w:sz w:val="20"/>
              </w:rPr>
            </w:pPr>
            <w:r>
              <w:rPr>
                <w:sz w:val="20"/>
              </w:rPr>
              <w:t xml:space="preserve">Сыр весовой </w:t>
            </w:r>
            <w:r>
              <w:rPr>
                <w:sz w:val="20"/>
              </w:rPr>
              <w:t>(фасовка 0,2)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2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3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4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750</w:t>
            </w:r>
            <w:r>
              <w:rPr>
                <w:sz w:val="20"/>
              </w:rPr>
              <w:t>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5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1 500,</w:t>
            </w:r>
            <w:r>
              <w:rPr>
                <w:sz w:val="20"/>
              </w:rPr>
              <w:t>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7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8000000">
            <w:pPr>
              <w:rPr>
                <w:sz w:val="20"/>
              </w:rPr>
            </w:pPr>
            <w:r>
              <w:rPr>
                <w:sz w:val="20"/>
              </w:rPr>
              <w:t>Чеснок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0,1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B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  <w:r>
              <w:rPr>
                <w:sz w:val="20"/>
              </w:rPr>
              <w:t>0,00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C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26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D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E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F000000">
            <w:pPr>
              <w:rPr>
                <w:sz w:val="20"/>
              </w:rPr>
            </w:pPr>
            <w:r>
              <w:rPr>
                <w:sz w:val="20"/>
              </w:rPr>
              <w:t>Укроп сушеный 5гр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0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0,05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2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1 000,00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3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z w:val="20"/>
              </w:rPr>
              <w:t>0,00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4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38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5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rPr>
                <w:sz w:val="20"/>
              </w:rPr>
            </w:pPr>
            <w:r>
              <w:rPr>
                <w:sz w:val="20"/>
              </w:rPr>
              <w:t>Крупа манная фасовка 0,7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7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8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9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55</w:t>
            </w:r>
            <w:r>
              <w:rPr>
                <w:sz w:val="20"/>
              </w:rPr>
              <w:t>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A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385,00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B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C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D000000">
            <w:pPr>
              <w:rPr>
                <w:sz w:val="20"/>
              </w:rPr>
            </w:pPr>
            <w:r>
              <w:rPr>
                <w:sz w:val="20"/>
              </w:rPr>
              <w:t>Крупа греча фасовка 0,9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F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0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85</w:t>
            </w:r>
            <w:r>
              <w:rPr>
                <w:sz w:val="20"/>
              </w:rPr>
              <w:t>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1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1 530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2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3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4000000">
            <w:pPr>
              <w:rPr>
                <w:sz w:val="20"/>
              </w:rPr>
            </w:pPr>
            <w:r>
              <w:rPr>
                <w:sz w:val="20"/>
              </w:rPr>
              <w:t>Крупа пшено фасовка 0,9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5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6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7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65,00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8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</w:rPr>
              <w:t xml:space="preserve"> 170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38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A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B000000">
            <w:pPr>
              <w:rPr>
                <w:sz w:val="20"/>
              </w:rPr>
            </w:pPr>
            <w:r>
              <w:rPr>
                <w:sz w:val="20"/>
              </w:rPr>
              <w:t>Крупа кукурузная фасовка 0,7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C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3,5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E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60,00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F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210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0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1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00000">
            <w:pPr>
              <w:rPr>
                <w:sz w:val="20"/>
              </w:rPr>
            </w:pPr>
            <w:r>
              <w:rPr>
                <w:sz w:val="20"/>
              </w:rPr>
              <w:t>Геркулес №2 по 0,4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3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4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5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160,00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6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1 280</w:t>
            </w:r>
            <w:r>
              <w:rPr>
                <w:sz w:val="20"/>
              </w:rPr>
              <w:t>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8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00000">
            <w:pPr>
              <w:rPr>
                <w:sz w:val="20"/>
              </w:rPr>
            </w:pPr>
            <w:r>
              <w:rPr>
                <w:sz w:val="20"/>
              </w:rPr>
              <w:t>Сметана 0,5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A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C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280,00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D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1 400,00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38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F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00000">
            <w:pPr>
              <w:rPr>
                <w:sz w:val="20"/>
              </w:rPr>
            </w:pPr>
            <w:r>
              <w:rPr>
                <w:sz w:val="20"/>
              </w:rPr>
              <w:t>Молоко 2,5%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л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240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3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4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19 200,00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5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6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00000">
            <w:pPr>
              <w:rPr>
                <w:sz w:val="20"/>
              </w:rPr>
            </w:pPr>
            <w:r>
              <w:rPr>
                <w:sz w:val="20"/>
              </w:rPr>
              <w:t>Масло сливочное 0,2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8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9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3,5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A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1 100,00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B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3 850,00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D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E000000">
            <w:pPr>
              <w:rPr>
                <w:sz w:val="20"/>
              </w:rPr>
            </w:pPr>
            <w:r>
              <w:rPr>
                <w:sz w:val="20"/>
              </w:rPr>
              <w:t>Мясо говядина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F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0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1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750,00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2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3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38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4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00000">
            <w:pPr>
              <w:rPr>
                <w:sz w:val="20"/>
              </w:rPr>
            </w:pPr>
            <w:r>
              <w:rPr>
                <w:sz w:val="20"/>
              </w:rPr>
              <w:t>Макароны фасовка 0,4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6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кг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7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5,2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8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90,00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9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468,00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0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B00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00000">
            <w:pPr>
              <w:rPr>
                <w:sz w:val="20"/>
              </w:rPr>
            </w:pPr>
            <w:r>
              <w:rPr>
                <w:sz w:val="20"/>
              </w:rPr>
              <w:t>Сок яблочный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л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0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F00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65,00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001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1 560,00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101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424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2010000">
            <w:pPr>
              <w:tabs>
                <w:tab w:leader="none" w:pos="3960" w:val="left"/>
              </w:tabs>
              <w:ind/>
              <w:rPr>
                <w:sz w:val="22"/>
              </w:rPr>
            </w:pPr>
            <w:r>
              <w:rPr>
                <w:sz w:val="22"/>
              </w:rPr>
              <w:t>21</w:t>
            </w: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3010000">
            <w:pPr>
              <w:rPr>
                <w:sz w:val="20"/>
              </w:rPr>
            </w:pPr>
            <w:r>
              <w:rPr>
                <w:sz w:val="20"/>
              </w:rPr>
              <w:t>Яйцо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401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шт</w:t>
            </w: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5010000">
            <w:pPr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120</w:t>
            </w: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601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11,00</w:t>
            </w: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7010000">
            <w:pPr>
              <w:tabs>
                <w:tab w:leader="none" w:pos="3960" w:val="left"/>
              </w:tabs>
              <w:ind/>
              <w:jc w:val="center"/>
              <w:rPr>
                <w:sz w:val="20"/>
              </w:rPr>
            </w:pPr>
            <w:r>
              <w:rPr>
                <w:sz w:val="20"/>
              </w:rPr>
              <w:t>1 320,00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8010000">
            <w:pPr>
              <w:rPr>
                <w:sz w:val="20"/>
              </w:rPr>
            </w:pPr>
            <w:r>
              <w:rPr>
                <w:sz w:val="20"/>
              </w:rPr>
              <w:t>ГОСТ, Сертификат соответствия</w:t>
            </w:r>
          </w:p>
        </w:tc>
      </w:tr>
      <w:tr>
        <w:trPr>
          <w:trHeight w:hRule="atLeast" w:val="268"/>
        </w:trPr>
        <w:tc>
          <w:tcPr>
            <w:tcW w:type="dxa" w:w="5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9010000">
            <w:pPr>
              <w:tabs>
                <w:tab w:leader="none" w:pos="3960" w:val="left"/>
              </w:tabs>
              <w:ind/>
              <w:rPr>
                <w:sz w:val="22"/>
              </w:rPr>
            </w:pPr>
          </w:p>
        </w:tc>
        <w:tc>
          <w:tcPr>
            <w:tcW w:type="dxa" w:w="280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10000">
            <w:pPr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>ИТОГО</w:t>
            </w:r>
          </w:p>
        </w:tc>
        <w:tc>
          <w:tcPr>
            <w:tcW w:type="dxa" w:w="125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10000">
            <w:pPr>
              <w:ind/>
              <w:jc w:val="center"/>
              <w:rPr>
                <w:b w:val="1"/>
                <w:sz w:val="20"/>
              </w:rPr>
            </w:pPr>
          </w:p>
        </w:tc>
        <w:tc>
          <w:tcPr>
            <w:tcW w:type="dxa" w:w="9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10000">
            <w:pPr>
              <w:ind/>
              <w:jc w:val="center"/>
              <w:rPr>
                <w:b w:val="1"/>
                <w:sz w:val="20"/>
              </w:rPr>
            </w:pPr>
          </w:p>
        </w:tc>
        <w:tc>
          <w:tcPr>
            <w:tcW w:type="dxa" w:w="13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D010000">
            <w:pPr>
              <w:tabs>
                <w:tab w:leader="none" w:pos="3960" w:val="left"/>
              </w:tabs>
              <w:ind/>
              <w:jc w:val="right"/>
              <w:rPr>
                <w:b w:val="1"/>
                <w:sz w:val="20"/>
              </w:rPr>
            </w:pPr>
          </w:p>
        </w:tc>
        <w:tc>
          <w:tcPr>
            <w:tcW w:type="dxa" w:w="142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E010000">
            <w:pPr>
              <w:tabs>
                <w:tab w:leader="none" w:pos="3960" w:val="left"/>
              </w:tabs>
              <w:ind/>
              <w:rPr>
                <w:b w:val="1"/>
                <w:sz w:val="20"/>
              </w:rPr>
            </w:pPr>
            <w:r>
              <w:rPr>
                <w:b w:val="1"/>
                <w:sz w:val="20"/>
              </w:rPr>
              <w:t xml:space="preserve">  </w:t>
            </w:r>
            <w:r>
              <w:rPr>
                <w:b w:val="1"/>
                <w:sz w:val="20"/>
              </w:rPr>
              <w:t>81 499,00</w:t>
            </w:r>
          </w:p>
        </w:tc>
        <w:tc>
          <w:tcPr>
            <w:tcW w:type="dxa" w:w="201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10000"/>
        </w:tc>
      </w:tr>
      <w:tr>
        <w:trPr>
          <w:trHeight w:hRule="atLeast" w:val="1070"/>
        </w:trPr>
        <w:tc>
          <w:tcPr>
            <w:tcW w:type="dxa" w:w="5510"/>
            <w:gridSpan w:val="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0010000">
            <w:pPr>
              <w:rPr>
                <w:b w:val="1"/>
              </w:rPr>
            </w:pPr>
            <w:r>
              <w:rPr>
                <w:b w:val="1"/>
              </w:rPr>
              <w:t>Зака</w:t>
            </w:r>
            <w:r>
              <w:rPr>
                <w:b w:val="1"/>
              </w:rPr>
              <w:t>зчик:</w:t>
            </w:r>
          </w:p>
          <w:p w14:paraId="11010000">
            <w:pPr>
              <w:rPr>
                <w:b w:val="1"/>
              </w:rPr>
            </w:pPr>
          </w:p>
          <w:p w14:paraId="12010000">
            <w:r>
              <w:t xml:space="preserve">___________________ </w:t>
            </w:r>
            <w:r>
              <w:t>О.А.Грибанова</w:t>
            </w:r>
          </w:p>
          <w:p w14:paraId="13010000">
            <w:r>
              <w:t xml:space="preserve">            </w:t>
            </w:r>
          </w:p>
          <w:p w14:paraId="14010000">
            <w:r>
              <w:t>«____»__________20___г.</w:t>
            </w:r>
          </w:p>
          <w:p w14:paraId="15010000">
            <w:pPr>
              <w:rPr>
                <w:b w:val="1"/>
              </w:rPr>
            </w:pPr>
            <w:r>
              <w:t>М.П.</w:t>
            </w:r>
          </w:p>
        </w:tc>
        <w:tc>
          <w:tcPr>
            <w:tcW w:type="dxa" w:w="4766"/>
            <w:gridSpan w:val="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6010000">
            <w:pPr>
              <w:rPr>
                <w:b w:val="1"/>
              </w:rPr>
            </w:pPr>
            <w:r>
              <w:rPr>
                <w:b w:val="1"/>
              </w:rPr>
              <w:t>Поставщик:</w:t>
            </w:r>
          </w:p>
          <w:p w14:paraId="17010000">
            <w:pPr>
              <w:rPr>
                <w:b w:val="1"/>
              </w:rPr>
            </w:pPr>
          </w:p>
          <w:p w14:paraId="18010000">
            <w:r>
              <w:t>____________________</w:t>
            </w:r>
          </w:p>
          <w:p w14:paraId="19010000">
            <w:r>
              <w:t xml:space="preserve">                              «____»__________20___г.</w:t>
            </w:r>
          </w:p>
          <w:p w14:paraId="1A010000">
            <w:pPr>
              <w:rPr>
                <w:b w:val="1"/>
              </w:rPr>
            </w:pPr>
            <w:r>
              <w:t>М.П.</w:t>
            </w:r>
          </w:p>
        </w:tc>
        <w:tc>
          <w:tcPr>
            <w:tcW w:type="dxa" w:w="1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10000"/>
        </w:tc>
      </w:tr>
    </w:tbl>
    <w:p w14:paraId="1C010000">
      <w:pPr>
        <w:ind w:firstLine="708" w:left="708"/>
      </w:pPr>
    </w:p>
    <w:sectPr>
      <w:pgSz w:h="16838" w:orient="portrait" w:w="11906"/>
      <w:pgMar w:bottom="567" w:footer="709" w:gutter="0" w:header="709" w:left="1134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tabs>
          <w:tab w:leader="none" w:pos="4248" w:val="left"/>
        </w:tabs>
        <w:ind w:hanging="420" w:left="4248"/>
      </w:pPr>
    </w:lvl>
    <w:lvl w:ilvl="1">
      <w:start w:val="1"/>
      <w:numFmt w:val="decimal"/>
      <w:lvlText w:val="%1.%2."/>
      <w:lvlJc w:val="left"/>
      <w:pPr>
        <w:tabs>
          <w:tab w:leader="none" w:pos="420" w:val="left"/>
        </w:tabs>
        <w:ind w:hanging="420" w:left="42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leader="none" w:pos="720" w:val="left"/>
        </w:tabs>
        <w:ind w:hanging="720" w:left="720"/>
      </w:pPr>
    </w:lvl>
    <w:lvl w:ilvl="3">
      <w:start w:val="1"/>
      <w:numFmt w:val="decimal"/>
      <w:lvlText w:val="%1.%2.%3.%4."/>
      <w:lvlJc w:val="left"/>
      <w:pPr>
        <w:tabs>
          <w:tab w:leader="none" w:pos="720" w:val="left"/>
        </w:tabs>
        <w:ind w:hanging="720" w:left="720"/>
      </w:pPr>
    </w:lvl>
    <w:lvl w:ilvl="4">
      <w:start w:val="1"/>
      <w:numFmt w:val="decimal"/>
      <w:lvlText w:val="%1.%2.%3.%4.%5."/>
      <w:lvlJc w:val="left"/>
      <w:pPr>
        <w:tabs>
          <w:tab w:leader="none" w:pos="1080" w:val="left"/>
        </w:tabs>
        <w:ind w:hanging="1080" w:left="1080"/>
      </w:pPr>
    </w:lvl>
    <w:lvl w:ilvl="5">
      <w:start w:val="1"/>
      <w:numFmt w:val="decimal"/>
      <w:lvlText w:val="%1.%2.%3.%4.%5.%6."/>
      <w:lvlJc w:val="left"/>
      <w:pPr>
        <w:tabs>
          <w:tab w:leader="none" w:pos="1080" w:val="left"/>
        </w:tabs>
        <w:ind w:hanging="1080" w:left="1080"/>
      </w:pPr>
    </w:lvl>
    <w:lvl w:ilvl="6">
      <w:start w:val="1"/>
      <w:numFmt w:val="decimal"/>
      <w:lvlText w:val="%1.%2.%3.%4.%5.%6.%7."/>
      <w:lvlJc w:val="left"/>
      <w:pPr>
        <w:tabs>
          <w:tab w:leader="none" w:pos="1440" w:val="left"/>
        </w:tabs>
        <w:ind w:hanging="1440" w:left="1440"/>
      </w:pPr>
    </w:lvl>
    <w:lvl w:ilvl="7">
      <w:start w:val="1"/>
      <w:numFmt w:val="decimal"/>
      <w:lvlText w:val="%1.%2.%3.%4.%5.%6.%7.%8."/>
      <w:lvlJc w:val="left"/>
      <w:pPr>
        <w:tabs>
          <w:tab w:leader="none" w:pos="1440" w:val="left"/>
        </w:tabs>
        <w:ind w:hanging="1440" w:left="1440"/>
      </w:pPr>
    </w:lvl>
    <w:lvl w:ilvl="8">
      <w:start w:val="1"/>
      <w:numFmt w:val="decimal"/>
      <w:lvlText w:val="%1.%2.%3.%4.%5.%6.%7.%8.%9."/>
      <w:lvlJc w:val="left"/>
      <w:pPr>
        <w:tabs>
          <w:tab w:leader="none" w:pos="1800" w:val="left"/>
        </w:tabs>
        <w:ind w:hanging="1800" w:left="180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rPr>
      <w:sz w:val="24"/>
    </w:rPr>
  </w:style>
  <w:style w:default="1" w:styleId="Style_3_ch" w:type="character">
    <w:name w:val="Normal"/>
    <w:link w:val="Style_3"/>
    <w:rPr>
      <w:sz w:val="24"/>
    </w:rPr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heading 3"/>
    <w:next w:val="Style_3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Balloon Text"/>
    <w:basedOn w:val="Style_3"/>
    <w:link w:val="Style_9_ch"/>
    <w:rPr>
      <w:rFonts w:ascii="Segoe UI" w:hAnsi="Segoe UI"/>
      <w:sz w:val="18"/>
    </w:rPr>
  </w:style>
  <w:style w:styleId="Style_9_ch" w:type="character">
    <w:name w:val="Balloon Text"/>
    <w:basedOn w:val="Style_3_ch"/>
    <w:link w:val="Style_9"/>
    <w:rPr>
      <w:rFonts w:ascii="Segoe UI" w:hAnsi="Segoe UI"/>
      <w:sz w:val="18"/>
    </w:rPr>
  </w:style>
  <w:style w:styleId="Style_10" w:type="paragraph">
    <w:name w:val="toc 3"/>
    <w:next w:val="Style_3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Знак Знак Знак1 Знак Знак Знак Знак"/>
    <w:basedOn w:val="Style_3"/>
    <w:link w:val="Style_13_ch"/>
    <w:pPr>
      <w:spacing w:after="160" w:line="240" w:lineRule="exact"/>
      <w:ind/>
    </w:pPr>
    <w:rPr>
      <w:rFonts w:ascii="Verdana" w:hAnsi="Verdana"/>
      <w:sz w:val="16"/>
    </w:rPr>
  </w:style>
  <w:style w:styleId="Style_13_ch" w:type="character">
    <w:name w:val="Знак Знак Знак1 Знак Знак Знак Знак"/>
    <w:basedOn w:val="Style_3_ch"/>
    <w:link w:val="Style_13"/>
    <w:rPr>
      <w:rFonts w:ascii="Verdana" w:hAnsi="Verdana"/>
      <w:sz w:val="16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3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3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9" w:type="paragraph">
    <w:name w:val="toc 5"/>
    <w:next w:val="Style_3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20" w:type="paragraph">
    <w:name w:val="Subtitle"/>
    <w:next w:val="Style_3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3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3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3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styleId="Style_24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2026-09-10T13:08:29Z</dcterms:modified>
</cp:coreProperties>
</file>