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b/>
          <w:sz w:val="26"/>
          <w:szCs w:val="26"/>
        </w:rPr>
      </w:pPr>
      <w:r>
        <w:rPr>
          <w:b/>
          <w:sz w:val="22"/>
          <w:szCs w:val="22"/>
        </w:rPr>
        <w:t xml:space="preserve">Договор № </w:t>
      </w:r>
    </w:p>
    <w:p>
      <w:pPr>
        <w:pStyle w:val="Normal"/>
        <w:spacing w:before="0" w:after="0"/>
        <w:jc w:val="center"/>
        <w:rPr>
          <w:sz w:val="22"/>
          <w:szCs w:val="22"/>
        </w:rPr>
      </w:pPr>
      <w:r>
        <w:rPr>
          <w:sz w:val="22"/>
          <w:szCs w:val="22"/>
        </w:rPr>
        <w:t>г. Санкт-Петербург                                                                                                   «  _____  »</w:t>
      </w:r>
      <w:r>
        <w:rPr>
          <w:sz w:val="22"/>
          <w:szCs w:val="22"/>
          <w:lang w:val="ru-RU"/>
        </w:rPr>
        <w:t xml:space="preserve"> </w:t>
      </w:r>
      <w:r>
        <w:rPr>
          <w:sz w:val="22"/>
          <w:szCs w:val="22"/>
          <w:lang w:val="ru-RU"/>
        </w:rPr>
        <w:t>сентября</w:t>
      </w:r>
      <w:r>
        <w:rPr>
          <w:sz w:val="22"/>
          <w:szCs w:val="22"/>
          <w:lang w:val="ru-RU"/>
        </w:rPr>
        <w:t xml:space="preserve">  </w:t>
      </w:r>
      <w:r>
        <w:rPr>
          <w:sz w:val="22"/>
          <w:szCs w:val="22"/>
        </w:rPr>
        <w:t>2026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именуемое в дальнейшем «Заказчик», в лице директора Любимовой</w:t>
      </w:r>
      <w:r>
        <w:rPr>
          <w:rFonts w:eastAsia="Times New Roman" w:cs="Times New Roman"/>
          <w:bCs/>
          <w:color w:val="auto"/>
          <w:kern w:val="0"/>
          <w:sz w:val="22"/>
          <w:szCs w:val="22"/>
          <w:lang w:val="ru-RU" w:eastAsia="ru-RU" w:bidi="ar-SA"/>
        </w:rPr>
        <w:t xml:space="preserve"> Любови Николаевны</w:t>
      </w:r>
      <w:r>
        <w:rPr>
          <w:bCs/>
          <w:sz w:val="22"/>
          <w:szCs w:val="22"/>
        </w:rPr>
        <w:t xml:space="preserve">, действующего на основании Устава, и </w:t>
      </w:r>
      <w:r>
        <w:rPr>
          <w:bCs/>
          <w:sz w:val="22"/>
          <w:szCs w:val="22"/>
        </w:rPr>
        <w:t>___</w:t>
      </w:r>
      <w:r>
        <w:rPr>
          <w:bCs/>
          <w:sz w:val="22"/>
          <w:szCs w:val="22"/>
          <w:shd w:fill="auto" w:val="clear"/>
        </w:rPr>
        <w:t>,</w:t>
      </w:r>
      <w:r>
        <w:rPr>
          <w:bCs/>
          <w:sz w:val="22"/>
          <w:szCs w:val="22"/>
        </w:rPr>
        <w:t xml:space="preserve">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1.1. По настоящему Договору Поставщик обязуется поставить Химию для бассейна</w:t>
      </w:r>
      <w:r>
        <w:rPr>
          <w:rFonts w:eastAsia="Times New Roman" w:cs="Times New Roman"/>
          <w:bCs/>
          <w:color w:val="auto"/>
          <w:kern w:val="0"/>
          <w:sz w:val="22"/>
          <w:szCs w:val="22"/>
          <w:lang w:val="en-US" w:eastAsia="ru-RU" w:bidi="ar-SA"/>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 __________________________________.</w:t>
      </w:r>
    </w:p>
    <w:p>
      <w:pPr>
        <w:pStyle w:val="Normal"/>
        <w:spacing w:before="0" w:after="0"/>
        <w:jc w:val="center"/>
        <w:rPr>
          <w:b/>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 xml:space="preserve">3.1. Цена Договора составляет </w:t>
      </w:r>
      <w:r>
        <w:rPr>
          <w:sz w:val="22"/>
          <w:szCs w:val="22"/>
        </w:rPr>
        <w:t>___</w:t>
      </w:r>
      <w:r>
        <w:rPr>
          <w:b/>
          <w:bCs/>
          <w:sz w:val="22"/>
          <w:szCs w:val="22"/>
        </w:rPr>
        <w:t xml:space="preserve"> рублей 00 копеек</w:t>
      </w:r>
      <w:r>
        <w:rPr>
          <w:rFonts w:eastAsia="Times New Roman" w:cs="Times New Roman"/>
          <w:b/>
          <w:bCs/>
          <w:color w:val="auto"/>
          <w:kern w:val="0"/>
          <w:sz w:val="22"/>
          <w:szCs w:val="22"/>
          <w:lang w:val="ru-RU" w:eastAsia="ru-RU" w:bidi="ar-SA"/>
        </w:rPr>
        <w:t xml:space="preserve">. НДС </w:t>
      </w:r>
      <w:r>
        <w:rPr>
          <w:rFonts w:eastAsia="Times New Roman" w:cs="Times New Roman"/>
          <w:b/>
          <w:bCs/>
          <w:color w:val="auto"/>
          <w:kern w:val="0"/>
          <w:sz w:val="22"/>
          <w:szCs w:val="22"/>
          <w:lang w:val="ru-RU" w:eastAsia="ru-RU" w:bidi="ar-SA"/>
        </w:rPr>
        <w:t>___</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w:t>
      </w:r>
      <w:r>
        <w:rPr>
          <w:b/>
          <w:bCs/>
          <w:i/>
          <w:iCs/>
          <w:sz w:val="22"/>
          <w:szCs w:val="22"/>
          <w:lang w:val="en-US"/>
        </w:rPr>
        <w:t xml:space="preserve"> 7 </w:t>
      </w:r>
      <w:r>
        <w:rPr>
          <w:b/>
          <w:bCs/>
          <w:i/>
          <w:iCs/>
          <w:sz w:val="22"/>
          <w:szCs w:val="22"/>
        </w:rPr>
        <w:t>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7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2026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484"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119"/>
        <w:gridCol w:w="5132"/>
        <w:gridCol w:w="17"/>
        <w:gridCol w:w="5161"/>
        <w:gridCol w:w="55"/>
      </w:tblGrid>
      <w:tr>
        <w:trPr>
          <w:trHeight w:val="388" w:hRule="atLeast"/>
        </w:trPr>
        <w:tc>
          <w:tcPr>
            <w:tcW w:w="119" w:type="dxa"/>
            <w:tcBorders/>
          </w:tcPr>
          <w:p>
            <w:pPr>
              <w:pStyle w:val="Normal"/>
              <w:spacing w:before="0" w:after="0"/>
              <w:jc w:val="left"/>
              <w:rPr>
                <w:rFonts w:eastAsia="Lucida Sans Unicode"/>
                <w:b/>
                <w:bCs/>
                <w:sz w:val="22"/>
                <w:szCs w:val="22"/>
                <w:lang w:bidi="ru-RU"/>
              </w:rPr>
            </w:pPr>
            <w:r>
              <w:rPr>
                <w:rFonts w:eastAsia="Lucida Sans Unicode"/>
                <w:b/>
                <w:bCs/>
                <w:sz w:val="22"/>
                <w:szCs w:val="22"/>
                <w:lang w:bidi="ru-RU"/>
              </w:rPr>
            </w:r>
          </w:p>
        </w:tc>
        <w:tc>
          <w:tcPr>
            <w:tcW w:w="5149" w:type="dxa"/>
            <w:gridSpan w:val="2"/>
            <w:tcBorders>
              <w:bottom w:val="single" w:sz="4" w:space="0" w:color="000000"/>
            </w:tcBorders>
          </w:tcPr>
          <w:p>
            <w:pPr>
              <w:pStyle w:val="Normal"/>
              <w:spacing w:before="0" w:after="0"/>
              <w:jc w:val="left"/>
              <w:rPr>
                <w:sz w:val="22"/>
                <w:szCs w:val="22"/>
              </w:rPr>
            </w:pPr>
            <w:r>
              <w:rPr>
                <w:rFonts w:eastAsia="Lucida Sans Unicode"/>
                <w:b/>
                <w:bCs/>
                <w:sz w:val="22"/>
                <w:szCs w:val="22"/>
                <w:lang w:bidi="ru-RU"/>
              </w:rPr>
              <w:t>Заказчик</w:t>
            </w:r>
          </w:p>
        </w:tc>
        <w:tc>
          <w:tcPr>
            <w:tcW w:w="5161" w:type="dxa"/>
            <w:tcBorders>
              <w:bottom w:val="single" w:sz="4" w:space="0" w:color="000000"/>
            </w:tcBorders>
          </w:tcPr>
          <w:p>
            <w:pPr>
              <w:pStyle w:val="Normal"/>
              <w:spacing w:before="0" w:after="0"/>
              <w:jc w:val="left"/>
              <w:rPr>
                <w:highlight w:val="none"/>
                <w:shd w:fill="FFFF00" w:val="clear"/>
              </w:rPr>
            </w:pPr>
            <w:r>
              <w:rPr/>
            </w:r>
          </w:p>
        </w:tc>
        <w:tc>
          <w:tcPr>
            <w:tcW w:w="55" w:type="dxa"/>
            <w:tcBorders/>
          </w:tcPr>
          <w:p>
            <w:pPr>
              <w:pStyle w:val="Normal"/>
              <w:widowControl/>
              <w:bidi w:val="0"/>
              <w:spacing w:lineRule="auto" w:line="240" w:before="0" w:after="60"/>
              <w:jc w:val="both"/>
              <w:rPr/>
            </w:pPr>
            <w:r>
              <w:rPr/>
            </w:r>
          </w:p>
        </w:tc>
      </w:tr>
      <w:tr>
        <w:trPr>
          <w:trHeight w:val="872" w:hRule="atLeast"/>
        </w:trPr>
        <w:tc>
          <w:tcPr>
            <w:tcW w:w="119" w:type="dxa"/>
            <w:tcBorders/>
          </w:tcPr>
          <w:p>
            <w:pPr>
              <w:pStyle w:val="Normal"/>
              <w:spacing w:before="0" w:after="0"/>
              <w:jc w:val="left"/>
              <w:rPr>
                <w:rFonts w:eastAsia="Lucida Sans Unicode"/>
                <w:b/>
                <w:sz w:val="22"/>
                <w:szCs w:val="22"/>
                <w:lang w:bidi="ru-RU"/>
              </w:rPr>
            </w:pPr>
            <w:r>
              <w:rPr>
                <w:rFonts w:eastAsia="Lucida Sans Unicode"/>
                <w:b/>
                <w:sz w:val="22"/>
                <w:szCs w:val="22"/>
                <w:lang w:bidi="ru-RU"/>
              </w:rPr>
            </w:r>
          </w:p>
        </w:tc>
        <w:tc>
          <w:tcPr>
            <w:tcW w:w="513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rFonts w:ascii="Times New Roman" w:hAnsi="Times New Roman"/>
                <w:b/>
                <w:bCs/>
                <w:sz w:val="22"/>
                <w:szCs w:val="22"/>
              </w:rPr>
            </w:pPr>
            <w:r>
              <w:rPr>
                <w:rFonts w:eastAsia="Lucida Sans Unicode"/>
                <w:b/>
                <w:bCs/>
                <w:sz w:val="22"/>
                <w:szCs w:val="22"/>
                <w:lang w:bidi="ru-RU"/>
              </w:rPr>
              <w:t>Муниципальное бюджетное учреждение “Физкультурно-спортивный комплекс МО Аннинское городское поселение” (МБУ «ФСК»)</w:t>
            </w:r>
          </w:p>
        </w:tc>
        <w:tc>
          <w:tcPr>
            <w:tcW w:w="5178"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ind w:hanging="0" w:left="0"/>
              <w:jc w:val="left"/>
              <w:rPr>
                <w:b/>
                <w:bCs/>
                <w:highlight w:val="none"/>
                <w:shd w:fill="FFFF00" w:val="clear"/>
              </w:rPr>
            </w:pPr>
            <w:r>
              <w:rPr/>
            </w:r>
          </w:p>
        </w:tc>
        <w:tc>
          <w:tcPr>
            <w:tcW w:w="55" w:type="dxa"/>
            <w:tcBorders/>
          </w:tcPr>
          <w:p>
            <w:pPr>
              <w:pStyle w:val="Normal"/>
              <w:widowControl/>
              <w:bidi w:val="0"/>
              <w:spacing w:lineRule="auto" w:line="240" w:before="0" w:after="60"/>
              <w:jc w:val="both"/>
              <w:rPr/>
            </w:pPr>
            <w:r>
              <w:rPr/>
            </w:r>
          </w:p>
        </w:tc>
      </w:tr>
      <w:tr>
        <w:trPr>
          <w:trHeight w:val="3568" w:hRule="atLeast"/>
        </w:trPr>
        <w:tc>
          <w:tcPr>
            <w:tcW w:w="119" w:type="dxa"/>
            <w:tcBorders/>
          </w:tcPr>
          <w:p>
            <w:pPr>
              <w:pStyle w:val="Normal"/>
              <w:spacing w:before="0" w:after="0"/>
              <w:jc w:val="left"/>
              <w:rPr>
                <w:rFonts w:eastAsia="Lucida Sans Unicode"/>
                <w:sz w:val="22"/>
                <w:szCs w:val="22"/>
                <w:lang w:bidi="ru-RU"/>
              </w:rPr>
            </w:pPr>
            <w:r>
              <w:rPr>
                <w:rFonts w:eastAsia="Lucida Sans Unicode"/>
                <w:sz w:val="22"/>
                <w:szCs w:val="22"/>
                <w:lang w:bidi="ru-RU"/>
              </w:rPr>
            </w:r>
          </w:p>
        </w:tc>
        <w:tc>
          <w:tcPr>
            <w:tcW w:w="513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rFonts w:ascii="Times New Roman" w:hAnsi="Times New Roman"/>
                <w:b w:val="false"/>
                <w:bCs w:val="false"/>
                <w:sz w:val="22"/>
                <w:szCs w:val="22"/>
              </w:rPr>
            </w:pPr>
            <w:r>
              <w:rPr>
                <w:b w:val="false"/>
                <w:bCs w:val="false"/>
                <w:sz w:val="22"/>
                <w:szCs w:val="22"/>
              </w:rPr>
              <w:t>Адрес: 188505, Ленинградская область, Ломоносовский район, п. Аннино, ул. Садовая, д. 18</w:t>
            </w:r>
          </w:p>
          <w:p>
            <w:pPr>
              <w:pStyle w:val="Normal"/>
              <w:widowControl w:val="false"/>
              <w:jc w:val="left"/>
              <w:rPr>
                <w:rFonts w:ascii="Times New Roman" w:hAnsi="Times New Roman"/>
                <w:b w:val="false"/>
                <w:bCs w:val="false"/>
                <w:sz w:val="22"/>
                <w:szCs w:val="22"/>
              </w:rPr>
            </w:pPr>
            <w:r>
              <w:rPr>
                <w:b w:val="false"/>
                <w:bCs w:val="false"/>
                <w:sz w:val="22"/>
                <w:szCs w:val="22"/>
              </w:rPr>
              <w:t>ИНН/КПП 4725481570/472501001</w:t>
            </w:r>
          </w:p>
          <w:p>
            <w:pPr>
              <w:pStyle w:val="LO-normal"/>
              <w:widowControl w:val="false"/>
              <w:jc w:val="left"/>
              <w:rPr>
                <w:rFonts w:ascii="Times New Roman" w:hAnsi="Times New Roman"/>
                <w:b w:val="false"/>
                <w:bCs w:val="false"/>
                <w:sz w:val="22"/>
                <w:szCs w:val="22"/>
              </w:rPr>
            </w:pPr>
            <w:r>
              <w:rPr>
                <w:b w:val="false"/>
                <w:bCs w:val="false"/>
                <w:color w:val="000000"/>
                <w:sz w:val="22"/>
                <w:szCs w:val="22"/>
                <w:shd w:fill="FFFFFF" w:val="clear"/>
              </w:rPr>
              <w:t xml:space="preserve">БИК </w:t>
            </w:r>
            <w:r>
              <w:rPr>
                <w:rFonts w:eastAsia="NSimSun" w:cs="Arial"/>
                <w:b w:val="false"/>
                <w:bCs w:val="false"/>
                <w:color w:val="000000"/>
                <w:sz w:val="22"/>
                <w:szCs w:val="22"/>
                <w:shd w:fill="FFFFFF" w:val="clear"/>
                <w:lang w:eastAsia="zh-CN" w:bidi="hi-IN"/>
              </w:rPr>
              <w:t>044030098</w:t>
            </w:r>
            <w:r>
              <w:rPr>
                <w:b w:val="false"/>
                <w:bCs w:val="false"/>
                <w:color w:val="000000"/>
                <w:sz w:val="22"/>
                <w:szCs w:val="22"/>
                <w:shd w:fill="FFFFFF" w:val="clear"/>
              </w:rPr>
              <w:t xml:space="preserve">  ОКЦ №1 СЕВЕРО-ЗАПАДНОГО ГУ БАНКА  РОССИИ// УФК по Ленинградской области г.Санкт-Петербург</w:t>
            </w:r>
          </w:p>
          <w:p>
            <w:pPr>
              <w:pStyle w:val="LO-normal"/>
              <w:widowControl w:val="false"/>
              <w:jc w:val="left"/>
              <w:rPr>
                <w:rFonts w:ascii="Times New Roman" w:hAnsi="Times New Roman"/>
                <w:b w:val="false"/>
                <w:bCs w:val="false"/>
                <w:sz w:val="22"/>
                <w:szCs w:val="22"/>
              </w:rPr>
            </w:pPr>
            <w:r>
              <w:rPr>
                <w:b w:val="false"/>
                <w:bCs w:val="false"/>
                <w:color w:val="000000"/>
                <w:sz w:val="22"/>
                <w:szCs w:val="22"/>
                <w:shd w:fill="FFFFFF" w:val="clear"/>
              </w:rPr>
              <w:t xml:space="preserve">Банковский счет </w:t>
            </w:r>
            <w:r>
              <w:rPr>
                <w:rFonts w:eastAsia="NSimSun" w:cs="Arial"/>
                <w:b w:val="false"/>
                <w:bCs w:val="false"/>
                <w:color w:val="000000"/>
                <w:sz w:val="22"/>
                <w:szCs w:val="22"/>
                <w:shd w:fill="FFFFFF" w:val="clear"/>
                <w:lang w:eastAsia="zh-CN" w:bidi="hi-IN"/>
              </w:rPr>
              <w:t>40102810745370000098</w:t>
            </w:r>
          </w:p>
          <w:p>
            <w:pPr>
              <w:pStyle w:val="Normal"/>
              <w:widowControl w:val="false"/>
              <w:jc w:val="left"/>
              <w:rPr>
                <w:rFonts w:ascii="Times New Roman" w:hAnsi="Times New Roman"/>
                <w:b w:val="false"/>
                <w:bCs w:val="false"/>
                <w:sz w:val="22"/>
                <w:szCs w:val="22"/>
              </w:rPr>
            </w:pPr>
            <w:r>
              <w:rPr>
                <w:b w:val="false"/>
                <w:bCs w:val="false"/>
                <w:color w:val="000000"/>
                <w:sz w:val="22"/>
                <w:szCs w:val="22"/>
                <w:shd w:fill="FFFFFF" w:val="clear"/>
              </w:rPr>
              <w:t xml:space="preserve">Казначейский счет </w:t>
            </w:r>
            <w:r>
              <w:rPr>
                <w:rFonts w:eastAsia="NSimSun"/>
                <w:b w:val="false"/>
                <w:bCs w:val="false"/>
                <w:color w:val="000000"/>
                <w:sz w:val="22"/>
                <w:szCs w:val="22"/>
                <w:shd w:fill="FFFFFF" w:val="clear"/>
                <w:lang w:eastAsia="zh-CN"/>
              </w:rPr>
              <w:t>03234643416301524500</w:t>
            </w:r>
          </w:p>
          <w:p>
            <w:pPr>
              <w:pStyle w:val="Normal"/>
              <w:widowControl w:val="false"/>
              <w:jc w:val="left"/>
              <w:rPr>
                <w:rFonts w:ascii="Times New Roman" w:hAnsi="Times New Roman"/>
                <w:b w:val="false"/>
                <w:bCs w:val="false"/>
                <w:sz w:val="22"/>
                <w:szCs w:val="22"/>
              </w:rPr>
            </w:pPr>
            <w:r>
              <w:rPr>
                <w:b w:val="false"/>
                <w:bCs w:val="false"/>
                <w:sz w:val="22"/>
                <w:szCs w:val="22"/>
              </w:rPr>
              <w:t xml:space="preserve">ОГРН1124725000069 </w:t>
              <w:br/>
              <w:t>ОКПО 90347598</w:t>
            </w:r>
          </w:p>
          <w:p>
            <w:pPr>
              <w:pStyle w:val="Normal"/>
              <w:widowControl w:val="false"/>
              <w:jc w:val="left"/>
              <w:rPr>
                <w:rFonts w:ascii="Times New Roman" w:hAnsi="Times New Roman"/>
                <w:b w:val="false"/>
                <w:bCs w:val="false"/>
                <w:sz w:val="22"/>
                <w:szCs w:val="22"/>
              </w:rPr>
            </w:pPr>
            <w:r>
              <w:rPr>
                <w:b w:val="false"/>
                <w:bCs w:val="false"/>
                <w:color w:val="000000"/>
                <w:sz w:val="22"/>
                <w:szCs w:val="22"/>
              </w:rPr>
              <w:t>тел</w:t>
            </w:r>
            <w:r>
              <w:rPr>
                <w:b w:val="false"/>
                <w:bCs w:val="false"/>
                <w:color w:val="000000"/>
                <w:sz w:val="22"/>
                <w:szCs w:val="22"/>
                <w:lang w:val="en-US"/>
              </w:rPr>
              <w:t>:8-921-330-00-10</w:t>
            </w:r>
          </w:p>
          <w:p>
            <w:pPr>
              <w:pStyle w:val="Normal"/>
              <w:widowControl w:val="false"/>
              <w:jc w:val="left"/>
              <w:rPr/>
            </w:pPr>
            <w:r>
              <w:rPr>
                <w:b w:val="false"/>
                <w:bCs w:val="false"/>
                <w:color w:val="000000"/>
                <w:sz w:val="22"/>
                <w:szCs w:val="22"/>
                <w:lang w:val="en-US"/>
              </w:rPr>
              <w:t xml:space="preserve">e-mail : </w:t>
            </w:r>
            <w:hyperlink r:id="rId2">
              <w:r>
                <w:rPr>
                  <w:rStyle w:val="Style7"/>
                  <w:b w:val="false"/>
                  <w:bCs w:val="false"/>
                  <w:color w:val="000000"/>
                  <w:sz w:val="22"/>
                  <w:szCs w:val="22"/>
                  <w:lang w:val="en-US"/>
                </w:rPr>
                <w:t>anninosport@yandex.ru</w:t>
              </w:r>
            </w:hyperlink>
          </w:p>
          <w:p>
            <w:pPr>
              <w:pStyle w:val="Normal"/>
              <w:widowControl w:val="false"/>
              <w:spacing w:before="0" w:after="0"/>
              <w:jc w:val="left"/>
              <w:rPr>
                <w:rFonts w:ascii="Times New Roman" w:hAnsi="Times New Roman"/>
                <w:b w:val="false"/>
                <w:bCs w:val="false"/>
                <w:sz w:val="22"/>
                <w:szCs w:val="22"/>
                <w:lang w:val="en-US"/>
              </w:rPr>
            </w:pPr>
            <w:r>
              <w:rPr>
                <w:b w:val="false"/>
                <w:bCs w:val="false"/>
                <w:sz w:val="22"/>
                <w:szCs w:val="22"/>
                <w:lang w:val="en-US"/>
              </w:rPr>
            </w:r>
          </w:p>
        </w:tc>
        <w:tc>
          <w:tcPr>
            <w:tcW w:w="5178"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auto" w:line="276" w:before="2" w:after="0"/>
              <w:jc w:val="left"/>
              <w:rPr>
                <w:rFonts w:ascii="Times New Roman" w:hAnsi="Times New Roman"/>
                <w:color w:val="000000"/>
                <w:sz w:val="22"/>
                <w:szCs w:val="22"/>
              </w:rPr>
            </w:pPr>
            <w:r>
              <w:rPr/>
            </w:r>
          </w:p>
        </w:tc>
        <w:tc>
          <w:tcPr>
            <w:tcW w:w="55" w:type="dxa"/>
            <w:tcBorders/>
          </w:tcPr>
          <w:p>
            <w:pPr>
              <w:pStyle w:val="Normal"/>
              <w:widowControl/>
              <w:bidi w:val="0"/>
              <w:spacing w:lineRule="auto" w:line="240" w:before="0" w:after="60"/>
              <w:jc w:val="both"/>
              <w:rPr/>
            </w:pPr>
            <w:r>
              <w:rPr/>
            </w:r>
          </w:p>
        </w:tc>
      </w:tr>
      <w:tr>
        <w:trPr>
          <w:trHeight w:val="760" w:hRule="atLeast"/>
        </w:trPr>
        <w:tc>
          <w:tcPr>
            <w:tcW w:w="10484" w:type="dxa"/>
            <w:gridSpan w:val="5"/>
            <w:tcBorders/>
          </w:tcPr>
          <w:p>
            <w:pPr>
              <w:pStyle w:val="Normal"/>
              <w:spacing w:before="0" w:after="0"/>
              <w:jc w:val="left"/>
              <w:rPr>
                <w:rFonts w:eastAsia="Lucida Sans Unicode"/>
                <w:b/>
                <w:lang w:bidi="ru-RU"/>
              </w:rPr>
            </w:pPr>
            <w:r>
              <w:rPr>
                <w:rFonts w:eastAsia="Lucida Sans Unicode"/>
                <w:b/>
                <w:lang w:bidi="ru-RU"/>
              </w:rPr>
              <w:t>Директор</w:t>
            </w:r>
          </w:p>
          <w:p>
            <w:pPr>
              <w:pStyle w:val="Normal"/>
              <w:spacing w:before="0" w:after="0"/>
              <w:rPr/>
            </w:pPr>
            <w:r>
              <w:rPr>
                <w:rFonts w:eastAsia="Lucida Sans Unicode"/>
                <w:b/>
                <w:lang w:bidi="ru-RU"/>
              </w:rPr>
              <w:t>___________________</w:t>
            </w:r>
            <w:r>
              <w:rPr>
                <w:rFonts w:eastAsia="Lucida Sans Unicode" w:cs="Times New Roman"/>
                <w:sz w:val="24"/>
                <w:szCs w:val="24"/>
                <w:lang w:eastAsia="ru-RU" w:bidi="ru-RU"/>
              </w:rPr>
              <w:t>Л.Н.Любимова</w:t>
            </w:r>
            <w:r>
              <w:rPr>
                <w:rFonts w:eastAsia="Lucida Sans Unicode"/>
                <w:lang w:bidi="ru-RU"/>
              </w:rPr>
              <w:t xml:space="preserve">                               _____________________ </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0"/>
        <w:jc w:val="center"/>
        <w:rPr>
          <w:b/>
          <w:sz w:val="26"/>
          <w:szCs w:val="26"/>
        </w:rPr>
      </w:pPr>
      <w:r>
        <w:rPr>
          <w:b/>
          <w:sz w:val="26"/>
          <w:szCs w:val="26"/>
        </w:rPr>
      </w:r>
    </w:p>
    <w:p>
      <w:pPr>
        <w:pStyle w:val="Normal"/>
        <w:spacing w:before="0" w:after="0"/>
        <w:jc w:val="right"/>
        <w:rPr>
          <w:b/>
          <w:sz w:val="26"/>
          <w:szCs w:val="26"/>
        </w:rPr>
      </w:pPr>
      <w:r>
        <w:rPr>
          <w:b/>
          <w:sz w:val="24"/>
          <w:szCs w:val="24"/>
        </w:rPr>
        <w:t xml:space="preserve">Приложение №1 </w:t>
      </w:r>
    </w:p>
    <w:p>
      <w:pPr>
        <w:pStyle w:val="Normal"/>
        <w:spacing w:before="0" w:after="0"/>
        <w:jc w:val="right"/>
        <w:rPr>
          <w:b/>
          <w:sz w:val="26"/>
          <w:szCs w:val="26"/>
        </w:rPr>
      </w:pPr>
      <w:r>
        <w:rPr>
          <w:b/>
          <w:sz w:val="24"/>
          <w:szCs w:val="24"/>
        </w:rPr>
        <w:t>к договору №</w:t>
      </w:r>
      <w:r>
        <w:rPr>
          <w:b/>
          <w:sz w:val="26"/>
          <w:szCs w:val="26"/>
        </w:rPr>
        <w:t>__</w:t>
      </w:r>
    </w:p>
    <w:p>
      <w:pPr>
        <w:pStyle w:val="Normal"/>
        <w:spacing w:before="0" w:after="0"/>
        <w:jc w:val="right"/>
        <w:rPr>
          <w:b/>
          <w:sz w:val="26"/>
          <w:szCs w:val="26"/>
        </w:rPr>
      </w:pPr>
      <w:r>
        <w:rPr>
          <w:b/>
          <w:sz w:val="24"/>
          <w:szCs w:val="24"/>
        </w:rPr>
        <w:t xml:space="preserve">от «_____» </w:t>
      </w:r>
      <w:r>
        <w:rPr>
          <w:b/>
          <w:sz w:val="24"/>
          <w:szCs w:val="24"/>
        </w:rPr>
        <w:t xml:space="preserve">сентября </w:t>
      </w:r>
      <w:r>
        <w:rPr>
          <w:b/>
          <w:sz w:val="24"/>
          <w:szCs w:val="24"/>
        </w:rPr>
        <w:t>2026 года</w:t>
      </w:r>
    </w:p>
    <w:p>
      <w:pPr>
        <w:pStyle w:val="Normal"/>
        <w:spacing w:before="0" w:after="0"/>
        <w:jc w:val="right"/>
        <w:rPr>
          <w:b/>
          <w:sz w:val="26"/>
          <w:szCs w:val="26"/>
        </w:rPr>
      </w:pPr>
      <w:r>
        <w:rPr>
          <w:b/>
          <w:sz w:val="26"/>
          <w:szCs w:val="26"/>
        </w:rPr>
      </w:r>
    </w:p>
    <w:tbl>
      <w:tblPr>
        <w:tblW w:w="11115" w:type="dxa"/>
        <w:jc w:val="left"/>
        <w:tblInd w:w="-644" w:type="dxa"/>
        <w:tblLayout w:type="fixed"/>
        <w:tblCellMar>
          <w:top w:w="55" w:type="dxa"/>
          <w:left w:w="55" w:type="dxa"/>
          <w:bottom w:w="55" w:type="dxa"/>
          <w:right w:w="55" w:type="dxa"/>
        </w:tblCellMar>
      </w:tblPr>
      <w:tblGrid>
        <w:gridCol w:w="735"/>
        <w:gridCol w:w="2595"/>
        <w:gridCol w:w="3450"/>
        <w:gridCol w:w="1243"/>
        <w:gridCol w:w="1409"/>
        <w:gridCol w:w="1683"/>
      </w:tblGrid>
      <w:tr>
        <w:trPr/>
        <w:tc>
          <w:tcPr>
            <w:tcW w:w="735" w:type="dxa"/>
            <w:tcBorders>
              <w:top w:val="single" w:sz="2" w:space="0" w:color="000000"/>
              <w:left w:val="single" w:sz="2" w:space="0" w:color="000000"/>
              <w:bottom w:val="single" w:sz="2" w:space="0" w:color="000000"/>
            </w:tcBorders>
          </w:tcPr>
          <w:p>
            <w:pPr>
              <w:pStyle w:val="user3"/>
              <w:spacing w:before="0" w:after="60"/>
              <w:rPr>
                <w:sz w:val="24"/>
                <w:szCs w:val="24"/>
              </w:rPr>
            </w:pPr>
            <w:r>
              <w:rPr>
                <w:b/>
                <w:bCs/>
                <w:color w:val="000000"/>
                <w:sz w:val="24"/>
                <w:szCs w:val="24"/>
              </w:rPr>
              <w:t>№</w:t>
            </w:r>
          </w:p>
        </w:tc>
        <w:tc>
          <w:tcPr>
            <w:tcW w:w="2595" w:type="dxa"/>
            <w:tcBorders>
              <w:top w:val="single" w:sz="2" w:space="0" w:color="000000"/>
              <w:left w:val="single" w:sz="2" w:space="0" w:color="000000"/>
              <w:bottom w:val="single" w:sz="2" w:space="0" w:color="000000"/>
            </w:tcBorders>
          </w:tcPr>
          <w:p>
            <w:pPr>
              <w:pStyle w:val="user3"/>
              <w:spacing w:before="0" w:after="60"/>
              <w:rPr>
                <w:sz w:val="24"/>
                <w:szCs w:val="24"/>
              </w:rPr>
            </w:pPr>
            <w:r>
              <w:rPr>
                <w:b/>
                <w:bCs/>
                <w:color w:val="000000"/>
                <w:sz w:val="24"/>
                <w:szCs w:val="24"/>
              </w:rPr>
              <w:t>На</w:t>
            </w:r>
            <w:r>
              <w:rPr>
                <w:rFonts w:eastAsia="Times New Roman" w:cs="Times New Roman"/>
                <w:b/>
                <w:bCs/>
                <w:color w:val="000000"/>
                <w:kern w:val="0"/>
                <w:sz w:val="24"/>
                <w:szCs w:val="24"/>
                <w:lang w:val="ru-RU" w:eastAsia="ru-RU" w:bidi="ar-SA"/>
              </w:rPr>
              <w:t>именование товара</w:t>
            </w:r>
          </w:p>
        </w:tc>
        <w:tc>
          <w:tcPr>
            <w:tcW w:w="3450" w:type="dxa"/>
            <w:tcBorders>
              <w:top w:val="single" w:sz="2" w:space="0" w:color="000000"/>
              <w:left w:val="single" w:sz="2" w:space="0" w:color="000000"/>
              <w:bottom w:val="single" w:sz="2" w:space="0" w:color="000000"/>
            </w:tcBorders>
          </w:tcPr>
          <w:p>
            <w:pPr>
              <w:pStyle w:val="user3"/>
              <w:spacing w:before="0" w:after="60"/>
              <w:rPr>
                <w:sz w:val="24"/>
                <w:szCs w:val="24"/>
              </w:rPr>
            </w:pPr>
            <w:r>
              <w:rPr>
                <w:rFonts w:eastAsia="Times New Roman" w:cs="Times New Roman"/>
                <w:b/>
                <w:bCs/>
                <w:color w:val="000000"/>
                <w:kern w:val="0"/>
                <w:sz w:val="24"/>
                <w:szCs w:val="24"/>
                <w:lang w:val="ru-RU" w:eastAsia="ru-RU" w:bidi="ar-SA"/>
              </w:rPr>
              <w:t>Характеристики товара</w:t>
            </w:r>
          </w:p>
        </w:tc>
        <w:tc>
          <w:tcPr>
            <w:tcW w:w="1243" w:type="dxa"/>
            <w:tcBorders>
              <w:top w:val="single" w:sz="2" w:space="0" w:color="000000"/>
              <w:left w:val="single" w:sz="2" w:space="0" w:color="000000"/>
              <w:bottom w:val="single" w:sz="2" w:space="0" w:color="000000"/>
            </w:tcBorders>
          </w:tcPr>
          <w:p>
            <w:pPr>
              <w:pStyle w:val="user3"/>
              <w:spacing w:before="0" w:after="60"/>
              <w:rPr>
                <w:sz w:val="24"/>
                <w:szCs w:val="24"/>
              </w:rPr>
            </w:pPr>
            <w:r>
              <w:rPr>
                <w:b/>
                <w:bCs/>
                <w:color w:val="000000"/>
                <w:sz w:val="24"/>
                <w:szCs w:val="24"/>
              </w:rPr>
              <w:t>Цена</w:t>
            </w:r>
          </w:p>
        </w:tc>
        <w:tc>
          <w:tcPr>
            <w:tcW w:w="1409" w:type="dxa"/>
            <w:tcBorders>
              <w:top w:val="single" w:sz="2" w:space="0" w:color="000000"/>
              <w:left w:val="single" w:sz="2" w:space="0" w:color="000000"/>
              <w:bottom w:val="single" w:sz="2" w:space="0" w:color="000000"/>
            </w:tcBorders>
          </w:tcPr>
          <w:p>
            <w:pPr>
              <w:pStyle w:val="user3"/>
              <w:spacing w:before="0" w:after="60"/>
              <w:rPr>
                <w:sz w:val="24"/>
                <w:szCs w:val="24"/>
              </w:rPr>
            </w:pPr>
            <w:r>
              <w:rPr>
                <w:b/>
                <w:bCs/>
                <w:color w:val="000000"/>
                <w:sz w:val="24"/>
                <w:szCs w:val="24"/>
              </w:rPr>
              <w:t>Количество</w:t>
            </w:r>
          </w:p>
        </w:tc>
        <w:tc>
          <w:tcPr>
            <w:tcW w:w="1683" w:type="dxa"/>
            <w:tcBorders>
              <w:top w:val="single" w:sz="2" w:space="0" w:color="000000"/>
              <w:left w:val="single" w:sz="2" w:space="0" w:color="000000"/>
              <w:bottom w:val="single" w:sz="2" w:space="0" w:color="000000"/>
              <w:right w:val="single" w:sz="2" w:space="0" w:color="000000"/>
            </w:tcBorders>
          </w:tcPr>
          <w:p>
            <w:pPr>
              <w:pStyle w:val="user3"/>
              <w:spacing w:before="0" w:after="60"/>
              <w:rPr>
                <w:sz w:val="24"/>
                <w:szCs w:val="24"/>
              </w:rPr>
            </w:pPr>
            <w:r>
              <w:rPr>
                <w:b/>
                <w:bCs/>
                <w:color w:val="000000"/>
                <w:sz w:val="24"/>
                <w:szCs w:val="24"/>
              </w:rPr>
              <w:t>Сумма</w:t>
            </w:r>
          </w:p>
        </w:tc>
      </w:tr>
      <w:tr>
        <w:trPr>
          <w:trHeight w:val="1792" w:hRule="atLeast"/>
        </w:trPr>
        <w:tc>
          <w:tcPr>
            <w:tcW w:w="735" w:type="dxa"/>
            <w:tcBorders>
              <w:left w:val="single" w:sz="2" w:space="0" w:color="000000"/>
              <w:bottom w:val="single" w:sz="2" w:space="0" w:color="000000"/>
            </w:tcBorders>
          </w:tcPr>
          <w:p>
            <w:pPr>
              <w:pStyle w:val="Normal"/>
              <w:widowControl w:val="false"/>
              <w:bidi w:val="0"/>
              <w:spacing w:lineRule="auto" w:line="276" w:before="0" w:after="60"/>
              <w:ind w:hanging="0" w:left="0" w:right="0"/>
              <w:jc w:val="left"/>
              <w:rPr>
                <w:rFonts w:ascii="Times New Roman" w:hAnsi="Times New Roman"/>
                <w:sz w:val="24"/>
                <w:szCs w:val="24"/>
              </w:rPr>
            </w:pPr>
            <w:r>
              <w:rPr>
                <w:b w:val="false"/>
                <w:i w:val="false"/>
                <w:caps w:val="false"/>
                <w:smallCaps w:val="false"/>
                <w:color w:val="000000"/>
                <w:spacing w:val="0"/>
                <w:sz w:val="24"/>
                <w:szCs w:val="24"/>
              </w:rPr>
              <w:t>1</w:t>
            </w:r>
          </w:p>
        </w:tc>
        <w:tc>
          <w:tcPr>
            <w:tcW w:w="2595" w:type="dxa"/>
            <w:tcBorders>
              <w:left w:val="single" w:sz="2" w:space="0" w:color="000000"/>
              <w:bottom w:val="single" w:sz="2" w:space="0" w:color="000000"/>
            </w:tcBorders>
          </w:tcPr>
          <w:p>
            <w:pPr>
              <w:pStyle w:val="user3"/>
              <w:widowControl w:val="false"/>
              <w:bidi w:val="0"/>
              <w:spacing w:lineRule="auto" w:line="276" w:before="0" w:after="60"/>
              <w:ind w:hanging="0" w:left="0" w:right="0"/>
              <w:jc w:val="left"/>
              <w:rPr/>
            </w:pPr>
            <w:r>
              <w:rPr>
                <w:rStyle w:val="Strong"/>
                <w:rFonts w:eastAsia="Times New Roman" w:cs="Times New Roman"/>
                <w:b w:val="false"/>
                <w:bCs/>
                <w:i w:val="false"/>
                <w:caps w:val="false"/>
                <w:smallCaps w:val="false"/>
                <w:color w:val="000000"/>
                <w:spacing w:val="0"/>
                <w:kern w:val="0"/>
                <w:sz w:val="24"/>
                <w:szCs w:val="24"/>
                <w:lang w:val="ru-RU" w:eastAsia="ru-RU" w:bidi="ar-SA"/>
              </w:rPr>
              <w:t>Ж</w:t>
            </w:r>
            <w:r>
              <w:rPr>
                <w:rStyle w:val="Strong"/>
                <w:b w:val="false"/>
                <w:i w:val="false"/>
                <w:caps w:val="false"/>
                <w:smallCaps w:val="false"/>
                <w:color w:val="000000"/>
                <w:spacing w:val="0"/>
                <w:sz w:val="24"/>
                <w:szCs w:val="24"/>
              </w:rPr>
              <w:t>идкий хлор</w:t>
            </w:r>
            <w:r>
              <w:rPr>
                <w:sz w:val="24"/>
                <w:szCs w:val="24"/>
              </w:rPr>
              <w:t xml:space="preserve"> «Эмовекс»</w:t>
            </w:r>
          </w:p>
        </w:tc>
        <w:tc>
          <w:tcPr>
            <w:tcW w:w="3450" w:type="dxa"/>
            <w:tcBorders>
              <w:left w:val="single" w:sz="2" w:space="0" w:color="000000"/>
              <w:bottom w:val="single" w:sz="2" w:space="0" w:color="000000"/>
            </w:tcBorders>
          </w:tcPr>
          <w:p>
            <w:pPr>
              <w:pStyle w:val="Normal"/>
              <w:suppressAutoHyphens w:val="true"/>
              <w:snapToGrid w:val="false"/>
              <w:spacing w:lineRule="auto" w:line="276" w:before="0" w:after="0"/>
              <w:jc w:val="left"/>
              <w:rPr>
                <w:rFonts w:ascii="Times New Roman" w:hAnsi="Times New Roman"/>
                <w:sz w:val="24"/>
                <w:szCs w:val="24"/>
              </w:rPr>
            </w:pPr>
            <w:r>
              <w:rPr>
                <w:rFonts w:eastAsia="Calibri"/>
                <w:w w:val="107"/>
                <w:sz w:val="24"/>
                <w:szCs w:val="24"/>
                <w:lang w:eastAsia="zh-CN"/>
              </w:rPr>
              <w:t>Содержание активного хлора: 130 г/л</w:t>
            </w:r>
          </w:p>
          <w:p>
            <w:pPr>
              <w:pStyle w:val="Normal"/>
              <w:suppressAutoHyphens w:val="true"/>
              <w:snapToGrid w:val="false"/>
              <w:spacing w:lineRule="auto" w:line="276" w:before="0" w:after="0"/>
              <w:jc w:val="left"/>
              <w:rPr>
                <w:rFonts w:ascii="Times New Roman" w:hAnsi="Times New Roman"/>
                <w:sz w:val="24"/>
                <w:szCs w:val="24"/>
              </w:rPr>
            </w:pPr>
            <w:r>
              <w:rPr>
                <w:rFonts w:eastAsia="Calibri"/>
                <w:w w:val="107"/>
                <w:sz w:val="24"/>
                <w:szCs w:val="24"/>
                <w:lang w:eastAsia="zh-CN"/>
              </w:rPr>
              <w:t>Дозировка: 30 г/куб.м</w:t>
            </w:r>
          </w:p>
          <w:p>
            <w:pPr>
              <w:pStyle w:val="Normal"/>
              <w:suppressAutoHyphens w:val="true"/>
              <w:snapToGrid w:val="false"/>
              <w:spacing w:lineRule="auto" w:line="276" w:before="0" w:after="0"/>
              <w:jc w:val="left"/>
              <w:rPr>
                <w:rFonts w:ascii="Times New Roman" w:hAnsi="Times New Roman"/>
                <w:sz w:val="24"/>
                <w:szCs w:val="24"/>
              </w:rPr>
            </w:pPr>
            <w:r>
              <w:rPr>
                <w:rFonts w:eastAsia="Calibri"/>
                <w:w w:val="107"/>
                <w:sz w:val="24"/>
                <w:szCs w:val="24"/>
                <w:lang w:eastAsia="zh-CN"/>
              </w:rPr>
              <w:t>Упаковка: Канистра</w:t>
            </w:r>
          </w:p>
          <w:p>
            <w:pPr>
              <w:pStyle w:val="Normal"/>
              <w:suppressAutoHyphens w:val="true"/>
              <w:snapToGrid w:val="false"/>
              <w:spacing w:lineRule="auto" w:line="276" w:before="0" w:after="0"/>
              <w:jc w:val="left"/>
              <w:rPr>
                <w:rFonts w:ascii="Times New Roman" w:hAnsi="Times New Roman"/>
                <w:sz w:val="24"/>
                <w:szCs w:val="24"/>
              </w:rPr>
            </w:pPr>
            <w:r>
              <w:rPr>
                <w:rFonts w:eastAsia="Calibri"/>
                <w:w w:val="107"/>
                <w:sz w:val="24"/>
                <w:szCs w:val="24"/>
                <w:lang w:eastAsia="zh-CN"/>
              </w:rPr>
              <w:t>Объем: 30 л</w:t>
            </w:r>
          </w:p>
        </w:tc>
        <w:tc>
          <w:tcPr>
            <w:tcW w:w="1243"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lang w:val="ru-RU"/>
              </w:rPr>
            </w:pPr>
            <w:r>
              <w:rPr>
                <w:rFonts w:eastAsia="Times New Roman" w:cs="Times New Roman"/>
                <w:color w:val="000000"/>
                <w:kern w:val="0"/>
                <w:sz w:val="24"/>
                <w:szCs w:val="24"/>
                <w:lang w:val="ru-RU" w:eastAsia="ar-SA" w:bidi="ar-SA"/>
              </w:rPr>
              <w:t>80</w:t>
            </w:r>
          </w:p>
        </w:tc>
        <w:tc>
          <w:tcPr>
            <w:tcW w:w="1409"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color w:val="000000"/>
                <w:sz w:val="24"/>
                <w:szCs w:val="24"/>
                <w:lang w:eastAsia="ar-SA"/>
              </w:rPr>
              <w:t>330</w:t>
            </w:r>
            <w:r>
              <w:rPr>
                <w:color w:val="000000"/>
                <w:sz w:val="24"/>
                <w:szCs w:val="24"/>
                <w:lang w:eastAsia="ar-SA"/>
              </w:rPr>
              <w:t>0,00</w:t>
            </w:r>
          </w:p>
        </w:tc>
        <w:tc>
          <w:tcPr>
            <w:tcW w:w="1683"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color w:val="000000"/>
                <w:sz w:val="24"/>
                <w:szCs w:val="24"/>
                <w:lang w:eastAsia="ar-SA"/>
              </w:rPr>
              <w:t>264 000,00</w:t>
            </w:r>
          </w:p>
        </w:tc>
      </w:tr>
      <w:tr>
        <w:trPr/>
        <w:tc>
          <w:tcPr>
            <w:tcW w:w="735" w:type="dxa"/>
            <w:tcBorders>
              <w:left w:val="single" w:sz="2" w:space="0" w:color="000000"/>
              <w:bottom w:val="single" w:sz="2" w:space="0" w:color="000000"/>
            </w:tcBorders>
          </w:tcPr>
          <w:p>
            <w:pPr>
              <w:pStyle w:val="Normal"/>
              <w:widowControl w:val="false"/>
              <w:bidi w:val="0"/>
              <w:spacing w:lineRule="auto" w:line="276" w:before="0" w:after="60"/>
              <w:ind w:hanging="0" w:left="0" w:right="0"/>
              <w:jc w:val="left"/>
              <w:rPr>
                <w:rFonts w:ascii="Times New Roman" w:hAnsi="Times New Roman"/>
                <w:sz w:val="24"/>
                <w:szCs w:val="24"/>
              </w:rPr>
            </w:pPr>
            <w:r>
              <w:rPr>
                <w:b w:val="false"/>
                <w:i w:val="false"/>
                <w:caps w:val="false"/>
                <w:smallCaps w:val="false"/>
                <w:color w:val="000000"/>
                <w:spacing w:val="0"/>
                <w:sz w:val="24"/>
                <w:szCs w:val="24"/>
              </w:rPr>
              <w:t>2</w:t>
            </w:r>
          </w:p>
        </w:tc>
        <w:tc>
          <w:tcPr>
            <w:tcW w:w="2595" w:type="dxa"/>
            <w:tcBorders>
              <w:left w:val="single" w:sz="2" w:space="0" w:color="000000"/>
              <w:bottom w:val="single" w:sz="2" w:space="0" w:color="000000"/>
            </w:tcBorders>
          </w:tcPr>
          <w:p>
            <w:pPr>
              <w:pStyle w:val="Normal"/>
              <w:suppressAutoHyphens w:val="true"/>
              <w:snapToGrid w:val="false"/>
              <w:spacing w:lineRule="auto" w:line="276" w:before="0" w:after="0"/>
              <w:jc w:val="left"/>
              <w:rPr>
                <w:rFonts w:ascii="Times New Roman" w:hAnsi="Times New Roman"/>
                <w:sz w:val="24"/>
                <w:szCs w:val="24"/>
              </w:rPr>
            </w:pPr>
            <w:r>
              <w:rPr>
                <w:rFonts w:eastAsia="Calibri"/>
                <w:color w:val="000000"/>
                <w:w w:val="107"/>
                <w:sz w:val="24"/>
                <w:szCs w:val="24"/>
                <w:lang w:eastAsia="zh-CN"/>
              </w:rPr>
              <w:t>Средство «Экви-минус»</w:t>
            </w:r>
          </w:p>
          <w:p>
            <w:pPr>
              <w:pStyle w:val="Normal"/>
              <w:suppressAutoHyphens w:val="true"/>
              <w:snapToGrid w:val="false"/>
              <w:spacing w:lineRule="auto" w:line="276" w:before="0" w:after="0"/>
              <w:jc w:val="left"/>
              <w:rPr>
                <w:rFonts w:ascii="Times New Roman" w:hAnsi="Times New Roman" w:eastAsia="Calibri"/>
                <w:w w:val="107"/>
                <w:sz w:val="24"/>
                <w:szCs w:val="24"/>
                <w:lang w:eastAsia="zh-CN"/>
              </w:rPr>
            </w:pPr>
            <w:r>
              <w:rPr>
                <w:rFonts w:eastAsia="Calibri"/>
                <w:w w:val="107"/>
                <w:sz w:val="24"/>
                <w:szCs w:val="24"/>
                <w:lang w:eastAsia="zh-CN"/>
              </w:rPr>
            </w:r>
          </w:p>
        </w:tc>
        <w:tc>
          <w:tcPr>
            <w:tcW w:w="3450" w:type="dxa"/>
            <w:tcBorders>
              <w:left w:val="single" w:sz="2" w:space="0" w:color="000000"/>
              <w:bottom w:val="single" w:sz="2" w:space="0" w:color="000000"/>
            </w:tcBorders>
          </w:tcPr>
          <w:p>
            <w:pPr>
              <w:pStyle w:val="Normal"/>
              <w:suppressAutoHyphens w:val="true"/>
              <w:snapToGrid w:val="false"/>
              <w:spacing w:lineRule="auto" w:line="276" w:before="0" w:after="0"/>
              <w:jc w:val="left"/>
              <w:rPr>
                <w:rFonts w:ascii="Times New Roman" w:hAnsi="Times New Roman"/>
                <w:sz w:val="24"/>
                <w:szCs w:val="24"/>
              </w:rPr>
            </w:pPr>
            <w:r>
              <w:rPr>
                <w:rFonts w:eastAsia="Calibri"/>
                <w:w w:val="107"/>
                <w:sz w:val="24"/>
                <w:szCs w:val="24"/>
                <w:lang w:eastAsia="zh-CN"/>
              </w:rPr>
              <w:t>Тип: pH понижение</w:t>
            </w:r>
          </w:p>
          <w:p>
            <w:pPr>
              <w:pStyle w:val="Normal"/>
              <w:suppressAutoHyphens w:val="true"/>
              <w:snapToGrid w:val="false"/>
              <w:spacing w:lineRule="auto" w:line="276" w:before="0" w:after="0"/>
              <w:jc w:val="left"/>
              <w:rPr>
                <w:rFonts w:ascii="Times New Roman" w:hAnsi="Times New Roman"/>
                <w:sz w:val="24"/>
                <w:szCs w:val="24"/>
              </w:rPr>
            </w:pPr>
            <w:r>
              <w:rPr>
                <w:rFonts w:eastAsia="Calibri"/>
                <w:w w:val="107"/>
                <w:sz w:val="24"/>
                <w:szCs w:val="24"/>
                <w:lang w:eastAsia="zh-CN"/>
              </w:rPr>
              <w:t>Упаковка: Канистра</w:t>
            </w:r>
          </w:p>
          <w:p>
            <w:pPr>
              <w:pStyle w:val="Normal"/>
              <w:suppressAutoHyphens w:val="true"/>
              <w:snapToGrid w:val="false"/>
              <w:spacing w:lineRule="auto" w:line="276" w:before="0" w:after="0"/>
              <w:jc w:val="left"/>
              <w:rPr>
                <w:rFonts w:ascii="Times New Roman" w:hAnsi="Times New Roman"/>
                <w:sz w:val="24"/>
                <w:szCs w:val="24"/>
              </w:rPr>
            </w:pPr>
            <w:r>
              <w:rPr>
                <w:rFonts w:eastAsia="Calibri"/>
                <w:w w:val="107"/>
                <w:sz w:val="24"/>
                <w:szCs w:val="24"/>
                <w:lang w:eastAsia="zh-CN"/>
              </w:rPr>
              <w:t>Объем: 30 л</w:t>
            </w:r>
          </w:p>
        </w:tc>
        <w:tc>
          <w:tcPr>
            <w:tcW w:w="1243"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lang w:val="ru-RU"/>
              </w:rPr>
            </w:pPr>
            <w:r>
              <w:rPr>
                <w:sz w:val="24"/>
                <w:szCs w:val="24"/>
                <w:lang w:val="ru-RU"/>
              </w:rPr>
              <w:t>2</w:t>
            </w:r>
          </w:p>
        </w:tc>
        <w:tc>
          <w:tcPr>
            <w:tcW w:w="1409"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color w:val="000000"/>
                <w:sz w:val="24"/>
                <w:szCs w:val="24"/>
                <w:lang w:eastAsia="ar-SA"/>
              </w:rPr>
              <w:t>3600</w:t>
            </w:r>
            <w:r>
              <w:rPr>
                <w:color w:val="000000"/>
                <w:sz w:val="24"/>
                <w:szCs w:val="24"/>
                <w:lang w:eastAsia="ar-SA"/>
              </w:rPr>
              <w:t>,00</w:t>
            </w:r>
          </w:p>
        </w:tc>
        <w:tc>
          <w:tcPr>
            <w:tcW w:w="1683"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color w:val="000000"/>
                <w:sz w:val="24"/>
                <w:szCs w:val="24"/>
                <w:lang w:eastAsia="ar-SA"/>
              </w:rPr>
              <w:t>7200</w:t>
            </w:r>
            <w:r>
              <w:rPr>
                <w:color w:val="000000"/>
                <w:sz w:val="24"/>
                <w:szCs w:val="24"/>
                <w:lang w:eastAsia="ar-SA"/>
              </w:rPr>
              <w:t>,00</w:t>
            </w:r>
          </w:p>
        </w:tc>
      </w:tr>
      <w:tr>
        <w:trPr>
          <w:trHeight w:val="1350" w:hRule="atLeast"/>
        </w:trPr>
        <w:tc>
          <w:tcPr>
            <w:tcW w:w="735" w:type="dxa"/>
            <w:tcBorders>
              <w:left w:val="single" w:sz="2" w:space="0" w:color="000000"/>
              <w:bottom w:val="single" w:sz="2" w:space="0" w:color="000000"/>
            </w:tcBorders>
          </w:tcPr>
          <w:p>
            <w:pPr>
              <w:pStyle w:val="Normal"/>
              <w:widowControl w:val="false"/>
              <w:bidi w:val="0"/>
              <w:spacing w:lineRule="auto" w:line="276" w:before="0" w:after="60"/>
              <w:ind w:hanging="0" w:left="0" w:right="0"/>
              <w:jc w:val="left"/>
              <w:rPr>
                <w:rFonts w:ascii="Times New Roman" w:hAnsi="Times New Roman"/>
                <w:sz w:val="24"/>
                <w:szCs w:val="24"/>
              </w:rPr>
            </w:pPr>
            <w:r>
              <w:rPr>
                <w:sz w:val="24"/>
                <w:szCs w:val="24"/>
              </w:rPr>
              <w:t>3</w:t>
            </w:r>
          </w:p>
        </w:tc>
        <w:tc>
          <w:tcPr>
            <w:tcW w:w="2595" w:type="dxa"/>
            <w:tcBorders>
              <w:left w:val="single" w:sz="2" w:space="0" w:color="000000"/>
              <w:bottom w:val="single" w:sz="2" w:space="0" w:color="000000"/>
            </w:tcBorders>
          </w:tcPr>
          <w:p>
            <w:pPr>
              <w:pStyle w:val="Normal"/>
              <w:suppressAutoHyphens w:val="true"/>
              <w:snapToGrid w:val="false"/>
              <w:spacing w:lineRule="auto" w:line="276" w:before="0" w:after="0"/>
              <w:jc w:val="left"/>
              <w:rPr>
                <w:rFonts w:eastAsia="Calibri"/>
                <w:sz w:val="20"/>
                <w:szCs w:val="20"/>
                <w:lang w:eastAsia="zh-CN"/>
              </w:rPr>
            </w:pPr>
            <w:r>
              <w:rPr>
                <w:rFonts w:eastAsia="Calibri"/>
                <w:w w:val="107"/>
                <w:sz w:val="22"/>
                <w:szCs w:val="22"/>
                <w:lang w:eastAsia="zh-CN"/>
              </w:rPr>
              <w:t xml:space="preserve">Таблетки для </w:t>
            </w:r>
            <w:r>
              <w:rPr>
                <w:rFonts w:eastAsia="Calibri" w:cs="Times New Roman"/>
                <w:color w:val="auto"/>
                <w:w w:val="107"/>
                <w:kern w:val="0"/>
                <w:sz w:val="22"/>
                <w:szCs w:val="22"/>
                <w:lang w:val="ru-RU" w:eastAsia="zh-CN" w:bidi="ar-SA"/>
              </w:rPr>
              <w:t>определения свободного хлора</w:t>
            </w:r>
            <w:r>
              <w:rPr>
                <w:rFonts w:eastAsia="Calibri"/>
                <w:w w:val="107"/>
                <w:sz w:val="22"/>
                <w:szCs w:val="22"/>
                <w:lang w:eastAsia="zh-CN"/>
              </w:rPr>
              <w:t xml:space="preserve"> DPD №1 Rapid</w:t>
            </w:r>
          </w:p>
        </w:tc>
        <w:tc>
          <w:tcPr>
            <w:tcW w:w="3450" w:type="dxa"/>
            <w:tcBorders>
              <w:left w:val="single" w:sz="2" w:space="0" w:color="000000"/>
              <w:bottom w:val="single" w:sz="2" w:space="0" w:color="000000"/>
            </w:tcBorders>
          </w:tcPr>
          <w:p>
            <w:pPr>
              <w:pStyle w:val="Style16"/>
              <w:widowControl w:val="false"/>
              <w:suppressAutoHyphens w:val="true"/>
              <w:bidi w:val="0"/>
              <w:snapToGrid w:val="false"/>
              <w:spacing w:lineRule="auto" w:line="276" w:before="0" w:after="0"/>
              <w:ind w:hanging="0" w:left="0" w:right="0"/>
              <w:jc w:val="left"/>
              <w:rPr>
                <w:rFonts w:ascii="Arial" w:hAnsi="Arial"/>
                <w:sz w:val="20"/>
                <w:szCs w:val="20"/>
              </w:rPr>
            </w:pPr>
            <w:r>
              <w:rPr>
                <w:rFonts w:eastAsia="Calibri"/>
                <w:b w:val="false"/>
                <w:i w:val="false"/>
                <w:caps w:val="false"/>
                <w:smallCaps w:val="false"/>
                <w:color w:val="242424"/>
                <w:spacing w:val="0"/>
                <w:w w:val="107"/>
                <w:sz w:val="22"/>
                <w:szCs w:val="22"/>
                <w:lang w:eastAsia="zh-CN"/>
              </w:rPr>
              <w:t>Таблетки для тестера</w:t>
            </w:r>
          </w:p>
          <w:p>
            <w:pPr>
              <w:pStyle w:val="Style16"/>
              <w:widowControl w:val="false"/>
              <w:suppressAutoHyphens w:val="true"/>
              <w:bidi w:val="0"/>
              <w:snapToGrid w:val="false"/>
              <w:spacing w:lineRule="auto" w:line="276" w:before="0" w:after="0"/>
              <w:ind w:hanging="0" w:left="0" w:right="0"/>
              <w:jc w:val="left"/>
              <w:rPr>
                <w:rFonts w:ascii="Arial" w:hAnsi="Arial"/>
                <w:sz w:val="20"/>
                <w:szCs w:val="20"/>
              </w:rPr>
            </w:pPr>
            <w:r>
              <w:rPr>
                <w:rFonts w:eastAsia="Calibri"/>
                <w:b w:val="false"/>
                <w:i w:val="false"/>
                <w:caps w:val="false"/>
                <w:smallCaps w:val="false"/>
                <w:color w:val="242424"/>
                <w:spacing w:val="0"/>
                <w:w w:val="107"/>
                <w:sz w:val="22"/>
                <w:szCs w:val="22"/>
                <w:lang w:eastAsia="zh-CN"/>
              </w:rPr>
              <w:t>Количество в упаковке — 250 таблеток</w:t>
            </w:r>
          </w:p>
        </w:tc>
        <w:tc>
          <w:tcPr>
            <w:tcW w:w="1243"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lang w:val="ru-RU"/>
              </w:rPr>
            </w:pPr>
            <w:r>
              <w:rPr>
                <w:sz w:val="24"/>
                <w:szCs w:val="24"/>
                <w:lang w:val="ru-RU"/>
              </w:rPr>
              <w:t>1</w:t>
            </w:r>
          </w:p>
        </w:tc>
        <w:tc>
          <w:tcPr>
            <w:tcW w:w="1409"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sz w:val="24"/>
                <w:szCs w:val="24"/>
              </w:rPr>
              <w:t>2</w:t>
            </w:r>
            <w:r>
              <w:rPr>
                <w:sz w:val="24"/>
                <w:szCs w:val="24"/>
              </w:rPr>
              <w:t>600</w:t>
            </w:r>
            <w:r>
              <w:rPr>
                <w:sz w:val="24"/>
                <w:szCs w:val="24"/>
              </w:rPr>
              <w:t>,00</w:t>
            </w:r>
          </w:p>
        </w:tc>
        <w:tc>
          <w:tcPr>
            <w:tcW w:w="1683"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sz w:val="24"/>
                <w:szCs w:val="24"/>
              </w:rPr>
              <w:t>2</w:t>
            </w:r>
            <w:r>
              <w:rPr>
                <w:sz w:val="24"/>
                <w:szCs w:val="24"/>
              </w:rPr>
              <w:t>600</w:t>
            </w:r>
            <w:r>
              <w:rPr>
                <w:sz w:val="24"/>
                <w:szCs w:val="24"/>
              </w:rPr>
              <w:t>,00</w:t>
            </w:r>
          </w:p>
        </w:tc>
      </w:tr>
      <w:tr>
        <w:trPr/>
        <w:tc>
          <w:tcPr>
            <w:tcW w:w="735" w:type="dxa"/>
            <w:tcBorders>
              <w:left w:val="single" w:sz="2" w:space="0" w:color="000000"/>
              <w:bottom w:val="single" w:sz="2" w:space="0" w:color="000000"/>
            </w:tcBorders>
          </w:tcPr>
          <w:p>
            <w:pPr>
              <w:pStyle w:val="Normal"/>
              <w:widowControl w:val="false"/>
              <w:bidi w:val="0"/>
              <w:spacing w:lineRule="auto" w:line="276" w:before="0" w:after="60"/>
              <w:ind w:hanging="0" w:left="0" w:right="0"/>
              <w:jc w:val="left"/>
              <w:rPr>
                <w:rFonts w:ascii="Times New Roman" w:hAnsi="Times New Roman"/>
                <w:sz w:val="24"/>
                <w:szCs w:val="24"/>
              </w:rPr>
            </w:pPr>
            <w:r>
              <w:rPr>
                <w:sz w:val="24"/>
                <w:szCs w:val="24"/>
              </w:rPr>
              <w:t>4</w:t>
            </w:r>
          </w:p>
        </w:tc>
        <w:tc>
          <w:tcPr>
            <w:tcW w:w="2595" w:type="dxa"/>
            <w:tcBorders>
              <w:left w:val="single" w:sz="2" w:space="0" w:color="000000"/>
              <w:bottom w:val="single" w:sz="2" w:space="0" w:color="000000"/>
            </w:tcBorders>
          </w:tcPr>
          <w:p>
            <w:pPr>
              <w:pStyle w:val="Normal"/>
              <w:tabs>
                <w:tab w:val="clear" w:pos="708"/>
              </w:tabs>
              <w:suppressAutoHyphens w:val="true"/>
              <w:bidi w:val="0"/>
              <w:snapToGrid w:val="false"/>
              <w:spacing w:lineRule="auto" w:line="276" w:before="0" w:after="0"/>
              <w:jc w:val="left"/>
              <w:rPr>
                <w:rFonts w:ascii="Times New Roman" w:hAnsi="Times New Roman"/>
                <w:sz w:val="24"/>
                <w:szCs w:val="24"/>
              </w:rPr>
            </w:pPr>
            <w:r>
              <w:rPr>
                <w:b w:val="false"/>
                <w:i w:val="false"/>
                <w:caps w:val="false"/>
                <w:smallCaps w:val="false"/>
                <w:color w:val="000000"/>
                <w:spacing w:val="0"/>
                <w:sz w:val="24"/>
                <w:szCs w:val="24"/>
              </w:rPr>
              <w:t>Таблетки</w:t>
            </w:r>
            <w:r>
              <w:rPr>
                <w:color w:val="000000"/>
                <w:sz w:val="24"/>
                <w:szCs w:val="24"/>
              </w:rPr>
              <w:t xml:space="preserve"> PhenolRed Rapid </w:t>
            </w:r>
            <w:r>
              <w:rPr>
                <w:b w:val="false"/>
                <w:i w:val="false"/>
                <w:caps w:val="false"/>
                <w:smallCaps w:val="false"/>
                <w:color w:val="000000"/>
                <w:spacing w:val="0"/>
                <w:sz w:val="24"/>
                <w:szCs w:val="24"/>
              </w:rPr>
              <w:t>для измерения уровня pH в воде плавательного бассейна</w:t>
            </w:r>
          </w:p>
        </w:tc>
        <w:tc>
          <w:tcPr>
            <w:tcW w:w="3450" w:type="dxa"/>
            <w:tcBorders>
              <w:left w:val="single" w:sz="2" w:space="0" w:color="000000"/>
              <w:bottom w:val="single" w:sz="2" w:space="0" w:color="000000"/>
            </w:tcBorders>
          </w:tcPr>
          <w:p>
            <w:pPr>
              <w:pStyle w:val="Style16"/>
              <w:widowControl w:val="false"/>
              <w:suppressAutoHyphens w:val="true"/>
              <w:bidi w:val="0"/>
              <w:snapToGrid w:val="false"/>
              <w:spacing w:lineRule="auto" w:line="276" w:before="0" w:after="0"/>
              <w:ind w:hanging="0" w:left="0" w:right="0"/>
              <w:jc w:val="left"/>
              <w:rPr>
                <w:rFonts w:ascii="Times New Roman" w:hAnsi="Times New Roman"/>
                <w:sz w:val="24"/>
                <w:szCs w:val="24"/>
              </w:rPr>
            </w:pPr>
            <w:r>
              <w:rPr>
                <w:rFonts w:eastAsia="Calibri"/>
                <w:b w:val="false"/>
                <w:i w:val="false"/>
                <w:caps w:val="false"/>
                <w:smallCaps w:val="false"/>
                <w:color w:val="242424"/>
                <w:spacing w:val="0"/>
                <w:w w:val="107"/>
                <w:sz w:val="24"/>
                <w:szCs w:val="24"/>
                <w:lang w:eastAsia="zh-CN"/>
              </w:rPr>
              <w:t>Таблетки для тестера</w:t>
            </w:r>
          </w:p>
          <w:p>
            <w:pPr>
              <w:pStyle w:val="Style16"/>
              <w:widowControl w:val="false"/>
              <w:suppressAutoHyphens w:val="true"/>
              <w:bidi w:val="0"/>
              <w:snapToGrid w:val="false"/>
              <w:spacing w:lineRule="auto" w:line="276" w:before="0" w:after="0"/>
              <w:ind w:hanging="0" w:left="0" w:right="0"/>
              <w:jc w:val="left"/>
              <w:rPr>
                <w:rFonts w:ascii="Times New Roman" w:hAnsi="Times New Roman"/>
                <w:sz w:val="24"/>
                <w:szCs w:val="24"/>
              </w:rPr>
            </w:pPr>
            <w:r>
              <w:rPr>
                <w:rFonts w:eastAsia="Calibri"/>
                <w:b w:val="false"/>
                <w:i w:val="false"/>
                <w:caps w:val="false"/>
                <w:smallCaps w:val="false"/>
                <w:color w:val="242424"/>
                <w:spacing w:val="0"/>
                <w:w w:val="107"/>
                <w:sz w:val="24"/>
                <w:szCs w:val="24"/>
                <w:lang w:eastAsia="zh-CN"/>
              </w:rPr>
              <w:t>Количество в упаковке — 250 таблеток</w:t>
            </w:r>
          </w:p>
        </w:tc>
        <w:tc>
          <w:tcPr>
            <w:tcW w:w="1243"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lang w:val="ru-RU"/>
              </w:rPr>
            </w:pPr>
            <w:r>
              <w:rPr>
                <w:sz w:val="24"/>
                <w:szCs w:val="24"/>
                <w:lang w:val="ru-RU"/>
              </w:rPr>
              <w:t>1</w:t>
            </w:r>
          </w:p>
        </w:tc>
        <w:tc>
          <w:tcPr>
            <w:tcW w:w="1409" w:type="dxa"/>
            <w:tcBorders>
              <w:left w:val="single" w:sz="2" w:space="0" w:color="000000"/>
              <w:bottom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sz w:val="24"/>
                <w:szCs w:val="24"/>
              </w:rPr>
              <w:t>2</w:t>
            </w:r>
            <w:r>
              <w:rPr>
                <w:sz w:val="24"/>
                <w:szCs w:val="24"/>
              </w:rPr>
              <w:t>6</w:t>
            </w:r>
            <w:r>
              <w:rPr>
                <w:sz w:val="24"/>
                <w:szCs w:val="24"/>
              </w:rPr>
              <w:t>00,00</w:t>
            </w:r>
          </w:p>
        </w:tc>
        <w:tc>
          <w:tcPr>
            <w:tcW w:w="1683"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jc w:val="center"/>
              <w:rPr>
                <w:rFonts w:ascii="Times New Roman" w:hAnsi="Times New Roman"/>
                <w:sz w:val="24"/>
                <w:szCs w:val="24"/>
              </w:rPr>
            </w:pPr>
            <w:r>
              <w:rPr>
                <w:sz w:val="24"/>
                <w:szCs w:val="24"/>
              </w:rPr>
              <w:t>2</w:t>
            </w:r>
            <w:r>
              <w:rPr>
                <w:sz w:val="24"/>
                <w:szCs w:val="24"/>
              </w:rPr>
              <w:t>6</w:t>
            </w:r>
            <w:r>
              <w:rPr>
                <w:sz w:val="24"/>
                <w:szCs w:val="24"/>
              </w:rPr>
              <w:t>00,00</w:t>
            </w:r>
          </w:p>
        </w:tc>
      </w:tr>
      <w:tr>
        <w:trPr>
          <w:trHeight w:val="351" w:hRule="atLeast"/>
        </w:trPr>
        <w:tc>
          <w:tcPr>
            <w:tcW w:w="6780" w:type="dxa"/>
            <w:gridSpan w:val="3"/>
            <w:tcBorders>
              <w:left w:val="single" w:sz="2" w:space="0" w:color="000000"/>
              <w:bottom w:val="single" w:sz="2" w:space="0" w:color="000000"/>
            </w:tcBorders>
          </w:tcPr>
          <w:p>
            <w:pPr>
              <w:pStyle w:val="Normal"/>
              <w:suppressAutoHyphens w:val="true"/>
              <w:snapToGrid w:val="false"/>
              <w:spacing w:before="0" w:after="0"/>
              <w:jc w:val="left"/>
              <w:rPr>
                <w:sz w:val="24"/>
                <w:szCs w:val="24"/>
              </w:rPr>
            </w:pPr>
            <w:r>
              <w:rPr>
                <w:rFonts w:eastAsia="Calibri"/>
                <w:b/>
                <w:w w:val="107"/>
                <w:sz w:val="24"/>
                <w:szCs w:val="24"/>
                <w:lang w:eastAsia="zh-CN"/>
              </w:rPr>
              <w:t>ИТОГО</w:t>
            </w:r>
          </w:p>
        </w:tc>
        <w:tc>
          <w:tcPr>
            <w:tcW w:w="4335" w:type="dxa"/>
            <w:gridSpan w:val="3"/>
            <w:tcBorders>
              <w:left w:val="single" w:sz="2" w:space="0" w:color="000000"/>
              <w:bottom w:val="single" w:sz="2" w:space="0" w:color="000000"/>
              <w:right w:val="single" w:sz="2" w:space="0" w:color="000000"/>
            </w:tcBorders>
          </w:tcPr>
          <w:p>
            <w:pPr>
              <w:pStyle w:val="Normal"/>
              <w:suppressAutoHyphens w:val="true"/>
              <w:snapToGrid w:val="false"/>
              <w:spacing w:before="0" w:after="0"/>
              <w:jc w:val="right"/>
              <w:rPr>
                <w:rFonts w:eastAsia="Calibri"/>
                <w:b/>
                <w:w w:val="107"/>
                <w:sz w:val="24"/>
                <w:szCs w:val="24"/>
                <w:lang w:eastAsia="zh-CN"/>
              </w:rPr>
            </w:pPr>
            <w:r>
              <w:rPr/>
            </w:r>
          </w:p>
        </w:tc>
      </w:tr>
    </w:tbl>
    <w:p>
      <w:pPr>
        <w:pStyle w:val="Normal"/>
        <w:spacing w:before="0" w:after="0"/>
        <w:jc w:val="left"/>
        <w:rPr>
          <w:b/>
          <w:sz w:val="26"/>
          <w:szCs w:val="26"/>
        </w:rPr>
      </w:pPr>
      <w:r>
        <w:rPr>
          <w:b/>
          <w:sz w:val="26"/>
          <w:szCs w:val="26"/>
        </w:rPr>
      </w:r>
    </w:p>
    <w:p>
      <w:pPr>
        <w:pStyle w:val="Normal"/>
        <w:spacing w:before="0" w:after="0"/>
        <w:jc w:val="right"/>
        <w:rPr>
          <w:b/>
          <w:sz w:val="24"/>
          <w:szCs w:val="24"/>
        </w:rPr>
      </w:pPr>
      <w:r>
        <w:rPr>
          <w:b/>
          <w:sz w:val="24"/>
          <w:szCs w:val="24"/>
        </w:rPr>
      </w:r>
    </w:p>
    <w:p>
      <w:pPr>
        <w:pStyle w:val="Normal"/>
        <w:spacing w:before="0" w:after="0"/>
        <w:rPr>
          <w:sz w:val="24"/>
          <w:szCs w:val="24"/>
        </w:rPr>
      </w:pPr>
      <w:r>
        <w:rPr>
          <w:b/>
          <w:sz w:val="24"/>
          <w:szCs w:val="24"/>
        </w:rPr>
        <w:t xml:space="preserve">Итого по Договору: </w:t>
      </w:r>
      <w:r>
        <w:rPr>
          <w:rFonts w:eastAsia="Times New Roman" w:cs="Times New Roman"/>
          <w:b/>
          <w:bCs/>
          <w:color w:val="auto"/>
          <w:kern w:val="0"/>
          <w:sz w:val="22"/>
          <w:szCs w:val="22"/>
          <w:lang w:val="ru-RU" w:eastAsia="ru-RU" w:bidi="ar-SA"/>
        </w:rPr>
        <w:t xml:space="preserve"> рублей 00 копеек. НДС </w:t>
      </w:r>
    </w:p>
    <w:p>
      <w:pPr>
        <w:pStyle w:val="Normal"/>
        <w:spacing w:before="0" w:after="0"/>
        <w:rPr>
          <w:sz w:val="22"/>
          <w:szCs w:val="22"/>
        </w:rPr>
      </w:pPr>
      <w:r>
        <w:rPr>
          <w:sz w:val="22"/>
          <w:szCs w:val="22"/>
        </w:rPr>
      </w:r>
    </w:p>
    <w:p>
      <w:pPr>
        <w:pStyle w:val="Normal"/>
        <w:spacing w:before="0" w:after="0"/>
        <w:rPr>
          <w:sz w:val="22"/>
          <w:szCs w:val="22"/>
        </w:rPr>
      </w:pPr>
      <w:r>
        <w:rPr>
          <w:sz w:val="22"/>
          <w:szCs w:val="22"/>
        </w:rPr>
      </w:r>
    </w:p>
    <w:p>
      <w:pPr>
        <w:pStyle w:val="Normal"/>
        <w:spacing w:before="0" w:after="0"/>
        <w:rPr>
          <w:sz w:val="22"/>
          <w:szCs w:val="22"/>
        </w:rPr>
      </w:pPr>
      <w:r>
        <w:rPr>
          <w:sz w:val="22"/>
          <w:szCs w:val="22"/>
        </w:rPr>
      </w:r>
    </w:p>
    <w:p>
      <w:pPr>
        <w:pStyle w:val="Normal"/>
        <w:spacing w:before="0" w:after="0"/>
        <w:jc w:val="left"/>
        <w:rPr>
          <w:rFonts w:eastAsia="Lucida Sans Unicode"/>
          <w:b/>
          <w:lang w:bidi="ru-RU"/>
        </w:rPr>
      </w:pPr>
      <w:r>
        <w:rPr>
          <w:rFonts w:eastAsia="Lucida Sans Unicode"/>
          <w:b/>
          <w:sz w:val="22"/>
          <w:szCs w:val="22"/>
          <w:lang w:bidi="ru-RU"/>
        </w:rPr>
        <w:t xml:space="preserve">Директор                                                                     </w:t>
      </w:r>
      <w:bookmarkStart w:id="0" w:name="_GoBack"/>
      <w:bookmarkEnd w:id="0"/>
      <w:r>
        <w:rPr>
          <w:rFonts w:eastAsia="Lucida Sans Unicode"/>
          <w:b/>
          <w:sz w:val="22"/>
          <w:szCs w:val="22"/>
          <w:lang w:bidi="ru-RU"/>
        </w:rPr>
        <w:t xml:space="preserve">                </w:t>
      </w:r>
    </w:p>
    <w:p>
      <w:pPr>
        <w:pStyle w:val="Normal"/>
        <w:spacing w:before="0" w:after="0"/>
        <w:jc w:val="left"/>
        <w:rPr>
          <w:rFonts w:eastAsia="Lucida Sans Unicode"/>
          <w:b/>
          <w:lang w:bidi="ru-RU"/>
        </w:rPr>
      </w:pPr>
      <w:r>
        <w:rPr>
          <w:rFonts w:eastAsia="Lucida Sans Unicode"/>
          <w:b/>
          <w:sz w:val="22"/>
          <w:szCs w:val="22"/>
          <w:lang w:bidi="ru-RU"/>
        </w:rPr>
        <w:t xml:space="preserve"> </w:t>
      </w:r>
    </w:p>
    <w:p>
      <w:pPr>
        <w:pStyle w:val="Normal"/>
        <w:spacing w:before="0" w:after="0"/>
        <w:rPr>
          <w:sz w:val="22"/>
          <w:szCs w:val="22"/>
        </w:rPr>
      </w:pPr>
      <w:r>
        <w:rPr>
          <w:rFonts w:eastAsia="Lucida Sans Unicode"/>
          <w:b/>
          <w:sz w:val="22"/>
          <w:szCs w:val="22"/>
          <w:lang w:bidi="ru-RU"/>
        </w:rPr>
        <w:t>___________________</w:t>
      </w:r>
      <w:r>
        <w:rPr>
          <w:rFonts w:eastAsia="Lucida Sans Unicode" w:cs="Times New Roman"/>
          <w:sz w:val="22"/>
          <w:szCs w:val="22"/>
          <w:lang w:eastAsia="ru-RU" w:bidi="ru-RU"/>
        </w:rPr>
        <w:t>Л.Н.Любимова</w:t>
      </w:r>
      <w:r>
        <w:rPr>
          <w:rFonts w:eastAsia="Lucida Sans Unicode"/>
          <w:sz w:val="22"/>
          <w:szCs w:val="22"/>
          <w:lang w:bidi="ru-RU"/>
        </w:rPr>
        <w:t xml:space="preserve">                                     </w:t>
      </w:r>
      <w:r>
        <w:rPr>
          <w:rFonts w:eastAsia="Lucida Sans Unicode"/>
          <w:sz w:val="22"/>
          <w:szCs w:val="22"/>
          <w:shd w:fill="auto" w:val="clear"/>
          <w:lang w:bidi="ru-RU"/>
        </w:rPr>
        <w:t xml:space="preserve">  _____________________ </w:t>
      </w:r>
    </w:p>
    <w:p>
      <w:pPr>
        <w:pStyle w:val="Normal"/>
        <w:spacing w:before="0" w:after="0"/>
        <w:jc w:val="left"/>
        <w:rPr>
          <w:lang w:eastAsia="ja-JP"/>
        </w:rPr>
      </w:pPr>
      <w:r>
        <w:rPr>
          <w:sz w:val="22"/>
          <w:szCs w:val="22"/>
          <w:lang w:eastAsia="ja-JP"/>
        </w:rPr>
        <w:t>(подпись)                                                                                                     (подпись)</w:t>
      </w:r>
    </w:p>
    <w:sectPr>
      <w:type w:val="nextPage"/>
      <w:pgSz w:w="11906" w:h="16838"/>
      <w:pgMar w:left="1134" w:right="707"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 w:name="Arial">
    <w:charset w:val="cc"/>
    <w:family w:val="swiss"/>
    <w:pitch w:val="variable"/>
  </w:font>
</w:fonts>
</file>

<file path=word/settings.xml><?xml version="1.0" encoding="utf-8"?>
<w:settings xmlns:w="http://schemas.openxmlformats.org/wordprocessingml/2006/main">
  <w:zoom w:percent="8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suppressAutoHyphens w:val="true"/>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3">
    <w:name w:val="heading 3"/>
    <w:basedOn w:val="user1"/>
    <w:next w:val="BodyText"/>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ConsNonformat" w:customStyle="1">
    <w:name w:val="ConsNonformat Знак"/>
    <w:qFormat/>
    <w:locked/>
    <w:rsid w:val="005c2c9e"/>
    <w:rPr>
      <w:rFonts w:ascii="Courier New" w:hAnsi="Courier New" w:eastAsia="Times New Roman" w:cs="Courier New"/>
      <w:sz w:val="20"/>
      <w:szCs w:val="20"/>
      <w:lang w:eastAsia="ru-RU"/>
    </w:rPr>
  </w:style>
  <w:style w:type="character" w:styleId="Style12"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d32587"/>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user">
    <w:name w:val="Символ нумерации (user)"/>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3">
    <w:name w:val="Маркеры списка"/>
    <w:qFormat/>
    <w:rPr>
      <w:rFonts w:ascii="OpenSymbol" w:hAnsi="OpenSymbol" w:eastAsia="OpenSymbol" w:cs="OpenSymbol"/>
    </w:rPr>
  </w:style>
  <w:style w:type="character" w:styleId="FollowedHyperlink">
    <w:name w:val="FollowedHyperlink"/>
    <w:rPr>
      <w:color w:val="800000"/>
      <w:u w:val="single"/>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Указатель"/>
    <w:basedOn w:val="Normal"/>
    <w:qFormat/>
    <w:pPr>
      <w:suppressLineNumbers/>
    </w:pPr>
    <w:rPr>
      <w:rFonts w:cs="Arial"/>
    </w:rPr>
  </w:style>
  <w:style w:type="paragraph" w:styleId="user1">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2">
    <w:name w:val="Указатель (user)"/>
    <w:basedOn w:val="Normal"/>
    <w:qFormat/>
    <w:pPr>
      <w:suppressLineNumbers/>
    </w:pPr>
    <w:rPr>
      <w:rFonts w:cs="Lucida Sans"/>
    </w:rPr>
  </w:style>
  <w:style w:type="paragraph" w:styleId="ConsNonformat1" w:customStyle="1">
    <w:name w:val="ConsNonformat"/>
    <w:link w:val="ConsNonformat"/>
    <w:qFormat/>
    <w:rsid w:val="005c2c9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hanging="0"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user3">
    <w:name w:val="Содержимое таблицы (user)"/>
    <w:basedOn w:val="Normal"/>
    <w:qFormat/>
    <w:pPr>
      <w:widowControl w:val="false"/>
      <w:suppressLineNumbers/>
    </w:pPr>
    <w:rPr/>
  </w:style>
  <w:style w:type="paragraph" w:styleId="user4">
    <w:name w:val="Заголовок таблицы (user)"/>
    <w:basedOn w:val="user3"/>
    <w:qFormat/>
    <w:pPr>
      <w:suppressLineNumbers/>
      <w:jc w:val="center"/>
    </w:pPr>
    <w:rPr>
      <w:b/>
      <w:bCs/>
    </w:rPr>
  </w:style>
  <w:style w:type="paragraph" w:styleId="user5">
    <w:name w:val="Заголовок списка (user)"/>
    <w:basedOn w:val="Normal"/>
    <w:next w:val="user6"/>
    <w:qFormat/>
    <w:pPr>
      <w:ind w:hanging="0" w:left="0" w:right="0"/>
    </w:pPr>
    <w:rPr/>
  </w:style>
  <w:style w:type="paragraph" w:styleId="user6">
    <w:name w:val="Содержимое списка (user)"/>
    <w:basedOn w:val="Normal"/>
    <w:qFormat/>
    <w:pPr>
      <w:ind w:hanging="0" w:left="567" w:right="0"/>
    </w:pPr>
    <w:rPr/>
  </w:style>
  <w:style w:type="paragraph" w:styleId="TableParagraph">
    <w:name w:val="Table Paragraph"/>
    <w:basedOn w:val="Normal"/>
    <w:qFormat/>
    <w:pPr>
      <w:spacing w:lineRule="exact" w:line="300"/>
      <w:ind w:hanging="0" w:left="112"/>
    </w:pPr>
    <w:rPr/>
  </w:style>
  <w:style w:type="paragraph" w:styleId="Style16">
    <w:name w:val="Содержимое таблицы"/>
    <w:basedOn w:val="Normal"/>
    <w:qFormat/>
    <w:pPr>
      <w:widowControl w:val="false"/>
      <w:suppressLineNumbers/>
    </w:pPr>
    <w:rPr/>
  </w:style>
  <w:style w:type="paragraph" w:styleId="Style17">
    <w:name w:val="Заголовок таблицы"/>
    <w:basedOn w:val="Style16"/>
    <w:qFormat/>
    <w:pPr>
      <w:suppressLineNumbers/>
      <w:jc w:val="center"/>
    </w:pPr>
    <w:rPr>
      <w:b/>
      <w:bCs/>
    </w:rPr>
  </w:style>
  <w:style w:type="numbering" w:styleId="user7" w:default="1">
    <w:name w:val="Без списка (user)"/>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5302</TotalTime>
  <Application>LibreOffice/26.2.5.2$Windows_X86_64 LibreOffice_project/cd7284b4cbbfeb507e630c1aac019f4157393acb</Application>
  <AppVersion>15.0000</AppVersion>
  <Pages>7</Pages>
  <Words>2854</Words>
  <Characters>20607</Characters>
  <CharactersWithSpaces>23790</CharactersWithSpaces>
  <Paragraphs>165</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2023-10-13T06:58:00Z</cp:lastPrinted>
  <dcterms:modified xsi:type="dcterms:W3CDTF">2026-09-23T13:34:55Z</dcterms:modified>
  <cp:revision>94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