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5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1080"/>
        <w:rPr>
          <w:rFonts w:cs="Times New Roman"/>
          <w:b w:val="0"/>
          <w:bCs w:val="0"/>
          <w:i w:val="0"/>
          <w:iCs w:val="0"/>
          <w:sz w:val="22"/>
          <w:szCs w:val="22"/>
          <w:highlight w:val="none"/>
        </w:rPr>
      </w:pPr>
      <w:r>
        <w:rPr>
          <w:rFonts w:cs="Times New Roman"/>
          <w:b w:val="0"/>
          <w:bCs w:val="0"/>
          <w:i w:val="0"/>
          <w:iCs w:val="0"/>
          <w:sz w:val="22"/>
          <w:szCs w:val="22"/>
          <w:highlight w:val="none"/>
          <w:lang w:eastAsia="hi-IN" w:bidi="hi-IN"/>
        </w:rPr>
        <w:t xml:space="preserve">ДОГОВОР </w:t>
      </w:r>
      <w:r>
        <w:rPr>
          <w:rFonts w:cs="Times New Roman"/>
          <w:b w:val="0"/>
          <w:bCs w:val="0"/>
          <w:i w:val="0"/>
          <w:iCs w:val="0"/>
          <w:sz w:val="22"/>
          <w:szCs w:val="22"/>
          <w:highlight w:val="none"/>
        </w:rPr>
      </w:r>
      <w:r>
        <w:rPr>
          <w:rFonts w:cs="Times New Roman"/>
          <w:b w:val="0"/>
          <w:bCs w:val="0"/>
          <w:i w:val="0"/>
          <w:iCs w:val="0"/>
          <w:sz w:val="22"/>
          <w:szCs w:val="22"/>
          <w:highlight w:val="none"/>
        </w:rPr>
      </w:r>
    </w:p>
    <w:p>
      <w:pPr>
        <w:rPr>
          <w:b w:val="0"/>
          <w:bCs w:val="0"/>
          <w:sz w:val="22"/>
          <w:szCs w:val="22"/>
        </w:rPr>
      </w:pPr>
      <w:r>
        <w:rPr>
          <w:rStyle w:val="1056"/>
          <w:b w:val="0"/>
          <w:bCs w:val="0"/>
          <w:color w:val="000000"/>
          <w:sz w:val="22"/>
          <w:szCs w:val="22"/>
          <w:highlight w:val="none"/>
          <w:lang w:eastAsia="hi-IN"/>
        </w:rPr>
        <w:t xml:space="preserve">ИКЗ </w:t>
      </w:r>
      <w:r>
        <w:rPr>
          <w:rFonts w:ascii="Times New Roman" w:hAnsi="Times New Roman" w:eastAsia="Times New Roman" w:cs="Times New Roman"/>
          <w:b w:val="0"/>
          <w:bCs w:val="0"/>
          <w:color w:val="2c363a"/>
          <w:sz w:val="22"/>
          <w:szCs w:val="22"/>
          <w:highlight w:val="none"/>
        </w:rPr>
        <w:t xml:space="preserve">263470317748947030100100010000000000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>
        <w:tblPrEx/>
        <w:trPr/>
        <w:tc>
          <w:tcPr>
            <w:tcW w:w="3190" w:type="dxa"/>
            <w:textDirection w:val="lrTb"/>
            <w:noWrap w:val="false"/>
          </w:tcPr>
          <w:p>
            <w:pPr>
              <w:jc w:val="left"/>
              <w:spacing w:before="120" w:line="100" w:lineRule="atLeast"/>
              <w:widowControl w:val="off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  <w:lang w:eastAsia="hi-IN" w:bidi="hi-IN"/>
              </w:rPr>
              <w:t xml:space="preserve">г. </w:t>
            </w: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</w:tc>
        <w:tc>
          <w:tcPr>
            <w:tcW w:w="3190" w:type="dxa"/>
            <w:textDirection w:val="lrTb"/>
            <w:noWrap w:val="false"/>
          </w:tcPr>
          <w:p>
            <w:pPr>
              <w:spacing w:before="120" w:line="100" w:lineRule="atLeast"/>
              <w:widowControl w:val="off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  <w:lang w:eastAsia="hi-IN" w:bidi="hi-IN"/>
              </w:rPr>
            </w: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</w:tc>
        <w:tc>
          <w:tcPr>
            <w:tcW w:w="3191" w:type="dxa"/>
            <w:textDirection w:val="lrTb"/>
            <w:noWrap w:val="false"/>
          </w:tcPr>
          <w:p>
            <w:pPr>
              <w:spacing w:before="120" w:line="100" w:lineRule="atLeast"/>
              <w:widowControl w:val="off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  <w:lang w:eastAsia="hi-IN" w:bidi="hi-IN"/>
              </w:rPr>
              <w:t xml:space="preserve">от </w:t>
            </w:r>
            <w:r>
              <w:rPr>
                <w:b w:val="0"/>
                <w:bCs w:val="0"/>
                <w:sz w:val="22"/>
                <w:szCs w:val="22"/>
                <w:lang w:eastAsia="hi-IN" w:bidi="hi-IN"/>
              </w:rPr>
              <w:t xml:space="preserve">«</w:t>
            </w:r>
            <w:r>
              <w:rPr>
                <w:b w:val="0"/>
                <w:bCs w:val="0"/>
                <w:sz w:val="22"/>
                <w:szCs w:val="22"/>
                <w:lang w:eastAsia="hi-IN" w:bidi="hi-IN"/>
              </w:rPr>
              <w:t xml:space="preserve">  </w:t>
            </w:r>
            <w:r>
              <w:rPr>
                <w:b w:val="0"/>
                <w:bCs w:val="0"/>
                <w:sz w:val="22"/>
                <w:szCs w:val="22"/>
                <w:lang w:eastAsia="hi-IN" w:bidi="hi-IN"/>
              </w:rPr>
              <w:t xml:space="preserve">»</w:t>
            </w:r>
            <w:r>
              <w:rPr>
                <w:b w:val="0"/>
                <w:bCs w:val="0"/>
                <w:sz w:val="22"/>
                <w:szCs w:val="22"/>
                <w:lang w:eastAsia="hi-IN" w:bidi="hi-IN"/>
              </w:rPr>
              <w:t xml:space="preserve"> </w:t>
            </w:r>
            <w:r>
              <w:rPr>
                <w:b w:val="0"/>
                <w:bCs w:val="0"/>
                <w:sz w:val="22"/>
                <w:szCs w:val="22"/>
                <w:lang w:eastAsia="hi-IN" w:bidi="hi-IN"/>
              </w:rPr>
              <w:t xml:space="preserve">     2026г.</w:t>
            </w: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</w:tc>
      </w:tr>
    </w:tbl>
    <w:p>
      <w:pPr>
        <w:jc w:val="both"/>
        <w:spacing w:line="100" w:lineRule="atLeast"/>
        <w:widowControl w:val="off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  <w:lang w:eastAsia="hi-IN" w:bidi="hi-IN"/>
        </w:rPr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4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Муниципальное общеобразовательное бюджетное учреждение «Муринская  средняя общеобразовательная школа № 5» </w:t>
      </w:r>
      <w:r>
        <w:rPr>
          <w:b w:val="0"/>
          <w:bCs w:val="0"/>
          <w:sz w:val="22"/>
          <w:szCs w:val="22"/>
        </w:rPr>
        <w:t xml:space="preserve">(сокращенное наименование </w:t>
      </w:r>
      <w:r>
        <w:rPr>
          <w:b w:val="0"/>
          <w:bCs w:val="0"/>
          <w:sz w:val="22"/>
          <w:szCs w:val="22"/>
        </w:rPr>
        <w:t xml:space="preserve">МОБУ «Муринская СОШ № 5»</w:t>
      </w:r>
      <w:r>
        <w:rPr>
          <w:b w:val="0"/>
          <w:bCs w:val="0"/>
          <w:sz w:val="22"/>
          <w:szCs w:val="22"/>
        </w:rPr>
        <w:t xml:space="preserve">), именуемое в дальнейшем «Заказчик», в лице </w:t>
      </w:r>
      <w:r>
        <w:rPr>
          <w:b w:val="0"/>
          <w:bCs w:val="0"/>
          <w:sz w:val="22"/>
          <w:szCs w:val="22"/>
        </w:rPr>
        <w:t xml:space="preserve">директора </w:t>
      </w:r>
      <w:r>
        <w:rPr>
          <w:b w:val="0"/>
          <w:bCs w:val="0"/>
          <w:sz w:val="22"/>
          <w:szCs w:val="22"/>
        </w:rPr>
        <w:t xml:space="preserve">Шенкевич</w:t>
      </w:r>
      <w:r>
        <w:rPr>
          <w:b w:val="0"/>
          <w:bCs w:val="0"/>
          <w:sz w:val="22"/>
          <w:szCs w:val="22"/>
        </w:rPr>
        <w:t xml:space="preserve"> Галины Борисовны</w:t>
      </w:r>
      <w:r>
        <w:rPr>
          <w:b w:val="0"/>
          <w:bCs w:val="0"/>
          <w:sz w:val="22"/>
          <w:szCs w:val="22"/>
        </w:rPr>
        <w:t xml:space="preserve">, действующего на основании Устава, с одной стороны, и </w:t>
        <w:br/>
      </w:r>
      <w:r>
        <w:rPr>
          <w:b w:val="0"/>
          <w:bCs w:val="0"/>
          <w:sz w:val="22"/>
          <w:szCs w:val="22"/>
        </w:rPr>
        <w:t xml:space="preserve">__________</w:t>
      </w:r>
      <w:r>
        <w:rPr>
          <w:b w:val="0"/>
          <w:bCs w:val="0"/>
          <w:sz w:val="22"/>
          <w:szCs w:val="22"/>
        </w:rPr>
        <w:t xml:space="preserve">, с другой стороны, вместе именуемые «Стороны», </w:t>
      </w:r>
      <w:r>
        <w:rPr>
          <w:b w:val="0"/>
          <w:bCs w:val="0"/>
          <w:color w:val="000000"/>
          <w:sz w:val="22"/>
          <w:szCs w:val="22"/>
        </w:rPr>
        <w:t xml:space="preserve">в соответствии с п.</w:t>
      </w:r>
      <w:r>
        <w:rPr>
          <w:b w:val="0"/>
          <w:bCs w:val="0"/>
          <w:color w:val="000000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 xml:space="preserve">4 ч.1 ст.93 Федерального закона от 05.04.2013 № 44-ФЗ «О контрактной системе в сфере закупок товаров, работ, услуг для обеспечения государственных и муниципальных нужд» </w:t>
      </w:r>
      <w:r>
        <w:rPr>
          <w:b w:val="0"/>
          <w:bCs w:val="0"/>
          <w:sz w:val="22"/>
          <w:szCs w:val="22"/>
        </w:rPr>
        <w:t xml:space="preserve">заключили настоящий договор (далее – договор) о нижеследующем: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93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Предмет договора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6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Предметом настоящего Договора является поставка товаров в соответствии со спецификацией (приложение №1) для нужд МОБУ «Муринская СОШ № 5», (далее – товар) по адресу: </w:t>
      </w:r>
      <w:r>
        <w:rPr>
          <w:b w:val="0"/>
          <w:bCs w:val="0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 xml:space="preserve">188678, Ленинградская область, р-н Всеволожский, г. Мурино, </w:t>
      </w:r>
      <w:r>
        <w:rPr>
          <w:b w:val="0"/>
          <w:bCs w:val="0"/>
          <w:sz w:val="22"/>
          <w:szCs w:val="22"/>
        </w:rPr>
        <w:t xml:space="preserve">ул</w:t>
      </w:r>
      <w:r>
        <w:rPr>
          <w:b w:val="0"/>
          <w:bCs w:val="0"/>
          <w:sz w:val="22"/>
          <w:szCs w:val="22"/>
        </w:rPr>
        <w:t xml:space="preserve"> Шоссе в </w:t>
      </w:r>
      <w:r>
        <w:rPr>
          <w:b w:val="0"/>
          <w:bCs w:val="0"/>
          <w:sz w:val="22"/>
          <w:szCs w:val="22"/>
        </w:rPr>
        <w:t xml:space="preserve">Лаврики</w:t>
      </w:r>
      <w:r>
        <w:rPr>
          <w:b w:val="0"/>
          <w:bCs w:val="0"/>
          <w:sz w:val="22"/>
          <w:szCs w:val="22"/>
        </w:rPr>
        <w:t xml:space="preserve">, д. </w:t>
      </w:r>
      <w:r>
        <w:rPr>
          <w:b w:val="0"/>
          <w:bCs w:val="0"/>
          <w:sz w:val="22"/>
          <w:szCs w:val="22"/>
        </w:rPr>
        <w:t xml:space="preserve">53</w:t>
      </w:r>
      <w:r>
        <w:rPr>
          <w:b w:val="0"/>
          <w:bCs w:val="0"/>
          <w:sz w:val="22"/>
          <w:szCs w:val="22"/>
        </w:rPr>
        <w:t xml:space="preserve">, к. </w:t>
      </w:r>
      <w:r>
        <w:rPr>
          <w:b w:val="0"/>
          <w:bCs w:val="0"/>
          <w:sz w:val="22"/>
          <w:szCs w:val="22"/>
        </w:rPr>
        <w:t xml:space="preserve">1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6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Наименование, и количество Товара указаны в Приложении №1 (спецификация товара), являющемся неотъемлемой частью настоящего Договора.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6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Качество товара, поставляемого по настоящему Договору, должно подтверждаться сертификатами качества иными документами в соответствии с действующим законодательством.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93"/>
        <w:ind w:left="0" w:firstLine="851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Срок поставки товара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6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Срок поставки Товара: в течение </w:t>
      </w:r>
      <w:r>
        <w:rPr>
          <w:b w:val="0"/>
          <w:bCs w:val="0"/>
          <w:sz w:val="22"/>
          <w:szCs w:val="22"/>
        </w:rPr>
        <w:t xml:space="preserve">3</w:t>
      </w:r>
      <w:r>
        <w:rPr>
          <w:b w:val="0"/>
          <w:bCs w:val="0"/>
          <w:sz w:val="22"/>
          <w:szCs w:val="22"/>
        </w:rPr>
        <w:t xml:space="preserve">0 (</w:t>
      </w:r>
      <w:r>
        <w:rPr>
          <w:b w:val="0"/>
          <w:bCs w:val="0"/>
          <w:sz w:val="22"/>
          <w:szCs w:val="22"/>
        </w:rPr>
        <w:t xml:space="preserve">тридцати</w:t>
      </w:r>
      <w:r>
        <w:rPr>
          <w:b w:val="0"/>
          <w:bCs w:val="0"/>
          <w:sz w:val="22"/>
          <w:szCs w:val="22"/>
        </w:rPr>
        <w:t xml:space="preserve">) календарных дней с момента подписания Договора, с учётом времени, отведённого на приём товара Заказчиком.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6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Место поставки товара: </w:t>
      </w:r>
      <w:r>
        <w:rPr>
          <w:b w:val="0"/>
          <w:bCs w:val="0"/>
          <w:sz w:val="22"/>
          <w:szCs w:val="22"/>
        </w:rPr>
        <w:t xml:space="preserve">188678, Ленинградская область, р-н Всеволожский, г. Мурино, </w:t>
      </w:r>
      <w:r>
        <w:rPr>
          <w:b w:val="0"/>
          <w:bCs w:val="0"/>
          <w:sz w:val="22"/>
          <w:szCs w:val="22"/>
        </w:rPr>
        <w:t xml:space="preserve">ул</w:t>
      </w:r>
      <w:r>
        <w:rPr>
          <w:b w:val="0"/>
          <w:bCs w:val="0"/>
          <w:sz w:val="22"/>
          <w:szCs w:val="22"/>
        </w:rPr>
        <w:t xml:space="preserve"> Шоссе в </w:t>
      </w:r>
      <w:r>
        <w:rPr>
          <w:b w:val="0"/>
          <w:bCs w:val="0"/>
          <w:sz w:val="22"/>
          <w:szCs w:val="22"/>
        </w:rPr>
        <w:t xml:space="preserve">Лаврики</w:t>
      </w:r>
      <w:r>
        <w:rPr>
          <w:b w:val="0"/>
          <w:bCs w:val="0"/>
          <w:sz w:val="22"/>
          <w:szCs w:val="22"/>
        </w:rPr>
        <w:t xml:space="preserve">, д. </w:t>
      </w:r>
      <w:r>
        <w:rPr>
          <w:b w:val="0"/>
          <w:bCs w:val="0"/>
          <w:sz w:val="22"/>
          <w:szCs w:val="22"/>
        </w:rPr>
        <w:t xml:space="preserve">53</w:t>
      </w:r>
      <w:r>
        <w:rPr>
          <w:b w:val="0"/>
          <w:bCs w:val="0"/>
          <w:sz w:val="22"/>
          <w:szCs w:val="22"/>
        </w:rPr>
        <w:t xml:space="preserve">, к. </w:t>
      </w:r>
      <w:r>
        <w:rPr>
          <w:b w:val="0"/>
          <w:bCs w:val="0"/>
          <w:sz w:val="22"/>
          <w:szCs w:val="22"/>
        </w:rPr>
        <w:t xml:space="preserve">1</w:t>
      </w:r>
      <w:r>
        <w:rPr>
          <w:b w:val="0"/>
          <w:bCs w:val="0"/>
          <w:sz w:val="22"/>
          <w:szCs w:val="22"/>
        </w:rPr>
        <w:t xml:space="preserve">  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6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Время поставки: по рабочим дням с 9:00 до 17:00, дата по согласованию с Заказчиком.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93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Права и обязанности сторон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6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Заказчик обязан: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9"/>
        <w:numPr>
          <w:ilvl w:val="2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Принять от Поставщика товар по товарной накладной, в сроки, указанные в п.п.2.1. настоящего договора.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9"/>
        <w:numPr>
          <w:ilvl w:val="2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Обнаружив после приемки Товара недостатки, которые не могли быть установлены при обычном способе приемки (скрытые недостатки), известить об этом Поставщика в течение 5 (пяти) рабочих дней.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9"/>
        <w:numPr>
          <w:ilvl w:val="2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Обеспечить Поставщику оплату поставленного Товара в случае надлежащего исполнения обязательств по договору в порядке и на условиях, предусмотренных договором.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9"/>
        <w:numPr>
          <w:ilvl w:val="2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Информировать Поставщика об изменении своего адреса и реквизитов.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6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Заказчик имеет право: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9"/>
        <w:numPr>
          <w:ilvl w:val="2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Требовать от Поставщика надлежащего выполнения обязательств по настоящему Договору.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9"/>
        <w:numPr>
          <w:ilvl w:val="2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Осуществлять контроль за порядком и сроками поставки товаров, соответствующих требованиям договора.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9"/>
        <w:numPr>
          <w:ilvl w:val="2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Требовать предоставления надлежащим образом оформленных отчётных и финансовых документов, подтверждающих исполнение обязательств, в соответствии с договором.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9"/>
        <w:numPr>
          <w:ilvl w:val="2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Запрашивать информацию о ходе и состоянии исполнения обязательств по договору.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9"/>
        <w:numPr>
          <w:ilvl w:val="2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Отказаться от принятия Товара ненадлежащего качества, уведомив об этом Поставщика.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9"/>
        <w:numPr>
          <w:ilvl w:val="2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Не оплачивать товар, не соответствующий условиям настоящего договора.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9"/>
        <w:numPr>
          <w:ilvl w:val="2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П</w:t>
      </w:r>
      <w:r>
        <w:rPr>
          <w:b w:val="0"/>
          <w:bCs w:val="0"/>
          <w:sz w:val="22"/>
          <w:szCs w:val="22"/>
        </w:rPr>
        <w:t xml:space="preserve">редъявлять Поставщику претензии,</w:t>
      </w:r>
      <w:r>
        <w:rPr>
          <w:b w:val="0"/>
          <w:bCs w:val="0"/>
          <w:sz w:val="22"/>
          <w:szCs w:val="22"/>
        </w:rPr>
        <w:t xml:space="preserve"> связанные с недостатками поставленного Товара по техническим характеристикам, количеству и </w:t>
      </w:r>
      <w:r>
        <w:rPr>
          <w:b w:val="0"/>
          <w:bCs w:val="0"/>
          <w:sz w:val="22"/>
          <w:szCs w:val="22"/>
        </w:rPr>
        <w:t xml:space="preserve">комплектности,</w:t>
      </w:r>
      <w:r>
        <w:rPr>
          <w:b w:val="0"/>
          <w:bCs w:val="0"/>
          <w:sz w:val="22"/>
          <w:szCs w:val="22"/>
        </w:rPr>
        <w:t xml:space="preserve"> обнаруженные </w:t>
      </w:r>
      <w:r>
        <w:rPr>
          <w:b w:val="0"/>
          <w:bCs w:val="0"/>
          <w:sz w:val="22"/>
          <w:szCs w:val="22"/>
        </w:rPr>
        <w:t xml:space="preserve">при приемке</w:t>
      </w:r>
      <w:r>
        <w:rPr>
          <w:b w:val="0"/>
          <w:bCs w:val="0"/>
          <w:sz w:val="22"/>
          <w:szCs w:val="22"/>
        </w:rPr>
        <w:t xml:space="preserve"> Товара, по качеству - в течение гарантийного срока, установленного</w:t>
      </w:r>
      <w:r>
        <w:rPr>
          <w:b w:val="0"/>
          <w:bCs w:val="0"/>
          <w:sz w:val="22"/>
          <w:szCs w:val="22"/>
        </w:rPr>
        <w:t xml:space="preserve"> в п. 6.1. настоящего Договора.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9"/>
        <w:numPr>
          <w:ilvl w:val="2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В соответствии с действующим гражданским законодательством принять решение об одностороннем отказе от исполнения договора. Заказчик вправе произвести экспертизу поставленного Товара с привлечением эксп</w:t>
      </w:r>
      <w:r>
        <w:rPr>
          <w:b w:val="0"/>
          <w:bCs w:val="0"/>
          <w:sz w:val="22"/>
          <w:szCs w:val="22"/>
        </w:rPr>
        <w:t xml:space="preserve">ертов, экспертных организаций до принятия решения об одностороннем отказе от исполнения Договора. Если Заказчиком проведена экспертиза Товара с привлечением экспертов, экспертных организаций, решение об одностороннем отказе от исполнения договора может быт</w:t>
      </w:r>
      <w:r>
        <w:rPr>
          <w:b w:val="0"/>
          <w:bCs w:val="0"/>
          <w:sz w:val="22"/>
          <w:szCs w:val="22"/>
        </w:rPr>
        <w:t xml:space="preserve">ь принято Заказчиком только по результатам экспертизы поставленного Товара, если в заключении эксперта, экспертной организации будут подтверждены нарушения условий договора, послужившие основанием для одностороннего отказа Заказчика от исполнения договора.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6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Поставщик обязан: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9"/>
        <w:numPr>
          <w:ilvl w:val="2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Поставить Заказчику товар в срок, указанный в </w:t>
      </w:r>
      <w:r>
        <w:rPr>
          <w:b w:val="0"/>
          <w:bCs w:val="0"/>
          <w:sz w:val="22"/>
          <w:szCs w:val="22"/>
        </w:rPr>
        <w:t xml:space="preserve">п.п</w:t>
      </w:r>
      <w:r>
        <w:rPr>
          <w:b w:val="0"/>
          <w:bCs w:val="0"/>
          <w:sz w:val="22"/>
          <w:szCs w:val="22"/>
        </w:rPr>
        <w:t xml:space="preserve">. 2.1. настоящего договора.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9"/>
        <w:numPr>
          <w:ilvl w:val="2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Поставить Товар, соответствующий обязательным требованиям к его качеству и безопасности, предусмотренным для товара данного рода действующим законодательством Российской Федерации: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8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Федеральный закон от 30.03.1999 г. №52-ФЗ «О санитарно-эпидемиологическом благополучии населения».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8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Постановление Прави</w:t>
      </w:r>
      <w:r>
        <w:rPr>
          <w:b w:val="0"/>
          <w:bCs w:val="0"/>
          <w:sz w:val="22"/>
          <w:szCs w:val="22"/>
        </w:rPr>
        <w:t xml:space="preserve">тельства Российской Федерации от 01.12.2009 г. №982 «Об утверждении единого перечня продукции, подлежащих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соответствии».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9"/>
        <w:numPr>
          <w:ilvl w:val="2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Передать надлежащим образом оформленные отчётные и финансовые документы в порядке и сроки, установленные договором.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9"/>
        <w:numPr>
          <w:ilvl w:val="2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Гарантировать качество поставляемого Товара и предоставить </w:t>
      </w:r>
      <w:r>
        <w:rPr>
          <w:b w:val="0"/>
          <w:bCs w:val="0"/>
          <w:sz w:val="22"/>
          <w:szCs w:val="22"/>
        </w:rPr>
        <w:t xml:space="preserve">копии сертификатов соответствия, копии гарантийных документов.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9"/>
        <w:numPr>
          <w:ilvl w:val="2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Заменить Товар ввиду его ненадлежащего качества, в случае обнаружения в поставленном Товаре недостатков, недостач (некомплектности) или </w:t>
      </w:r>
      <w:r>
        <w:rPr>
          <w:b w:val="0"/>
          <w:bCs w:val="0"/>
          <w:sz w:val="22"/>
          <w:szCs w:val="22"/>
        </w:rPr>
        <w:t xml:space="preserve">иных несоответствий условиям Договора в порядке, установленном разделом 5 договора. 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9"/>
        <w:numPr>
          <w:ilvl w:val="2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Передать Заказчику надлежаще оформленные документы: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8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товарные накладные;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8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- счет;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6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Поставщик имеет право: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9"/>
        <w:numPr>
          <w:ilvl w:val="2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Требовать от Заказчика подписания документов об исполнении им обязательств по договору.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9"/>
        <w:numPr>
          <w:ilvl w:val="2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Требовать от Заказчика оплаты по настоящему Договору в случае полного исполнения обязательств по настоящему Договору.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9"/>
        <w:numPr>
          <w:ilvl w:val="2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Поставщик вправе осуществить досрочную поставку товара по согласованию с Заказчиком.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93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Цена договора и порядок расчетов 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6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Цена по настоящему договору составляет </w:t>
      </w:r>
      <w:r>
        <w:rPr>
          <w:b w:val="0"/>
          <w:bCs w:val="0"/>
          <w:sz w:val="22"/>
          <w:szCs w:val="22"/>
        </w:rPr>
        <w:t xml:space="preserve">_______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6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 xml:space="preserve">Общая стоимость Договора является твердой (п. 2 ст. 34 44-ФЗ) в течение всего периода исполнения обязательств, за исключением установленных Федеральным законом № 44-ФЗ случаев.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6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По предложению Заказчика возможно увеличение предусмотренного договором количества товара не более чем на десять проц</w:t>
      </w:r>
      <w:r>
        <w:rPr>
          <w:b w:val="0"/>
          <w:bCs w:val="0"/>
          <w:sz w:val="22"/>
          <w:szCs w:val="22"/>
        </w:rPr>
        <w:t xml:space="preserve">ентов или уменьшение предусмотренного договором количества поставляемого товара не более чем на десять процентов. При этом по соглашению сторон допускается изменение с учётом положений бюджетного законодательства РФ цены договора пропорционально дополнител</w:t>
      </w:r>
      <w:r>
        <w:rPr>
          <w:b w:val="0"/>
          <w:bCs w:val="0"/>
          <w:sz w:val="22"/>
          <w:szCs w:val="22"/>
        </w:rPr>
        <w:t xml:space="preserve">ьному количеству товара исходя из установленной в договоре цены единицы товара, но не более чем на десять процентов цены договора. При уменьшении предусмотренного договором количества товара Стороны обязаны уменьшить цену договора исходя из единицы товара.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6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</w:r>
      <w:bookmarkStart w:id="0" w:name="_Hlk175657784"/>
      <w:r>
        <w:rPr>
          <w:b w:val="0"/>
          <w:bCs w:val="0"/>
          <w:sz w:val="22"/>
          <w:szCs w:val="22"/>
          <w:shd w:val="clear" w:color="auto" w:fill="ffffff"/>
        </w:rPr>
        <w:t xml:space="preserve">Заказчик оплачивает товар после поставки и подписании товарной накладной, в размере 100% от общей суммы, указанной в </w:t>
      </w:r>
      <w:r>
        <w:rPr>
          <w:b w:val="0"/>
          <w:bCs w:val="0"/>
          <w:sz w:val="22"/>
          <w:szCs w:val="22"/>
          <w:shd w:val="clear" w:color="auto" w:fill="ffffff"/>
        </w:rPr>
        <w:t xml:space="preserve">п.п</w:t>
      </w:r>
      <w:r>
        <w:rPr>
          <w:b w:val="0"/>
          <w:bCs w:val="0"/>
          <w:sz w:val="22"/>
          <w:szCs w:val="22"/>
          <w:shd w:val="clear" w:color="auto" w:fill="ffffff"/>
        </w:rPr>
        <w:t xml:space="preserve">. 4.1 настоящего договора, в течении </w:t>
      </w:r>
      <w:r>
        <w:rPr>
          <w:b w:val="0"/>
          <w:bCs w:val="0"/>
          <w:sz w:val="22"/>
          <w:szCs w:val="22"/>
          <w:shd w:val="clear" w:color="auto" w:fill="ffffff"/>
        </w:rPr>
        <w:t xml:space="preserve">10 рабочих дней</w:t>
      </w:r>
      <w:r>
        <w:rPr>
          <w:b w:val="0"/>
          <w:bCs w:val="0"/>
          <w:sz w:val="22"/>
          <w:szCs w:val="22"/>
          <w:shd w:val="clear" w:color="auto" w:fill="ffffff"/>
        </w:rPr>
        <w:t xml:space="preserve">. </w:t>
      </w:r>
      <w:r>
        <w:rPr>
          <w:b w:val="0"/>
          <w:bCs w:val="0"/>
          <w:color w:val="000000"/>
          <w:sz w:val="22"/>
          <w:szCs w:val="22"/>
        </w:rPr>
        <w:t xml:space="preserve">Основанием для оплаты оказанных Услуг являются выставленные Заказчику счет, товарная накладная или </w:t>
      </w:r>
      <w:r>
        <w:rPr>
          <w:b w:val="0"/>
          <w:bCs w:val="0"/>
          <w:color w:val="000000"/>
          <w:sz w:val="22"/>
          <w:szCs w:val="22"/>
        </w:rPr>
        <w:t xml:space="preserve">УПД и</w:t>
      </w:r>
      <w:r>
        <w:rPr>
          <w:b w:val="0"/>
          <w:bCs w:val="0"/>
          <w:color w:val="000000"/>
          <w:sz w:val="22"/>
          <w:szCs w:val="22"/>
        </w:rPr>
        <w:t xml:space="preserve"> подписанный сторонами Акт об оказанных услугах</w:t>
      </w:r>
      <w:r>
        <w:rPr>
          <w:b w:val="0"/>
          <w:bCs w:val="0"/>
          <w:sz w:val="22"/>
          <w:szCs w:val="22"/>
          <w:shd w:val="clear" w:color="auto" w:fill="ffffff"/>
        </w:rPr>
        <w:t xml:space="preserve">.</w:t>
      </w:r>
      <w:bookmarkEnd w:id="0"/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6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Днем оплаты считается дата поступления денежных средств на расчетный счет Поставщика. Ответственность за надлежащее оформление платежного поручения банку на перевод денежных средств лежит на Заказчике.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6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Товар, поставленный Поставщиком с отклонениями от требований спецификации или иными недостатками, не подлежит оплате Заказчиком до устранения Поставщиком обнаруженных недостатков.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93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Порядок сдачи-приёмки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6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Поставщик за 2 рабочих дня извещает Заказчика о поставке товара письменно, либо по тел./ факсу, электронной почте.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6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Доставка Товара производится силами и средствами Поставщика. 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6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При осуществлении приемки Товара Заказчик обязан осмотреть Товар, проверить его количество и качество, сопроводительные документы на Товар, совершить другие необходимые действия, </w:t>
      </w:r>
      <w:r>
        <w:rPr>
          <w:b w:val="0"/>
          <w:bCs w:val="0"/>
          <w:sz w:val="22"/>
          <w:szCs w:val="22"/>
        </w:rPr>
        <w:t xml:space="preserve">обеспечивающие принятие</w:t>
      </w:r>
      <w:r>
        <w:rPr>
          <w:b w:val="0"/>
          <w:bCs w:val="0"/>
          <w:sz w:val="22"/>
          <w:szCs w:val="22"/>
        </w:rPr>
        <w:t xml:space="preserve"> товара.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6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По окончании поставки товара </w:t>
      </w:r>
      <w:r>
        <w:rPr>
          <w:b w:val="0"/>
          <w:bCs w:val="0"/>
          <w:sz w:val="22"/>
          <w:szCs w:val="22"/>
        </w:rPr>
        <w:t xml:space="preserve">Поставщик передаёт</w:t>
      </w:r>
      <w:r>
        <w:rPr>
          <w:b w:val="0"/>
          <w:bCs w:val="0"/>
          <w:sz w:val="22"/>
          <w:szCs w:val="22"/>
        </w:rPr>
        <w:t xml:space="preserve"> Заказчику товарные накладные.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6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Заказчик, приступает к проверке и </w:t>
      </w:r>
      <w:r>
        <w:rPr>
          <w:b w:val="0"/>
          <w:bCs w:val="0"/>
          <w:sz w:val="22"/>
          <w:szCs w:val="22"/>
        </w:rPr>
        <w:t xml:space="preserve">приёмке поставленного</w:t>
      </w:r>
      <w:r>
        <w:rPr>
          <w:b w:val="0"/>
          <w:bCs w:val="0"/>
          <w:sz w:val="22"/>
          <w:szCs w:val="22"/>
        </w:rPr>
        <w:t xml:space="preserve"> товара. Приёмка товара осуществляется в течение 5 рабочих дней, в которые включено время проведения экспертизы.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6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Поставщик обязан устранить все обнаруженные недостатки своими силами и за свой счёт в сроки, указанные в рекламационном акте.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6"/>
        <w:numPr>
          <w:ilvl w:val="0"/>
          <w:numId w:val="0"/>
        </w:numPr>
        <w:ind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93"/>
        <w:ind w:left="0" w:firstLine="0"/>
        <w:jc w:val="center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Гарантия и качество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6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Поставщик гарантирует качество поставляемого Товара в пределах гарантийного срока, установленного производителем.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6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Обнаружив после приёмки товара (в процессе эксплуатации товара) недостатки, которые не могли быть устранены при обычном способе приёмки (скрытые недостатки), Заказчик извещает об этом поставщика в течение 3 дней.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93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Ответственность сторон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6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За неисполнение или ненадлежащее исполнение своих обязательств по договору Стороны несут </w:t>
      </w:r>
      <w:r>
        <w:rPr>
          <w:b w:val="0"/>
          <w:bCs w:val="0"/>
          <w:sz w:val="22"/>
          <w:szCs w:val="22"/>
        </w:rPr>
        <w:t xml:space="preserve">ответственность в</w:t>
      </w:r>
      <w:r>
        <w:rPr>
          <w:b w:val="0"/>
          <w:bCs w:val="0"/>
          <w:sz w:val="22"/>
          <w:szCs w:val="22"/>
        </w:rPr>
        <w:t xml:space="preserve"> соответствии с действующим законодательством Российской Федерации.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6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Ответственность Заказчика: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9"/>
        <w:numPr>
          <w:ilvl w:val="2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В случае просрочки исполнения Заказчиком обязательств, предусмотренных договором, Поставщик вправе потребовать уплаты пеней. Пеня начисляется за каждый день просрочки исполнения обязательства, предусмотренного догов</w:t>
      </w:r>
      <w:r>
        <w:rPr>
          <w:b w:val="0"/>
          <w:bCs w:val="0"/>
          <w:sz w:val="22"/>
          <w:szCs w:val="22"/>
        </w:rPr>
        <w:t xml:space="preserve">ором, начиная со дня, следующего после дня истечения установленного договором срока исполнения обязательства. Пеня устанавливается договором в размере 1/300 действующей на дату уплаты пени ставки рефинансирования Банка России от не уплаченной в срок суммы.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9"/>
        <w:numPr>
          <w:ilvl w:val="2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В случае невыполнения, либо ненадлежащего выполнения Заказчиком обязательств, предусмотренных договором, за исключением просрочки исполнения обязательств, предусмотренных договором, Поставщик вправе потребовать уплаты штрафа.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9"/>
        <w:numPr>
          <w:ilvl w:val="2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Размер штрафа устанавливается в виде фиксированной суммы и составляет 0,1 % цены договора.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6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Ответственность Поставщика: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9"/>
        <w:numPr>
          <w:ilvl w:val="2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В случае просрочки исполнения Поставщиком обязательств (в том числе гарантийного обязательства), предусмотренных договоро</w:t>
      </w:r>
      <w:r>
        <w:rPr>
          <w:b w:val="0"/>
          <w:bCs w:val="0"/>
          <w:sz w:val="22"/>
          <w:szCs w:val="22"/>
        </w:rPr>
        <w:t xml:space="preserve">м, а также в иных случаях неисполнения или ненадлежащего исполнения поставщиком обязательств, предусмотренных договором, заказчик направляет поставщику требование об уплате неустоек (штрафов, пеней) с указанием реквизитов для перечисления денежных средств.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9"/>
        <w:numPr>
          <w:ilvl w:val="2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Пеня за просрочку исполнения обязательств (в том числе гарантийного обязательства) начисляется за каждый день просрочки исполнения Поставщиком обязательства, предусмотренного договором, в том числе за нарушение сроков поставки товара, предусмотренных </w:t>
      </w:r>
      <w:r>
        <w:rPr>
          <w:b w:val="0"/>
          <w:bCs w:val="0"/>
          <w:sz w:val="22"/>
          <w:szCs w:val="22"/>
        </w:rPr>
        <w:t xml:space="preserve">п.п</w:t>
      </w:r>
      <w:r>
        <w:rPr>
          <w:b w:val="0"/>
          <w:bCs w:val="0"/>
          <w:sz w:val="22"/>
          <w:szCs w:val="22"/>
        </w:rPr>
        <w:t xml:space="preserve">. 2.1. договора.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9"/>
        <w:numPr>
          <w:ilvl w:val="2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Пеня начисляется за каждый день пр</w:t>
      </w:r>
      <w:r>
        <w:rPr>
          <w:b w:val="0"/>
          <w:bCs w:val="0"/>
          <w:sz w:val="22"/>
          <w:szCs w:val="22"/>
        </w:rPr>
        <w:t xml:space="preserve">осрочки исполнения Поставщиком обязательства, предусмотренного договором,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договора, уменьшенной на </w:t>
      </w:r>
      <w:r>
        <w:rPr>
          <w:b w:val="0"/>
          <w:bCs w:val="0"/>
          <w:sz w:val="22"/>
          <w:szCs w:val="22"/>
        </w:rPr>
        <w:t xml:space="preserve">сумму, пропорциональную объему обязательств, предусмотренных договором и фактически исполненных Поставщиком, начиная со дня, следующего после дня истечения установленного договором срока исполнения обязательства, сроков устранения обнаруженных недостатков.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9"/>
        <w:numPr>
          <w:ilvl w:val="2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Уплата пени (неустойки) за просрочку или иное ненадлежащее исполнение обязательств по Договору, не освобождает Поставщика от исполнения этих обязательств по Договору.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9"/>
        <w:numPr>
          <w:ilvl w:val="2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Уплата штрафных санкций за нарушение обязательств по Договору производится Поставщиком на основании претензии Заказчика </w:t>
      </w:r>
      <w:r>
        <w:rPr>
          <w:b w:val="0"/>
          <w:bCs w:val="0"/>
          <w:sz w:val="22"/>
          <w:szCs w:val="22"/>
        </w:rPr>
        <w:t xml:space="preserve">путем перечисления</w:t>
      </w:r>
      <w:r>
        <w:rPr>
          <w:b w:val="0"/>
          <w:bCs w:val="0"/>
          <w:sz w:val="22"/>
          <w:szCs w:val="22"/>
        </w:rPr>
        <w:t xml:space="preserve"> денежных средств на расчетный счет Заказчика.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9"/>
        <w:numPr>
          <w:ilvl w:val="2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Оплата по Договору осуществл</w:t>
      </w:r>
      <w:r>
        <w:rPr>
          <w:b w:val="0"/>
          <w:bCs w:val="0"/>
          <w:sz w:val="22"/>
          <w:szCs w:val="22"/>
        </w:rPr>
        <w:t xml:space="preserve">яется путем выплаты Поставщику по Договору суммы, уменьшенной на сумму неустойки (пени, штрафа), которая подлежит перечислению в установленном порядке в доход бюджета Санкт-Петербурга на основании платежного документа, оформленного Заказчиком, с указанием </w:t>
      </w:r>
      <w:r>
        <w:rPr>
          <w:b w:val="0"/>
          <w:bCs w:val="0"/>
          <w:sz w:val="22"/>
          <w:szCs w:val="22"/>
        </w:rPr>
        <w:t xml:space="preserve">Поставщика</w:t>
      </w:r>
      <w:r>
        <w:rPr>
          <w:b w:val="0"/>
          <w:bCs w:val="0"/>
          <w:sz w:val="22"/>
          <w:szCs w:val="22"/>
        </w:rPr>
        <w:t xml:space="preserve"> за которого осуществляется перечисление неустойки (пени, штрафа) в соответствии с условиями Договора.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6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В случае неи</w:t>
      </w:r>
      <w:r>
        <w:rPr>
          <w:b w:val="0"/>
          <w:bCs w:val="0"/>
          <w:sz w:val="22"/>
          <w:szCs w:val="22"/>
        </w:rPr>
        <w:t xml:space="preserve">сполнения, либо ненадлежащего исполнения Поставщиком обязательств по Договору Заказчик производит оплату по Договору в размере за вычетом суммы неустойки (штрафа, пеней), подлежащей уплате Поставщиком в соответствии с условиями ответственности по Договору.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6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При исполнении своих обязательств по дог</w:t>
      </w:r>
      <w:r>
        <w:rPr>
          <w:b w:val="0"/>
          <w:bCs w:val="0"/>
          <w:sz w:val="22"/>
          <w:szCs w:val="22"/>
        </w:rPr>
        <w:t xml:space="preserve">овору Стороны обязуются соблюдать и обеспечить соблюдение их работниками требований российского антикоррупционного законодательства. При исполнении своих обязательств по настоящему Договору, Стороны, их аффилированные лица, работники и посредники обязуются</w:t>
      </w:r>
      <w:r>
        <w:rPr>
          <w:b w:val="0"/>
          <w:bCs w:val="0"/>
          <w:sz w:val="22"/>
          <w:szCs w:val="22"/>
        </w:rPr>
        <w:t xml:space="preserve"> принимать меры по недопущению любой возможности возникновения ситуаций, квалифицируемых применимым для целей настоящего Договора законодательством, как конфликт интересов, и принимать меры по предотвращению или урегулированию такого конфликта интересов. К</w:t>
      </w:r>
      <w:r>
        <w:rPr>
          <w:b w:val="0"/>
          <w:bCs w:val="0"/>
          <w:sz w:val="22"/>
          <w:szCs w:val="22"/>
        </w:rPr>
        <w:t xml:space="preserve">аждая из Сторон договора подтверждает, что ни сама сторона, ни ее руководство или работники не предлагали, не обещали, не требовали, не принимали деньги, ценные бумаги, иное имущество или услуги, связанные с заключением или исполнением настоящего Договора.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93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Обстоятельства непреодолимой силы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6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Ни одна из сторон не несет ответственности за полное или частичное невыполнение своих договорных обязательств, если это вызвано обстоятельствами непреодолимой силы, то есть чрезвы</w:t>
      </w:r>
      <w:r>
        <w:rPr>
          <w:b w:val="0"/>
          <w:bCs w:val="0"/>
          <w:sz w:val="22"/>
          <w:szCs w:val="22"/>
        </w:rPr>
        <w:t xml:space="preserve">чайными и непредотвратимыми при данных условиях обстоятельствами, такими как наводнение, пожар, землетрясение и другими природными бедствиями, равно как война или военные операции, распоряжения органов власти, препятствующие выполнению настоящего договора.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6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К обстоятельствам непреодолимой силы не относятся, в частности, нарушение обязанностей со стороны контрагентов Поставщика, отсутствие на рынке нужных для исполнения товаров, отсутствие у Поставщика необходимых денежных средств.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6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При наступлении обстоятельств согласно </w:t>
      </w:r>
      <w:r>
        <w:rPr>
          <w:b w:val="0"/>
          <w:bCs w:val="0"/>
          <w:sz w:val="22"/>
          <w:szCs w:val="22"/>
        </w:rPr>
        <w:t xml:space="preserve">п.п</w:t>
      </w:r>
      <w:r>
        <w:rPr>
          <w:b w:val="0"/>
          <w:bCs w:val="0"/>
          <w:sz w:val="22"/>
          <w:szCs w:val="22"/>
        </w:rPr>
        <w:t xml:space="preserve">. 8.1 договора и продолжительности действия таких обстоятельств на срок более 30 календарных дней стороны имеют право расторгнуть договор без взаимных претензий друг к другу.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93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Срок действия договора.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6"/>
        <w:numPr>
          <w:ilvl w:val="1"/>
          <w:numId w:val="2"/>
        </w:numPr>
        <w:ind w:left="0" w:firstLine="540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</w:r>
      <w:bookmarkStart w:id="1" w:name="_Hlk175657577"/>
      <w:r>
        <w:rPr>
          <w:b w:val="0"/>
          <w:bCs w:val="0"/>
          <w:sz w:val="22"/>
          <w:szCs w:val="22"/>
        </w:rPr>
        <w:t xml:space="preserve">Настоящий Договор вступает в силу с момента его подписания Сторонами и действует до 31.12.2026 года.</w:t>
      </w:r>
      <w:bookmarkEnd w:id="1"/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93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Прочие условия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6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</w:r>
      <w:bookmarkStart w:id="2" w:name="_Hlk175657664"/>
      <w:r>
        <w:rPr>
          <w:b w:val="0"/>
          <w:bCs w:val="0"/>
          <w:sz w:val="22"/>
          <w:szCs w:val="22"/>
        </w:rPr>
        <w:t xml:space="preserve">Вопросы, не урегулированные настоящим договором, разрешаются в соответствии с действующим законодательством РФ.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6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Споры, возникающие при исполнении настоящего договора, урегулируются путём переговоров. При </w:t>
      </w:r>
      <w:r>
        <w:rPr>
          <w:b w:val="0"/>
          <w:bCs w:val="0"/>
          <w:sz w:val="22"/>
          <w:szCs w:val="22"/>
        </w:rPr>
        <w:t xml:space="preserve">не достижении</w:t>
      </w:r>
      <w:r>
        <w:rPr>
          <w:b w:val="0"/>
          <w:bCs w:val="0"/>
          <w:sz w:val="22"/>
          <w:szCs w:val="22"/>
        </w:rPr>
        <w:t xml:space="preserve"> Сторонами согласия спор может быть передан на рассмотрение в Арбитражный суд Санкт-Петербурга и Ленинградской области.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6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Договор составлен в</w:t>
      </w:r>
      <w:r>
        <w:rPr>
          <w:b w:val="0"/>
          <w:bCs w:val="0"/>
          <w:sz w:val="22"/>
          <w:szCs w:val="22"/>
        </w:rPr>
        <w:t xml:space="preserve"> форме электронного документа, подписанного усиленными электронными подписями Сторон. Стороны вправе изготовить копию Договора на бумажном носителе с проставлением печатей, в 2-х экземплярах, имеющих равную юридическую силу, по одному для каждой из Сторон.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6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Изменения и дополнения к настоящему договору могут быть внесены </w:t>
      </w:r>
      <w:r>
        <w:rPr>
          <w:b w:val="0"/>
          <w:bCs w:val="0"/>
          <w:sz w:val="22"/>
          <w:szCs w:val="22"/>
        </w:rPr>
        <w:t xml:space="preserve">только путем подписания Заказчиком и Исполнителем соответствующего соглашения, являющегося неотъемлемой частью настоящего договора. Все изменения и дополнения к настоящему договору действительны, если они совершены в письменной форме и подписаны Сторонами.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6"/>
        <w:numPr>
          <w:ilvl w:val="1"/>
          <w:numId w:val="2"/>
        </w:numPr>
        <w:ind w:left="0" w:firstLine="0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</w:r>
      <w:bookmarkStart w:id="3" w:name="_Hlk175238461"/>
      <w:r>
        <w:rPr>
          <w:b w:val="0"/>
          <w:bCs w:val="0"/>
          <w:sz w:val="22"/>
          <w:szCs w:val="22"/>
        </w:rPr>
        <w:t xml:space="preserve">Стороны соглашаются в целях и в связи с исполнением своих обязательств по Договору осуществлять электронный обмен документами по телекоммуникационным каналам связи, подписанными ЭП.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6"/>
        <w:numPr>
          <w:ilvl w:val="1"/>
          <w:numId w:val="2"/>
        </w:numPr>
        <w:ind w:left="0" w:firstLine="0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Электронный документооборот (далее – ЭДО) осуществляется по следующим основным направлениям взаимодействия: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6"/>
        <w:numPr>
          <w:ilvl w:val="2"/>
          <w:numId w:val="2"/>
        </w:numPr>
        <w:ind w:left="0" w:firstLine="0"/>
        <w:tabs>
          <w:tab w:val="left" w:pos="851" w:leader="none"/>
        </w:tabs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Заключение, изменение, расторжение Договора и Дополнительных соглашений, с учетом Приложений.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6"/>
        <w:numPr>
          <w:ilvl w:val="2"/>
          <w:numId w:val="2"/>
        </w:numPr>
        <w:ind w:left="0" w:firstLine="0"/>
        <w:tabs>
          <w:tab w:val="left" w:pos="851" w:leader="none"/>
        </w:tabs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Выставление и получение Счетов, универсальных передаточных документов, и иных электронных документов в сфере налогового, бухгалтерского и управленческого учета.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6"/>
        <w:numPr>
          <w:ilvl w:val="2"/>
          <w:numId w:val="2"/>
        </w:numPr>
        <w:ind w:left="0" w:firstLine="0"/>
        <w:tabs>
          <w:tab w:val="left" w:pos="851" w:leader="none"/>
        </w:tabs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Подписание и направление Актов, в том числе актов сверки расчетов, актов выполненных работ, справок и информации о задолженности.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6"/>
        <w:numPr>
          <w:ilvl w:val="1"/>
          <w:numId w:val="2"/>
        </w:numPr>
        <w:ind w:left="0" w:firstLine="0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Стороны признают, что получение документов, подписанных ЭП, эквивалентно получению документов на бумажном носителе и является необходимым и достаточным условием, позволяющим установить, что ЭДО исходит от Стороны, его направившей.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6"/>
        <w:numPr>
          <w:ilvl w:val="1"/>
          <w:numId w:val="2"/>
        </w:numPr>
        <w:ind w:left="0" w:firstLine="0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Стороны обязаны информировать друг друга о невозможности обмена д</w:t>
      </w:r>
      <w:r>
        <w:rPr>
          <w:b w:val="0"/>
          <w:bCs w:val="0"/>
          <w:sz w:val="22"/>
          <w:szCs w:val="22"/>
        </w:rPr>
        <w:t xml:space="preserve">окументами в электронном виде, подписанными ЭП, в том числе в случае технического сбоя внутренних систем Стороны. В этом случае в период действия такого сбоя Стороны производят обмен документами на бумажном носителе с подписанием собственноручной подписью.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6"/>
        <w:numPr>
          <w:ilvl w:val="1"/>
          <w:numId w:val="2"/>
        </w:numPr>
        <w:ind w:left="0" w:firstLine="0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Перечень вышеуказанных документов, в отношении которых Сторонами осуществляется ЭДО, является открытым.</w:t>
      </w:r>
      <w:bookmarkEnd w:id="3"/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86"/>
        <w:numPr>
          <w:ilvl w:val="0"/>
          <w:numId w:val="0"/>
        </w:numPr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br w:type="page" w:clear="all"/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93"/>
        <w:rPr>
          <w:b w:val="0"/>
          <w:bCs w:val="0"/>
          <w:sz w:val="22"/>
          <w:szCs w:val="22"/>
          <w:highlight w:val="none"/>
        </w:rPr>
      </w:pPr>
      <w:r>
        <w:rPr>
          <w:b w:val="0"/>
          <w:bCs w:val="0"/>
          <w:sz w:val="22"/>
          <w:szCs w:val="22"/>
        </w:rPr>
        <w:t xml:space="preserve">Место нахождения и банковские реквизиты сторон</w:t>
      </w:r>
      <w:r>
        <w:rPr>
          <w:b w:val="0"/>
          <w:bCs w:val="0"/>
          <w:sz w:val="22"/>
          <w:szCs w:val="22"/>
          <w:highlight w:val="none"/>
        </w:rPr>
      </w:r>
      <w:r>
        <w:rPr>
          <w:b w:val="0"/>
          <w:bCs w:val="0"/>
          <w:sz w:val="22"/>
          <w:szCs w:val="22"/>
          <w:highlight w:val="none"/>
        </w:rPr>
      </w:r>
    </w:p>
    <w:p>
      <w:pPr>
        <w:pStyle w:val="1093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  <w:highlight w:val="none"/>
        </w:rPr>
      </w:r>
      <w:r>
        <w:rPr>
          <w:b w:val="0"/>
          <w:bCs w:val="0"/>
          <w:sz w:val="22"/>
          <w:szCs w:val="22"/>
          <w:highlight w:val="none"/>
        </w:rPr>
      </w:r>
      <w:r>
        <w:rPr>
          <w:b w:val="0"/>
          <w:bCs w:val="0"/>
          <w:sz w:val="22"/>
          <w:szCs w:val="22"/>
        </w:rPr>
      </w:r>
    </w:p>
    <w:tbl>
      <w:tblPr>
        <w:tblW w:w="957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967"/>
        <w:gridCol w:w="4612"/>
      </w:tblGrid>
      <w:tr>
        <w:tblPrEx/>
        <w:trPr>
          <w:trHeight w:val="628"/>
        </w:trPr>
        <w:tc>
          <w:tcPr>
            <w:tcW w:w="4967" w:type="dxa"/>
            <w:textDirection w:val="lrTb"/>
            <w:noWrap w:val="false"/>
          </w:tcPr>
          <w:p>
            <w:pPr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ЗАКАЗЧИК </w:t>
            </w:r>
            <w:r>
              <w:rPr>
                <w:b w:val="0"/>
                <w:bCs w:val="0"/>
                <w:sz w:val="22"/>
                <w:szCs w:val="22"/>
              </w:rPr>
              <w:tab/>
            </w:r>
            <w:r>
              <w:rPr>
                <w:b w:val="0"/>
                <w:bCs w:val="0"/>
                <w:sz w:val="22"/>
                <w:szCs w:val="22"/>
              </w:rPr>
              <w:tab/>
            </w:r>
            <w:r>
              <w:rPr>
                <w:b w:val="0"/>
                <w:bCs w:val="0"/>
                <w:sz w:val="22"/>
                <w:szCs w:val="22"/>
              </w:rPr>
              <w:tab/>
            </w: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МОБУ «Муринская СОШ № 5»</w:t>
            </w: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</w:tc>
        <w:tc>
          <w:tcPr>
            <w:tcW w:w="4612" w:type="dxa"/>
            <w:textDirection w:val="lrTb"/>
            <w:noWrap w:val="false"/>
          </w:tcPr>
          <w:p>
            <w:pPr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</w:tc>
      </w:tr>
      <w:tr>
        <w:tblPrEx/>
        <w:trPr>
          <w:trHeight w:val="857"/>
        </w:trPr>
        <w:tc>
          <w:tcPr>
            <w:tcW w:w="4967" w:type="dxa"/>
            <w:textDirection w:val="lrTb"/>
            <w:noWrap w:val="false"/>
          </w:tcPr>
          <w:p>
            <w:pPr>
              <w:jc w:val="left"/>
              <w:spacing w:after="0" w:line="240" w:lineRule="auto"/>
              <w:tabs>
                <w:tab w:val="left" w:pos="4678" w:leader="none"/>
              </w:tabs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Юридический адрес: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188678, Ленинградская область, м.р-н Всеволожский, г.п. Муринское, г. Мурино, ул. Шоссе в Лаврики, д. 66 к. 2.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ОГРН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val="en-US"/>
              </w:rPr>
              <w:t xml:space="preserve">1204700014881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ИНН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4703177489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КПП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470301001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ОКПО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45344240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ОКАТО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41212504000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ОКТМО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41612103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ОКОГУ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4210007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ОКФС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14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ОКОПФ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75403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ОКВЭД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85.13, 85.14, 85.12,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val="en-US"/>
              </w:rPr>
              <w:t xml:space="preserve">85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.11, 68.20.2, 86.90.9, 88.91, 85.41,85.42.9, 56.29, 93.29.9, 93.19, 93.11, 91.01,90.03, 90.01, 88.10, 63.99.1, 49.31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Р/счет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03234643416120004500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К/счет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40102810745370000098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Лицевые счета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20015510109, 20015410109, 21015310109 в КФ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val="ru-RU"/>
              </w:rPr>
              <w:t xml:space="preserve">администрации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Всеволожского муниципального района ЛО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Банк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ru-RU"/>
              </w:rPr>
              <w:t xml:space="preserve">Операционно-кассовый центр № 1 Северо-Западного главного управления Центрального банка Российской Федерации (сокращенное наименование - ОКЦ № 1 Северо-Западного ГУ Банка России)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БИК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044030098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</w:tc>
        <w:tc>
          <w:tcPr>
            <w:tcW w:w="4612" w:type="dxa"/>
            <w:textDirection w:val="lrTb"/>
            <w:noWrap w:val="false"/>
          </w:tcPr>
          <w:p>
            <w:pPr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</w:tc>
      </w:tr>
      <w:tr>
        <w:tblPrEx/>
        <w:trPr>
          <w:trHeight w:val="584"/>
        </w:trPr>
        <w:tc>
          <w:tcPr>
            <w:tcW w:w="4967" w:type="dxa"/>
            <w:textDirection w:val="lrTb"/>
            <w:noWrap w:val="false"/>
          </w:tcPr>
          <w:p>
            <w:pPr>
              <w:contextualSpacing/>
              <w:jc w:val="left"/>
              <w:keepNext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color w:val="000000"/>
                <w:sz w:val="22"/>
                <w:szCs w:val="22"/>
                <w:lang w:val="en-US" w:eastAsia="hi-IN" w:bidi="hi-IN"/>
              </w:rPr>
              <w:t xml:space="preserve">E-mail: info@mur5.ru</w:t>
            </w: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  <w:p>
            <w:pPr>
              <w:contextualSpacing/>
              <w:jc w:val="left"/>
              <w:keepNext/>
              <w:spacing w:line="276" w:lineRule="auto"/>
              <w:widowControl w:val="off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color w:val="000000"/>
                <w:sz w:val="22"/>
                <w:szCs w:val="22"/>
                <w:lang w:eastAsia="hi-IN" w:bidi="hi-IN"/>
              </w:rPr>
              <w:t xml:space="preserve">Телефон</w:t>
            </w:r>
            <w:r>
              <w:rPr>
                <w:b w:val="0"/>
                <w:bCs w:val="0"/>
                <w:color w:val="000000"/>
                <w:sz w:val="22"/>
                <w:szCs w:val="22"/>
                <w:lang w:val="en-US" w:eastAsia="hi-IN" w:bidi="hi-IN"/>
              </w:rPr>
              <w:t xml:space="preserve">: +7 (911) 080-80-37</w:t>
            </w: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</w:tc>
        <w:tc>
          <w:tcPr>
            <w:tcW w:w="4612" w:type="dxa"/>
            <w:textDirection w:val="lrTb"/>
            <w:noWrap w:val="false"/>
          </w:tcPr>
          <w:p>
            <w:pPr>
              <w:pStyle w:val="1108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  <w:lang w:val="en-US"/>
              </w:rPr>
            </w: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</w:tc>
      </w:tr>
      <w:tr>
        <w:tblPrEx/>
        <w:trPr>
          <w:trHeight w:val="527"/>
        </w:trPr>
        <w:tc>
          <w:tcPr>
            <w:tcW w:w="4967" w:type="dxa"/>
            <w:textDirection w:val="lrTb"/>
            <w:noWrap w:val="false"/>
          </w:tcPr>
          <w:p>
            <w:pPr>
              <w:jc w:val="left"/>
              <w:spacing w:line="100" w:lineRule="atLeast"/>
              <w:widowControl w:val="off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  <w:lang w:val="en-US" w:eastAsia="hi-IN" w:bidi="hi-IN"/>
              </w:rPr>
            </w: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line="100" w:lineRule="atLeast"/>
              <w:widowControl w:val="off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  <w:lang w:eastAsia="hi-IN" w:bidi="hi-IN"/>
              </w:rPr>
              <w:t xml:space="preserve">Директор</w:t>
            </w: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line="100" w:lineRule="atLeast"/>
              <w:widowControl w:val="off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  <w:lang w:eastAsia="hi-IN" w:bidi="hi-IN"/>
              </w:rPr>
              <w:t xml:space="preserve">МОБУ «Муринская СОШ №5»</w:t>
            </w: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  <w:p>
            <w:pPr>
              <w:jc w:val="both"/>
              <w:spacing w:line="100" w:lineRule="atLeast"/>
              <w:tabs>
                <w:tab w:val="left" w:pos="0" w:leader="none"/>
                <w:tab w:val="left" w:pos="1080" w:leader="none"/>
              </w:tabs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  <w:lang w:eastAsia="hi-IN" w:bidi="hi-IN"/>
              </w:rPr>
            </w: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</w:tc>
        <w:tc>
          <w:tcPr>
            <w:tcW w:w="4612" w:type="dxa"/>
            <w:textDirection w:val="lrTb"/>
            <w:noWrap w:val="false"/>
          </w:tcPr>
          <w:p>
            <w:pPr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</w:tc>
      </w:tr>
      <w:tr>
        <w:tblPrEx/>
        <w:trPr>
          <w:trHeight w:val="356"/>
        </w:trPr>
        <w:tc>
          <w:tcPr>
            <w:tcW w:w="4967" w:type="dxa"/>
            <w:textDirection w:val="lrTb"/>
            <w:noWrap w:val="false"/>
          </w:tcPr>
          <w:p>
            <w:pPr>
              <w:spacing w:line="100" w:lineRule="atLeast"/>
              <w:tabs>
                <w:tab w:val="left" w:pos="0" w:leader="none"/>
                <w:tab w:val="left" w:pos="1080" w:leader="none"/>
              </w:tabs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  <w:lang w:eastAsia="hi-IN" w:bidi="hi-IN"/>
              </w:rPr>
              <w:t xml:space="preserve">                    Г. Б. </w:t>
            </w:r>
            <w:r>
              <w:rPr>
                <w:b w:val="0"/>
                <w:bCs w:val="0"/>
                <w:sz w:val="22"/>
                <w:szCs w:val="22"/>
                <w:lang w:eastAsia="hi-IN" w:bidi="hi-IN"/>
              </w:rPr>
              <w:t xml:space="preserve">Шенкевич</w:t>
            </w:r>
            <w:r>
              <w:rPr>
                <w:b w:val="0"/>
                <w:bCs w:val="0"/>
                <w:sz w:val="22"/>
                <w:szCs w:val="22"/>
                <w:lang w:eastAsia="hi-IN" w:bidi="hi-IN"/>
              </w:rPr>
              <w:t xml:space="preserve"> </w:t>
            </w: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line="100" w:lineRule="atLeast"/>
              <w:tabs>
                <w:tab w:val="left" w:pos="0" w:leader="none"/>
                <w:tab w:val="left" w:pos="1080" w:leader="none"/>
              </w:tabs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  <w:lang w:eastAsia="hi-IN" w:bidi="hi-IN"/>
              </w:rPr>
              <w:t xml:space="preserve">м.п</w:t>
            </w:r>
            <w:r>
              <w:rPr>
                <w:b w:val="0"/>
                <w:bCs w:val="0"/>
                <w:sz w:val="22"/>
                <w:szCs w:val="22"/>
                <w:lang w:eastAsia="hi-IN" w:bidi="hi-IN"/>
              </w:rPr>
              <w:t xml:space="preserve">.</w:t>
            </w: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</w:tc>
        <w:tc>
          <w:tcPr>
            <w:tcW w:w="4612" w:type="dxa"/>
            <w:textDirection w:val="lrTb"/>
            <w:noWrap w:val="false"/>
          </w:tcPr>
          <w:p>
            <w:pPr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</w:tc>
      </w:tr>
    </w:tbl>
    <w:p>
      <w:pPr>
        <w:rPr>
          <w:b w:val="0"/>
          <w:bCs w:val="0"/>
          <w:sz w:val="22"/>
          <w:szCs w:val="22"/>
        </w:rPr>
        <w:sectPr>
          <w:headerReference w:type="default" r:id="rId9"/>
          <w:headerReference w:type="even" r:id="rId10"/>
          <w:headerReference w:type="first" r:id="rId11"/>
          <w:footerReference w:type="default" r:id="rId14"/>
          <w:footerReference w:type="even" r:id="rId15"/>
          <w:footerReference w:type="first" r:id="rId16"/>
          <w:footnotePr/>
          <w:endnotePr/>
          <w:type w:val="nextPage"/>
          <w:pgSz w:w="11906" w:h="16838" w:orient="portrait"/>
          <w:pgMar w:top="709" w:right="850" w:bottom="1134" w:left="1701" w:header="720" w:footer="720" w:gutter="0"/>
          <w:cols w:num="1" w:sep="0" w:space="720" w:equalWidth="1"/>
          <w:docGrid w:linePitch="360"/>
        </w:sectPr>
      </w:pP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94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1094"/>
        <w:rPr>
          <w:b w:val="0"/>
          <w:bCs w:val="0"/>
          <w:i w:val="0"/>
          <w:sz w:val="22"/>
          <w:szCs w:val="22"/>
        </w:rPr>
      </w:pPr>
      <w:r>
        <w:rPr>
          <w:b w:val="0"/>
          <w:bCs w:val="0"/>
          <w:i w:val="0"/>
          <w:sz w:val="22"/>
          <w:szCs w:val="22"/>
        </w:rPr>
        <w:t xml:space="preserve">Приложение № 1</w:t>
      </w:r>
      <w:r>
        <w:rPr>
          <w:b w:val="0"/>
          <w:bCs w:val="0"/>
          <w:i w:val="0"/>
          <w:sz w:val="22"/>
          <w:szCs w:val="22"/>
        </w:rPr>
      </w:r>
      <w:r>
        <w:rPr>
          <w:b w:val="0"/>
          <w:bCs w:val="0"/>
          <w:i w:val="0"/>
          <w:sz w:val="22"/>
          <w:szCs w:val="22"/>
        </w:rPr>
      </w:r>
    </w:p>
    <w:p>
      <w:pPr>
        <w:pStyle w:val="1094"/>
        <w:rPr>
          <w:b w:val="0"/>
          <w:bCs w:val="0"/>
          <w:i w:val="0"/>
          <w:sz w:val="22"/>
          <w:szCs w:val="22"/>
        </w:rPr>
      </w:pPr>
      <w:r>
        <w:rPr>
          <w:b w:val="0"/>
          <w:bCs w:val="0"/>
          <w:i w:val="0"/>
          <w:sz w:val="22"/>
          <w:szCs w:val="22"/>
        </w:rPr>
        <w:t xml:space="preserve">к договору № ________</w:t>
      </w:r>
      <w:r>
        <w:rPr>
          <w:b w:val="0"/>
          <w:bCs w:val="0"/>
          <w:i w:val="0"/>
          <w:sz w:val="22"/>
          <w:szCs w:val="22"/>
        </w:rPr>
      </w:r>
      <w:r>
        <w:rPr>
          <w:b w:val="0"/>
          <w:bCs w:val="0"/>
          <w:i w:val="0"/>
          <w:sz w:val="22"/>
          <w:szCs w:val="22"/>
        </w:rPr>
      </w:r>
    </w:p>
    <w:p>
      <w:pPr>
        <w:pStyle w:val="1094"/>
        <w:rPr>
          <w:b w:val="0"/>
          <w:bCs w:val="0"/>
          <w:sz w:val="22"/>
          <w:szCs w:val="22"/>
        </w:rPr>
      </w:pPr>
      <w:r>
        <w:rPr>
          <w:b w:val="0"/>
          <w:bCs w:val="0"/>
          <w:i w:val="0"/>
          <w:sz w:val="22"/>
          <w:szCs w:val="22"/>
        </w:rPr>
        <w:t xml:space="preserve"> от ___ </w:t>
      </w:r>
      <w:r>
        <w:rPr>
          <w:b w:val="0"/>
          <w:bCs w:val="0"/>
          <w:i w:val="0"/>
          <w:sz w:val="22"/>
          <w:szCs w:val="22"/>
        </w:rPr>
        <w:t xml:space="preserve">__________</w:t>
      </w:r>
      <w:r>
        <w:rPr>
          <w:b w:val="0"/>
          <w:bCs w:val="0"/>
          <w:i w:val="0"/>
          <w:sz w:val="22"/>
          <w:szCs w:val="22"/>
        </w:rPr>
        <w:t xml:space="preserve"> 2026г</w:t>
      </w:r>
      <w:r>
        <w:rPr>
          <w:b w:val="0"/>
          <w:bCs w:val="0"/>
          <w:sz w:val="22"/>
          <w:szCs w:val="22"/>
        </w:rPr>
        <w:t xml:space="preserve">.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tabs>
          <w:tab w:val="left" w:pos="567" w:leader="none"/>
        </w:tabs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tabs>
          <w:tab w:val="left" w:pos="567" w:leader="none"/>
        </w:tabs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СПЕЦИФИКАЦИЯ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tabs>
          <w:tab w:val="left" w:pos="567" w:leader="none"/>
        </w:tabs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На поставку </w:t>
      </w:r>
      <w:r>
        <w:rPr>
          <w:b w:val="0"/>
          <w:bCs w:val="0"/>
          <w:sz w:val="22"/>
          <w:szCs w:val="22"/>
        </w:rPr>
        <w:t xml:space="preserve">товаров</w:t>
      </w:r>
      <w:r>
        <w:rPr>
          <w:b w:val="0"/>
          <w:bCs w:val="0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 xml:space="preserve">для нужд МОБУ «Муринская СОШ № 5»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ind w:firstLine="567"/>
        <w:jc w:val="both"/>
        <w:tabs>
          <w:tab w:val="left" w:pos="567" w:leader="none"/>
        </w:tabs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ind w:firstLine="567"/>
        <w:jc w:val="both"/>
        <w:tabs>
          <w:tab w:val="left" w:pos="567" w:leader="none"/>
        </w:tabs>
        <w:rPr>
          <w:b w:val="0"/>
          <w:bCs w:val="0"/>
          <w:color w:val="000000"/>
          <w:sz w:val="22"/>
          <w:szCs w:val="22"/>
        </w:rPr>
      </w:pPr>
      <w:r>
        <w:rPr>
          <w:b w:val="0"/>
          <w:bCs w:val="0"/>
          <w:color w:val="000000"/>
          <w:sz w:val="22"/>
          <w:szCs w:val="22"/>
          <w:lang w:eastAsia="en-US"/>
        </w:rPr>
        <w:br/>
      </w:r>
      <w:r>
        <w:rPr>
          <w:b w:val="0"/>
          <w:bCs w:val="0"/>
          <w:color w:val="000000"/>
          <w:sz w:val="22"/>
          <w:szCs w:val="22"/>
          <w:lang w:eastAsia="en-US"/>
        </w:rPr>
        <w:br/>
      </w:r>
      <w:r>
        <w:rPr>
          <w:b w:val="0"/>
          <w:bCs w:val="0"/>
          <w:color w:val="000000"/>
          <w:sz w:val="22"/>
          <w:szCs w:val="22"/>
          <w:lang w:eastAsia="en-US"/>
        </w:rPr>
        <w:br/>
      </w:r>
      <w:r>
        <w:rPr>
          <w:b w:val="0"/>
          <w:bCs w:val="0"/>
          <w:color w:val="000000"/>
          <w:sz w:val="22"/>
          <w:szCs w:val="22"/>
          <w:lang w:eastAsia="en-US"/>
        </w:rPr>
        <w:br/>
      </w:r>
      <w:r>
        <w:rPr>
          <w:b w:val="0"/>
          <w:bCs w:val="0"/>
          <w:color w:val="000000"/>
          <w:sz w:val="22"/>
          <w:szCs w:val="22"/>
        </w:rPr>
      </w:r>
      <w:r>
        <w:rPr>
          <w:b w:val="0"/>
          <w:bCs w:val="0"/>
          <w:color w:val="000000"/>
          <w:sz w:val="22"/>
          <w:szCs w:val="22"/>
        </w:rPr>
      </w:r>
    </w:p>
    <w:tbl>
      <w:tblPr>
        <w:tblStyle w:val="1115"/>
        <w:tblW w:w="11627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844"/>
        <w:gridCol w:w="1964"/>
        <w:gridCol w:w="2185"/>
        <w:gridCol w:w="1169"/>
        <w:gridCol w:w="1403"/>
        <w:gridCol w:w="1511"/>
        <w:gridCol w:w="2551"/>
      </w:tblGrid>
      <w:tr>
        <w:tblPrEx/>
        <w:trPr>
          <w:trHeight w:val="920"/>
        </w:trPr>
        <w:tc>
          <w:tcPr>
            <w:tcW w:w="844" w:type="dxa"/>
            <w:textDirection w:val="lrTb"/>
            <w:noWrap/>
          </w:tcPr>
          <w:p>
            <w:pPr>
              <w:ind w:right="-140" w:hanging="17"/>
              <w:tabs>
                <w:tab w:val="left" w:pos="169" w:leader="none"/>
              </w:tabs>
              <w:rPr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color w:val="000000"/>
                <w:sz w:val="22"/>
                <w:szCs w:val="22"/>
                <w:lang w:eastAsia="en-US"/>
              </w:rPr>
              <w:t xml:space="preserve">№</w:t>
            </w:r>
            <w:r>
              <w:rPr>
                <w:b w:val="0"/>
                <w:bCs w:val="0"/>
                <w:color w:val="000000"/>
                <w:sz w:val="22"/>
                <w:szCs w:val="22"/>
              </w:rPr>
            </w:r>
            <w:r>
              <w:rPr>
                <w:b w:val="0"/>
                <w:bCs w:val="0"/>
                <w:color w:val="000000"/>
                <w:sz w:val="22"/>
                <w:szCs w:val="22"/>
              </w:rPr>
            </w:r>
          </w:p>
        </w:tc>
        <w:tc>
          <w:tcPr>
            <w:tcW w:w="1964" w:type="dxa"/>
            <w:textDirection w:val="lrTb"/>
            <w:noWrap w:val="false"/>
          </w:tcPr>
          <w:p>
            <w:pPr>
              <w:jc w:val="both"/>
              <w:tabs>
                <w:tab w:val="left" w:pos="567" w:leader="none"/>
              </w:tabs>
              <w:rPr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color w:val="000000"/>
                <w:sz w:val="22"/>
                <w:szCs w:val="22"/>
                <w:lang w:eastAsia="en-US"/>
              </w:rPr>
              <w:t xml:space="preserve">Наименование</w:t>
            </w:r>
            <w:r>
              <w:rPr>
                <w:b w:val="0"/>
                <w:bCs w:val="0"/>
                <w:color w:val="000000"/>
                <w:sz w:val="22"/>
                <w:szCs w:val="22"/>
              </w:rPr>
            </w:r>
            <w:r>
              <w:rPr>
                <w:b w:val="0"/>
                <w:bCs w:val="0"/>
                <w:color w:val="000000"/>
                <w:sz w:val="22"/>
                <w:szCs w:val="22"/>
              </w:rPr>
            </w:r>
          </w:p>
        </w:tc>
        <w:tc>
          <w:tcPr>
            <w:tcW w:w="2185" w:type="dxa"/>
            <w:textDirection w:val="lrTb"/>
            <w:noWrap w:val="false"/>
          </w:tcPr>
          <w:p>
            <w:pPr>
              <w:jc w:val="both"/>
              <w:tabs>
                <w:tab w:val="left" w:pos="567" w:leader="none"/>
              </w:tabs>
              <w:rPr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color w:val="000000"/>
                <w:sz w:val="22"/>
                <w:szCs w:val="22"/>
                <w:lang w:eastAsia="en-US"/>
              </w:rPr>
              <w:t xml:space="preserve">Характеристики</w:t>
            </w:r>
            <w:r>
              <w:rPr>
                <w:b w:val="0"/>
                <w:bCs w:val="0"/>
                <w:color w:val="000000"/>
                <w:sz w:val="22"/>
                <w:szCs w:val="22"/>
              </w:rPr>
            </w:r>
            <w:r>
              <w:rPr>
                <w:b w:val="0"/>
                <w:bCs w:val="0"/>
                <w:color w:val="000000"/>
                <w:sz w:val="22"/>
                <w:szCs w:val="22"/>
              </w:rPr>
            </w:r>
          </w:p>
        </w:tc>
        <w:tc>
          <w:tcPr>
            <w:tcW w:w="1169" w:type="dxa"/>
            <w:textDirection w:val="lrTb"/>
            <w:noWrap w:val="false"/>
          </w:tcPr>
          <w:p>
            <w:pPr>
              <w:jc w:val="both"/>
              <w:tabs>
                <w:tab w:val="left" w:pos="567" w:leader="none"/>
              </w:tabs>
              <w:rPr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color w:val="000000"/>
                <w:sz w:val="22"/>
                <w:szCs w:val="22"/>
                <w:lang w:eastAsia="en-US"/>
              </w:rPr>
              <w:t xml:space="preserve">ЕД. ИЗМ.</w:t>
            </w:r>
            <w:r>
              <w:rPr>
                <w:b w:val="0"/>
                <w:bCs w:val="0"/>
                <w:color w:val="000000"/>
                <w:sz w:val="22"/>
                <w:szCs w:val="22"/>
              </w:rPr>
            </w:r>
            <w:r>
              <w:rPr>
                <w:b w:val="0"/>
                <w:bCs w:val="0"/>
                <w:color w:val="000000"/>
                <w:sz w:val="22"/>
                <w:szCs w:val="22"/>
              </w:rPr>
            </w:r>
          </w:p>
        </w:tc>
        <w:tc>
          <w:tcPr>
            <w:tcW w:w="1403" w:type="dxa"/>
            <w:textDirection w:val="lrTb"/>
            <w:noWrap w:val="false"/>
          </w:tcPr>
          <w:p>
            <w:pPr>
              <w:jc w:val="both"/>
              <w:tabs>
                <w:tab w:val="left" w:pos="567" w:leader="none"/>
              </w:tabs>
              <w:rPr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color w:val="000000"/>
                <w:sz w:val="22"/>
                <w:szCs w:val="22"/>
                <w:lang w:eastAsia="en-US"/>
              </w:rPr>
              <w:t xml:space="preserve">КОЛ-ВО</w:t>
            </w:r>
            <w:r>
              <w:rPr>
                <w:b w:val="0"/>
                <w:bCs w:val="0"/>
                <w:color w:val="000000"/>
                <w:sz w:val="22"/>
                <w:szCs w:val="22"/>
              </w:rPr>
            </w:r>
            <w:r>
              <w:rPr>
                <w:b w:val="0"/>
                <w:bCs w:val="0"/>
                <w:color w:val="000000"/>
                <w:sz w:val="22"/>
                <w:szCs w:val="22"/>
              </w:rPr>
            </w:r>
          </w:p>
        </w:tc>
        <w:tc>
          <w:tcPr>
            <w:tcW w:w="1511" w:type="dxa"/>
            <w:textDirection w:val="lrTb"/>
            <w:noWrap w:val="false"/>
          </w:tcPr>
          <w:p>
            <w:pPr>
              <w:jc w:val="both"/>
              <w:tabs>
                <w:tab w:val="left" w:pos="567" w:leader="none"/>
              </w:tabs>
              <w:rPr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color w:val="000000"/>
                <w:sz w:val="22"/>
                <w:szCs w:val="22"/>
                <w:lang w:eastAsia="en-US"/>
              </w:rPr>
              <w:t xml:space="preserve">ЦЕНА</w:t>
            </w:r>
            <w:r>
              <w:rPr>
                <w:b w:val="0"/>
                <w:bCs w:val="0"/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b w:val="0"/>
                <w:bCs w:val="0"/>
                <w:color w:val="000000"/>
                <w:sz w:val="22"/>
                <w:szCs w:val="22"/>
                <w:lang w:eastAsia="en-US"/>
              </w:rPr>
              <w:t xml:space="preserve">ЗА ЕД.,</w:t>
            </w:r>
            <w:r>
              <w:rPr>
                <w:b w:val="0"/>
                <w:bCs w:val="0"/>
                <w:color w:val="000000"/>
                <w:sz w:val="22"/>
                <w:szCs w:val="22"/>
                <w:lang w:eastAsia="en-US"/>
              </w:rPr>
              <w:br/>
            </w:r>
            <w:r>
              <w:rPr>
                <w:b w:val="0"/>
                <w:bCs w:val="0"/>
                <w:color w:val="000000"/>
                <w:sz w:val="22"/>
                <w:szCs w:val="22"/>
                <w:lang w:eastAsia="en-US"/>
              </w:rPr>
              <w:br/>
              <w:t xml:space="preserve">руб.</w:t>
            </w:r>
            <w:r>
              <w:rPr>
                <w:b w:val="0"/>
                <w:bCs w:val="0"/>
                <w:color w:val="000000"/>
                <w:sz w:val="22"/>
                <w:szCs w:val="22"/>
              </w:rPr>
            </w:r>
            <w:r>
              <w:rPr>
                <w:b w:val="0"/>
                <w:bCs w:val="0"/>
                <w:color w:val="000000"/>
                <w:sz w:val="22"/>
                <w:szCs w:val="22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jc w:val="both"/>
              <w:tabs>
                <w:tab w:val="left" w:pos="567" w:leader="none"/>
              </w:tabs>
              <w:rPr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color w:val="000000"/>
                <w:sz w:val="22"/>
                <w:szCs w:val="22"/>
                <w:lang w:eastAsia="en-US"/>
              </w:rPr>
              <w:t xml:space="preserve">СТОИМОСТЬ,</w:t>
            </w:r>
            <w:r>
              <w:rPr>
                <w:b w:val="0"/>
                <w:bCs w:val="0"/>
                <w:color w:val="000000"/>
                <w:sz w:val="22"/>
                <w:szCs w:val="22"/>
                <w:lang w:eastAsia="en-US"/>
              </w:rPr>
              <w:br/>
              <w:t xml:space="preserve">руб.</w:t>
            </w:r>
            <w:r>
              <w:rPr>
                <w:b w:val="0"/>
                <w:bCs w:val="0"/>
                <w:color w:val="000000"/>
                <w:sz w:val="22"/>
                <w:szCs w:val="22"/>
              </w:rPr>
            </w:r>
            <w:r>
              <w:rPr>
                <w:b w:val="0"/>
                <w:bCs w:val="0"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217"/>
        </w:trPr>
        <w:tc>
          <w:tcPr>
            <w:tcW w:w="844" w:type="dxa"/>
            <w:textDirection w:val="lrTb"/>
            <w:noWrap/>
          </w:tcPr>
          <w:p>
            <w:pPr>
              <w:tabs>
                <w:tab w:val="left" w:pos="567" w:leader="none"/>
              </w:tabs>
              <w:rPr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color w:val="000000"/>
                <w:sz w:val="22"/>
                <w:szCs w:val="22"/>
                <w:lang w:eastAsia="en-US"/>
              </w:rPr>
              <w:t xml:space="preserve">1</w:t>
            </w:r>
            <w:r>
              <w:rPr>
                <w:b w:val="0"/>
                <w:bCs w:val="0"/>
                <w:color w:val="000000"/>
                <w:sz w:val="22"/>
                <w:szCs w:val="22"/>
              </w:rPr>
            </w:r>
            <w:r>
              <w:rPr>
                <w:b w:val="0"/>
                <w:bCs w:val="0"/>
                <w:color w:val="000000"/>
                <w:sz w:val="22"/>
                <w:szCs w:val="22"/>
              </w:rPr>
            </w:r>
          </w:p>
        </w:tc>
        <w:tc>
          <w:tcPr>
            <w:tcW w:w="1964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Скамья для бассейна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185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t xml:space="preserve">Скамья для бассейна - Материал: жесткий ПВХ Размер: 1 000 х 376 х 450 мм (длина / ширина / высота)</w:t>
            </w:r>
            <w:r>
              <w:rPr>
                <w:sz w:val="22"/>
                <w:szCs w:val="22"/>
              </w:rPr>
            </w:r>
          </w:p>
        </w:tc>
        <w:tc>
          <w:tcPr>
            <w:tcW w:w="1169" w:type="dxa"/>
            <w:textDirection w:val="lrTb"/>
            <w:noWrap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шт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403" w:type="dxa"/>
            <w:textDirection w:val="lrTb"/>
            <w:noWrap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511" w:type="dxa"/>
            <w:textDirection w:val="lrTb"/>
            <w:noWrap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551" w:type="dxa"/>
            <w:textDirection w:val="lrTb"/>
            <w:noWrap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20"/>
        </w:trPr>
        <w:tc>
          <w:tcPr>
            <w:tcW w:w="844" w:type="dxa"/>
            <w:textDirection w:val="lrTb"/>
            <w:noWrap/>
          </w:tcPr>
          <w:p>
            <w:pPr>
              <w:ind w:firstLine="567"/>
              <w:jc w:val="both"/>
              <w:tabs>
                <w:tab w:val="left" w:pos="567" w:leader="none"/>
              </w:tabs>
              <w:rPr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color w:val="000000"/>
                <w:sz w:val="22"/>
                <w:szCs w:val="22"/>
                <w:lang w:eastAsia="en-US"/>
              </w:rPr>
              <w:t xml:space="preserve"> </w:t>
            </w:r>
            <w:r>
              <w:rPr>
                <w:b w:val="0"/>
                <w:bCs w:val="0"/>
                <w:color w:val="000000"/>
                <w:sz w:val="22"/>
                <w:szCs w:val="22"/>
              </w:rPr>
            </w:r>
            <w:r>
              <w:rPr>
                <w:b w:val="0"/>
                <w:bCs w:val="0"/>
                <w:color w:val="000000"/>
                <w:sz w:val="22"/>
                <w:szCs w:val="22"/>
              </w:rPr>
            </w:r>
          </w:p>
        </w:tc>
        <w:tc>
          <w:tcPr>
            <w:gridSpan w:val="5"/>
            <w:tcW w:w="8232" w:type="dxa"/>
            <w:textDirection w:val="lrTb"/>
            <w:noWrap/>
          </w:tcPr>
          <w:p>
            <w:pPr>
              <w:ind w:firstLine="567"/>
              <w:jc w:val="both"/>
              <w:tabs>
                <w:tab w:val="left" w:pos="567" w:leader="none"/>
              </w:tabs>
              <w:rPr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color w:val="000000"/>
                <w:sz w:val="22"/>
                <w:szCs w:val="22"/>
                <w:lang w:eastAsia="en-US"/>
              </w:rPr>
              <w:t xml:space="preserve">ИТОГО:</w:t>
            </w:r>
            <w:r>
              <w:rPr>
                <w:b w:val="0"/>
                <w:bCs w:val="0"/>
                <w:color w:val="000000"/>
                <w:sz w:val="22"/>
                <w:szCs w:val="22"/>
              </w:rPr>
            </w:r>
            <w:r>
              <w:rPr>
                <w:b w:val="0"/>
                <w:bCs w:val="0"/>
                <w:color w:val="000000"/>
                <w:sz w:val="22"/>
                <w:szCs w:val="22"/>
              </w:rPr>
            </w:r>
          </w:p>
        </w:tc>
        <w:tc>
          <w:tcPr>
            <w:tcW w:w="2551" w:type="dxa"/>
            <w:textDirection w:val="lrTb"/>
            <w:noWrap/>
          </w:tcPr>
          <w:p>
            <w:pPr>
              <w:ind w:firstLine="567"/>
              <w:jc w:val="both"/>
              <w:tabs>
                <w:tab w:val="left" w:pos="567" w:leader="none"/>
              </w:tabs>
              <w:rPr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color w:val="000000"/>
                <w:sz w:val="22"/>
                <w:szCs w:val="22"/>
                <w:lang w:eastAsia="en-US"/>
              </w:rPr>
            </w:r>
            <w:r>
              <w:rPr>
                <w:b w:val="0"/>
                <w:bCs w:val="0"/>
                <w:color w:val="000000"/>
                <w:sz w:val="22"/>
                <w:szCs w:val="22"/>
              </w:rPr>
            </w:r>
            <w:r>
              <w:rPr>
                <w:b w:val="0"/>
                <w:bCs w:val="0"/>
                <w:color w:val="000000"/>
                <w:sz w:val="22"/>
                <w:szCs w:val="22"/>
              </w:rPr>
            </w:r>
          </w:p>
        </w:tc>
      </w:tr>
    </w:tbl>
    <w:p>
      <w:pPr>
        <w:ind w:firstLine="567"/>
        <w:jc w:val="both"/>
        <w:tabs>
          <w:tab w:val="left" w:pos="567" w:leader="none"/>
        </w:tabs>
        <w:rPr>
          <w:b w:val="0"/>
          <w:bCs w:val="0"/>
          <w:sz w:val="22"/>
          <w:szCs w:val="22"/>
        </w:rPr>
      </w:pPr>
      <w:r>
        <w:rPr>
          <w:b w:val="0"/>
          <w:bCs w:val="0"/>
          <w:color w:val="000000"/>
          <w:sz w:val="22"/>
          <w:szCs w:val="22"/>
          <w:lang w:eastAsia="en-US"/>
        </w:rPr>
        <w:br/>
      </w:r>
      <w:r>
        <w:rPr>
          <w:b w:val="0"/>
          <w:bCs w:val="0"/>
          <w:color w:val="000000"/>
          <w:sz w:val="22"/>
          <w:szCs w:val="22"/>
          <w:lang w:eastAsia="en-US"/>
        </w:rPr>
        <w:br/>
      </w:r>
      <w:r>
        <w:rPr>
          <w:b w:val="0"/>
          <w:bCs w:val="0"/>
          <w:color w:val="000000"/>
          <w:sz w:val="22"/>
          <w:szCs w:val="22"/>
          <w:lang w:eastAsia="en-US"/>
        </w:rPr>
        <w:br/>
      </w:r>
      <w:r>
        <w:rPr>
          <w:b w:val="0"/>
          <w:bCs w:val="0"/>
          <w:color w:val="000000"/>
          <w:sz w:val="22"/>
          <w:szCs w:val="22"/>
          <w:lang w:eastAsia="en-US"/>
        </w:rPr>
        <w:br/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tbl>
      <w:tblPr>
        <w:tblW w:w="957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317"/>
        <w:gridCol w:w="4262"/>
      </w:tblGrid>
      <w:tr>
        <w:tblPrEx/>
        <w:trPr>
          <w:trHeight w:val="527"/>
        </w:trPr>
        <w:tc>
          <w:tcPr>
            <w:tcW w:w="5317" w:type="dxa"/>
            <w:textDirection w:val="lrTb"/>
            <w:noWrap w:val="false"/>
          </w:tcPr>
          <w:p>
            <w:pPr>
              <w:jc w:val="left"/>
              <w:spacing w:line="100" w:lineRule="atLeast"/>
              <w:widowControl w:val="off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  <w:lang w:eastAsia="hi-IN" w:bidi="hi-IN"/>
              </w:rPr>
            </w: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line="100" w:lineRule="atLeast"/>
              <w:widowControl w:val="off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  <w:lang w:eastAsia="hi-IN" w:bidi="hi-IN"/>
              </w:rPr>
              <w:t xml:space="preserve">Директор</w:t>
            </w: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line="100" w:lineRule="atLeast"/>
              <w:widowControl w:val="off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  <w:lang w:eastAsia="hi-IN" w:bidi="hi-IN"/>
              </w:rPr>
              <w:t xml:space="preserve">МОБУ «Муринская СОШ №5»</w:t>
            </w: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  <w:p>
            <w:pPr>
              <w:jc w:val="both"/>
              <w:spacing w:line="100" w:lineRule="atLeast"/>
              <w:tabs>
                <w:tab w:val="left" w:pos="0" w:leader="none"/>
                <w:tab w:val="left" w:pos="1080" w:leader="none"/>
              </w:tabs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  <w:lang w:eastAsia="hi-IN" w:bidi="hi-IN"/>
              </w:rPr>
            </w: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</w:tc>
        <w:tc>
          <w:tcPr>
            <w:tcW w:w="4262" w:type="dxa"/>
            <w:textDirection w:val="lrTb"/>
            <w:noWrap w:val="false"/>
          </w:tcPr>
          <w:p>
            <w:pPr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</w:tc>
      </w:tr>
      <w:tr>
        <w:tblPrEx/>
        <w:trPr>
          <w:trHeight w:val="356"/>
        </w:trPr>
        <w:tc>
          <w:tcPr>
            <w:tcW w:w="5317" w:type="dxa"/>
            <w:textDirection w:val="lrTb"/>
            <w:noWrap w:val="false"/>
          </w:tcPr>
          <w:p>
            <w:pPr>
              <w:spacing w:line="100" w:lineRule="atLeast"/>
              <w:tabs>
                <w:tab w:val="left" w:pos="0" w:leader="none"/>
                <w:tab w:val="left" w:pos="1080" w:leader="none"/>
              </w:tabs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  <w:lang w:eastAsia="hi-IN" w:bidi="hi-IN"/>
              </w:rPr>
              <w:t xml:space="preserve">                    Г. Б. </w:t>
            </w:r>
            <w:r>
              <w:rPr>
                <w:b w:val="0"/>
                <w:bCs w:val="0"/>
                <w:sz w:val="22"/>
                <w:szCs w:val="22"/>
                <w:lang w:eastAsia="hi-IN" w:bidi="hi-IN"/>
              </w:rPr>
              <w:t xml:space="preserve">Шенкевич</w:t>
            </w:r>
            <w:r>
              <w:rPr>
                <w:b w:val="0"/>
                <w:bCs w:val="0"/>
                <w:sz w:val="22"/>
                <w:szCs w:val="22"/>
                <w:lang w:eastAsia="hi-IN" w:bidi="hi-IN"/>
              </w:rPr>
              <w:t xml:space="preserve"> </w:t>
            </w: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line="100" w:lineRule="atLeast"/>
              <w:tabs>
                <w:tab w:val="left" w:pos="0" w:leader="none"/>
                <w:tab w:val="left" w:pos="1080" w:leader="none"/>
              </w:tabs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  <w:lang w:eastAsia="hi-IN" w:bidi="hi-IN"/>
              </w:rPr>
              <w:t xml:space="preserve">м.п</w:t>
            </w:r>
            <w:r>
              <w:rPr>
                <w:b w:val="0"/>
                <w:bCs w:val="0"/>
                <w:sz w:val="22"/>
                <w:szCs w:val="22"/>
                <w:lang w:eastAsia="hi-IN" w:bidi="hi-IN"/>
              </w:rPr>
              <w:t xml:space="preserve">.</w:t>
            </w: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</w:tc>
        <w:tc>
          <w:tcPr>
            <w:tcW w:w="4262" w:type="dxa"/>
            <w:textDirection w:val="lrTb"/>
            <w:noWrap w:val="false"/>
          </w:tcPr>
          <w:p>
            <w:pPr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</w:tc>
      </w:tr>
    </w:tbl>
    <w:p>
      <w:pPr>
        <w:jc w:val="both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sectPr>
      <w:headerReference w:type="default" r:id="rId12"/>
      <w:headerReference w:type="first" r:id="rId13"/>
      <w:footnotePr/>
      <w:endnotePr/>
      <w:type w:val="nextPage"/>
      <w:pgSz w:w="11906" w:h="16838" w:orient="portrait"/>
      <w:pgMar w:top="1134" w:right="850" w:bottom="1134" w:left="709" w:header="567" w:footer="72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Cambria">
    <w:panose1 w:val="02040503050406030204"/>
  </w:font>
  <w:font w:name="Arial Unicode MS">
    <w:panose1 w:val="020B0604020202020204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4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4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4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1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1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1"/>
    </w:pPr>
    <w:r/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1"/>
    </w:pPr>
    <w:r/>
    <w:r/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1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pStyle w:val="911"/>
      <w:isLgl w:val="false"/>
      <w:suff w:val="nothing"/>
      <w:lvlText w:val=""/>
      <w:lvlJc w:val="left"/>
      <w:pPr>
        <w:ind w:left="0" w:firstLine="0"/>
        <w:tabs>
          <w:tab w:val="left" w:pos="0" w:leader="none"/>
        </w:tabs>
      </w:pPr>
    </w:lvl>
    <w:lvl w:ilvl="1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left" w:pos="0" w:leader="none"/>
        </w:tabs>
      </w:pPr>
    </w:lvl>
    <w:lvl w:ilvl="2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left" w:pos="0" w:leader="none"/>
        </w:tabs>
      </w:pPr>
    </w:lvl>
    <w:lvl w:ilvl="3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left" w:pos="0" w:leader="none"/>
        </w:tabs>
      </w:pPr>
    </w:lvl>
    <w:lvl w:ilvl="4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left" w:pos="0" w:leader="none"/>
        </w:tabs>
      </w:pPr>
    </w:lvl>
    <w:lvl w:ilvl="5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left" w:pos="0" w:leader="none"/>
        </w:tabs>
      </w:pPr>
    </w:lvl>
    <w:lvl w:ilvl="6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left" w:pos="0" w:leader="none"/>
        </w:tabs>
      </w:pPr>
    </w:lvl>
    <w:lvl w:ilvl="7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left" w:pos="0" w:leader="none"/>
        </w:tabs>
      </w:pPr>
    </w:lvl>
    <w:lvl w:ilvl="8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left" w:pos="0" w:leader="none"/>
        </w:tabs>
      </w:pPr>
    </w:lvl>
  </w:abstractNum>
  <w:abstractNum w:abstractNumId="1">
    <w:multiLevelType w:val="hybridMultilevel"/>
    <w:lvl w:ilvl="0">
      <w:start w:val="1"/>
      <w:numFmt w:val="decimal"/>
      <w:pStyle w:val="1086"/>
      <w:isLgl w:val="false"/>
      <w:suff w:val="tab"/>
      <w:lvlText w:val="%1."/>
      <w:lvlJc w:val="left"/>
      <w:pPr>
        <w:ind w:left="1920" w:hanging="360"/>
        <w:tabs>
          <w:tab w:val="left" w:pos="709" w:leader="none"/>
        </w:tabs>
      </w:pPr>
      <w:rPr>
        <w:rFonts w:ascii="Times New Roman" w:hAnsi="Times New Roman" w:eastAsia="Times New Roman" w:cs="Times New Roman"/>
        <w:i w:val="0"/>
        <w:sz w:val="26"/>
        <w:szCs w:val="26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  <w:tabs>
          <w:tab w:val="left" w:pos="425" w:leader="none"/>
        </w:tabs>
      </w:pPr>
      <w:rPr>
        <w:sz w:val="26"/>
        <w:szCs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571" w:hanging="720"/>
        <w:tabs>
          <w:tab w:val="left" w:pos="0" w:leader="none"/>
        </w:tabs>
      </w:pPr>
      <w:rPr>
        <w:rFonts w:hint="default"/>
        <w:sz w:val="26"/>
        <w:szCs w:val="26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571" w:hanging="720"/>
        <w:tabs>
          <w:tab w:val="left" w:pos="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931" w:hanging="1080"/>
        <w:tabs>
          <w:tab w:val="left" w:pos="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931" w:hanging="1080"/>
        <w:tabs>
          <w:tab w:val="left" w:pos="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2291" w:hanging="1440"/>
        <w:tabs>
          <w:tab w:val="left" w:pos="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291" w:hanging="1440"/>
        <w:tabs>
          <w:tab w:val="left" w:pos="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651" w:hanging="1800"/>
        <w:tabs>
          <w:tab w:val="left" w:pos="0" w:leader="none"/>
        </w:tabs>
      </w:pPr>
      <w:rPr>
        <w:rFonts w:hint="default"/>
      </w:rPr>
    </w:lvl>
  </w:abstractNum>
  <w:abstractNum w:abstractNumId="2">
    <w:multiLevelType w:val="hybridMultilevel"/>
    <w:lvl w:ilvl="0">
      <w:start w:val="1"/>
      <w:numFmt w:val="bullet"/>
      <w:pStyle w:val="1088"/>
      <w:isLgl w:val="false"/>
      <w:suff w:val="tab"/>
      <w:lvlText w:val="-"/>
      <w:lvlJc w:val="left"/>
      <w:pPr>
        <w:ind w:left="1287" w:hanging="360"/>
        <w:tabs>
          <w:tab w:val="left" w:pos="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20" w:hanging="360"/>
        <w:tabs>
          <w:tab w:val="left" w:pos="709" w:leader="none"/>
        </w:tabs>
      </w:pPr>
      <w:rPr>
        <w:rFonts w:ascii="Times New Roman" w:hAnsi="Times New Roman" w:eastAsia="Times New Roman" w:cs="Times New Roman"/>
        <w:i w:val="0"/>
        <w:sz w:val="26"/>
        <w:szCs w:val="26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  <w:tabs>
          <w:tab w:val="left" w:pos="425" w:leader="none"/>
        </w:tabs>
      </w:pPr>
      <w:rPr>
        <w:sz w:val="26"/>
        <w:szCs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571" w:hanging="720"/>
        <w:tabs>
          <w:tab w:val="left" w:pos="0" w:leader="none"/>
        </w:tabs>
      </w:pPr>
      <w:rPr>
        <w:rFonts w:hint="default"/>
        <w:sz w:val="26"/>
        <w:szCs w:val="26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571" w:hanging="720"/>
        <w:tabs>
          <w:tab w:val="left" w:pos="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931" w:hanging="1080"/>
        <w:tabs>
          <w:tab w:val="left" w:pos="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931" w:hanging="1080"/>
        <w:tabs>
          <w:tab w:val="left" w:pos="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2291" w:hanging="1440"/>
        <w:tabs>
          <w:tab w:val="left" w:pos="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291" w:hanging="1440"/>
        <w:tabs>
          <w:tab w:val="left" w:pos="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651" w:hanging="1800"/>
        <w:tabs>
          <w:tab w:val="left" w:pos="0" w:leader="none"/>
        </w:tabs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42">
    <w:name w:val="Heading 1 Char"/>
    <w:basedOn w:val="912"/>
    <w:link w:val="911"/>
    <w:uiPriority w:val="9"/>
    <w:rPr>
      <w:rFonts w:ascii="Arial" w:hAnsi="Arial" w:eastAsia="Arial" w:cs="Arial"/>
      <w:sz w:val="40"/>
      <w:szCs w:val="40"/>
    </w:rPr>
  </w:style>
  <w:style w:type="paragraph" w:styleId="743">
    <w:name w:val="Heading 2"/>
    <w:basedOn w:val="910"/>
    <w:next w:val="910"/>
    <w:link w:val="74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44">
    <w:name w:val="Heading 2 Char"/>
    <w:basedOn w:val="912"/>
    <w:link w:val="743"/>
    <w:uiPriority w:val="9"/>
    <w:rPr>
      <w:rFonts w:ascii="Arial" w:hAnsi="Arial" w:eastAsia="Arial" w:cs="Arial"/>
      <w:sz w:val="34"/>
    </w:rPr>
  </w:style>
  <w:style w:type="paragraph" w:styleId="745">
    <w:name w:val="Heading 3"/>
    <w:basedOn w:val="910"/>
    <w:next w:val="910"/>
    <w:link w:val="74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46">
    <w:name w:val="Heading 3 Char"/>
    <w:basedOn w:val="912"/>
    <w:link w:val="745"/>
    <w:uiPriority w:val="9"/>
    <w:rPr>
      <w:rFonts w:ascii="Arial" w:hAnsi="Arial" w:eastAsia="Arial" w:cs="Arial"/>
      <w:sz w:val="30"/>
      <w:szCs w:val="30"/>
    </w:rPr>
  </w:style>
  <w:style w:type="paragraph" w:styleId="747">
    <w:name w:val="Heading 4"/>
    <w:basedOn w:val="910"/>
    <w:next w:val="910"/>
    <w:link w:val="74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48">
    <w:name w:val="Heading 4 Char"/>
    <w:basedOn w:val="912"/>
    <w:link w:val="747"/>
    <w:uiPriority w:val="9"/>
    <w:rPr>
      <w:rFonts w:ascii="Arial" w:hAnsi="Arial" w:eastAsia="Arial" w:cs="Arial"/>
      <w:b/>
      <w:bCs/>
      <w:sz w:val="26"/>
      <w:szCs w:val="26"/>
    </w:rPr>
  </w:style>
  <w:style w:type="paragraph" w:styleId="749">
    <w:name w:val="Heading 5"/>
    <w:basedOn w:val="910"/>
    <w:next w:val="910"/>
    <w:link w:val="75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50">
    <w:name w:val="Heading 5 Char"/>
    <w:basedOn w:val="912"/>
    <w:link w:val="749"/>
    <w:uiPriority w:val="9"/>
    <w:rPr>
      <w:rFonts w:ascii="Arial" w:hAnsi="Arial" w:eastAsia="Arial" w:cs="Arial"/>
      <w:b/>
      <w:bCs/>
      <w:sz w:val="24"/>
      <w:szCs w:val="24"/>
    </w:rPr>
  </w:style>
  <w:style w:type="paragraph" w:styleId="751">
    <w:name w:val="Heading 6"/>
    <w:basedOn w:val="910"/>
    <w:next w:val="910"/>
    <w:link w:val="75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52">
    <w:name w:val="Heading 6 Char"/>
    <w:basedOn w:val="912"/>
    <w:link w:val="751"/>
    <w:uiPriority w:val="9"/>
    <w:rPr>
      <w:rFonts w:ascii="Arial" w:hAnsi="Arial" w:eastAsia="Arial" w:cs="Arial"/>
      <w:b/>
      <w:bCs/>
      <w:sz w:val="22"/>
      <w:szCs w:val="22"/>
    </w:rPr>
  </w:style>
  <w:style w:type="paragraph" w:styleId="753">
    <w:name w:val="Heading 7"/>
    <w:basedOn w:val="910"/>
    <w:next w:val="910"/>
    <w:link w:val="75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54">
    <w:name w:val="Heading 7 Char"/>
    <w:basedOn w:val="912"/>
    <w:link w:val="75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55">
    <w:name w:val="Heading 8"/>
    <w:basedOn w:val="910"/>
    <w:next w:val="910"/>
    <w:link w:val="75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56">
    <w:name w:val="Heading 8 Char"/>
    <w:basedOn w:val="912"/>
    <w:link w:val="755"/>
    <w:uiPriority w:val="9"/>
    <w:rPr>
      <w:rFonts w:ascii="Arial" w:hAnsi="Arial" w:eastAsia="Arial" w:cs="Arial"/>
      <w:i/>
      <w:iCs/>
      <w:sz w:val="22"/>
      <w:szCs w:val="22"/>
    </w:rPr>
  </w:style>
  <w:style w:type="paragraph" w:styleId="757">
    <w:name w:val="Heading 9"/>
    <w:basedOn w:val="910"/>
    <w:next w:val="910"/>
    <w:link w:val="75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8">
    <w:name w:val="Heading 9 Char"/>
    <w:basedOn w:val="912"/>
    <w:link w:val="757"/>
    <w:uiPriority w:val="9"/>
    <w:rPr>
      <w:rFonts w:ascii="Arial" w:hAnsi="Arial" w:eastAsia="Arial" w:cs="Arial"/>
      <w:i/>
      <w:iCs/>
      <w:sz w:val="21"/>
      <w:szCs w:val="21"/>
    </w:rPr>
  </w:style>
  <w:style w:type="paragraph" w:styleId="759">
    <w:name w:val="Title"/>
    <w:basedOn w:val="910"/>
    <w:next w:val="910"/>
    <w:link w:val="76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60">
    <w:name w:val="Title Char"/>
    <w:basedOn w:val="912"/>
    <w:link w:val="759"/>
    <w:uiPriority w:val="10"/>
    <w:rPr>
      <w:sz w:val="48"/>
      <w:szCs w:val="48"/>
    </w:rPr>
  </w:style>
  <w:style w:type="character" w:styleId="761">
    <w:name w:val="Subtitle Char"/>
    <w:basedOn w:val="912"/>
    <w:link w:val="927"/>
    <w:uiPriority w:val="11"/>
    <w:rPr>
      <w:sz w:val="24"/>
      <w:szCs w:val="24"/>
    </w:rPr>
  </w:style>
  <w:style w:type="paragraph" w:styleId="762">
    <w:name w:val="Quote"/>
    <w:basedOn w:val="910"/>
    <w:next w:val="910"/>
    <w:link w:val="763"/>
    <w:uiPriority w:val="29"/>
    <w:qFormat/>
    <w:pPr>
      <w:ind w:left="720" w:right="720"/>
    </w:pPr>
    <w:rPr>
      <w:i/>
    </w:rPr>
  </w:style>
  <w:style w:type="character" w:styleId="763">
    <w:name w:val="Quote Char"/>
    <w:link w:val="762"/>
    <w:uiPriority w:val="29"/>
    <w:rPr>
      <w:i/>
    </w:rPr>
  </w:style>
  <w:style w:type="paragraph" w:styleId="764">
    <w:name w:val="Intense Quote"/>
    <w:basedOn w:val="910"/>
    <w:next w:val="910"/>
    <w:link w:val="76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5">
    <w:name w:val="Intense Quote Char"/>
    <w:link w:val="764"/>
    <w:uiPriority w:val="30"/>
    <w:rPr>
      <w:i/>
    </w:rPr>
  </w:style>
  <w:style w:type="character" w:styleId="766">
    <w:name w:val="Header Char"/>
    <w:basedOn w:val="912"/>
    <w:link w:val="921"/>
    <w:uiPriority w:val="99"/>
  </w:style>
  <w:style w:type="character" w:styleId="767">
    <w:name w:val="Footer Char"/>
    <w:basedOn w:val="912"/>
    <w:link w:val="924"/>
    <w:uiPriority w:val="99"/>
  </w:style>
  <w:style w:type="character" w:styleId="768">
    <w:name w:val="Caption Char"/>
    <w:basedOn w:val="912"/>
    <w:link w:val="917"/>
    <w:uiPriority w:val="35"/>
    <w:rPr>
      <w:b/>
      <w:bCs/>
      <w:color w:val="4f81bd" w:themeColor="accent1"/>
      <w:sz w:val="18"/>
      <w:szCs w:val="18"/>
    </w:rPr>
  </w:style>
  <w:style w:type="table" w:styleId="769">
    <w:name w:val="Table Grid Light"/>
    <w:basedOn w:val="91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0">
    <w:name w:val="Plain Table 1"/>
    <w:basedOn w:val="91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1">
    <w:name w:val="Plain Table 2"/>
    <w:basedOn w:val="91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2">
    <w:name w:val="Plain Table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3">
    <w:name w:val="Plain Table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Plain Table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5">
    <w:name w:val="Grid Table 1 Light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1 Light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1 Light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Grid Table 1 Light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1 Light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Grid Table 1 Light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Grid Table 1 Light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Grid Table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2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2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2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2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2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2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3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3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3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3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3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4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7">
    <w:name w:val="Grid Table 4 - Accent 1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8">
    <w:name w:val="Grid Table 4 - Accent 2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9">
    <w:name w:val="Grid Table 4 - Accent 3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0">
    <w:name w:val="Grid Table 4 - Accent 4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1">
    <w:name w:val="Grid Table 4 - Accent 5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2">
    <w:name w:val="Grid Table 4 - Accent 6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3">
    <w:name w:val="Grid Table 5 Dark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4">
    <w:name w:val="Grid Table 5 Dark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05">
    <w:name w:val="Grid Table 5 Dark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06">
    <w:name w:val="Grid Table 5 Dark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07">
    <w:name w:val="Grid Table 5 Dark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08">
    <w:name w:val="Grid Table 5 Dark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09">
    <w:name w:val="Grid Table 5 Dark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10">
    <w:name w:val="Grid Table 6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11">
    <w:name w:val="Grid Table 6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12">
    <w:name w:val="Grid Table 6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13">
    <w:name w:val="Grid Table 6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14">
    <w:name w:val="Grid Table 6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15">
    <w:name w:val="Grid Table 6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6">
    <w:name w:val="Grid Table 6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7">
    <w:name w:val="Grid Table 7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7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7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7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7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7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Grid Table 7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1 Light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1 Light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List Table 1 Light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List Table 1 Light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List Table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2">
    <w:name w:val="List Table 2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3">
    <w:name w:val="List Table 2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4">
    <w:name w:val="List Table 2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5">
    <w:name w:val="List Table 2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6">
    <w:name w:val="List Table 2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7">
    <w:name w:val="List Table 2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8">
    <w:name w:val="List Table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3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3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3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3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3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3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4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4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4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4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List Table 5 Dark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3">
    <w:name w:val="List Table 5 Dark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4">
    <w:name w:val="List Table 5 Dark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5">
    <w:name w:val="List Table 5 Dark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6">
    <w:name w:val="List Table 5 Dark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7">
    <w:name w:val="List Table 5 Dark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8">
    <w:name w:val="List Table 5 Dark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9">
    <w:name w:val="List Table 6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60">
    <w:name w:val="List Table 6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61">
    <w:name w:val="List Table 6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62">
    <w:name w:val="List Table 6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3">
    <w:name w:val="List Table 6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4">
    <w:name w:val="List Table 6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5">
    <w:name w:val="List Table 6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6">
    <w:name w:val="List Table 7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67">
    <w:name w:val="List Table 7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868">
    <w:name w:val="List Table 7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69">
    <w:name w:val="List Table 7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70">
    <w:name w:val="List Table 7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71">
    <w:name w:val="List Table 7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872">
    <w:name w:val="List Table 7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73">
    <w:name w:val="Lined - Accent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4">
    <w:name w:val="Lined - Accent 1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75">
    <w:name w:val="Lined - Accent 2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76">
    <w:name w:val="Lined - Accent 3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77">
    <w:name w:val="Lined - Accent 4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78">
    <w:name w:val="Lined - Accent 5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79">
    <w:name w:val="Lined - Accent 6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80">
    <w:name w:val="Bordered &amp; Lined - Accent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1">
    <w:name w:val="Bordered &amp; Lined - Accent 1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82">
    <w:name w:val="Bordered &amp; Lined - Accent 2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83">
    <w:name w:val="Bordered &amp; Lined - Accent 3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84">
    <w:name w:val="Bordered &amp; Lined - Accent 4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85">
    <w:name w:val="Bordered &amp; Lined - Accent 5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86">
    <w:name w:val="Bordered &amp; Lined - Accent 6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87">
    <w:name w:val="Bordered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8">
    <w:name w:val="Bordered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9">
    <w:name w:val="Bordered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90">
    <w:name w:val="Bordered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91">
    <w:name w:val="Bordered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92">
    <w:name w:val="Bordered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3">
    <w:name w:val="Bordered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94">
    <w:name w:val="Footnote Text Char"/>
    <w:link w:val="920"/>
    <w:uiPriority w:val="99"/>
    <w:rPr>
      <w:sz w:val="18"/>
    </w:rPr>
  </w:style>
  <w:style w:type="character" w:styleId="895">
    <w:name w:val="footnote reference"/>
    <w:basedOn w:val="912"/>
    <w:uiPriority w:val="99"/>
    <w:unhideWhenUsed/>
    <w:rPr>
      <w:vertAlign w:val="superscript"/>
    </w:rPr>
  </w:style>
  <w:style w:type="paragraph" w:styleId="896">
    <w:name w:val="endnote text"/>
    <w:basedOn w:val="910"/>
    <w:link w:val="897"/>
    <w:uiPriority w:val="99"/>
    <w:semiHidden/>
    <w:unhideWhenUsed/>
    <w:pPr>
      <w:spacing w:after="0" w:line="240" w:lineRule="auto"/>
    </w:pPr>
    <w:rPr>
      <w:sz w:val="20"/>
    </w:rPr>
  </w:style>
  <w:style w:type="character" w:styleId="897">
    <w:name w:val="Endnote Text Char"/>
    <w:link w:val="896"/>
    <w:uiPriority w:val="99"/>
    <w:rPr>
      <w:sz w:val="20"/>
    </w:rPr>
  </w:style>
  <w:style w:type="character" w:styleId="898">
    <w:name w:val="endnote reference"/>
    <w:basedOn w:val="912"/>
    <w:uiPriority w:val="99"/>
    <w:semiHidden/>
    <w:unhideWhenUsed/>
    <w:rPr>
      <w:vertAlign w:val="superscript"/>
    </w:rPr>
  </w:style>
  <w:style w:type="paragraph" w:styleId="899">
    <w:name w:val="toc 1"/>
    <w:basedOn w:val="910"/>
    <w:next w:val="910"/>
    <w:uiPriority w:val="39"/>
    <w:unhideWhenUsed/>
    <w:pPr>
      <w:ind w:left="0" w:right="0" w:firstLine="0"/>
      <w:spacing w:after="57"/>
    </w:pPr>
  </w:style>
  <w:style w:type="paragraph" w:styleId="900">
    <w:name w:val="toc 2"/>
    <w:basedOn w:val="910"/>
    <w:next w:val="910"/>
    <w:uiPriority w:val="39"/>
    <w:unhideWhenUsed/>
    <w:pPr>
      <w:ind w:left="283" w:right="0" w:firstLine="0"/>
      <w:spacing w:after="57"/>
    </w:pPr>
  </w:style>
  <w:style w:type="paragraph" w:styleId="901">
    <w:name w:val="toc 3"/>
    <w:basedOn w:val="910"/>
    <w:next w:val="910"/>
    <w:uiPriority w:val="39"/>
    <w:unhideWhenUsed/>
    <w:pPr>
      <w:ind w:left="567" w:right="0" w:firstLine="0"/>
      <w:spacing w:after="57"/>
    </w:pPr>
  </w:style>
  <w:style w:type="paragraph" w:styleId="902">
    <w:name w:val="toc 4"/>
    <w:basedOn w:val="910"/>
    <w:next w:val="910"/>
    <w:uiPriority w:val="39"/>
    <w:unhideWhenUsed/>
    <w:pPr>
      <w:ind w:left="850" w:right="0" w:firstLine="0"/>
      <w:spacing w:after="57"/>
    </w:pPr>
  </w:style>
  <w:style w:type="paragraph" w:styleId="903">
    <w:name w:val="toc 5"/>
    <w:basedOn w:val="910"/>
    <w:next w:val="910"/>
    <w:uiPriority w:val="39"/>
    <w:unhideWhenUsed/>
    <w:pPr>
      <w:ind w:left="1134" w:right="0" w:firstLine="0"/>
      <w:spacing w:after="57"/>
    </w:pPr>
  </w:style>
  <w:style w:type="paragraph" w:styleId="904">
    <w:name w:val="toc 6"/>
    <w:basedOn w:val="910"/>
    <w:next w:val="910"/>
    <w:uiPriority w:val="39"/>
    <w:unhideWhenUsed/>
    <w:pPr>
      <w:ind w:left="1417" w:right="0" w:firstLine="0"/>
      <w:spacing w:after="57"/>
    </w:pPr>
  </w:style>
  <w:style w:type="paragraph" w:styleId="905">
    <w:name w:val="toc 7"/>
    <w:basedOn w:val="910"/>
    <w:next w:val="910"/>
    <w:uiPriority w:val="39"/>
    <w:unhideWhenUsed/>
    <w:pPr>
      <w:ind w:left="1701" w:right="0" w:firstLine="0"/>
      <w:spacing w:after="57"/>
    </w:pPr>
  </w:style>
  <w:style w:type="paragraph" w:styleId="906">
    <w:name w:val="toc 8"/>
    <w:basedOn w:val="910"/>
    <w:next w:val="910"/>
    <w:uiPriority w:val="39"/>
    <w:unhideWhenUsed/>
    <w:pPr>
      <w:ind w:left="1984" w:right="0" w:firstLine="0"/>
      <w:spacing w:after="57"/>
    </w:pPr>
  </w:style>
  <w:style w:type="paragraph" w:styleId="907">
    <w:name w:val="toc 9"/>
    <w:basedOn w:val="910"/>
    <w:next w:val="910"/>
    <w:uiPriority w:val="39"/>
    <w:unhideWhenUsed/>
    <w:pPr>
      <w:ind w:left="2268" w:right="0" w:firstLine="0"/>
      <w:spacing w:after="57"/>
    </w:pPr>
  </w:style>
  <w:style w:type="paragraph" w:styleId="908">
    <w:name w:val="TOC Heading"/>
    <w:uiPriority w:val="39"/>
    <w:unhideWhenUsed/>
  </w:style>
  <w:style w:type="paragraph" w:styleId="909">
    <w:name w:val="table of figures"/>
    <w:basedOn w:val="910"/>
    <w:next w:val="910"/>
    <w:uiPriority w:val="99"/>
    <w:unhideWhenUsed/>
    <w:pPr>
      <w:spacing w:after="0" w:afterAutospacing="0"/>
    </w:pPr>
  </w:style>
  <w:style w:type="paragraph" w:styleId="910" w:default="1">
    <w:name w:val="Normal"/>
    <w:qFormat/>
    <w:pPr>
      <w:jc w:val="center"/>
    </w:pPr>
    <w:rPr>
      <w:sz w:val="28"/>
      <w:szCs w:val="28"/>
      <w:lang w:eastAsia="zh-CN"/>
    </w:rPr>
  </w:style>
  <w:style w:type="paragraph" w:styleId="911">
    <w:name w:val="Heading 1"/>
    <w:basedOn w:val="910"/>
    <w:next w:val="910"/>
    <w:qFormat/>
    <w:pPr>
      <w:numPr>
        <w:ilvl w:val="0"/>
        <w:numId w:val="1"/>
      </w:numPr>
      <w:jc w:val="left"/>
      <w:keepNext/>
      <w:spacing w:before="240" w:after="60"/>
      <w:widowControl w:val="off"/>
      <w:outlineLvl w:val="0"/>
    </w:pPr>
    <w:rPr>
      <w:rFonts w:ascii="Cambria" w:hAnsi="Cambria" w:cs="Cambria"/>
      <w:b/>
      <w:bCs/>
      <w:sz w:val="32"/>
      <w:szCs w:val="32"/>
    </w:rPr>
  </w:style>
  <w:style w:type="character" w:styleId="912" w:default="1">
    <w:name w:val="Default Paragraph Font"/>
    <w:uiPriority w:val="1"/>
    <w:unhideWhenUsed/>
  </w:style>
  <w:style w:type="table" w:styleId="91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4" w:default="1">
    <w:name w:val="No List"/>
    <w:uiPriority w:val="99"/>
    <w:semiHidden/>
    <w:unhideWhenUsed/>
  </w:style>
  <w:style w:type="character" w:styleId="915">
    <w:name w:val="Hyperlink"/>
    <w:qFormat/>
    <w:rPr>
      <w:color w:val="0000ff"/>
      <w:u w:val="single"/>
    </w:rPr>
  </w:style>
  <w:style w:type="paragraph" w:styleId="916">
    <w:name w:val="Balloon Text"/>
    <w:basedOn w:val="910"/>
    <w:qFormat/>
    <w:rPr>
      <w:rFonts w:ascii="Tahoma" w:hAnsi="Tahoma" w:cs="Tahoma"/>
      <w:sz w:val="16"/>
      <w:szCs w:val="16"/>
    </w:rPr>
  </w:style>
  <w:style w:type="paragraph" w:styleId="917">
    <w:name w:val="Caption"/>
    <w:basedOn w:val="910"/>
    <w:link w:val="768"/>
    <w:qFormat/>
    <w:pPr>
      <w:spacing w:before="120" w:after="120"/>
      <w:suppressLineNumbers/>
    </w:pPr>
    <w:rPr>
      <w:rFonts w:cs="Arial Unicode MS"/>
      <w:i/>
      <w:iCs/>
      <w:sz w:val="24"/>
      <w:szCs w:val="24"/>
    </w:rPr>
  </w:style>
  <w:style w:type="paragraph" w:styleId="918">
    <w:name w:val="annotation subject"/>
    <w:basedOn w:val="919"/>
    <w:next w:val="919"/>
    <w:qFormat/>
    <w:rPr>
      <w:b/>
      <w:bCs/>
    </w:rPr>
  </w:style>
  <w:style w:type="paragraph" w:styleId="919" w:customStyle="1">
    <w:name w:val="Текст примечания1"/>
    <w:basedOn w:val="910"/>
    <w:qFormat/>
    <w:rPr>
      <w:sz w:val="20"/>
      <w:szCs w:val="20"/>
    </w:rPr>
  </w:style>
  <w:style w:type="paragraph" w:styleId="920">
    <w:name w:val="footnote text"/>
    <w:basedOn w:val="910"/>
    <w:qFormat/>
    <w:rPr>
      <w:sz w:val="20"/>
      <w:szCs w:val="20"/>
    </w:rPr>
  </w:style>
  <w:style w:type="paragraph" w:styleId="921">
    <w:name w:val="Header"/>
    <w:basedOn w:val="910"/>
    <w:qFormat/>
    <w:rPr>
      <w:rFonts w:ascii="Calibri" w:hAnsi="Calibri" w:cs="Calibri"/>
      <w:sz w:val="20"/>
      <w:szCs w:val="20"/>
    </w:rPr>
  </w:style>
  <w:style w:type="paragraph" w:styleId="922">
    <w:name w:val="Body Text"/>
    <w:basedOn w:val="910"/>
    <w:qFormat/>
    <w:pPr>
      <w:jc w:val="left"/>
      <w:spacing w:after="120" w:line="100" w:lineRule="atLeast"/>
    </w:pPr>
    <w:rPr>
      <w:sz w:val="24"/>
      <w:szCs w:val="24"/>
      <w:lang w:bidi="hi-IN"/>
    </w:rPr>
  </w:style>
  <w:style w:type="paragraph" w:styleId="923">
    <w:name w:val="Body Text Indent"/>
    <w:basedOn w:val="910"/>
    <w:qFormat/>
    <w:pPr>
      <w:ind w:left="283" w:firstLine="709"/>
      <w:jc w:val="both"/>
      <w:spacing w:line="100" w:lineRule="atLeast"/>
      <w:tabs>
        <w:tab w:val="left" w:pos="0" w:leader="none"/>
        <w:tab w:val="left" w:pos="1080" w:leader="none"/>
      </w:tabs>
    </w:pPr>
    <w:rPr>
      <w:sz w:val="24"/>
      <w:szCs w:val="24"/>
      <w:lang w:bidi="hi-IN"/>
    </w:rPr>
  </w:style>
  <w:style w:type="paragraph" w:styleId="924">
    <w:name w:val="Footer"/>
    <w:basedOn w:val="910"/>
    <w:qFormat/>
    <w:pPr>
      <w:tabs>
        <w:tab w:val="center" w:pos="4677" w:leader="none"/>
        <w:tab w:val="right" w:pos="9355" w:leader="none"/>
      </w:tabs>
    </w:pPr>
    <w:rPr>
      <w:szCs w:val="20"/>
    </w:rPr>
  </w:style>
  <w:style w:type="paragraph" w:styleId="925">
    <w:name w:val="List"/>
    <w:basedOn w:val="922"/>
    <w:qFormat/>
    <w:rPr>
      <w:rFonts w:cs="Arial"/>
    </w:rPr>
  </w:style>
  <w:style w:type="paragraph" w:styleId="926">
    <w:name w:val="Normal (Web)"/>
    <w:basedOn w:val="910"/>
    <w:qFormat/>
    <w:pPr>
      <w:jc w:val="left"/>
      <w:spacing w:before="280" w:after="280"/>
    </w:pPr>
    <w:rPr>
      <w:sz w:val="24"/>
      <w:szCs w:val="24"/>
    </w:rPr>
  </w:style>
  <w:style w:type="paragraph" w:styleId="927">
    <w:name w:val="Subtitle"/>
    <w:basedOn w:val="910"/>
    <w:next w:val="922"/>
    <w:qFormat/>
    <w:rPr>
      <w:b/>
      <w:sz w:val="48"/>
      <w:szCs w:val="20"/>
    </w:rPr>
  </w:style>
  <w:style w:type="character" w:styleId="928" w:customStyle="1">
    <w:name w:val="WW8Num1z0"/>
    <w:qFormat/>
  </w:style>
  <w:style w:type="character" w:styleId="929" w:customStyle="1">
    <w:name w:val="WW8Num1z1"/>
    <w:qFormat/>
  </w:style>
  <w:style w:type="character" w:styleId="930" w:customStyle="1">
    <w:name w:val="WW8Num1z2"/>
    <w:qFormat/>
  </w:style>
  <w:style w:type="character" w:styleId="931" w:customStyle="1">
    <w:name w:val="WW8Num1z3"/>
    <w:qFormat/>
  </w:style>
  <w:style w:type="character" w:styleId="932" w:customStyle="1">
    <w:name w:val="WW8Num1z4"/>
    <w:qFormat/>
  </w:style>
  <w:style w:type="character" w:styleId="933" w:customStyle="1">
    <w:name w:val="WW8Num1z5"/>
    <w:qFormat/>
  </w:style>
  <w:style w:type="character" w:styleId="934" w:customStyle="1">
    <w:name w:val="WW8Num1z6"/>
    <w:qFormat/>
  </w:style>
  <w:style w:type="character" w:styleId="935" w:customStyle="1">
    <w:name w:val="WW8Num1z7"/>
    <w:qFormat/>
  </w:style>
  <w:style w:type="character" w:styleId="936" w:customStyle="1">
    <w:name w:val="WW8Num1z8"/>
    <w:qFormat/>
  </w:style>
  <w:style w:type="character" w:styleId="937" w:customStyle="1">
    <w:name w:val="WW8Num2z0"/>
    <w:qFormat/>
    <w:rPr>
      <w:rFonts w:ascii="Times New Roman" w:hAnsi="Times New Roman" w:eastAsia="Times New Roman" w:cs="Times New Roman"/>
      <w:sz w:val="26"/>
      <w:szCs w:val="26"/>
    </w:rPr>
  </w:style>
  <w:style w:type="character" w:styleId="938" w:customStyle="1">
    <w:name w:val="WW8Num2z1"/>
    <w:qFormat/>
    <w:rPr>
      <w:sz w:val="26"/>
      <w:szCs w:val="26"/>
    </w:rPr>
  </w:style>
  <w:style w:type="character" w:styleId="939" w:customStyle="1">
    <w:name w:val="WW8Num2z2"/>
    <w:qFormat/>
    <w:rPr>
      <w:rFonts w:hint="default"/>
      <w:sz w:val="26"/>
      <w:szCs w:val="26"/>
    </w:rPr>
  </w:style>
  <w:style w:type="character" w:styleId="940" w:customStyle="1">
    <w:name w:val="WW8Num2z3"/>
    <w:qFormat/>
    <w:rPr>
      <w:rFonts w:hint="default"/>
    </w:rPr>
  </w:style>
  <w:style w:type="character" w:styleId="941" w:customStyle="1">
    <w:name w:val="WW8Num3z0"/>
    <w:qFormat/>
    <w:rPr>
      <w:rFonts w:hint="default" w:ascii="Times New Roman" w:hAnsi="Times New Roman" w:cs="Times New Roman"/>
    </w:rPr>
  </w:style>
  <w:style w:type="character" w:styleId="942" w:customStyle="1">
    <w:name w:val="Основной шрифт абзаца3"/>
    <w:qFormat/>
  </w:style>
  <w:style w:type="character" w:styleId="943" w:customStyle="1">
    <w:name w:val="Основной шрифт абзаца2"/>
    <w:qFormat/>
  </w:style>
  <w:style w:type="character" w:styleId="944" w:customStyle="1">
    <w:name w:val="WW8Num4z0"/>
    <w:qFormat/>
    <w:rPr>
      <w:rFonts w:hint="default"/>
    </w:rPr>
  </w:style>
  <w:style w:type="character" w:styleId="945" w:customStyle="1">
    <w:name w:val="WW8Num4z1"/>
    <w:qFormat/>
  </w:style>
  <w:style w:type="character" w:styleId="946" w:customStyle="1">
    <w:name w:val="WW8Num4z2"/>
    <w:qFormat/>
  </w:style>
  <w:style w:type="character" w:styleId="947" w:customStyle="1">
    <w:name w:val="WW8Num4z3"/>
    <w:qFormat/>
  </w:style>
  <w:style w:type="character" w:styleId="948" w:customStyle="1">
    <w:name w:val="WW8Num4z4"/>
    <w:qFormat/>
  </w:style>
  <w:style w:type="character" w:styleId="949" w:customStyle="1">
    <w:name w:val="WW8Num4z5"/>
    <w:qFormat/>
  </w:style>
  <w:style w:type="character" w:styleId="950" w:customStyle="1">
    <w:name w:val="WW8Num4z6"/>
    <w:qFormat/>
  </w:style>
  <w:style w:type="character" w:styleId="951" w:customStyle="1">
    <w:name w:val="WW8Num4z7"/>
    <w:qFormat/>
  </w:style>
  <w:style w:type="character" w:styleId="952" w:customStyle="1">
    <w:name w:val="WW8Num4z8"/>
    <w:qFormat/>
  </w:style>
  <w:style w:type="character" w:styleId="953" w:customStyle="1">
    <w:name w:val="WW8Num5z0"/>
    <w:qFormat/>
    <w:rPr>
      <w:rFonts w:hint="default"/>
    </w:rPr>
  </w:style>
  <w:style w:type="character" w:styleId="954" w:customStyle="1">
    <w:name w:val="WW8Num5z1"/>
    <w:qFormat/>
  </w:style>
  <w:style w:type="character" w:styleId="955" w:customStyle="1">
    <w:name w:val="WW8Num5z2"/>
    <w:qFormat/>
  </w:style>
  <w:style w:type="character" w:styleId="956" w:customStyle="1">
    <w:name w:val="WW8Num5z3"/>
    <w:qFormat/>
  </w:style>
  <w:style w:type="character" w:styleId="957" w:customStyle="1">
    <w:name w:val="WW8Num5z4"/>
    <w:qFormat/>
  </w:style>
  <w:style w:type="character" w:styleId="958" w:customStyle="1">
    <w:name w:val="WW8Num5z5"/>
    <w:qFormat/>
  </w:style>
  <w:style w:type="character" w:styleId="959" w:customStyle="1">
    <w:name w:val="WW8Num5z6"/>
    <w:qFormat/>
  </w:style>
  <w:style w:type="character" w:styleId="960" w:customStyle="1">
    <w:name w:val="WW8Num5z7"/>
    <w:qFormat/>
  </w:style>
  <w:style w:type="character" w:styleId="961" w:customStyle="1">
    <w:name w:val="WW8Num5z8"/>
    <w:qFormat/>
  </w:style>
  <w:style w:type="character" w:styleId="962" w:customStyle="1">
    <w:name w:val="WW8Num6z0"/>
    <w:qFormat/>
    <w:rPr>
      <w:rFonts w:hint="default"/>
    </w:rPr>
  </w:style>
  <w:style w:type="character" w:styleId="963" w:customStyle="1">
    <w:name w:val="WW8Num6z1"/>
    <w:qFormat/>
  </w:style>
  <w:style w:type="character" w:styleId="964" w:customStyle="1">
    <w:name w:val="WW8Num6z2"/>
    <w:qFormat/>
  </w:style>
  <w:style w:type="character" w:styleId="965" w:customStyle="1">
    <w:name w:val="WW8Num6z3"/>
    <w:qFormat/>
  </w:style>
  <w:style w:type="character" w:styleId="966" w:customStyle="1">
    <w:name w:val="WW8Num6z4"/>
    <w:qFormat/>
  </w:style>
  <w:style w:type="character" w:styleId="967" w:customStyle="1">
    <w:name w:val="WW8Num6z5"/>
    <w:qFormat/>
  </w:style>
  <w:style w:type="character" w:styleId="968" w:customStyle="1">
    <w:name w:val="WW8Num6z6"/>
    <w:qFormat/>
  </w:style>
  <w:style w:type="character" w:styleId="969" w:customStyle="1">
    <w:name w:val="WW8Num6z7"/>
    <w:qFormat/>
  </w:style>
  <w:style w:type="character" w:styleId="970" w:customStyle="1">
    <w:name w:val="WW8Num6z8"/>
    <w:qFormat/>
  </w:style>
  <w:style w:type="character" w:styleId="971" w:customStyle="1">
    <w:name w:val="WW8Num7z0"/>
    <w:qFormat/>
    <w:rPr>
      <w:rFonts w:hint="default" w:eastAsia="Times New Roman"/>
      <w:color w:val="000000"/>
    </w:rPr>
  </w:style>
  <w:style w:type="character" w:styleId="972" w:customStyle="1">
    <w:name w:val="WW8Num7z1"/>
    <w:qFormat/>
  </w:style>
  <w:style w:type="character" w:styleId="973" w:customStyle="1">
    <w:name w:val="WW8Num7z2"/>
    <w:qFormat/>
  </w:style>
  <w:style w:type="character" w:styleId="974" w:customStyle="1">
    <w:name w:val="WW8Num7z3"/>
    <w:qFormat/>
  </w:style>
  <w:style w:type="character" w:styleId="975" w:customStyle="1">
    <w:name w:val="WW8Num7z4"/>
    <w:qFormat/>
  </w:style>
  <w:style w:type="character" w:styleId="976" w:customStyle="1">
    <w:name w:val="WW8Num7z5"/>
    <w:qFormat/>
  </w:style>
  <w:style w:type="character" w:styleId="977" w:customStyle="1">
    <w:name w:val="WW8Num7z6"/>
    <w:qFormat/>
  </w:style>
  <w:style w:type="character" w:styleId="978" w:customStyle="1">
    <w:name w:val="WW8Num7z7"/>
    <w:qFormat/>
  </w:style>
  <w:style w:type="character" w:styleId="979" w:customStyle="1">
    <w:name w:val="WW8Num7z8"/>
    <w:qFormat/>
  </w:style>
  <w:style w:type="character" w:styleId="980" w:customStyle="1">
    <w:name w:val="WW8Num8z0"/>
    <w:qFormat/>
    <w:rPr>
      <w:rFonts w:hint="default"/>
    </w:rPr>
  </w:style>
  <w:style w:type="character" w:styleId="981" w:customStyle="1">
    <w:name w:val="WW8Num9z0"/>
    <w:qFormat/>
    <w:rPr>
      <w:rFonts w:hint="default"/>
    </w:rPr>
  </w:style>
  <w:style w:type="character" w:styleId="982" w:customStyle="1">
    <w:name w:val="WW8Num9z1"/>
    <w:qFormat/>
  </w:style>
  <w:style w:type="character" w:styleId="983" w:customStyle="1">
    <w:name w:val="WW8Num9z2"/>
    <w:qFormat/>
  </w:style>
  <w:style w:type="character" w:styleId="984" w:customStyle="1">
    <w:name w:val="WW8Num9z3"/>
    <w:qFormat/>
  </w:style>
  <w:style w:type="character" w:styleId="985" w:customStyle="1">
    <w:name w:val="WW8Num9z4"/>
    <w:qFormat/>
  </w:style>
  <w:style w:type="character" w:styleId="986" w:customStyle="1">
    <w:name w:val="WW8Num9z5"/>
  </w:style>
  <w:style w:type="character" w:styleId="987" w:customStyle="1">
    <w:name w:val="WW8Num9z6"/>
    <w:qFormat/>
  </w:style>
  <w:style w:type="character" w:styleId="988" w:customStyle="1">
    <w:name w:val="WW8Num9z7"/>
    <w:qFormat/>
  </w:style>
  <w:style w:type="character" w:styleId="989" w:customStyle="1">
    <w:name w:val="WW8Num9z8"/>
    <w:qFormat/>
  </w:style>
  <w:style w:type="character" w:styleId="990" w:customStyle="1">
    <w:name w:val="WW8Num10z0"/>
    <w:qFormat/>
    <w:rPr>
      <w:rFonts w:ascii="Times New Roman" w:hAnsi="Times New Roman" w:eastAsia="Times New Roman" w:cs="Times New Roman"/>
      <w:sz w:val="26"/>
      <w:szCs w:val="26"/>
    </w:rPr>
  </w:style>
  <w:style w:type="character" w:styleId="991" w:customStyle="1">
    <w:name w:val="WW8Num10z1"/>
    <w:qFormat/>
    <w:rPr>
      <w:sz w:val="26"/>
      <w:szCs w:val="26"/>
    </w:rPr>
  </w:style>
  <w:style w:type="character" w:styleId="992" w:customStyle="1">
    <w:name w:val="WW8Num10z2"/>
    <w:qFormat/>
    <w:rPr>
      <w:rFonts w:hint="default"/>
      <w:sz w:val="26"/>
      <w:szCs w:val="26"/>
    </w:rPr>
  </w:style>
  <w:style w:type="character" w:styleId="993" w:customStyle="1">
    <w:name w:val="WW8Num10z3"/>
    <w:rPr>
      <w:rFonts w:hint="default"/>
    </w:rPr>
  </w:style>
  <w:style w:type="character" w:styleId="994" w:customStyle="1">
    <w:name w:val="WW8Num11z0"/>
    <w:qFormat/>
    <w:rPr>
      <w:rFonts w:hint="default"/>
    </w:rPr>
  </w:style>
  <w:style w:type="character" w:styleId="995" w:customStyle="1">
    <w:name w:val="WW8Num12z0"/>
    <w:qFormat/>
    <w:rPr>
      <w:rFonts w:hint="default"/>
    </w:rPr>
  </w:style>
  <w:style w:type="character" w:styleId="996" w:customStyle="1">
    <w:name w:val="WW8Num12z1"/>
    <w:qFormat/>
    <w:rPr>
      <w:rFonts w:hint="default"/>
    </w:rPr>
  </w:style>
  <w:style w:type="character" w:styleId="997" w:customStyle="1">
    <w:name w:val="WW8Num13z0"/>
    <w:qFormat/>
    <w:rPr>
      <w:rFonts w:hint="default" w:ascii="Times New Roman" w:hAnsi="Times New Roman" w:cs="Times New Roman"/>
    </w:rPr>
  </w:style>
  <w:style w:type="character" w:styleId="998" w:customStyle="1">
    <w:name w:val="WW8Num13z1"/>
    <w:qFormat/>
    <w:rPr>
      <w:rFonts w:hint="default" w:ascii="Courier New" w:hAnsi="Courier New" w:cs="Courier New"/>
    </w:rPr>
  </w:style>
  <w:style w:type="character" w:styleId="999" w:customStyle="1">
    <w:name w:val="WW8Num13z2"/>
    <w:qFormat/>
    <w:rPr>
      <w:rFonts w:hint="default" w:ascii="Wingdings" w:hAnsi="Wingdings" w:cs="Wingdings"/>
    </w:rPr>
  </w:style>
  <w:style w:type="character" w:styleId="1000" w:customStyle="1">
    <w:name w:val="WW8Num13z3"/>
    <w:qFormat/>
    <w:rPr>
      <w:rFonts w:hint="default" w:ascii="Symbol" w:hAnsi="Symbol" w:cs="Symbol"/>
    </w:rPr>
  </w:style>
  <w:style w:type="character" w:styleId="1001" w:customStyle="1">
    <w:name w:val="WW8Num14z0"/>
    <w:qFormat/>
    <w:rPr>
      <w:rFonts w:hint="default"/>
    </w:rPr>
  </w:style>
  <w:style w:type="character" w:styleId="1002" w:customStyle="1">
    <w:name w:val="WW8Num14z1"/>
    <w:qFormat/>
    <w:rPr>
      <w:rFonts w:ascii="Times New Roman" w:hAnsi="Times New Roman" w:eastAsia="Times New Roman" w:cs="Times New Roman"/>
    </w:rPr>
  </w:style>
  <w:style w:type="character" w:styleId="1003" w:customStyle="1">
    <w:name w:val="WW8Num15z0"/>
    <w:qFormat/>
    <w:rPr>
      <w:rFonts w:ascii="Times New Roman" w:hAnsi="Times New Roman" w:eastAsia="Times New Roman" w:cs="Times New Roman"/>
    </w:rPr>
  </w:style>
  <w:style w:type="character" w:styleId="1004" w:customStyle="1">
    <w:name w:val="WW8Num15z1"/>
    <w:qFormat/>
  </w:style>
  <w:style w:type="character" w:styleId="1005" w:customStyle="1">
    <w:name w:val="WW8Num15z2"/>
  </w:style>
  <w:style w:type="character" w:styleId="1006" w:customStyle="1">
    <w:name w:val="WW8Num15z3"/>
    <w:qFormat/>
  </w:style>
  <w:style w:type="character" w:styleId="1007" w:customStyle="1">
    <w:name w:val="WW8Num15z4"/>
    <w:qFormat/>
  </w:style>
  <w:style w:type="character" w:styleId="1008" w:customStyle="1">
    <w:name w:val="WW8Num15z5"/>
    <w:qFormat/>
  </w:style>
  <w:style w:type="character" w:styleId="1009" w:customStyle="1">
    <w:name w:val="WW8Num15z6"/>
    <w:qFormat/>
  </w:style>
  <w:style w:type="character" w:styleId="1010" w:customStyle="1">
    <w:name w:val="WW8Num15z7"/>
    <w:qFormat/>
  </w:style>
  <w:style w:type="character" w:styleId="1011" w:customStyle="1">
    <w:name w:val="WW8Num15z8"/>
    <w:qFormat/>
  </w:style>
  <w:style w:type="character" w:styleId="1012" w:customStyle="1">
    <w:name w:val="WW8Num16z0"/>
    <w:qFormat/>
    <w:rPr>
      <w:rFonts w:hint="default" w:ascii="Times New Roman" w:hAnsi="Times New Roman" w:cs="Times New Roman"/>
    </w:rPr>
  </w:style>
  <w:style w:type="character" w:styleId="1013" w:customStyle="1">
    <w:name w:val="WW8Num17z0"/>
    <w:qFormat/>
  </w:style>
  <w:style w:type="character" w:styleId="1014" w:customStyle="1">
    <w:name w:val="WW8Num17z1"/>
    <w:qFormat/>
  </w:style>
  <w:style w:type="character" w:styleId="1015" w:customStyle="1">
    <w:name w:val="WW8Num17z2"/>
    <w:qFormat/>
  </w:style>
  <w:style w:type="character" w:styleId="1016" w:customStyle="1">
    <w:name w:val="WW8Num17z3"/>
    <w:qFormat/>
  </w:style>
  <w:style w:type="character" w:styleId="1017" w:customStyle="1">
    <w:name w:val="WW8Num17z4"/>
  </w:style>
  <w:style w:type="character" w:styleId="1018" w:customStyle="1">
    <w:name w:val="WW8Num17z5"/>
    <w:qFormat/>
  </w:style>
  <w:style w:type="character" w:styleId="1019" w:customStyle="1">
    <w:name w:val="WW8Num17z6"/>
    <w:qFormat/>
  </w:style>
  <w:style w:type="character" w:styleId="1020" w:customStyle="1">
    <w:name w:val="WW8Num17z7"/>
    <w:qFormat/>
  </w:style>
  <w:style w:type="character" w:styleId="1021" w:customStyle="1">
    <w:name w:val="WW8Num17z8"/>
    <w:qFormat/>
  </w:style>
  <w:style w:type="character" w:styleId="1022" w:customStyle="1">
    <w:name w:val="WW8Num18z0"/>
    <w:qFormat/>
  </w:style>
  <w:style w:type="character" w:styleId="1023" w:customStyle="1">
    <w:name w:val="WW8Num18z1"/>
    <w:qFormat/>
  </w:style>
  <w:style w:type="character" w:styleId="1024" w:customStyle="1">
    <w:name w:val="WW8Num18z2"/>
    <w:qFormat/>
  </w:style>
  <w:style w:type="character" w:styleId="1025" w:customStyle="1">
    <w:name w:val="WW8Num18z3"/>
    <w:qFormat/>
  </w:style>
  <w:style w:type="character" w:styleId="1026" w:customStyle="1">
    <w:name w:val="WW8Num18z4"/>
    <w:qFormat/>
  </w:style>
  <w:style w:type="character" w:styleId="1027" w:customStyle="1">
    <w:name w:val="WW8Num18z5"/>
  </w:style>
  <w:style w:type="character" w:styleId="1028" w:customStyle="1">
    <w:name w:val="WW8Num18z6"/>
    <w:qFormat/>
  </w:style>
  <w:style w:type="character" w:styleId="1029" w:customStyle="1">
    <w:name w:val="WW8Num18z7"/>
    <w:qFormat/>
  </w:style>
  <w:style w:type="character" w:styleId="1030" w:customStyle="1">
    <w:name w:val="WW8Num18z8"/>
    <w:qFormat/>
  </w:style>
  <w:style w:type="character" w:styleId="1031" w:customStyle="1">
    <w:name w:val="WW8Num19z0"/>
    <w:qFormat/>
  </w:style>
  <w:style w:type="character" w:styleId="1032" w:customStyle="1">
    <w:name w:val="WW8Num19z1"/>
    <w:qFormat/>
  </w:style>
  <w:style w:type="character" w:styleId="1033" w:customStyle="1">
    <w:name w:val="WW8Num19z2"/>
    <w:qFormat/>
  </w:style>
  <w:style w:type="character" w:styleId="1034" w:customStyle="1">
    <w:name w:val="WW8Num19z3"/>
  </w:style>
  <w:style w:type="character" w:styleId="1035" w:customStyle="1">
    <w:name w:val="WW8Num19z4"/>
    <w:qFormat/>
  </w:style>
  <w:style w:type="character" w:styleId="1036" w:customStyle="1">
    <w:name w:val="WW8Num19z5"/>
    <w:qFormat/>
  </w:style>
  <w:style w:type="character" w:styleId="1037" w:customStyle="1">
    <w:name w:val="WW8Num19z6"/>
  </w:style>
  <w:style w:type="character" w:styleId="1038" w:customStyle="1">
    <w:name w:val="WW8Num19z7"/>
    <w:qFormat/>
  </w:style>
  <w:style w:type="character" w:styleId="1039" w:customStyle="1">
    <w:name w:val="WW8Num19z8"/>
  </w:style>
  <w:style w:type="character" w:styleId="1040" w:customStyle="1">
    <w:name w:val="WW8Num20z0"/>
    <w:qFormat/>
    <w:rPr>
      <w:rFonts w:hint="default"/>
    </w:rPr>
  </w:style>
  <w:style w:type="character" w:styleId="1041" w:customStyle="1">
    <w:name w:val="Основной шрифт абзаца1"/>
    <w:qFormat/>
  </w:style>
  <w:style w:type="character" w:styleId="1042" w:customStyle="1">
    <w:name w:val="Подзаголовок Знак"/>
    <w:qFormat/>
    <w:rPr>
      <w:rFonts w:ascii="Times New Roman" w:hAnsi="Times New Roman" w:eastAsia="Times New Roman" w:cs="Times New Roman"/>
      <w:b/>
      <w:sz w:val="48"/>
      <w:szCs w:val="20"/>
    </w:rPr>
  </w:style>
  <w:style w:type="character" w:styleId="1043" w:customStyle="1">
    <w:name w:val="Абзац списка Знак"/>
    <w:qFormat/>
    <w:rPr>
      <w:rFonts w:ascii="Times New Roman" w:hAnsi="Times New Roman" w:eastAsia="Times New Roman" w:cs="Times New Roman"/>
      <w:sz w:val="28"/>
      <w:szCs w:val="20"/>
    </w:rPr>
  </w:style>
  <w:style w:type="character" w:styleId="1044" w:customStyle="1">
    <w:name w:val="пункт Знак"/>
    <w:qFormat/>
    <w:rPr>
      <w:rFonts w:ascii="Times New Roman" w:hAnsi="Times New Roman" w:eastAsia="Times New Roman" w:cs="Times New Roman"/>
      <w:sz w:val="24"/>
      <w:szCs w:val="24"/>
    </w:rPr>
  </w:style>
  <w:style w:type="character" w:styleId="1045" w:customStyle="1">
    <w:name w:val="абзац Знак"/>
    <w:qFormat/>
    <w:rPr>
      <w:rFonts w:ascii="Times New Roman" w:hAnsi="Times New Roman" w:eastAsia="Times New Roman" w:cs="Times New Roman"/>
      <w:sz w:val="26"/>
      <w:szCs w:val="26"/>
    </w:rPr>
  </w:style>
  <w:style w:type="character" w:styleId="1046" w:customStyle="1">
    <w:name w:val="подпункт Знак"/>
    <w:qFormat/>
    <w:rPr>
      <w:rFonts w:ascii="Times New Roman" w:hAnsi="Times New Roman" w:eastAsia="Times New Roman" w:cs="Times New Roman"/>
      <w:sz w:val="26"/>
      <w:szCs w:val="26"/>
    </w:rPr>
  </w:style>
  <w:style w:type="character" w:styleId="1047" w:customStyle="1">
    <w:name w:val="Текст выноски Знак"/>
    <w:qFormat/>
    <w:rPr>
      <w:rFonts w:ascii="Tahoma" w:hAnsi="Tahoma" w:eastAsia="Times New Roman" w:cs="Tahoma"/>
      <w:sz w:val="16"/>
      <w:szCs w:val="16"/>
    </w:rPr>
  </w:style>
  <w:style w:type="character" w:styleId="1048" w:customStyle="1">
    <w:name w:val="название Знак"/>
    <w:qFormat/>
    <w:rPr>
      <w:rFonts w:ascii="Times New Roman" w:hAnsi="Times New Roman" w:eastAsia="Times New Roman" w:cs="Times New Roman"/>
      <w:sz w:val="26"/>
      <w:szCs w:val="26"/>
    </w:rPr>
  </w:style>
  <w:style w:type="character" w:styleId="1049" w:customStyle="1">
    <w:name w:val="черточка Знак"/>
    <w:qFormat/>
    <w:rPr>
      <w:rFonts w:ascii="Times New Roman" w:hAnsi="Times New Roman" w:eastAsia="Times New Roman" w:cs="Times New Roman"/>
      <w:sz w:val="24"/>
      <w:szCs w:val="26"/>
    </w:rPr>
  </w:style>
  <w:style w:type="character" w:styleId="1050" w:customStyle="1">
    <w:name w:val="под1 Знак"/>
    <w:basedOn w:val="1046"/>
    <w:rPr>
      <w:rFonts w:ascii="Times New Roman" w:hAnsi="Times New Roman" w:eastAsia="Times New Roman" w:cs="Times New Roman"/>
      <w:sz w:val="26"/>
      <w:szCs w:val="26"/>
    </w:rPr>
  </w:style>
  <w:style w:type="character" w:styleId="1051" w:customStyle="1">
    <w:name w:val="прик Знак"/>
    <w:qFormat/>
    <w:rPr>
      <w:rFonts w:ascii="Times New Roman" w:hAnsi="Times New Roman" w:eastAsia="Times New Roman" w:cs="Times New Roman"/>
      <w:sz w:val="24"/>
      <w:szCs w:val="24"/>
    </w:rPr>
  </w:style>
  <w:style w:type="character" w:styleId="1052" w:customStyle="1">
    <w:name w:val="Верхний колонтитул Знак"/>
    <w:qFormat/>
    <w:rPr>
      <w:rFonts w:ascii="Calibri" w:hAnsi="Calibri" w:eastAsia="Times New Roman" w:cs="Times New Roman"/>
    </w:rPr>
  </w:style>
  <w:style w:type="character" w:styleId="1053" w:customStyle="1">
    <w:name w:val="пункты Знак"/>
    <w:qFormat/>
    <w:rPr>
      <w:rFonts w:ascii="Times New Roman" w:hAnsi="Times New Roman" w:eastAsia="Times New Roman" w:cs="Times New Roman"/>
      <w:b/>
      <w:sz w:val="26"/>
      <w:szCs w:val="26"/>
    </w:rPr>
  </w:style>
  <w:style w:type="character" w:styleId="1054" w:customStyle="1">
    <w:name w:val="приложение2 Знак"/>
    <w:qFormat/>
    <w:rPr>
      <w:rFonts w:ascii="Times New Roman" w:hAnsi="Times New Roman" w:eastAsia="Times New Roman" w:cs="Times New Roman"/>
      <w:i/>
      <w:sz w:val="26"/>
      <w:szCs w:val="26"/>
      <w:lang w:bidi="hi-IN"/>
    </w:rPr>
  </w:style>
  <w:style w:type="character" w:styleId="1055" w:customStyle="1">
    <w:name w:val="середина1 Знак"/>
    <w:rPr>
      <w:rFonts w:ascii="Times New Roman" w:hAnsi="Times New Roman" w:eastAsia="Times New Roman" w:cs="Times New Roman"/>
      <w:b/>
      <w:sz w:val="28"/>
      <w:szCs w:val="28"/>
    </w:rPr>
  </w:style>
  <w:style w:type="character" w:styleId="1056" w:customStyle="1">
    <w:name w:val="текст Знак"/>
    <w:qFormat/>
    <w:rPr>
      <w:rFonts w:ascii="Times New Roman" w:hAnsi="Times New Roman" w:eastAsia="Times New Roman" w:cs="Times New Roman"/>
      <w:sz w:val="24"/>
      <w:szCs w:val="24"/>
      <w:lang w:bidi="hi-IN"/>
    </w:rPr>
  </w:style>
  <w:style w:type="character" w:styleId="1057" w:customStyle="1">
    <w:name w:val="абз Знак"/>
    <w:basedOn w:val="1045"/>
    <w:qFormat/>
    <w:rPr>
      <w:rFonts w:ascii="Times New Roman" w:hAnsi="Times New Roman" w:eastAsia="Times New Roman" w:cs="Times New Roman"/>
      <w:sz w:val="26"/>
      <w:szCs w:val="26"/>
    </w:rPr>
  </w:style>
  <w:style w:type="character" w:styleId="1058" w:customStyle="1">
    <w:name w:val="приложение Знак"/>
    <w:qFormat/>
    <w:rPr>
      <w:rFonts w:ascii="Times New Roman" w:hAnsi="Times New Roman" w:eastAsia="Times New Roman" w:cs="Times New Roman"/>
    </w:rPr>
  </w:style>
  <w:style w:type="character" w:styleId="1059" w:customStyle="1">
    <w:name w:val="приложение1 Знак"/>
    <w:rPr>
      <w:rFonts w:ascii="Times New Roman" w:hAnsi="Times New Roman" w:eastAsia="Times New Roman" w:cs="Times New Roman"/>
      <w:sz w:val="28"/>
      <w:szCs w:val="28"/>
    </w:rPr>
  </w:style>
  <w:style w:type="character" w:styleId="1060" w:customStyle="1">
    <w:name w:val="Нижний колонтитул Знак"/>
    <w:qFormat/>
    <w:rPr>
      <w:rFonts w:ascii="Times New Roman" w:hAnsi="Times New Roman" w:eastAsia="Times New Roman" w:cs="Times New Roman"/>
      <w:sz w:val="28"/>
    </w:rPr>
  </w:style>
  <w:style w:type="character" w:styleId="1061" w:customStyle="1">
    <w:name w:val="середина2 Знак"/>
    <w:qFormat/>
    <w:rPr>
      <w:rFonts w:ascii="Times New Roman" w:hAnsi="Times New Roman" w:eastAsia="Times New Roman" w:cs="Times New Roman"/>
      <w:sz w:val="28"/>
      <w:szCs w:val="28"/>
    </w:rPr>
  </w:style>
  <w:style w:type="character" w:styleId="1062" w:customStyle="1">
    <w:name w:val="Текст сноски Знак"/>
    <w:qFormat/>
    <w:rPr>
      <w:rFonts w:ascii="Times New Roman" w:hAnsi="Times New Roman" w:eastAsia="Times New Roman" w:cs="Times New Roman"/>
    </w:rPr>
  </w:style>
  <w:style w:type="character" w:styleId="1063" w:customStyle="1">
    <w:name w:val="Символ сноски"/>
    <w:qFormat/>
    <w:rPr>
      <w:vertAlign w:val="superscript"/>
    </w:rPr>
  </w:style>
  <w:style w:type="character" w:styleId="1064" w:customStyle="1">
    <w:name w:val="Знак примечания1"/>
    <w:qFormat/>
    <w:rPr>
      <w:sz w:val="16"/>
      <w:szCs w:val="16"/>
    </w:rPr>
  </w:style>
  <w:style w:type="character" w:styleId="1065" w:customStyle="1">
    <w:name w:val="Текст примечания Знак"/>
    <w:qFormat/>
    <w:rPr>
      <w:rFonts w:ascii="Times New Roman" w:hAnsi="Times New Roman" w:eastAsia="Times New Roman" w:cs="Times New Roman"/>
    </w:rPr>
  </w:style>
  <w:style w:type="character" w:styleId="1066" w:customStyle="1">
    <w:name w:val="Тема примечания Знак"/>
    <w:qFormat/>
    <w:rPr>
      <w:rFonts w:ascii="Times New Roman" w:hAnsi="Times New Roman" w:eastAsia="Times New Roman" w:cs="Times New Roman"/>
      <w:b/>
      <w:bCs/>
    </w:rPr>
  </w:style>
  <w:style w:type="character" w:styleId="1067" w:customStyle="1">
    <w:name w:val="середина Знак"/>
    <w:qFormat/>
    <w:rPr>
      <w:rFonts w:ascii="Times New Roman" w:hAnsi="Times New Roman" w:eastAsia="Times New Roman" w:cs="Times New Roman"/>
      <w:sz w:val="26"/>
      <w:szCs w:val="26"/>
      <w:lang w:bidi="hi-IN"/>
    </w:rPr>
  </w:style>
  <w:style w:type="character" w:styleId="1068" w:customStyle="1">
    <w:name w:val="дефис Знак"/>
    <w:basedOn w:val="1049"/>
    <w:qFormat/>
    <w:rPr>
      <w:rFonts w:ascii="Times New Roman" w:hAnsi="Times New Roman" w:eastAsia="Times New Roman" w:cs="Times New Roman"/>
      <w:sz w:val="24"/>
      <w:szCs w:val="26"/>
    </w:rPr>
  </w:style>
  <w:style w:type="character" w:styleId="1069" w:customStyle="1">
    <w:name w:val="Абзац Знак"/>
    <w:qFormat/>
    <w:rPr>
      <w:rFonts w:ascii="Times New Roman" w:hAnsi="Times New Roman" w:eastAsia="Times New Roman" w:cs="Times New Roman"/>
      <w:sz w:val="24"/>
      <w:szCs w:val="24"/>
    </w:rPr>
  </w:style>
  <w:style w:type="character" w:styleId="1070" w:customStyle="1">
    <w:name w:val="подпись Знак"/>
    <w:qFormat/>
    <w:rPr>
      <w:rFonts w:ascii="Times New Roman" w:hAnsi="Times New Roman" w:eastAsia="Times New Roman" w:cs="Times New Roman"/>
      <w:sz w:val="26"/>
      <w:szCs w:val="26"/>
    </w:rPr>
  </w:style>
  <w:style w:type="character" w:styleId="1071" w:customStyle="1">
    <w:name w:val="дата Знак"/>
    <w:qFormat/>
  </w:style>
  <w:style w:type="character" w:styleId="1072" w:customStyle="1">
    <w:name w:val="Без интервала Знак"/>
    <w:qFormat/>
    <w:rPr>
      <w:rFonts w:ascii="Times New Roman" w:hAnsi="Times New Roman" w:eastAsia="Times New Roman" w:cs="Times New Roman"/>
      <w:sz w:val="28"/>
    </w:rPr>
  </w:style>
  <w:style w:type="character" w:styleId="1073" w:customStyle="1">
    <w:name w:val="Заголовок 1 Знак"/>
    <w:qFormat/>
    <w:rPr>
      <w:rFonts w:ascii="Cambria" w:hAnsi="Cambria" w:eastAsia="Times New Roman" w:cs="Cambria"/>
      <w:b/>
      <w:bCs/>
      <w:sz w:val="32"/>
      <w:szCs w:val="32"/>
    </w:rPr>
  </w:style>
  <w:style w:type="character" w:styleId="1074" w:customStyle="1">
    <w:name w:val="Основной текст Знак"/>
    <w:qFormat/>
    <w:rPr>
      <w:rFonts w:ascii="Times New Roman" w:hAnsi="Times New Roman" w:eastAsia="Times New Roman" w:cs="Times New Roman"/>
      <w:sz w:val="24"/>
      <w:szCs w:val="24"/>
      <w:lang w:bidi="hi-IN"/>
    </w:rPr>
  </w:style>
  <w:style w:type="character" w:styleId="1075" w:customStyle="1">
    <w:name w:val="Основной текст с отступом Знак"/>
    <w:qFormat/>
    <w:rPr>
      <w:rFonts w:ascii="Times New Roman" w:hAnsi="Times New Roman" w:eastAsia="Times New Roman" w:cs="Times New Roman"/>
      <w:sz w:val="24"/>
      <w:szCs w:val="24"/>
      <w:lang w:bidi="hi-IN"/>
    </w:rPr>
  </w:style>
  <w:style w:type="paragraph" w:styleId="1076" w:customStyle="1">
    <w:name w:val="Heading"/>
    <w:basedOn w:val="910"/>
    <w:next w:val="922"/>
    <w:qFormat/>
    <w:pPr>
      <w:jc w:val="left"/>
      <w:keepNext/>
      <w:spacing w:before="240" w:line="100" w:lineRule="atLeast"/>
      <w:widowControl w:val="off"/>
    </w:pPr>
    <w:rPr>
      <w:rFonts w:ascii="Arial" w:hAnsi="Arial" w:cs="Arial"/>
      <w:b/>
      <w:bCs/>
      <w:lang w:bidi="hi-IN"/>
    </w:rPr>
  </w:style>
  <w:style w:type="paragraph" w:styleId="1077" w:customStyle="1">
    <w:name w:val="Index"/>
    <w:basedOn w:val="910"/>
    <w:qFormat/>
    <w:pPr>
      <w:suppressLineNumbers/>
    </w:pPr>
  </w:style>
  <w:style w:type="paragraph" w:styleId="1078" w:customStyle="1">
    <w:name w:val="Название объекта2"/>
    <w:basedOn w:val="910"/>
    <w:qFormat/>
    <w:pPr>
      <w:spacing w:before="120" w:after="120"/>
      <w:suppressLineNumbers/>
    </w:pPr>
    <w:rPr>
      <w:rFonts w:cs="Arial"/>
      <w:i/>
      <w:iCs/>
      <w:sz w:val="24"/>
      <w:szCs w:val="24"/>
    </w:rPr>
  </w:style>
  <w:style w:type="paragraph" w:styleId="1079" w:customStyle="1">
    <w:name w:val="Указатель2"/>
    <w:basedOn w:val="910"/>
    <w:qFormat/>
    <w:pPr>
      <w:suppressLineNumbers/>
    </w:pPr>
    <w:rPr>
      <w:rFonts w:cs="Arial"/>
    </w:rPr>
  </w:style>
  <w:style w:type="paragraph" w:styleId="1080" w:customStyle="1">
    <w:name w:val="Название объекта1"/>
    <w:basedOn w:val="910"/>
    <w:qFormat/>
    <w:pPr>
      <w:spacing w:before="120" w:after="120"/>
      <w:suppressLineNumbers/>
    </w:pPr>
    <w:rPr>
      <w:rFonts w:cs="Arial"/>
      <w:i/>
      <w:iCs/>
      <w:sz w:val="24"/>
      <w:szCs w:val="24"/>
    </w:rPr>
  </w:style>
  <w:style w:type="paragraph" w:styleId="1081" w:customStyle="1">
    <w:name w:val="Указатель1"/>
    <w:basedOn w:val="910"/>
    <w:qFormat/>
    <w:pPr>
      <w:suppressLineNumbers/>
    </w:pPr>
    <w:rPr>
      <w:rFonts w:cs="Arial"/>
    </w:rPr>
  </w:style>
  <w:style w:type="paragraph" w:styleId="1082">
    <w:name w:val="List Paragraph"/>
    <w:basedOn w:val="910"/>
    <w:qFormat/>
    <w:pPr>
      <w:contextualSpacing/>
      <w:ind w:left="720"/>
    </w:pPr>
    <w:rPr>
      <w:szCs w:val="20"/>
    </w:rPr>
  </w:style>
  <w:style w:type="paragraph" w:styleId="1083" w:customStyle="1">
    <w:name w:val="пункт"/>
    <w:basedOn w:val="1082"/>
    <w:qFormat/>
    <w:pPr>
      <w:ind w:left="0" w:firstLine="851"/>
      <w:jc w:val="both"/>
    </w:pPr>
    <w:rPr>
      <w:sz w:val="24"/>
      <w:szCs w:val="24"/>
    </w:rPr>
  </w:style>
  <w:style w:type="paragraph" w:styleId="1084" w:customStyle="1">
    <w:name w:val="абзац"/>
    <w:basedOn w:val="910"/>
    <w:qFormat/>
    <w:pPr>
      <w:ind w:firstLine="709"/>
      <w:jc w:val="both"/>
    </w:pPr>
    <w:rPr>
      <w:sz w:val="26"/>
      <w:szCs w:val="26"/>
    </w:rPr>
  </w:style>
  <w:style w:type="paragraph" w:styleId="1085">
    <w:name w:val="No Spacing"/>
    <w:qFormat/>
    <w:rPr>
      <w:sz w:val="28"/>
      <w:lang w:eastAsia="zh-CN"/>
    </w:rPr>
  </w:style>
  <w:style w:type="paragraph" w:styleId="1086" w:customStyle="1">
    <w:name w:val="подпункт"/>
    <w:basedOn w:val="1083"/>
    <w:qFormat/>
    <w:pPr>
      <w:numPr>
        <w:ilvl w:val="0"/>
        <w:numId w:val="2"/>
      </w:numPr>
    </w:pPr>
    <w:rPr>
      <w:sz w:val="26"/>
      <w:szCs w:val="26"/>
    </w:rPr>
  </w:style>
  <w:style w:type="paragraph" w:styleId="1087" w:customStyle="1">
    <w:name w:val="название"/>
    <w:basedOn w:val="910"/>
    <w:qFormat/>
    <w:pPr>
      <w:ind w:right="4253"/>
      <w:jc w:val="both"/>
    </w:pPr>
    <w:rPr>
      <w:sz w:val="26"/>
      <w:szCs w:val="26"/>
    </w:rPr>
  </w:style>
  <w:style w:type="paragraph" w:styleId="1088" w:customStyle="1">
    <w:name w:val="черточка"/>
    <w:basedOn w:val="1086"/>
    <w:qFormat/>
    <w:pPr>
      <w:numPr>
        <w:ilvl w:val="0"/>
        <w:numId w:val="3"/>
      </w:numPr>
      <w:ind w:left="284" w:hanging="284"/>
      <w:tabs>
        <w:tab w:val="left" w:pos="284" w:leader="none"/>
      </w:tabs>
    </w:pPr>
    <w:rPr>
      <w:sz w:val="24"/>
    </w:rPr>
  </w:style>
  <w:style w:type="paragraph" w:styleId="1089" w:customStyle="1">
    <w:name w:val="под1"/>
    <w:basedOn w:val="1086"/>
    <w:qFormat/>
    <w:pPr>
      <w:ind w:left="0" w:firstLine="567"/>
      <w:tabs>
        <w:tab w:val="left" w:pos="851" w:leader="none"/>
      </w:tabs>
    </w:pPr>
  </w:style>
  <w:style w:type="paragraph" w:styleId="1090" w:customStyle="1">
    <w:name w:val="прик"/>
    <w:basedOn w:val="910"/>
    <w:qFormat/>
    <w:pPr>
      <w:ind w:firstLine="709"/>
      <w:spacing w:after="240"/>
    </w:pPr>
    <w:rPr>
      <w:sz w:val="24"/>
      <w:szCs w:val="24"/>
    </w:rPr>
  </w:style>
  <w:style w:type="paragraph" w:styleId="1091" w:customStyle="1">
    <w:name w:val="Верхний и нижний колонтитулы"/>
    <w:basedOn w:val="910"/>
    <w:qFormat/>
    <w:pPr>
      <w:tabs>
        <w:tab w:val="center" w:pos="4819" w:leader="none"/>
        <w:tab w:val="right" w:pos="9638" w:leader="none"/>
      </w:tabs>
      <w:suppressLineNumbers/>
    </w:pPr>
  </w:style>
  <w:style w:type="paragraph" w:styleId="1092" w:customStyle="1">
    <w:name w:val="Header and Footer"/>
    <w:basedOn w:val="910"/>
    <w:qFormat/>
    <w:pPr>
      <w:tabs>
        <w:tab w:val="center" w:pos="4819" w:leader="none"/>
        <w:tab w:val="right" w:pos="9638" w:leader="none"/>
      </w:tabs>
      <w:suppressLineNumbers/>
    </w:pPr>
  </w:style>
  <w:style w:type="paragraph" w:styleId="1093" w:customStyle="1">
    <w:name w:val="пункты"/>
    <w:basedOn w:val="1083"/>
    <w:qFormat/>
    <w:pPr>
      <w:ind w:left="1920" w:hanging="360"/>
      <w:tabs>
        <w:tab w:val="left" w:pos="709" w:leader="none"/>
        <w:tab w:val="left" w:pos="1560" w:leader="none"/>
      </w:tabs>
    </w:pPr>
    <w:rPr>
      <w:b/>
      <w:sz w:val="26"/>
      <w:szCs w:val="26"/>
    </w:rPr>
  </w:style>
  <w:style w:type="paragraph" w:styleId="1094" w:customStyle="1">
    <w:name w:val="приложение2"/>
    <w:basedOn w:val="910"/>
    <w:qFormat/>
    <w:pPr>
      <w:ind w:left="5103"/>
      <w:jc w:val="right"/>
      <w:tabs>
        <w:tab w:val="left" w:pos="1100" w:leader="none"/>
      </w:tabs>
    </w:pPr>
    <w:rPr>
      <w:i/>
      <w:sz w:val="26"/>
      <w:szCs w:val="26"/>
      <w:lang w:bidi="hi-IN"/>
    </w:rPr>
  </w:style>
  <w:style w:type="paragraph" w:styleId="1095" w:customStyle="1">
    <w:name w:val="середина1"/>
    <w:basedOn w:val="910"/>
    <w:qFormat/>
    <w:rPr>
      <w:b/>
    </w:rPr>
  </w:style>
  <w:style w:type="paragraph" w:styleId="1096" w:customStyle="1">
    <w:name w:val="текст"/>
    <w:basedOn w:val="1084"/>
    <w:qFormat/>
    <w:pPr>
      <w:ind w:firstLine="0"/>
    </w:pPr>
    <w:rPr>
      <w:sz w:val="24"/>
      <w:szCs w:val="24"/>
      <w:lang w:bidi="hi-IN"/>
    </w:rPr>
  </w:style>
  <w:style w:type="paragraph" w:styleId="1097" w:customStyle="1">
    <w:name w:val="Default"/>
    <w:qFormat/>
    <w:rPr>
      <w:rFonts w:eastAsia="Calibri"/>
      <w:color w:val="000000"/>
      <w:sz w:val="24"/>
      <w:szCs w:val="24"/>
      <w:lang w:eastAsia="zh-CN"/>
    </w:rPr>
  </w:style>
  <w:style w:type="paragraph" w:styleId="1098" w:customStyle="1">
    <w:name w:val="абз"/>
    <w:basedOn w:val="1084"/>
    <w:qFormat/>
    <w:pPr>
      <w:spacing w:after="120"/>
    </w:pPr>
  </w:style>
  <w:style w:type="paragraph" w:styleId="1099" w:customStyle="1">
    <w:name w:val="приложение"/>
    <w:basedOn w:val="910"/>
    <w:qFormat/>
    <w:pPr>
      <w:ind w:left="3969"/>
      <w:jc w:val="right"/>
      <w:pageBreakBefore/>
    </w:pPr>
    <w:rPr>
      <w:sz w:val="20"/>
      <w:szCs w:val="20"/>
    </w:rPr>
  </w:style>
  <w:style w:type="paragraph" w:styleId="1100" w:customStyle="1">
    <w:name w:val="приложение1"/>
    <w:basedOn w:val="910"/>
    <w:qFormat/>
    <w:pPr>
      <w:ind w:left="5103"/>
      <w:jc w:val="right"/>
      <w:pageBreakBefore/>
      <w:spacing w:after="240"/>
      <w:tabs>
        <w:tab w:val="left" w:pos="1100" w:leader="none"/>
      </w:tabs>
    </w:pPr>
  </w:style>
  <w:style w:type="paragraph" w:styleId="1101" w:customStyle="1">
    <w:name w:val="середина2"/>
    <w:basedOn w:val="1095"/>
    <w:qFormat/>
    <w:rPr>
      <w:b w:val="0"/>
    </w:rPr>
  </w:style>
  <w:style w:type="paragraph" w:styleId="1102" w:customStyle="1">
    <w:name w:val="середина"/>
    <w:basedOn w:val="910"/>
    <w:qFormat/>
    <w:rPr>
      <w:sz w:val="26"/>
      <w:szCs w:val="26"/>
      <w:lang w:bidi="hi-IN"/>
    </w:rPr>
  </w:style>
  <w:style w:type="paragraph" w:styleId="1103" w:customStyle="1">
    <w:name w:val="дефис"/>
    <w:basedOn w:val="1088"/>
    <w:qFormat/>
  </w:style>
  <w:style w:type="paragraph" w:styleId="1104" w:customStyle="1">
    <w:name w:val="подпись"/>
    <w:basedOn w:val="910"/>
    <w:qFormat/>
    <w:rPr>
      <w:sz w:val="26"/>
      <w:szCs w:val="26"/>
    </w:rPr>
  </w:style>
  <w:style w:type="paragraph" w:styleId="1105" w:customStyle="1">
    <w:name w:val="Абзац"/>
    <w:basedOn w:val="910"/>
    <w:qFormat/>
    <w:pPr>
      <w:ind w:firstLine="720"/>
      <w:jc w:val="both"/>
      <w:spacing w:line="276" w:lineRule="auto"/>
    </w:pPr>
    <w:rPr>
      <w:sz w:val="24"/>
      <w:szCs w:val="24"/>
    </w:rPr>
  </w:style>
  <w:style w:type="paragraph" w:styleId="1106" w:customStyle="1">
    <w:name w:val="дата"/>
    <w:basedOn w:val="1093"/>
    <w:qFormat/>
    <w:pPr>
      <w:ind w:left="851" w:hanging="567"/>
    </w:pPr>
  </w:style>
  <w:style w:type="paragraph" w:styleId="1107" w:customStyle="1">
    <w:name w:val="Текст1"/>
    <w:basedOn w:val="910"/>
    <w:qFormat/>
    <w:pPr>
      <w:jc w:val="left"/>
      <w:spacing w:line="100" w:lineRule="atLeast"/>
    </w:pPr>
    <w:rPr>
      <w:rFonts w:ascii="Courier New" w:hAnsi="Courier New" w:cs="Courier New"/>
      <w:sz w:val="20"/>
      <w:szCs w:val="20"/>
      <w:lang w:bidi="hi-IN"/>
    </w:rPr>
  </w:style>
  <w:style w:type="paragraph" w:styleId="1108" w:customStyle="1">
    <w:name w:val="Без интервала1"/>
    <w:qFormat/>
    <w:pPr>
      <w:spacing w:line="100" w:lineRule="atLeast"/>
    </w:pPr>
    <w:rPr>
      <w:sz w:val="24"/>
      <w:szCs w:val="24"/>
      <w:lang w:eastAsia="zh-CN" w:bidi="hi-IN"/>
    </w:rPr>
  </w:style>
  <w:style w:type="paragraph" w:styleId="1109" w:customStyle="1">
    <w:name w:val="Содержимое таблицы"/>
    <w:basedOn w:val="910"/>
    <w:qFormat/>
    <w:pPr>
      <w:jc w:val="left"/>
      <w:spacing w:line="100" w:lineRule="atLeast"/>
      <w:widowControl w:val="off"/>
      <w:suppressLineNumbers/>
    </w:pPr>
    <w:rPr>
      <w:rFonts w:cs="Tahoma"/>
      <w:color w:val="000000"/>
      <w:sz w:val="24"/>
      <w:szCs w:val="24"/>
      <w:lang w:val="en-US" w:bidi="hi-IN"/>
    </w:rPr>
  </w:style>
  <w:style w:type="paragraph" w:styleId="1110" w:customStyle="1">
    <w:name w:val="Заголовок таблицы"/>
    <w:basedOn w:val="1109"/>
    <w:qFormat/>
    <w:pPr>
      <w:jc w:val="center"/>
    </w:pPr>
    <w:rPr>
      <w:b/>
      <w:bCs/>
    </w:rPr>
  </w:style>
  <w:style w:type="paragraph" w:styleId="1111" w:customStyle="1">
    <w:name w:val="Table Contents"/>
    <w:basedOn w:val="910"/>
    <w:qFormat/>
    <w:pPr>
      <w:widowControl w:val="off"/>
      <w:suppressLineNumbers/>
    </w:pPr>
  </w:style>
  <w:style w:type="paragraph" w:styleId="1112" w:customStyle="1">
    <w:name w:val="Table Heading"/>
    <w:basedOn w:val="1111"/>
    <w:qFormat/>
    <w:rPr>
      <w:b/>
      <w:bCs/>
    </w:rPr>
  </w:style>
  <w:style w:type="paragraph" w:styleId="1113" w:customStyle="1">
    <w:name w:val="msonormal"/>
    <w:basedOn w:val="910"/>
    <w:qFormat/>
    <w:pPr>
      <w:jc w:val="left"/>
      <w:spacing w:before="100" w:beforeAutospacing="1" w:after="100" w:afterAutospacing="1"/>
    </w:pPr>
    <w:rPr>
      <w:sz w:val="24"/>
      <w:szCs w:val="24"/>
      <w:lang w:eastAsia="ru-RU"/>
    </w:rPr>
  </w:style>
  <w:style w:type="table" w:styleId="1114" w:customStyle="1">
    <w:name w:val="Сетка таблицы111"/>
    <w:basedOn w:val="913"/>
    <w:next w:val="1115"/>
    <w:uiPriority w:val="39"/>
    <w:rPr>
      <w:rFonts w:ascii="Calibri" w:hAnsi="Calibri" w:eastAsia="Calibr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115">
    <w:name w:val="Table Grid"/>
    <w:basedOn w:val="913"/>
    <w:uiPriority w:val="39"/>
    <w:semiHidden/>
    <w:unhideWhenUsed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1116" w:customStyle="1">
    <w:name w:val="Table Paragraph"/>
    <w:uiPriority w:val="1"/>
    <w:qFormat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2"/>
      <w:highlight w:val="none"/>
      <w:u w:val="none"/>
      <w:vertAlign w:val="baseline"/>
      <w:rtl w:val="0"/>
      <w:cs w:val="0"/>
      <w:lang w:val="ru-RU" w:eastAsia="en-US" w:bidi="ar-SA"/>
      <w14:ligatures w14:val="none"/>
    </w:rPr>
  </w:style>
  <w:style w:type="table" w:styleId="1_6093" w:customStyle="1">
    <w:name w:val="Сетка таблицы1"/>
    <w:basedOn w:val="742"/>
    <w:next w:val="944"/>
    <w:uiPriority w:val="39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hint="default" w:asciiTheme="minorHAnsi" w:hAnsiTheme="minorHAnsi" w:eastAsiaTheme="minorHAnsi" w:cstheme="minorBidi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2"/>
      <w:highlight w:val="none"/>
      <w:u w:val="none"/>
      <w:vertAlign w:val="baseline"/>
      <w:rtl w:val="0"/>
      <w:cs w:val="0"/>
      <w:lang w:val="ru-RU" w:eastAsia="en-US" w:bidi="ar-SA"/>
      <w14:ligatures w14:val="none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autofit"/>
      <w:tblCellMar>
        <w:left w:w="108" w:type="dxa"/>
        <w:top w:w="0" w:type="dxa"/>
        <w:right w:w="108" w:type="dxa"/>
        <w:bottom w:w="0" w:type="dxa"/>
      </w:tblCellMar>
    </w:tblPr>
    <w:trPr>
      <w:cantSplit w:val="false"/>
      <w:jc w:val="left"/>
    </w:trPr>
    <w:tcPr>
      <w:tcW w:w="0" w:type="auto"/>
      <w:vAlign w:val="top"/>
      <w:vMerge w:val="restart"/>
      <w:hMerge w:val="restart"/>
    </w:tc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header" Target="header5.xml" /><Relationship Id="rId14" Type="http://schemas.openxmlformats.org/officeDocument/2006/relationships/footer" Target="footer1.xml" /><Relationship Id="rId15" Type="http://schemas.openxmlformats.org/officeDocument/2006/relationships/footer" Target="footer2.xml" /><Relationship Id="rId16" Type="http://schemas.openxmlformats.org/officeDocument/2006/relationships/footer" Target="footer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a.shekhonina</cp:lastModifiedBy>
  <cp:revision>4</cp:revision>
  <dcterms:created xsi:type="dcterms:W3CDTF">2026-07-30T13:36:00Z</dcterms:created>
  <dcterms:modified xsi:type="dcterms:W3CDTF">2026-09-17T05:37:03Z</dcterms:modified>
</cp:coreProperties>
</file>