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E5AC2F">
      <w:pPr>
        <w:keepNext w:val="0"/>
        <w:spacing w:before="0" w:after="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6"/>
        </w:rPr>
        <w:t>ГОСУДАРСТВЕННЫЙ КОНТРАКТ № _______</w:t>
      </w:r>
    </w:p>
    <w:p w14:paraId="324BEB3D">
      <w:pPr>
        <w:keepNext w:val="0"/>
        <w:spacing w:before="0" w:after="16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на оказание услуг по проведению периодических медицинских осмотров работников</w:t>
      </w:r>
    </w:p>
    <w:tbl>
      <w:tblPr>
        <w:tblStyle w:val="12"/>
        <w:tblW w:w="969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7"/>
        <w:gridCol w:w="4847"/>
      </w:tblGrid>
      <w:tr w14:paraId="41D29B4A">
        <w:trPr>
          <w:jc w:val="center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4B37B8">
            <w:pPr>
              <w:keepNext w:val="0"/>
              <w:spacing w:before="0" w:after="0" w:line="240" w:lineRule="auto"/>
              <w:ind w:firstLine="0"/>
              <w:jc w:val="left"/>
            </w:pPr>
            <w:r>
              <w:rPr>
                <w:rFonts w:ascii="Times New Roman" w:hAnsi="Times New Roman" w:eastAsia="Times New Roman"/>
                <w:b w:val="0"/>
                <w:sz w:val="24"/>
              </w:rPr>
              <w:t>г. Санкт-Петербург</w:t>
            </w:r>
          </w:p>
        </w:tc>
        <w:tc>
          <w:tcPr>
            <w:tcW w:w="484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9A5A77">
            <w:pPr>
              <w:keepNext w:val="0"/>
              <w:spacing w:before="0" w:after="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4"/>
              </w:rPr>
              <w:t>«___» __________ 2026 г.</w:t>
            </w:r>
          </w:p>
        </w:tc>
      </w:tr>
    </w:tbl>
    <w:p w14:paraId="3AC38F46">
      <w:pPr>
        <w:keepNext w:val="0"/>
        <w:spacing w:before="120" w:after="0" w:line="240" w:lineRule="auto"/>
        <w:ind w:firstLine="709"/>
        <w:jc w:val="both"/>
      </w:pPr>
      <w:r>
        <w:rPr>
          <w:rFonts w:ascii="Times New Roman" w:hAnsi="Times New Roman" w:eastAsia="Times New Roman"/>
          <w:b/>
          <w:sz w:val="24"/>
        </w:rPr>
        <w:t>Ленинградское областное государственное казённое учреждение «Управление по охотничьему хозяйству Ленинградской области»</w:t>
      </w:r>
      <w:r>
        <w:rPr>
          <w:rFonts w:ascii="Times New Roman" w:hAnsi="Times New Roman" w:eastAsia="Times New Roman"/>
          <w:b w:val="0"/>
          <w:sz w:val="24"/>
        </w:rPr>
        <w:t xml:space="preserve"> (сокращённое наименование — ЛОГКУ «Леноблохота»), именуемое в дальнейшем «Заказчик», в лице директора </w:t>
      </w:r>
      <w:r>
        <w:rPr>
          <w:rFonts w:ascii="Times New Roman" w:hAnsi="Times New Roman" w:eastAsia="Times New Roman"/>
          <w:b/>
          <w:sz w:val="24"/>
        </w:rPr>
        <w:t>Потапенко Семёна Валерьевича</w:t>
      </w:r>
      <w:r>
        <w:rPr>
          <w:rFonts w:ascii="Times New Roman" w:hAnsi="Times New Roman" w:eastAsia="Times New Roman"/>
          <w:b w:val="0"/>
          <w:sz w:val="24"/>
        </w:rPr>
        <w:t>, действующего на основании Устава, с одной стороны, и ________________________________, именуемое в дальнейшем «Исполнитель», в лице ________________________________, действующего на основании __________________, с другой стороны, совместно именуемые «Стороны», руководствуясь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государственный контракт (далее — Контракт) о нижеследующем.</w:t>
      </w:r>
    </w:p>
    <w:p w14:paraId="1A5B9A00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1. Предмет Контракта</w:t>
      </w:r>
    </w:p>
    <w:p w14:paraId="22954CF7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1.1. Исполнитель обязуется оказать услуги по проведению периодических медицинских осмотров работников Заказчика (далее — Услуги), а Заказчик обязуется принять и оплатить надлежащим образом оказанные Услуги в соответствии с условиями Контракта и Спецификацией (Приложение № 1).</w:t>
      </w:r>
    </w:p>
    <w:p w14:paraId="7C829BDC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1.2. В объём Услуг входят: периодический медицинский осмотр 2 (двух) работников-мужчин в соответствии с приказом Минздрава России от 28.01.2021 № 29н (пункт 18.1 приложения к Порядку), а также флюорографическое обследование органов грудной клетки 2 (двух) работников.</w:t>
      </w:r>
    </w:p>
    <w:p w14:paraId="22DA940D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1.3. Услуги оказываются в соответствии с законодательством Российской Федерации и на основании действующей лицензии на осуществление медицинской деятельности, включающей необходимые виды работ (услуг).</w:t>
      </w:r>
    </w:p>
    <w:p w14:paraId="16D5E0C3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1.4. Срок оказания Услуг: в течение 1 (одного) календарного месяца с даты предоставления Заказчиком поимённого списка работников и иных документов, необходимых для проведения периодического медицинского осмотра, в соответствии с согласованным Сторонами календарным планом.</w:t>
      </w:r>
    </w:p>
    <w:p w14:paraId="51D9BD15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1.5. Место оказания Услуг: по месту нахождения Исполнителя по адресу: ________________________________________________.</w:t>
      </w:r>
    </w:p>
    <w:p w14:paraId="0487840A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 xml:space="preserve">1.6. Идентификационный код закупки (ИКЗ): </w:t>
      </w:r>
      <w:r>
        <w:rPr>
          <w:rFonts w:hint="default" w:ascii="Times New Roman" w:hAnsi="Times New Roman" w:eastAsia="Times New Roman"/>
          <w:sz w:val="24"/>
        </w:rPr>
        <w:t>262470311352747030100100060000000000</w:t>
      </w:r>
      <w:r>
        <w:rPr>
          <w:rFonts w:ascii="Times New Roman" w:hAnsi="Times New Roman" w:eastAsia="Times New Roman"/>
          <w:sz w:val="24"/>
        </w:rPr>
        <w:t>.</w:t>
      </w:r>
    </w:p>
    <w:p w14:paraId="4AE892E2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1.7. При привлечении соисполнителей Исполнитель обязан обеспечить наличие у них требуемых лицензий и несёт перед Заказчиком ответственность за их действия как за свои собственные.</w:t>
      </w:r>
    </w:p>
    <w:p w14:paraId="2B006EC5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2. Права и обязанности Сторон</w:t>
      </w:r>
    </w:p>
    <w:p w14:paraId="2C4D6CA3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2.1. Исполнитель обязан:</w:t>
      </w:r>
    </w:p>
    <w:p w14:paraId="0C3C5CC6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2.1.1. Оказать Услуги в полном объёме, качественно и в срок, установленный пунктом 1.4 Контракта.</w:t>
      </w:r>
    </w:p>
    <w:p w14:paraId="6C48A55A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2.1.2. Обеспечить соответствие Услуг требованиям законодательства Российской Федерации, приказа Минздрава России от 28.01.2021 № 29н и условиям Контракта.</w:t>
      </w:r>
    </w:p>
    <w:p w14:paraId="26F3E76C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2.1.3. По результатам осмотров оформить и выдать работникам и Заказчику документы, предусмотренные законодательством Российской Федерации, с соблюдением врачебной тайны и требований к защите персональных данных.</w:t>
      </w:r>
    </w:p>
    <w:p w14:paraId="37ED9B51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2.1.4. Незамедлительно уведомлять Заказчика об обстоятельствах, препятствующих своевременному или качественному оказанию Услуг.</w:t>
      </w:r>
    </w:p>
    <w:p w14:paraId="38F37CF7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2.1.5. Не передавать третьим лицам сведения и документы, полученные от Заказчика, за исключением случаев, предусмотренных законодательством Российской Федерации и Контрактом.</w:t>
      </w:r>
    </w:p>
    <w:p w14:paraId="69156809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2.2. Исполнитель вправе:</w:t>
      </w:r>
    </w:p>
    <w:p w14:paraId="39929562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2.2.1. Запрашивать у Заказчика документы и сведения, необходимые для оказания Услуг.</w:t>
      </w:r>
    </w:p>
    <w:p w14:paraId="4AC31096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2.2.2. Требовать своевременной приёмки и оплаты надлежащим образом оказанных Услуг.</w:t>
      </w:r>
    </w:p>
    <w:p w14:paraId="13B5E515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2.3. Заказчик обязан:</w:t>
      </w:r>
    </w:p>
    <w:p w14:paraId="7FDB8D53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2.3.1. Передать Исполнителю поимённый список работников с указанием вредных и (или) опасных производственных факторов и видов работ, а также иные документы, необходимые для проведения периодического медицинского осмотра.</w:t>
      </w:r>
    </w:p>
    <w:p w14:paraId="51746D74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2.3.2. Обеспечить наличие законных оснований для передачи Исполнителю персональных данных работников и сведений, составляющих врачебную тайну, в объёме, необходимом для исполнения Контракта.</w:t>
      </w:r>
    </w:p>
    <w:p w14:paraId="06F73C66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2.3.3. Обеспечить явку работников на медицинский осмотр по согласованному календарному плану.</w:t>
      </w:r>
    </w:p>
    <w:p w14:paraId="2F084492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2.3.4. Принять и оплатить надлежащим образом оказанные Услуги в порядке и сроки, установленные Контрактом.</w:t>
      </w:r>
    </w:p>
    <w:p w14:paraId="04D31861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2.4. Заказчик вправе контролировать ход и качество оказания Услуг, не вмешиваясь в медицинскую деятельность Исполнителя.</w:t>
      </w:r>
    </w:p>
    <w:p w14:paraId="10BC81AF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3. Цена Контракта и порядок оплаты</w:t>
      </w:r>
    </w:p>
    <w:p w14:paraId="05D5D42B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3.1. Цена Контракта составляет</w:t>
      </w:r>
      <w:r>
        <w:rPr>
          <w:rFonts w:hint="default"/>
          <w:sz w:val="24"/>
          <w:lang w:val="ru-RU"/>
        </w:rPr>
        <w:t xml:space="preserve"> _______</w:t>
      </w:r>
      <w:r>
        <w:rPr>
          <w:rFonts w:ascii="Times New Roman" w:hAnsi="Times New Roman" w:eastAsia="Times New Roman"/>
          <w:sz w:val="24"/>
        </w:rPr>
        <w:t>(</w:t>
      </w:r>
      <w:r>
        <w:rPr>
          <w:rFonts w:hint="default"/>
          <w:sz w:val="24"/>
          <w:lang w:val="ru-RU"/>
        </w:rPr>
        <w:t>_____________</w:t>
      </w:r>
      <w:r>
        <w:rPr>
          <w:rFonts w:ascii="Times New Roman" w:hAnsi="Times New Roman" w:eastAsia="Times New Roman"/>
          <w:sz w:val="24"/>
        </w:rPr>
        <w:t xml:space="preserve">) рублей </w:t>
      </w:r>
      <w:r>
        <w:rPr>
          <w:rFonts w:hint="default"/>
          <w:sz w:val="24"/>
          <w:lang w:val="ru-RU"/>
        </w:rPr>
        <w:t>____</w:t>
      </w:r>
      <w:r>
        <w:rPr>
          <w:rFonts w:ascii="Times New Roman" w:hAnsi="Times New Roman" w:eastAsia="Times New Roman"/>
          <w:sz w:val="24"/>
        </w:rPr>
        <w:t xml:space="preserve"> копеек. НДС не облагается в соответствии с подпунктом 2 пункта 2 статьи 149 Налогового кодекса Российской Федерации.</w:t>
      </w:r>
    </w:p>
    <w:p w14:paraId="6C5252FE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3.2. Цена Контракта является твёрдой и включает стоимость всех Услуг, оформление медицинских заключений, а также все расходы Исполнителя, связанные с исполнением Контракта, в том числе налоги, сборы и иные обязательные платежи.</w:t>
      </w:r>
    </w:p>
    <w:p w14:paraId="323CF899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3.3. Авансирование не предусмотрено. Оплата производится по факту оказания Услуг путём безналичного перечисления денежных средств в течение 10 (десяти) рабочих дней с даты подписания Заказчиком документа о приёмке на основании счёта, представленного Исполнителем.</w:t>
      </w:r>
    </w:p>
    <w:p w14:paraId="1E49A36F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3.4. Датой оплаты считается дата списания денежных средств с лицевого счёта Заказчика.</w:t>
      </w:r>
    </w:p>
    <w:p w14:paraId="1A2A349E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3.5. Сумма, подлежащая уплате Заказчиком юридическому или физическому лицу, в том числе индивидуальному предпринимателю, уменьшается на размер налогов, сборов и иных обязательных платежей, если такие платежи в соответствии с законодательством Российской Федерации подлежат уплате Заказчиком в бюджеты бюджетной системы Российской Федерации.</w:t>
      </w:r>
    </w:p>
    <w:p w14:paraId="595E29B4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4. Порядок сдачи и приёмки Услуг</w:t>
      </w:r>
    </w:p>
    <w:p w14:paraId="00B7B963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4.1. Не позднее 10 (десяти) рабочих дней после завершения оказания Услуг Исполнитель передаёт Заказчику предусмотренные законодательством результаты оказания Услуг, счёт и подписанный со своей стороны документ о приёмке. Документы, не содержащие сведений ограниченного доступа, направляются посредством системы электронного документооборота СБИС.</w:t>
      </w:r>
    </w:p>
    <w:p w14:paraId="4CC57910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4.2. Заказчик не позднее 20 (двадцати) рабочих дней, следующих за днём получения полного комплекта документов, подписывает документ о приёмке либо направляет Исполнителю мотивированный отказ от его подписания с перечнем выявленных недостатков и сроком их устранения.</w:t>
      </w:r>
    </w:p>
    <w:p w14:paraId="2F4B5DA3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4.3. Исполнитель обязан без дополнительной оплаты устранить указанные в мотивированном отказе недостатки в установленный Заказчиком срок и повторно представить результат оказания Услуг и документ о приёмке.</w:t>
      </w:r>
    </w:p>
    <w:p w14:paraId="1A65250C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4.4. Датой приёмки Услуг считается дата подписания документа о приёмке Заказчиком.</w:t>
      </w:r>
    </w:p>
    <w:p w14:paraId="0B907A9E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5. Ответственность Сторон</w:t>
      </w:r>
    </w:p>
    <w:p w14:paraId="61AAEA5D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5.1. 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 и Контрактом.</w:t>
      </w:r>
    </w:p>
    <w:p w14:paraId="3CB441E7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5.2. В случае просрочки исполнения Заказчиком обязательства по оплате Исполнитель вправе потребовать уплату пени. Пеня начисляется за каждый день просрочки со дня, следующего после дня истечения установленного срока, в размере одной трёхсотой действующей на дату уплаты пени ключевой ставки Банка России от не уплаченной в срок суммы.</w:t>
      </w:r>
    </w:p>
    <w:p w14:paraId="6621B014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5.3. В случае просрочки исполнения Исполнителем обязательства Заказчик направляет требование об уплате пени. Пеня начисляется за каждый день просрочки со дня, следующего после дня истечения установленного срока, в размере одной трёхсотой действующей на дату уплаты пени ключевой ставки Банка России от цены Контракта, уменьшенной на сумму, пропорциональную объёму фактически исполненных обязательств.</w:t>
      </w:r>
    </w:p>
    <w:p w14:paraId="1B2E46AC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5.4. За каждый факт неисполнения или ненадлежащего исполнения Исполнителем обязательств, имеющих стоимостное выражение, за исключением просрочки, штраф составляет 10 процентов цены Контракта — 802 (восемьсот два) рубля 00 копеек.</w:t>
      </w:r>
    </w:p>
    <w:p w14:paraId="4D266D71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5.5. За каждый факт неисполнения или ненадлежащего исполнения Исполнителем обязательства, не имеющего стоимостного выражения, штраф составляет 1 000 (одну тысячу) рублей.</w:t>
      </w:r>
    </w:p>
    <w:p w14:paraId="7998BB21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5.6. За каждый факт неисполнения Заказчиком обязательств, за исключением просрочки, штраф составляет 1 000 (одну тысячу) рублей.</w:t>
      </w:r>
    </w:p>
    <w:p w14:paraId="16D44F5A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5.7. Общая сумма начисленных штрафов за неисполнение или ненадлежащее исполнение обязательств каждой из Сторон не может превышать цену Контракта.</w:t>
      </w:r>
    </w:p>
    <w:p w14:paraId="66EF72D0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5.8. Сторона освобождается от уплаты неустойки, если докажет, что неисполнение или ненадлежащее исполнение обязательства произошло вследствие непреодолимой силы или по вине другой Стороны.</w:t>
      </w:r>
    </w:p>
    <w:p w14:paraId="775E3B89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6. Обстоятельства непреодолимой силы</w:t>
      </w:r>
    </w:p>
    <w:p w14:paraId="4AE50920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6.1. Сторона не несёт ответственности за полное или частичное неисполнение обязательств по Контракту, если оно явилось следствием чрезвычайных и непредотвратимых при данных условиях обстоятельств непреодолимой силы.</w:t>
      </w:r>
    </w:p>
    <w:p w14:paraId="33226C92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6.2. Сторона, для которой возникла невозможность исполнения обязательств, обязана уведомить другую Сторону о наступлении и прекращении таких обстоятельств не позднее 3 (трёх) рабочих дней с момента, когда ей стало об этом известно.</w:t>
      </w:r>
    </w:p>
    <w:p w14:paraId="62C6ACB4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6.3. Если обстоятельства непреодолимой силы продолжаются более 30 (тридцати) календарных дней, Стороны проводят переговоры для определения дальнейшего порядка исполнения или прекращения Контракта.</w:t>
      </w:r>
    </w:p>
    <w:p w14:paraId="24462169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7. Порядок разрешения споров</w:t>
      </w:r>
    </w:p>
    <w:p w14:paraId="4721E03E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7.1. Споры и разногласия, возникающие при заключении, исполнении, изменении или расторжении Контракта, Стороны стремятся урегулировать путём переговоров и в претензионном порядке.</w:t>
      </w:r>
    </w:p>
    <w:p w14:paraId="43895376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7.2. Срок рассмотрения претензии составляет 15 (пятнадцать) календарных дней с даты её получения.</w:t>
      </w:r>
    </w:p>
    <w:p w14:paraId="7F3639E7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7.3. Неурегулированные споры передаются на рассмотрение в Арбитражный суд города Санкт-Петербурга и Ленинградской области.</w:t>
      </w:r>
    </w:p>
    <w:p w14:paraId="09C25AB9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8. Изменение и расторжение Контракта</w:t>
      </w:r>
    </w:p>
    <w:p w14:paraId="0FE3F316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8.1. Изменение существенных условий Контракта допускается исключительно в случаях и порядке, предусмотренных законодательством Российской Федерации о контрактной системе.</w:t>
      </w:r>
    </w:p>
    <w:p w14:paraId="7BD8209D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8.2. Контракт может быть расторгнут по соглашению Сторон, по решению суда или в связи с односторонним отказом Стороны от исполнения Контракта в случаях и порядке, предусмотренных гражданским законодательством Российской Федерации и Федеральным законом № 44-ФЗ.</w:t>
      </w:r>
    </w:p>
    <w:p w14:paraId="4B6D0032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8.3. Изменения и дополнения к Контракту оформляются в письменной форме и подписываются уполномоченными представителями Сторон.</w:t>
      </w:r>
    </w:p>
    <w:p w14:paraId="51A17647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9. Срок действия Контракта</w:t>
      </w:r>
    </w:p>
    <w:p w14:paraId="0342FCB6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9.1. Контракт вступает в силу с даты его подписания Сторонами и действует в течение 2 (двух) календарных месяцев с даты предоставления Заказчиком поимённого списка работников и иных документов, необходимых для оказания Услуг.</w:t>
      </w:r>
    </w:p>
    <w:p w14:paraId="27ED76CE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9.2. Срок действия Контракта установлен на 1 (один) календарный месяц позже срока оказания Услуг, предусмотренного пунктом 1.4 Контракта.</w:t>
      </w:r>
    </w:p>
    <w:p w14:paraId="64C1A819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10. Заключительные положения</w:t>
      </w:r>
    </w:p>
    <w:p w14:paraId="3A189904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10.1. Во всём, что не урегулировано Контрактом, Стороны руководствуются законодательством Российской Федерации.</w:t>
      </w:r>
    </w:p>
    <w:p w14:paraId="2DE45D90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10.2. При изменении наименования, места нахождения, контактных или банковских реквизитов Сторона обязана письменно уведомить другую Сторону в течение 5 (пяти) рабочих дней.</w:t>
      </w:r>
    </w:p>
    <w:p w14:paraId="312E7C6D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10.3. Юридически значимые документы направляются посредством системы электронного документооборота СБИС, а информационный обмен может осуществляться по адресам электронной почты, указанным в разделе 11 Контракта.</w:t>
      </w:r>
    </w:p>
    <w:p w14:paraId="1627A1ED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10.4. Неотъемлемой частью Контракта является Приложение № 1 — Спецификация.</w:t>
      </w:r>
    </w:p>
    <w:p w14:paraId="0D6DAA2D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10.5. Контракт составлен в двух экземплярах, имеющих одинаковую юридическую силу, по одному для каждой из Сторон, либо подписан Сторонами в форме электронного документа.</w:t>
      </w:r>
    </w:p>
    <w:p w14:paraId="731FA2F8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11. Реквизиты и подписи Сторон</w:t>
      </w:r>
    </w:p>
    <w:tbl>
      <w:tblPr>
        <w:tblStyle w:val="12"/>
        <w:tblW w:w="969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1"/>
        <w:gridCol w:w="4863"/>
      </w:tblGrid>
      <w:tr w14:paraId="425B11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3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63CC28">
            <w:pPr>
              <w:keepNext w:val="0"/>
              <w:spacing w:before="0" w:after="0" w:line="240" w:lineRule="auto"/>
              <w:ind w:firstLine="0"/>
              <w:jc w:val="left"/>
            </w:pPr>
            <w:r>
              <w:rPr>
                <w:rFonts w:ascii="Times New Roman" w:hAnsi="Times New Roman" w:eastAsia="Times New Roman"/>
                <w:b w:val="0"/>
                <w:sz w:val="22"/>
              </w:rPr>
              <w:t>Исполнитель: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____________________________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Адрес: _____________________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ИНН/КПП: __________________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ОГРН/ОГРНИП: ______________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р/с: _______________________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Банк: ______________________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БИК: _______________________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к/с: _______________________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Тел.: ______________________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E-mail: ____________________</w:t>
            </w:r>
          </w:p>
        </w:tc>
        <w:tc>
          <w:tcPr>
            <w:tcW w:w="48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CAACB7">
            <w:pPr>
              <w:keepNext w:val="0"/>
              <w:spacing w:before="0" w:after="0" w:line="240" w:lineRule="auto"/>
              <w:ind w:firstLine="0"/>
              <w:jc w:val="left"/>
              <w:rPr>
                <w:rFonts w:ascii="Times New Roman" w:hAnsi="Times New Roman" w:eastAsia="Times New Roman"/>
                <w:b w:val="0"/>
                <w:sz w:val="22"/>
              </w:rPr>
            </w:pPr>
            <w:r>
              <w:rPr>
                <w:rFonts w:ascii="Times New Roman" w:hAnsi="Times New Roman" w:eastAsia="Times New Roman"/>
                <w:b/>
                <w:bCs/>
                <w:sz w:val="22"/>
              </w:rPr>
              <w:t>Заказчик: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ЛОГКУ «Леноблохота»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Юридический адрес: 188643, Ленинградская область, г. Всеволожск, Колтушское шоссе, д. 138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Почтовый/фактический адрес: 191311, г. Санкт-Петербург, ул. Смольного, д. 3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Тел./факс: (812) 660-37-40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E-mail: lenregionhunting@mail.ru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ИНН 4703113527, КПП 470301001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ОГРН 1094703008399, ОКПО 89827637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Банк: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России)//УФК по Ленинградской области г. Санкт-Петербург</w:t>
            </w:r>
          </w:p>
          <w:p w14:paraId="44172B3C">
            <w:pPr>
              <w:keepNext w:val="0"/>
              <w:spacing w:before="0" w:after="0" w:line="240" w:lineRule="auto"/>
              <w:ind w:firstLine="0"/>
              <w:jc w:val="left"/>
            </w:pPr>
            <w:r>
              <w:rPr>
                <w:rFonts w:ascii="Times New Roman" w:hAnsi="Times New Roman" w:eastAsia="Times New Roman"/>
                <w:b w:val="0"/>
                <w:sz w:val="22"/>
              </w:rPr>
              <w:t>Единый казначейский счёт: 40102810745370000098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Казначейский счёт: 03224643410000004500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л/с 02357983002 в Комитете финансов Ленинградской области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БИК 014106101</w:t>
            </w:r>
          </w:p>
        </w:tc>
      </w:tr>
    </w:tbl>
    <w:p w14:paraId="0E45B6D4">
      <w:pPr>
        <w:keepNext w:val="0"/>
        <w:spacing w:before="0" w:after="0" w:line="240" w:lineRule="auto"/>
        <w:ind w:firstLine="0"/>
        <w:jc w:val="both"/>
      </w:pPr>
    </w:p>
    <w:tbl>
      <w:tblPr>
        <w:tblStyle w:val="12"/>
        <w:tblW w:w="969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7"/>
        <w:gridCol w:w="4847"/>
      </w:tblGrid>
      <w:tr w14:paraId="17835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5EE47AC">
            <w:pPr>
              <w:keepNext w:val="0"/>
              <w:spacing w:before="0" w:after="0" w:line="240" w:lineRule="auto"/>
              <w:ind w:firstLine="0"/>
              <w:jc w:val="left"/>
            </w:pPr>
            <w:r>
              <w:rPr>
                <w:rFonts w:ascii="Times New Roman" w:hAnsi="Times New Roman" w:eastAsia="Times New Roman"/>
                <w:b w:val="0"/>
                <w:sz w:val="22"/>
              </w:rPr>
              <w:t>Исполнитель: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________________ /________________/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М.П. (при наличии)</w:t>
            </w:r>
          </w:p>
        </w:tc>
        <w:tc>
          <w:tcPr>
            <w:tcW w:w="484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7BEF3C">
            <w:pPr>
              <w:keepNext w:val="0"/>
              <w:spacing w:before="0" w:after="0" w:line="240" w:lineRule="auto"/>
              <w:ind w:firstLine="0"/>
              <w:jc w:val="left"/>
            </w:pPr>
            <w:r>
              <w:rPr>
                <w:rFonts w:ascii="Times New Roman" w:hAnsi="Times New Roman" w:eastAsia="Times New Roman"/>
                <w:b w:val="0"/>
                <w:sz w:val="22"/>
              </w:rPr>
              <w:t>Директор ЛОГКУ «Леноблохота»: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________________ /Потапенко С. В./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М.П.</w:t>
            </w:r>
          </w:p>
        </w:tc>
      </w:tr>
    </w:tbl>
    <w:p w14:paraId="1754F3C6">
      <w:r>
        <w:br w:type="page"/>
      </w:r>
    </w:p>
    <w:p w14:paraId="7DAFE21B">
      <w:pPr>
        <w:keepNext w:val="0"/>
        <w:spacing w:before="0" w:after="0" w:line="240" w:lineRule="auto"/>
        <w:ind w:firstLine="0"/>
        <w:jc w:val="right"/>
      </w:pPr>
      <w:r>
        <w:rPr>
          <w:rFonts w:ascii="Times New Roman" w:hAnsi="Times New Roman" w:eastAsia="Times New Roman"/>
          <w:sz w:val="22"/>
        </w:rPr>
        <w:t>Приложение № 1</w:t>
      </w:r>
      <w:r>
        <w:rPr>
          <w:rFonts w:ascii="Times New Roman" w:hAnsi="Times New Roman" w:eastAsia="Times New Roman"/>
          <w:sz w:val="22"/>
        </w:rPr>
        <w:br w:type="textWrapping"/>
      </w:r>
      <w:r>
        <w:rPr>
          <w:rFonts w:ascii="Times New Roman" w:hAnsi="Times New Roman" w:eastAsia="Times New Roman"/>
          <w:sz w:val="22"/>
        </w:rPr>
        <w:t>к Контракту № _______</w:t>
      </w:r>
      <w:r>
        <w:rPr>
          <w:rFonts w:ascii="Times New Roman" w:hAnsi="Times New Roman" w:eastAsia="Times New Roman"/>
          <w:sz w:val="22"/>
        </w:rPr>
        <w:br w:type="textWrapping"/>
      </w:r>
      <w:r>
        <w:rPr>
          <w:rFonts w:ascii="Times New Roman" w:hAnsi="Times New Roman" w:eastAsia="Times New Roman"/>
          <w:sz w:val="22"/>
        </w:rPr>
        <w:t>от «___» __________ 2026 г.</w:t>
      </w:r>
    </w:p>
    <w:p w14:paraId="3C1B651F">
      <w:pPr>
        <w:keepNext/>
        <w:spacing w:before="80" w:after="40" w:line="240" w:lineRule="auto"/>
        <w:ind w:firstLine="0"/>
        <w:jc w:val="center"/>
      </w:pPr>
      <w:r>
        <w:rPr>
          <w:rFonts w:ascii="Times New Roman" w:hAnsi="Times New Roman" w:eastAsia="Times New Roman"/>
          <w:b/>
          <w:sz w:val="24"/>
        </w:rPr>
        <w:t>СПЕЦИФИКАЦИЯ</w:t>
      </w:r>
    </w:p>
    <w:tbl>
      <w:tblPr>
        <w:tblStyle w:val="36"/>
        <w:tblW w:w="96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"/>
        <w:gridCol w:w="5159"/>
        <w:gridCol w:w="850"/>
        <w:gridCol w:w="1587"/>
        <w:gridCol w:w="1644"/>
      </w:tblGrid>
      <w:tr w14:paraId="0CB70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C39252">
            <w:pPr>
              <w:keepNext w:val="0"/>
              <w:spacing w:before="0" w:after="0" w:line="240" w:lineRule="auto"/>
              <w:ind w:firstLine="0"/>
              <w:jc w:val="center"/>
            </w:pPr>
            <w:r>
              <w:rPr>
                <w:rFonts w:ascii="Times New Roman" w:hAnsi="Times New Roman" w:eastAsia="Times New Roman"/>
                <w:b/>
                <w:sz w:val="21"/>
              </w:rPr>
              <w:t>№</w:t>
            </w:r>
          </w:p>
        </w:tc>
        <w:tc>
          <w:tcPr>
            <w:tcW w:w="515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8E8A9A">
            <w:pPr>
              <w:keepNext w:val="0"/>
              <w:spacing w:before="0" w:after="0" w:line="240" w:lineRule="auto"/>
              <w:ind w:firstLine="0"/>
              <w:jc w:val="center"/>
            </w:pPr>
            <w:r>
              <w:rPr>
                <w:rFonts w:ascii="Times New Roman" w:hAnsi="Times New Roman" w:eastAsia="Times New Roman"/>
                <w:b/>
                <w:sz w:val="21"/>
              </w:rPr>
              <w:t>Наименование оказываемых услуг</w:t>
            </w:r>
          </w:p>
        </w:tc>
        <w:tc>
          <w:tcPr>
            <w:tcW w:w="85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1B0C31">
            <w:pPr>
              <w:keepNext w:val="0"/>
              <w:spacing w:before="0" w:after="0" w:line="240" w:lineRule="auto"/>
              <w:ind w:firstLine="0"/>
              <w:jc w:val="center"/>
            </w:pPr>
            <w:r>
              <w:rPr>
                <w:rFonts w:ascii="Times New Roman" w:hAnsi="Times New Roman" w:eastAsia="Times New Roman"/>
                <w:b/>
                <w:sz w:val="21"/>
              </w:rPr>
              <w:t>Кол-во</w:t>
            </w:r>
          </w:p>
        </w:tc>
        <w:tc>
          <w:tcPr>
            <w:tcW w:w="158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F2259F">
            <w:pPr>
              <w:keepNext w:val="0"/>
              <w:spacing w:before="0" w:after="0" w:line="240" w:lineRule="auto"/>
              <w:ind w:firstLine="0"/>
              <w:jc w:val="center"/>
            </w:pPr>
            <w:r>
              <w:rPr>
                <w:rFonts w:ascii="Times New Roman" w:hAnsi="Times New Roman" w:eastAsia="Times New Roman"/>
                <w:b/>
                <w:sz w:val="21"/>
              </w:rPr>
              <w:t>Цена за ед., руб.</w:t>
            </w:r>
          </w:p>
        </w:tc>
        <w:tc>
          <w:tcPr>
            <w:tcW w:w="164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885632">
            <w:pPr>
              <w:keepNext w:val="0"/>
              <w:spacing w:before="0" w:after="0" w:line="240" w:lineRule="auto"/>
              <w:ind w:firstLine="0"/>
              <w:jc w:val="center"/>
            </w:pPr>
            <w:r>
              <w:rPr>
                <w:rFonts w:ascii="Times New Roman" w:hAnsi="Times New Roman" w:eastAsia="Times New Roman"/>
                <w:b/>
                <w:sz w:val="21"/>
              </w:rPr>
              <w:t>Сумма, руб.</w:t>
            </w:r>
          </w:p>
        </w:tc>
      </w:tr>
      <w:tr w14:paraId="0CA05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0CCBF7">
            <w:pPr>
              <w:keepNext w:val="0"/>
              <w:spacing w:before="0" w:after="0" w:line="240" w:lineRule="auto"/>
              <w:ind w:firstLine="0"/>
              <w:jc w:val="center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1</w:t>
            </w:r>
          </w:p>
        </w:tc>
        <w:tc>
          <w:tcPr>
            <w:tcW w:w="515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24F9865">
            <w:pPr>
              <w:keepNext w:val="0"/>
              <w:spacing w:before="0" w:after="0" w:line="240" w:lineRule="auto"/>
              <w:ind w:firstLine="0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Периодический медицинский осмотр работников (мужчины) в соответствии с приказом Минздрава России от 28.01.2021 № 29н (пункт 18.1 приложения к Порядку)</w:t>
            </w:r>
            <w:r>
              <w:rPr>
                <w:rFonts w:ascii="Times New Roman" w:hAnsi="Times New Roman" w:eastAsia="Times New Roman"/>
                <w:b w:val="0"/>
                <w:sz w:val="21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1"/>
              </w:rPr>
              <w:t>ОКПД2: 86.21.10.190</w:t>
            </w:r>
          </w:p>
        </w:tc>
        <w:tc>
          <w:tcPr>
            <w:tcW w:w="85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541B72">
            <w:pPr>
              <w:keepNext w:val="0"/>
              <w:spacing w:before="0" w:after="0" w:line="240" w:lineRule="auto"/>
              <w:ind w:firstLine="0"/>
              <w:jc w:val="center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2 чел.</w:t>
            </w:r>
          </w:p>
        </w:tc>
        <w:tc>
          <w:tcPr>
            <w:tcW w:w="158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DF80D6">
            <w:pPr>
              <w:keepNext w:val="0"/>
              <w:spacing w:before="0" w:after="0" w:line="240" w:lineRule="auto"/>
              <w:ind w:firstLine="0"/>
              <w:jc w:val="center"/>
            </w:pPr>
          </w:p>
        </w:tc>
        <w:tc>
          <w:tcPr>
            <w:tcW w:w="164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3A867A">
            <w:pPr>
              <w:keepNext w:val="0"/>
              <w:spacing w:before="0" w:after="0" w:line="240" w:lineRule="auto"/>
              <w:ind w:firstLine="0"/>
              <w:jc w:val="center"/>
            </w:pPr>
          </w:p>
        </w:tc>
      </w:tr>
      <w:tr w14:paraId="67F4B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130C5C">
            <w:pPr>
              <w:keepNext w:val="0"/>
              <w:spacing w:before="0" w:after="0" w:line="240" w:lineRule="auto"/>
              <w:ind w:firstLine="0"/>
              <w:jc w:val="center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2</w:t>
            </w:r>
          </w:p>
        </w:tc>
        <w:tc>
          <w:tcPr>
            <w:tcW w:w="515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7C3A84">
            <w:pPr>
              <w:keepNext w:val="0"/>
              <w:spacing w:before="0" w:after="0" w:line="240" w:lineRule="auto"/>
              <w:ind w:firstLine="0"/>
              <w:jc w:val="left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Флюорографическое обследование органов грудной клетки</w:t>
            </w:r>
            <w:r>
              <w:rPr>
                <w:rFonts w:ascii="Times New Roman" w:hAnsi="Times New Roman" w:eastAsia="Times New Roman"/>
                <w:b w:val="0"/>
                <w:sz w:val="21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1"/>
              </w:rPr>
              <w:t>ОКПД2: 86.22.11.000</w:t>
            </w:r>
          </w:p>
        </w:tc>
        <w:tc>
          <w:tcPr>
            <w:tcW w:w="85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1E0FDD">
            <w:pPr>
              <w:keepNext w:val="0"/>
              <w:spacing w:before="0" w:after="0" w:line="240" w:lineRule="auto"/>
              <w:ind w:firstLine="0"/>
              <w:jc w:val="center"/>
            </w:pPr>
            <w:r>
              <w:rPr>
                <w:rFonts w:ascii="Times New Roman" w:hAnsi="Times New Roman" w:eastAsia="Times New Roman"/>
                <w:b w:val="0"/>
                <w:sz w:val="21"/>
              </w:rPr>
              <w:t>2 чел.</w:t>
            </w:r>
          </w:p>
        </w:tc>
        <w:tc>
          <w:tcPr>
            <w:tcW w:w="158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9BA2D1">
            <w:pPr>
              <w:keepNext w:val="0"/>
              <w:spacing w:before="0" w:after="0" w:line="240" w:lineRule="auto"/>
              <w:ind w:firstLine="0"/>
              <w:jc w:val="center"/>
            </w:pPr>
          </w:p>
        </w:tc>
        <w:tc>
          <w:tcPr>
            <w:tcW w:w="164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C3E312">
            <w:pPr>
              <w:keepNext w:val="0"/>
              <w:spacing w:before="0" w:after="0" w:line="240" w:lineRule="auto"/>
              <w:ind w:firstLine="0"/>
              <w:jc w:val="center"/>
            </w:pPr>
          </w:p>
        </w:tc>
      </w:tr>
      <w:tr w14:paraId="32AC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050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CE2833">
            <w:pPr>
              <w:keepNext w:val="0"/>
              <w:spacing w:before="0" w:after="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/>
                <w:sz w:val="21"/>
              </w:rPr>
              <w:t>ИТОГО:</w:t>
            </w:r>
          </w:p>
        </w:tc>
        <w:tc>
          <w:tcPr>
            <w:tcW w:w="164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FBC60F">
            <w:pPr>
              <w:keepNext w:val="0"/>
              <w:spacing w:before="0" w:after="0" w:line="240" w:lineRule="auto"/>
              <w:ind w:firstLine="0"/>
              <w:jc w:val="center"/>
            </w:pPr>
          </w:p>
        </w:tc>
      </w:tr>
    </w:tbl>
    <w:p w14:paraId="5570D240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 xml:space="preserve">Цена Услуг составляет </w:t>
      </w:r>
      <w:r>
        <w:rPr>
          <w:rFonts w:hint="default"/>
          <w:sz w:val="24"/>
          <w:lang w:val="ru-RU"/>
        </w:rPr>
        <w:t>_______</w:t>
      </w:r>
      <w:r>
        <w:rPr>
          <w:rFonts w:ascii="Times New Roman" w:hAnsi="Times New Roman" w:eastAsia="Times New Roman"/>
          <w:sz w:val="24"/>
        </w:rPr>
        <w:t xml:space="preserve"> (</w:t>
      </w:r>
      <w:r>
        <w:rPr>
          <w:rFonts w:hint="default"/>
          <w:sz w:val="24"/>
          <w:lang w:val="ru-RU"/>
        </w:rPr>
        <w:t>_____________</w:t>
      </w:r>
      <w:r>
        <w:rPr>
          <w:rFonts w:ascii="Times New Roman" w:hAnsi="Times New Roman" w:eastAsia="Times New Roman"/>
          <w:sz w:val="24"/>
        </w:rPr>
        <w:t xml:space="preserve">) рублей </w:t>
      </w:r>
      <w:r>
        <w:rPr>
          <w:rFonts w:hint="default"/>
          <w:sz w:val="24"/>
          <w:lang w:val="ru-RU"/>
        </w:rPr>
        <w:t>____</w:t>
      </w:r>
      <w:r>
        <w:rPr>
          <w:rFonts w:ascii="Times New Roman" w:hAnsi="Times New Roman" w:eastAsia="Times New Roman"/>
          <w:sz w:val="24"/>
        </w:rPr>
        <w:t xml:space="preserve"> копеек. НДС не облагается в соответствии с подпунктом 2 пункта 2 статьи 149 Налогового кодекса Российской Федерации.</w:t>
      </w:r>
    </w:p>
    <w:p w14:paraId="701DB10F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Цена включает оформление медицинских заключений, все затраты и иные расходы Исполнителя, связанные с оказанием Услуг, а также налоги, сборы и другие обязательные платежи.</w:t>
      </w:r>
    </w:p>
    <w:p w14:paraId="4B873BFA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Срок оказания Услуг — в течение 1 (одного) календарного месяца с даты предоставления Заказчиком поимённого списка работников и иных необходим</w:t>
      </w:r>
      <w:bookmarkStart w:id="0" w:name="_GoBack"/>
      <w:bookmarkEnd w:id="0"/>
      <w:r>
        <w:rPr>
          <w:rFonts w:ascii="Times New Roman" w:hAnsi="Times New Roman" w:eastAsia="Times New Roman"/>
          <w:sz w:val="24"/>
        </w:rPr>
        <w:t>ых документов, в соответствии с согласованным календарным планом.</w:t>
      </w:r>
    </w:p>
    <w:p w14:paraId="39D16E90">
      <w:pPr>
        <w:keepNext w:val="0"/>
        <w:spacing w:before="0" w:after="0" w:line="240" w:lineRule="auto"/>
        <w:ind w:firstLine="0"/>
        <w:jc w:val="both"/>
      </w:pPr>
      <w:r>
        <w:rPr>
          <w:rFonts w:ascii="Times New Roman" w:hAnsi="Times New Roman" w:eastAsia="Times New Roman"/>
          <w:sz w:val="24"/>
        </w:rPr>
        <w:t>Оплата производится в течение 10 (десяти) рабочих дней с даты подписания Заказчиком документа о приёмке.</w:t>
      </w:r>
    </w:p>
    <w:tbl>
      <w:tblPr>
        <w:tblStyle w:val="12"/>
        <w:tblW w:w="969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7"/>
        <w:gridCol w:w="4847"/>
      </w:tblGrid>
      <w:tr w14:paraId="00DE1B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0BB6F2">
            <w:pPr>
              <w:keepNext w:val="0"/>
              <w:spacing w:before="0" w:after="0" w:line="240" w:lineRule="auto"/>
              <w:ind w:firstLine="0"/>
              <w:jc w:val="left"/>
            </w:pPr>
            <w:r>
              <w:rPr>
                <w:rFonts w:ascii="Times New Roman" w:hAnsi="Times New Roman" w:eastAsia="Times New Roman"/>
                <w:b w:val="0"/>
                <w:sz w:val="22"/>
              </w:rPr>
              <w:t>Исполнитель: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________________ /________________/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М.П. (при наличии)</w:t>
            </w:r>
          </w:p>
        </w:tc>
        <w:tc>
          <w:tcPr>
            <w:tcW w:w="484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4D1AF1">
            <w:pPr>
              <w:keepNext w:val="0"/>
              <w:spacing w:before="0" w:after="0" w:line="240" w:lineRule="auto"/>
              <w:ind w:firstLine="0"/>
              <w:jc w:val="left"/>
            </w:pPr>
            <w:r>
              <w:rPr>
                <w:rFonts w:ascii="Times New Roman" w:hAnsi="Times New Roman" w:eastAsia="Times New Roman"/>
                <w:b w:val="0"/>
                <w:sz w:val="22"/>
              </w:rPr>
              <w:t>Директор ЛОГКУ «Леноблохота»: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________________ /Потапенко С. В./</w:t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br w:type="textWrapping"/>
            </w:r>
            <w:r>
              <w:rPr>
                <w:rFonts w:ascii="Times New Roman" w:hAnsi="Times New Roman" w:eastAsia="Times New Roman"/>
                <w:b w:val="0"/>
                <w:sz w:val="22"/>
              </w:rPr>
              <w:t>М.П.</w:t>
            </w:r>
          </w:p>
        </w:tc>
      </w:tr>
    </w:tbl>
    <w:p w14:paraId="0BDF6FBE"/>
    <w:sectPr>
      <w:footerReference r:id="rId5" w:type="default"/>
      <w:pgSz w:w="11906" w:h="16838"/>
      <w:pgMar w:top="794" w:right="850" w:bottom="794" w:left="1020" w:header="340" w:footer="34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E0226D">
    <w:pPr>
      <w:pStyle w:val="26"/>
      <w:jc w:val="center"/>
    </w:pPr>
    <w:r>
      <w:rPr>
        <w:rFonts w:ascii="Times New Roman" w:hAnsi="Times New Roman" w:eastAsia="Times New Roman"/>
        <w:sz w:val="20"/>
      </w:rPr>
      <w:fldChar w:fldCharType="begin"/>
    </w:r>
    <w:r>
      <w:rPr>
        <w:rFonts w:ascii="Times New Roman" w:hAnsi="Times New Roman" w:eastAsia="Times New Roman"/>
        <w:sz w:val="20"/>
      </w:rPr>
      <w:instrText xml:space="preserve"> PAGE </w:instrText>
    </w:r>
    <w:r>
      <w:rPr>
        <w:rFonts w:ascii="Times New Roman" w:hAnsi="Times New Roman" w:eastAsia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CF509C3"/>
    <w:rsid w:val="156D6A36"/>
    <w:rsid w:val="2F0F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qFormat="1"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qFormat="1"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Times New Roman" w:cstheme="minorBidi"/>
      <w:sz w:val="24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qFormat/>
    <w:uiPriority w:val="99"/>
    <w:pPr>
      <w:spacing w:after="120"/>
    </w:pPr>
  </w:style>
  <w:style w:type="paragraph" w:styleId="21">
    <w:name w:val="macro"/>
    <w:link w:val="49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35">
    <w:name w:val="List 3"/>
    <w:basedOn w:val="1"/>
    <w:unhideWhenUsed/>
    <w:qFormat/>
    <w:uiPriority w:val="99"/>
    <w:pPr>
      <w:ind w:left="1080" w:hanging="360"/>
      <w:contextualSpacing/>
    </w:pPr>
  </w:style>
  <w:style w:type="table" w:styleId="36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Header Char"/>
    <w:basedOn w:val="11"/>
    <w:link w:val="19"/>
    <w:qFormat/>
    <w:uiPriority w:val="99"/>
  </w:style>
  <w:style w:type="character" w:customStyle="1" w:styleId="38">
    <w:name w:val="Footer Char"/>
    <w:basedOn w:val="11"/>
    <w:link w:val="26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Title Char"/>
    <w:basedOn w:val="11"/>
    <w:link w:val="25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Subtitle Char"/>
    <w:basedOn w:val="11"/>
    <w:link w:val="3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Body Text Char"/>
    <w:basedOn w:val="11"/>
    <w:link w:val="20"/>
    <w:qFormat/>
    <w:uiPriority w:val="99"/>
  </w:style>
  <w:style w:type="character" w:customStyle="1" w:styleId="47">
    <w:name w:val="Body Text 2 Char"/>
    <w:basedOn w:val="11"/>
    <w:link w:val="16"/>
    <w:qFormat/>
    <w:uiPriority w:val="99"/>
  </w:style>
  <w:style w:type="character" w:customStyle="1" w:styleId="48">
    <w:name w:val="Body Text 3 Char"/>
    <w:basedOn w:val="11"/>
    <w:link w:val="30"/>
    <w:qFormat/>
    <w:uiPriority w:val="99"/>
    <w:rPr>
      <w:sz w:val="16"/>
      <w:szCs w:val="16"/>
    </w:rPr>
  </w:style>
  <w:style w:type="character" w:customStyle="1" w:styleId="49">
    <w:name w:val="Macro Text Char"/>
    <w:basedOn w:val="11"/>
    <w:link w:val="21"/>
    <w:qFormat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Quote Char"/>
    <w:basedOn w:val="11"/>
    <w:link w:val="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Intense Quote Char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1624</Words>
  <Characters>11590</Characters>
  <Lines>0</Lines>
  <Paragraphs>0</Paragraphs>
  <TotalTime>0</TotalTime>
  <ScaleCrop>false</ScaleCrop>
  <LinksUpToDate>false</LinksUpToDate>
  <CharactersWithSpaces>13080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ЛОГКУ «Леноблохота»</dc:creator>
  <dc:description>generated by python-docx</dc:description>
  <cp:keywords>44-ФЗ, медицинские осмотры, проект контракта</cp:keywords>
  <cp:lastModifiedBy>User</cp:lastModifiedBy>
  <dcterms:modified xsi:type="dcterms:W3CDTF">2026-08-31T09:12:12Z</dcterms:modified>
  <dc:subject>Периодические медицинские осмотры двух работников и флюорография</dc:subject>
  <dc:title>Проект государственного контракта на периодические медицинские осмотры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eyJoZGlkIjoiNTQ2NzE3NWIzZWZjZWEzMTVlMTEwMTRjNTQyNTFmYjEifQ==</vt:lpwstr>
  </property>
  <property fmtid="{D5CDD505-2E9C-101B-9397-08002B2CF9AE}" pid="3" name="KSOProductBuildVer">
    <vt:lpwstr>1049-12.1.0.28032</vt:lpwstr>
  </property>
  <property fmtid="{D5CDD505-2E9C-101B-9397-08002B2CF9AE}" pid="4" name="ICV">
    <vt:lpwstr>C1DCB16EC4184A8181AC2915AEFA5432_13</vt:lpwstr>
  </property>
</Properties>
</file>