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styles.xml" ContentType="application/vnd.openxmlformats-officedocument.wordprocessingml.styles+xml"/>
  <Override PartName="/word/footer3.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ameoftheParty"/>
        <w:spacing w:before="0" w:after="0"/>
        <w:rPr>
          <w:lang w:val="ru-RU"/>
        </w:rPr>
      </w:pPr>
      <w:r>
        <w:rPr>
          <w:lang w:val="ru-RU"/>
        </w:rPr>
        <w:t>ДОГОВОР № 01-26/124</w:t>
      </w:r>
    </w:p>
    <w:p>
      <w:pPr>
        <w:pStyle w:val="NameoftheParty"/>
        <w:spacing w:before="0" w:after="0"/>
        <w:rPr>
          <w:lang w:val="ru-RU"/>
        </w:rPr>
      </w:pPr>
      <w:r>
        <w:rPr>
          <w:lang w:val="ru-RU"/>
        </w:rPr>
        <w:t>Поставка канцелярских принадлежностей для нужд Комитета социальной защиты населения администрации муниципального образования Тихвинский муниципальный район Ленинградской области</w:t>
      </w:r>
    </w:p>
    <w:tbl>
      <w:tblPr>
        <w:tblW w:w="9905"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525"/>
        <w:gridCol w:w="4380"/>
      </w:tblGrid>
      <w:tr>
        <w:trPr>
          <w:trHeight w:val="147" w:hRule="atLeast"/>
        </w:trPr>
        <w:tc>
          <w:tcPr>
            <w:tcW w:w="5525" w:type="dxa"/>
            <w:tcBorders/>
            <w:shd w:color="auto" w:fill="auto" w:val="clear"/>
            <w:vAlign w:val="center"/>
          </w:tcPr>
          <w:p>
            <w:pPr>
              <w:pStyle w:val="LBBodyText1"/>
              <w:spacing w:before="120" w:after="120"/>
              <w:jc w:val="left"/>
              <w:rPr/>
            </w:pPr>
            <w:r>
              <w:rPr/>
              <w:t>город Тихвин</w:t>
            </w:r>
          </w:p>
          <w:p>
            <w:pPr>
              <w:pStyle w:val="LBBodyText1"/>
              <w:widowControl/>
              <w:suppressAutoHyphens w:val="true"/>
              <w:bidi w:val="0"/>
              <w:spacing w:before="120" w:after="120"/>
              <w:ind w:left="0"/>
              <w:jc w:val="left"/>
              <w:textAlignment w:val="baseline"/>
              <w:rPr>
                <w:b/>
              </w:rPr>
            </w:pPr>
            <w:r>
              <w:rPr>
                <w:b/>
              </w:rPr>
              <w:t>ИК</w:t>
            </w:r>
            <w:r>
              <w:rPr>
                <w:rFonts w:eastAsia="Times New Roman" w:cs="Times New Roman"/>
                <w:b/>
                <w:color w:val="auto"/>
                <w:kern w:val="0"/>
                <w:sz w:val="22"/>
                <w:szCs w:val="20"/>
                <w:lang w:val="ru-RU" w:eastAsia="ru-RU" w:bidi="ar-SA"/>
              </w:rPr>
              <w:t xml:space="preserve">З </w:t>
            </w:r>
            <w:r>
              <w:rPr>
                <w:rFonts w:eastAsia="Times New Roman" w:cs="Times New Roman"/>
                <w:b/>
                <w:color w:val="auto"/>
                <w:kern w:val="0"/>
                <w:sz w:val="22"/>
                <w:szCs w:val="20"/>
                <w:lang w:eastAsia="ru-RU" w:bidi="ar-SA"/>
              </w:rPr>
              <w:t>263471501609147150100100580000000244</w:t>
            </w:r>
          </w:p>
        </w:tc>
        <w:tc>
          <w:tcPr>
            <w:tcW w:w="4380" w:type="dxa"/>
            <w:tcBorders/>
            <w:shd w:color="auto" w:fill="auto" w:val="clear"/>
            <w:vAlign w:val="center"/>
          </w:tcPr>
          <w:p>
            <w:pPr>
              <w:pStyle w:val="LBBodyText1"/>
              <w:spacing w:before="120" w:after="120"/>
              <w:jc w:val="right"/>
              <w:rPr/>
            </w:pPr>
            <w:r>
              <w:rPr>
                <w:color w:val="000000"/>
              </w:rPr>
              <w:t xml:space="preserve">«__» октября 2026 </w:t>
            </w:r>
            <w:r>
              <w:rPr/>
              <w:t>г.</w:t>
            </w:r>
          </w:p>
        </w:tc>
      </w:tr>
    </w:tbl>
    <w:p>
      <w:pPr>
        <w:pStyle w:val="LBBodyText1"/>
        <w:spacing w:before="0" w:after="0"/>
        <w:ind w:firstLine="567" w:left="0"/>
        <w:rPr/>
      </w:pPr>
      <w:r>
        <w:rPr>
          <w:b/>
        </w:rPr>
        <w:t>Комитет социальной защиты населения администрации муниципального образования Тихвинский муниципальный район Ленинградской области,</w:t>
      </w:r>
      <w:r>
        <w:rPr/>
        <w:t xml:space="preserve"> именуемый в дальнейшем </w:t>
      </w:r>
      <w:r>
        <w:rPr>
          <w:b/>
        </w:rPr>
        <w:t>Заказчик</w:t>
      </w:r>
      <w:r>
        <w:rPr/>
        <w:t>, действующий от имени муниципального образования Тихвинский муниципальный район Ленинградской</w:t>
      </w:r>
      <w:r>
        <w:rPr>
          <w:b/>
        </w:rPr>
        <w:t xml:space="preserve"> </w:t>
      </w:r>
      <w:r>
        <w:rPr/>
        <w:t xml:space="preserve">области, в лице </w:t>
      </w:r>
      <w:r>
        <w:rPr>
          <w:rFonts w:eastAsia="Times New Roman" w:cs="Times New Roman"/>
          <w:color w:val="auto"/>
          <w:kern w:val="0"/>
          <w:sz w:val="22"/>
          <w:szCs w:val="20"/>
          <w:lang w:val="ru-RU" w:eastAsia="ru-RU" w:bidi="ar-SA"/>
        </w:rPr>
        <w:t xml:space="preserve">председателя комитета Соколовой Ольги Анатольевны, действующего на основании </w:t>
      </w:r>
      <w:r>
        <w:rPr>
          <w:rStyle w:val="FontStyle13"/>
          <w:rFonts w:eastAsia="Times New Roman" w:cs="Times New Roman"/>
          <w:color w:val="auto"/>
          <w:kern w:val="0"/>
          <w:sz w:val="22"/>
          <w:szCs w:val="20"/>
          <w:lang w:val="ru-RU" w:eastAsia="ru-RU" w:bidi="ar-SA"/>
        </w:rPr>
        <w:t>Положения о комитете</w:t>
      </w:r>
      <w:r>
        <w:rPr/>
        <w:t>, с одной стороны, и</w:t>
      </w:r>
    </w:p>
    <w:p>
      <w:pPr>
        <w:pStyle w:val="LBBodyText1"/>
        <w:spacing w:before="0" w:after="0"/>
        <w:ind w:firstLine="709" w:left="0"/>
        <w:rPr/>
      </w:pPr>
      <w:r>
        <w:rPr>
          <w:b/>
        </w:rPr>
        <w:t>_______________________________________________________</w:t>
      </w:r>
      <w:r>
        <w:rPr/>
        <w:t xml:space="preserve"> (далее – «</w:t>
      </w:r>
      <w:r>
        <w:rPr>
          <w:b/>
        </w:rPr>
        <w:t>Поставщик</w:t>
      </w:r>
      <w:r>
        <w:rPr/>
        <w:t>»), в лице _____________________________________________________________, действующего на основании __________, с другой стороны, далее совместно именуемые «</w:t>
      </w:r>
      <w:r>
        <w:rPr>
          <w:b/>
        </w:rPr>
        <w:t>Стороны</w:t>
      </w:r>
      <w:r>
        <w:rPr/>
        <w:t>», а по отдельности «</w:t>
      </w:r>
      <w:r>
        <w:rPr>
          <w:b/>
        </w:rPr>
        <w:t>Сторона</w:t>
      </w:r>
      <w:r>
        <w:rPr/>
        <w:t xml:space="preserve">», </w:t>
      </w:r>
    </w:p>
    <w:p>
      <w:pPr>
        <w:pStyle w:val="LBBodyText1"/>
        <w:spacing w:before="0" w:after="0"/>
        <w:ind w:firstLine="709" w:left="0"/>
        <w:rPr/>
      </w:pPr>
      <w:r>
        <w:rPr>
          <w:color w:val="000000"/>
          <w:kern w:val="2"/>
        </w:rPr>
        <w:t xml:space="preserve">в соответствии с </w:t>
      </w:r>
      <w:r>
        <w:rPr/>
        <w:t xml:space="preserve">законодательством Российской Федерации и иными нормативными правовыми актами о контрактной системе в сфере закупок, и на основании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Pr>
          <w:kern w:val="2"/>
        </w:rPr>
        <w:t xml:space="preserve">заключили настоящий </w:t>
      </w:r>
      <w:r>
        <w:rPr/>
        <w:t>Договор (далее – «</w:t>
      </w:r>
      <w:r>
        <w:rPr>
          <w:b/>
        </w:rPr>
        <w:t>Договор</w:t>
      </w:r>
      <w:r>
        <w:rPr/>
        <w:t>»)</w:t>
      </w:r>
      <w:r>
        <w:rPr>
          <w:kern w:val="2"/>
        </w:rPr>
        <w:t xml:space="preserve"> о нижеследующем</w:t>
      </w:r>
      <w:r>
        <w:rPr>
          <w:color w:val="000000"/>
          <w:kern w:val="2"/>
        </w:rPr>
        <w:t>:</w:t>
      </w:r>
    </w:p>
    <w:p>
      <w:pPr>
        <w:pStyle w:val="LBGovstyle1"/>
        <w:numPr>
          <w:ilvl w:val="0"/>
          <w:numId w:val="44"/>
        </w:numPr>
        <w:rPr/>
      </w:pPr>
      <w:r>
        <w:rPr/>
        <w:t>Предмет Договора</w:t>
      </w:r>
    </w:p>
    <w:p>
      <w:pPr>
        <w:pStyle w:val="LBGovstyle2"/>
        <w:numPr>
          <w:ilvl w:val="1"/>
          <w:numId w:val="43"/>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Договором срок, а Заказчик обязуется обеспечить его оплату.</w:t>
      </w:r>
    </w:p>
    <w:p>
      <w:pPr>
        <w:pStyle w:val="LBGovstyle2"/>
        <w:numPr>
          <w:ilvl w:val="1"/>
          <w:numId w:val="43"/>
        </w:numPr>
        <w:rPr>
          <w:lang w:val="ru-RU"/>
        </w:rPr>
      </w:pPr>
      <w:r>
        <w:rPr>
          <w:lang w:val="ru-RU"/>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pPr>
        <w:pStyle w:val="LBGovstyle2"/>
        <w:numPr>
          <w:ilvl w:val="1"/>
          <w:numId w:val="43"/>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pPr>
        <w:pStyle w:val="LBGovstyle2"/>
        <w:numPr>
          <w:ilvl w:val="1"/>
          <w:numId w:val="43"/>
        </w:numPr>
        <w:rPr>
          <w:lang w:val="ru-RU"/>
        </w:rPr>
      </w:pPr>
      <w:r>
        <w:rPr>
          <w:lang w:val="ru-RU"/>
        </w:rPr>
        <w:t>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pPr>
        <w:pStyle w:val="LBGovstyle2"/>
        <w:numPr>
          <w:ilvl w:val="1"/>
          <w:numId w:val="43"/>
        </w:numPr>
        <w:rPr>
          <w:lang w:val="ru-RU"/>
        </w:rPr>
      </w:pPr>
      <w:r>
        <w:rPr>
          <w:lang w:val="ru-RU"/>
        </w:rPr>
        <w:t>Товар свободен от любых притязаний третьих лиц, не находится под запретом (арестом), в залоге.</w:t>
      </w:r>
    </w:p>
    <w:p>
      <w:pPr>
        <w:pStyle w:val="LBGovstyle2"/>
        <w:numPr>
          <w:ilvl w:val="1"/>
          <w:numId w:val="43"/>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pPr>
        <w:pStyle w:val="LBGovstyle2"/>
        <w:numPr>
          <w:ilvl w:val="1"/>
          <w:numId w:val="43"/>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pPr>
        <w:pStyle w:val="LBGovstyle2"/>
        <w:numPr>
          <w:ilvl w:val="1"/>
          <w:numId w:val="43"/>
        </w:numPr>
        <w:rPr>
          <w:lang w:val="ru-RU"/>
        </w:rPr>
      </w:pPr>
      <w:r>
        <w:rPr>
          <w:lang w:val="ru-RU"/>
        </w:rPr>
        <w:t>Место (места) поставки товара: 187553, Ленинградская область, город Тихвин, 1 микрорайон, дом 2.</w:t>
      </w:r>
    </w:p>
    <w:p>
      <w:pPr>
        <w:pStyle w:val="LBGovstyle6"/>
        <w:numPr>
          <w:ilvl w:val="0"/>
          <w:numId w:val="43"/>
        </w:numPr>
        <w:rPr>
          <w:lang w:val="ru-RU"/>
        </w:rPr>
      </w:pPr>
      <w:r>
        <w:rPr>
          <w:b/>
          <w:lang w:val="ru-RU"/>
        </w:rPr>
        <w:t>Цена</w:t>
      </w:r>
      <w:r>
        <w:rPr>
          <w:lang w:val="ru-RU"/>
        </w:rPr>
        <w:t xml:space="preserve"> </w:t>
      </w:r>
      <w:r>
        <w:rPr>
          <w:b/>
          <w:lang w:val="ru-RU" w:eastAsia="en-US"/>
        </w:rPr>
        <w:t>Договора</w:t>
      </w:r>
      <w:r>
        <w:rPr>
          <w:lang w:val="ru-RU"/>
        </w:rPr>
        <w:t xml:space="preserve"> </w:t>
      </w:r>
    </w:p>
    <w:p>
      <w:pPr>
        <w:pStyle w:val="LBGovstyle2"/>
        <w:numPr>
          <w:ilvl w:val="1"/>
          <w:numId w:val="43"/>
        </w:numPr>
        <w:rPr>
          <w:lang w:val="ru-RU"/>
        </w:rPr>
      </w:pPr>
      <w:bookmarkStart w:id="0" w:name="_Ref435696371"/>
      <w:bookmarkStart w:id="1" w:name="_Ref54018942"/>
      <w:bookmarkEnd w:id="0"/>
      <w:bookmarkEnd w:id="1"/>
      <w:r>
        <w:rPr>
          <w:lang w:val="ru-RU"/>
        </w:rPr>
        <w:t>Цена Договора является твердой и определяется на весь срок исполнения Договора, за исключением случаев, установленных Договора и (или) предусмотренных законодательством Российской Федерации.</w:t>
      </w:r>
    </w:p>
    <w:p>
      <w:pPr>
        <w:pStyle w:val="LBBodyText2"/>
        <w:rPr/>
      </w:pPr>
      <w:r>
        <w:rPr>
          <w:rFonts w:eastAsia="Times New Roman"/>
          <w:bCs/>
        </w:rPr>
        <w:t xml:space="preserve">Цена Договора </w:t>
      </w:r>
      <w:r>
        <w:rPr/>
        <w:t xml:space="preserve">составляет </w:t>
      </w:r>
      <w:r>
        <w:rPr>
          <w:rFonts w:eastAsia="MS Mincho"/>
          <w:b/>
          <w:bCs/>
          <w:lang w:eastAsia="en-US"/>
        </w:rPr>
        <w:t xml:space="preserve"> Семьдесят три тысячи пятьдесят рублей 00 копеек</w:t>
      </w:r>
      <w:r>
        <w:rPr>
          <w:rFonts w:eastAsia="MS Mincho"/>
          <w:lang w:eastAsia="en-US"/>
        </w:rPr>
        <w:t xml:space="preserve"> (в том числе НДС или НДС не</w:t>
      </w:r>
      <w:r>
        <w:rPr>
          <w:rFonts w:eastAsia="Times New Roman"/>
          <w:i/>
          <w:lang w:eastAsia="ru-RU"/>
        </w:rPr>
        <w:t xml:space="preserve"> облагается на основании подпункта 14 пункта 2 статьи 149 Налогового кодекса Российской Федерации)</w:t>
      </w:r>
      <w:r>
        <w:rPr/>
        <w:t>.</w:t>
      </w:r>
    </w:p>
    <w:p>
      <w:pPr>
        <w:pStyle w:val="LBGovstyle2"/>
        <w:numPr>
          <w:ilvl w:val="1"/>
          <w:numId w:val="43"/>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LBGovstyle2"/>
        <w:numPr>
          <w:ilvl w:val="1"/>
          <w:numId w:val="43"/>
        </w:numPr>
        <w:rPr>
          <w:lang w:val="ru-RU"/>
        </w:rPr>
      </w:pPr>
      <w:bookmarkStart w:id="6" w:name="_Ref493267580"/>
      <w:bookmarkStart w:id="7" w:name="_Ref493267553"/>
      <w:bookmarkEnd w:id="6"/>
      <w:bookmarkEnd w:id="7"/>
      <w:r>
        <w:rPr>
          <w:lang w:val="ru-RU"/>
        </w:rPr>
        <w:t>Оплата по Договору производится в следующем порядке:</w:t>
      </w:r>
    </w:p>
    <w:p>
      <w:pPr>
        <w:pStyle w:val="LBGovstyle2"/>
        <w:numPr>
          <w:ilvl w:val="1"/>
          <w:numId w:val="43"/>
        </w:numPr>
        <w:rPr>
          <w:lang w:val="ru-RU"/>
        </w:rPr>
      </w:pPr>
      <w:r>
        <w:rPr>
          <w:lang w:val="ru-RU"/>
        </w:rPr>
        <w:t>Оплата производится в безналичном порядке путем перечисления Заказчиком денежных средств на указанный в Договоре расчетный счет Поставщика.</w:t>
      </w:r>
    </w:p>
    <w:tbl>
      <w:tblPr>
        <w:tblW w:w="8636" w:type="dxa"/>
        <w:jc w:val="left"/>
        <w:tblInd w:w="828" w:type="dxa"/>
        <w:tblLayout w:type="fixed"/>
        <w:tblCellMar>
          <w:top w:w="0" w:type="dxa"/>
          <w:left w:w="108" w:type="dxa"/>
          <w:bottom w:w="0" w:type="dxa"/>
          <w:right w:w="108" w:type="dxa"/>
        </w:tblCellMar>
        <w:tblLook w:val="0000" w:noHBand="0" w:noVBand="0" w:firstColumn="0" w:lastRow="0" w:lastColumn="0" w:firstRow="0"/>
      </w:tblPr>
      <w:tblGrid>
        <w:gridCol w:w="1405"/>
        <w:gridCol w:w="7231"/>
      </w:tblGrid>
      <w:tr>
        <w:trPr>
          <w:trHeight w:val="68" w:hRule="atLeast"/>
        </w:trPr>
        <w:tc>
          <w:tcPr>
            <w:tcW w:w="1405" w:type="dxa"/>
            <w:tcBorders/>
            <w:shd w:color="auto" w:fill="auto" w:val="clear"/>
          </w:tcPr>
          <w:p>
            <w:pPr>
              <w:pStyle w:val="LBBodyText1"/>
              <w:spacing w:before="0" w:after="0"/>
              <w:rPr/>
            </w:pPr>
            <w:r>
              <w:rPr/>
              <w:t>на 2026 год</w:t>
            </w:r>
          </w:p>
        </w:tc>
        <w:tc>
          <w:tcPr>
            <w:tcW w:w="7231" w:type="dxa"/>
            <w:tcBorders/>
            <w:shd w:color="auto" w:fill="auto" w:val="clear"/>
          </w:tcPr>
          <w:p>
            <w:pPr>
              <w:pStyle w:val="Normal"/>
              <w:jc w:val="center"/>
              <w:rPr>
                <w:b/>
              </w:rPr>
            </w:pPr>
            <w:r>
              <w:rPr>
                <w:rFonts w:eastAsia="MS Mincho"/>
                <w:b/>
                <w:bCs/>
                <w:lang w:val="ru-RU" w:eastAsia="en-US"/>
              </w:rPr>
              <w:t xml:space="preserve"> </w:t>
            </w:r>
            <w:r>
              <w:rPr>
                <w:rFonts w:eastAsia="MS Mincho"/>
                <w:b/>
                <w:bCs/>
                <w:lang w:val="ru-RU" w:eastAsia="en-US"/>
              </w:rPr>
              <w:t>Семьдесят три тысячи пятьдесят рублей 00 копеек</w:t>
            </w:r>
          </w:p>
        </w:tc>
      </w:tr>
    </w:tbl>
    <w:p>
      <w:pPr>
        <w:pStyle w:val="LBGovstyle2"/>
        <w:numPr>
          <w:ilvl w:val="1"/>
          <w:numId w:val="43"/>
        </w:numPr>
        <w:rPr>
          <w:lang w:val="ru-RU"/>
        </w:rPr>
      </w:pPr>
      <w:r>
        <w:rPr>
          <w:lang w:val="ru-RU"/>
        </w:rPr>
        <w:t>Авансовые платежи по Договору не предусмотрены.</w:t>
      </w:r>
    </w:p>
    <w:p>
      <w:pPr>
        <w:pStyle w:val="LBGovstyle2"/>
        <w:numPr>
          <w:ilvl w:val="1"/>
          <w:numId w:val="43"/>
        </w:numPr>
        <w:rPr>
          <w:lang w:val="ru-RU"/>
        </w:rPr>
      </w:pPr>
      <w:r>
        <w:rPr>
          <w:lang w:val="ru-RU"/>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документа о приемке товара (товарной накладной) на данный товар (партию товара).</w:t>
      </w:r>
    </w:p>
    <w:p>
      <w:pPr>
        <w:pStyle w:val="LBGovstyle2"/>
        <w:numPr>
          <w:ilvl w:val="1"/>
          <w:numId w:val="43"/>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Договору.</w:t>
      </w:r>
    </w:p>
    <w:p>
      <w:pPr>
        <w:pStyle w:val="LBGovstyle1"/>
        <w:numPr>
          <w:ilvl w:val="0"/>
          <w:numId w:val="43"/>
        </w:numPr>
        <w:rPr/>
      </w:pPr>
      <w:bookmarkStart w:id="8" w:name="_Ref493525303"/>
      <w:bookmarkEnd w:id="8"/>
      <w:r>
        <w:rPr/>
        <w:t>Права и обязанности Сторон</w:t>
      </w:r>
    </w:p>
    <w:p>
      <w:pPr>
        <w:pStyle w:val="LBGovstyle2"/>
        <w:numPr>
          <w:ilvl w:val="1"/>
          <w:numId w:val="43"/>
        </w:numPr>
        <w:rPr>
          <w:b/>
          <w:bCs/>
          <w:lang w:val="ru-RU"/>
        </w:rPr>
      </w:pPr>
      <w:r>
        <w:rPr>
          <w:b/>
          <w:bCs/>
          <w:lang w:val="ru-RU"/>
        </w:rPr>
        <w:t>Заказчик имеет право:</w:t>
      </w:r>
    </w:p>
    <w:p>
      <w:pPr>
        <w:pStyle w:val="LBGovstyle3"/>
        <w:numPr>
          <w:ilvl w:val="2"/>
          <w:numId w:val="43"/>
        </w:numPr>
        <w:rPr>
          <w:lang w:val="ru-RU"/>
        </w:rPr>
      </w:pPr>
      <w:r>
        <w:rPr>
          <w:lang w:val="ru-RU"/>
        </w:rPr>
        <w:t>Досрочно принять и оплатить товар (партию товара);</w:t>
      </w:r>
    </w:p>
    <w:p>
      <w:pPr>
        <w:pStyle w:val="LBGovstyle3"/>
        <w:numPr>
          <w:ilvl w:val="2"/>
          <w:numId w:val="43"/>
        </w:numPr>
        <w:rPr>
          <w:lang w:val="ru-RU"/>
        </w:rPr>
      </w:pPr>
      <w:r>
        <w:rPr>
          <w:lang w:val="ru-RU"/>
        </w:rPr>
        <w:t>По согласованию с Поставщиком изменить количество поставляемых товаров в соответствии с условиями Договора;</w:t>
      </w:r>
    </w:p>
    <w:p>
      <w:pPr>
        <w:pStyle w:val="LBGovstyle3"/>
        <w:numPr>
          <w:ilvl w:val="2"/>
          <w:numId w:val="43"/>
        </w:numPr>
        <w:rPr>
          <w:lang w:val="ru-RU"/>
        </w:rPr>
      </w:pPr>
      <w:r>
        <w:rPr>
          <w:lang w:val="ru-RU"/>
        </w:rPr>
        <w:t>Проводить экспертизу предоставленных Поставщиком результатов, предусмотренных Договором, в части их соответствия условиям Договора своими силами или путем привлечения экспертов, экспертных организаций;</w:t>
      </w:r>
    </w:p>
    <w:p>
      <w:pPr>
        <w:pStyle w:val="LBGovstyle3"/>
        <w:numPr>
          <w:ilvl w:val="2"/>
          <w:numId w:val="43"/>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pPr>
        <w:pStyle w:val="LBGovstyle3"/>
        <w:numPr>
          <w:ilvl w:val="2"/>
          <w:numId w:val="43"/>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pPr>
        <w:pStyle w:val="LBGovstyle3"/>
        <w:numPr>
          <w:ilvl w:val="2"/>
          <w:numId w:val="43"/>
        </w:numPr>
        <w:rPr>
          <w:lang w:val="ru-RU"/>
        </w:rPr>
      </w:pPr>
      <w:r>
        <w:rPr>
          <w:lang w:val="ru-RU"/>
        </w:rPr>
        <w:t>Контролировать ход и соблюдение срока поставки Товара, проверять соответствие Товара условиям настоящего Договора;</w:t>
      </w:r>
    </w:p>
    <w:p>
      <w:pPr>
        <w:pStyle w:val="LBGovstyle3"/>
        <w:numPr>
          <w:ilvl w:val="2"/>
          <w:numId w:val="43"/>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pPr>
        <w:pStyle w:val="LBGovstyle2"/>
        <w:numPr>
          <w:ilvl w:val="1"/>
          <w:numId w:val="43"/>
        </w:numPr>
        <w:rPr/>
      </w:pPr>
      <w:r>
        <w:rPr>
          <w:b/>
          <w:bCs/>
          <w:lang w:val="ru-RU"/>
        </w:rPr>
        <w:t>Заказчик обязан</w:t>
      </w:r>
      <w:r>
        <w:rPr>
          <w:lang w:val="ru-RU"/>
        </w:rPr>
        <w:t>:</w:t>
      </w:r>
    </w:p>
    <w:p>
      <w:pPr>
        <w:pStyle w:val="LBGovstyle3"/>
        <w:numPr>
          <w:ilvl w:val="2"/>
          <w:numId w:val="43"/>
        </w:numPr>
        <w:rPr>
          <w:lang w:val="ru-RU"/>
        </w:rPr>
      </w:pPr>
      <w:r>
        <w:rPr>
          <w:lang w:val="ru-RU"/>
        </w:rPr>
        <w:t>Обеспечить приемку поставляемого по Договору товара в соответствии с условиями Договора;</w:t>
      </w:r>
    </w:p>
    <w:p>
      <w:pPr>
        <w:pStyle w:val="LBGovstyle3"/>
        <w:numPr>
          <w:ilvl w:val="2"/>
          <w:numId w:val="43"/>
        </w:numPr>
        <w:rPr>
          <w:lang w:val="ru-RU"/>
        </w:rPr>
      </w:pPr>
      <w:r>
        <w:rPr>
          <w:lang w:val="ru-RU"/>
        </w:rPr>
        <w:t>Оплатить поставленный и принятый товар в порядке, предусмотренном Договором;</w:t>
      </w:r>
    </w:p>
    <w:p>
      <w:pPr>
        <w:pStyle w:val="LBGovstyle3"/>
        <w:numPr>
          <w:ilvl w:val="2"/>
          <w:numId w:val="43"/>
        </w:numPr>
        <w:rPr>
          <w:lang w:val="ru-RU"/>
        </w:rPr>
      </w:pPr>
      <w:r>
        <w:rPr>
          <w:lang w:val="ru-RU"/>
        </w:rPr>
        <w:t>Требовать возмещения неустойки (штрафа, пени) и (или) убытков, причиненных по вине Поставщика.</w:t>
      </w:r>
    </w:p>
    <w:p>
      <w:pPr>
        <w:pStyle w:val="LBGovstyle2"/>
        <w:numPr>
          <w:ilvl w:val="1"/>
          <w:numId w:val="43"/>
        </w:numPr>
        <w:rPr/>
      </w:pPr>
      <w:r>
        <w:rPr>
          <w:b/>
          <w:bCs/>
          <w:lang w:val="ru-RU"/>
        </w:rPr>
        <w:t>Поставщик вправе</w:t>
      </w:r>
      <w:r>
        <w:rPr>
          <w:lang w:val="ru-RU"/>
        </w:rPr>
        <w:t>:</w:t>
      </w:r>
    </w:p>
    <w:p>
      <w:pPr>
        <w:pStyle w:val="LBGovstyle3"/>
        <w:numPr>
          <w:ilvl w:val="2"/>
          <w:numId w:val="43"/>
        </w:numPr>
        <w:rPr>
          <w:lang w:val="ru-RU"/>
        </w:rPr>
      </w:pPr>
      <w:r>
        <w:rPr>
          <w:lang w:val="ru-RU"/>
        </w:rPr>
        <w:t>Требовать приемки и оплаты товара в количестве, порядке, сроки и на условиях, предусмотренных Договором;</w:t>
      </w:r>
    </w:p>
    <w:p>
      <w:pPr>
        <w:pStyle w:val="LBGovstyle3"/>
        <w:numPr>
          <w:ilvl w:val="2"/>
          <w:numId w:val="43"/>
        </w:numPr>
        <w:rPr>
          <w:lang w:val="ru-RU"/>
        </w:rPr>
      </w:pPr>
      <w:r>
        <w:rPr>
          <w:lang w:val="ru-RU"/>
        </w:rPr>
        <w:t>По согласованию с Заказчиком досрочно поставить товар;</w:t>
      </w:r>
    </w:p>
    <w:p>
      <w:pPr>
        <w:pStyle w:val="LBGovstyle3"/>
        <w:numPr>
          <w:ilvl w:val="2"/>
          <w:numId w:val="43"/>
        </w:numPr>
        <w:rPr>
          <w:lang w:val="ru-RU"/>
        </w:rPr>
      </w:pPr>
      <w:r>
        <w:rPr>
          <w:lang w:val="ru-RU"/>
        </w:rPr>
        <w:t>Запрашивать у Заказчика разъяснения и уточнения относительно товара в рамках Договора;</w:t>
      </w:r>
    </w:p>
    <w:p>
      <w:pPr>
        <w:pStyle w:val="LBGovstyle3"/>
        <w:numPr>
          <w:ilvl w:val="2"/>
          <w:numId w:val="43"/>
        </w:numPr>
        <w:rPr>
          <w:lang w:val="ru-RU"/>
        </w:rPr>
      </w:pPr>
      <w:r>
        <w:rPr>
          <w:lang w:val="ru-RU"/>
        </w:rPr>
        <w:t>Требовать возмещения неустойки (штрафа, пени) и (или) убытков, причиненных по вине Заказчика.</w:t>
      </w:r>
    </w:p>
    <w:p>
      <w:pPr>
        <w:pStyle w:val="LBGovstyle3"/>
        <w:numPr>
          <w:ilvl w:val="2"/>
          <w:numId w:val="43"/>
        </w:numPr>
        <w:rPr>
          <w:lang w:val="ru-RU"/>
        </w:rPr>
      </w:pPr>
      <w:r>
        <w:rPr>
          <w:lang w:val="ru-RU"/>
        </w:rPr>
        <w:t>Привлечь к исполнению своих обязательств других лиц (соисполнителей).</w:t>
      </w:r>
    </w:p>
    <w:p>
      <w:pPr>
        <w:pStyle w:val="LBGovstyle3"/>
        <w:numPr>
          <w:ilvl w:val="2"/>
          <w:numId w:val="43"/>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pPr>
        <w:pStyle w:val="LBGovstyle2"/>
        <w:numPr>
          <w:ilvl w:val="1"/>
          <w:numId w:val="43"/>
        </w:numPr>
        <w:rPr/>
      </w:pPr>
      <w:r>
        <w:rPr>
          <w:b/>
          <w:bCs/>
          <w:lang w:val="ru-RU"/>
        </w:rPr>
        <w:t>Поставщик обязан</w:t>
      </w:r>
      <w:r>
        <w:rPr>
          <w:lang w:val="ru-RU"/>
        </w:rPr>
        <w:t>:</w:t>
      </w:r>
    </w:p>
    <w:p>
      <w:pPr>
        <w:pStyle w:val="LBGovstyle3"/>
        <w:numPr>
          <w:ilvl w:val="2"/>
          <w:numId w:val="43"/>
        </w:numPr>
        <w:rPr>
          <w:lang w:val="ru-RU"/>
        </w:rPr>
      </w:pPr>
      <w:r>
        <w:rPr>
          <w:lang w:val="ru-RU"/>
        </w:rPr>
        <w:t>Поставить товар, выполнить погрузочно-разгрузочные работы в сроки, предусмотренные Договором;</w:t>
      </w:r>
    </w:p>
    <w:p>
      <w:pPr>
        <w:pStyle w:val="LBGovstyle3"/>
        <w:numPr>
          <w:ilvl w:val="2"/>
          <w:numId w:val="43"/>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pPr>
        <w:pStyle w:val="LBGovstyle3"/>
        <w:numPr>
          <w:ilvl w:val="2"/>
          <w:numId w:val="43"/>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LBGovstyle3"/>
        <w:numPr>
          <w:ilvl w:val="2"/>
          <w:numId w:val="43"/>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pPr>
        <w:pStyle w:val="LBGovstyle3"/>
        <w:numPr>
          <w:ilvl w:val="2"/>
          <w:numId w:val="43"/>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pPr>
        <w:pStyle w:val="LBGovstyle3"/>
        <w:numPr>
          <w:ilvl w:val="2"/>
          <w:numId w:val="43"/>
        </w:numPr>
        <w:rPr>
          <w:lang w:val="ru-RU"/>
        </w:rPr>
      </w:pPr>
      <w:r>
        <w:rPr>
          <w:lang w:val="ru-RU"/>
        </w:rPr>
        <w:t>Выполнять иные обязанности, предусмотренные Договором.</w:t>
      </w:r>
    </w:p>
    <w:p>
      <w:pPr>
        <w:pStyle w:val="LBGovstyle1"/>
        <w:numPr>
          <w:ilvl w:val="0"/>
          <w:numId w:val="43"/>
        </w:numPr>
        <w:rPr/>
      </w:pPr>
      <w:bookmarkStart w:id="9" w:name="_Ref493525314"/>
      <w:bookmarkEnd w:id="9"/>
      <w:r>
        <w:rPr/>
        <w:t>Порядок и сроки поставки товара</w:t>
      </w:r>
      <w:bookmarkStart w:id="10" w:name="_Ref493537412"/>
      <w:bookmarkStart w:id="11" w:name="_Ref437017214"/>
      <w:bookmarkStart w:id="12" w:name="_Ref436333521"/>
      <w:bookmarkEnd w:id="10"/>
      <w:bookmarkEnd w:id="11"/>
      <w:bookmarkEnd w:id="12"/>
    </w:p>
    <w:p>
      <w:pPr>
        <w:pStyle w:val="LBGovstyle2"/>
        <w:numPr>
          <w:ilvl w:val="1"/>
          <w:numId w:val="43"/>
        </w:numPr>
        <w:rPr>
          <w:lang w:val="ru-RU"/>
        </w:rPr>
      </w:pPr>
      <w:r>
        <w:rPr>
          <w:lang w:val="ru-RU"/>
        </w:rPr>
        <w:t>Поставка товара должна быть осуществлена в полном объеме в течение 10 (Десяти) календарных дней со дня заключения Договора.</w:t>
      </w:r>
    </w:p>
    <w:p>
      <w:pPr>
        <w:pStyle w:val="LBBodyText2"/>
        <w:rPr/>
      </w:pPr>
      <w:r>
        <w:rPr/>
        <w:t>Поставка осуществляется в рабочие дни (понедельник-пятница) в период с 8.00 до 17.00 (по местному времени Заказчика).</w:t>
      </w:r>
    </w:p>
    <w:p>
      <w:pPr>
        <w:pStyle w:val="LBBodyText2"/>
        <w:rPr/>
      </w:pPr>
      <w:r>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tixszn@mail.ru.</w:t>
      </w:r>
    </w:p>
    <w:p>
      <w:pPr>
        <w:pStyle w:val="LBGovstyle2"/>
        <w:numPr>
          <w:ilvl w:val="1"/>
          <w:numId w:val="43"/>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приемке товара в порядке, установленном Договором.</w:t>
      </w:r>
    </w:p>
    <w:p>
      <w:pPr>
        <w:pStyle w:val="LBGovstyle1"/>
        <w:numPr>
          <w:ilvl w:val="0"/>
          <w:numId w:val="43"/>
        </w:numPr>
        <w:rPr/>
      </w:pPr>
      <w:bookmarkStart w:id="13" w:name="_Ref93952026"/>
      <w:bookmarkEnd w:id="13"/>
      <w:r>
        <w:rPr/>
        <w:t>Порядок сдачи и приемки товара</w:t>
      </w:r>
    </w:p>
    <w:p>
      <w:pPr>
        <w:pStyle w:val="LBGovstyle2"/>
        <w:numPr>
          <w:ilvl w:val="1"/>
          <w:numId w:val="43"/>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\w \h </w:instrText>
      </w:r>
      <w:r>
        <w:rPr>
          <w:lang w:val="ru-RU"/>
        </w:rPr>
        <w:fldChar w:fldCharType="separate"/>
      </w:r>
      <w:r>
        <w:rPr>
          <w:lang w:val="ru-RU"/>
        </w:rPr>
        <w:t>4</w:t>
      </w:r>
      <w:r>
        <w:rPr>
          <w:lang w:val="ru-RU"/>
        </w:rPr>
        <w:fldChar w:fldCharType="end"/>
      </w:r>
      <w:r>
        <w:rPr>
          <w:lang w:val="ru-RU"/>
        </w:rPr>
        <w:t xml:space="preserve"> Договора, при поставке товара должен передать Заказчику следующие документы на русском языке: товарные накладные; счет.</w:t>
      </w:r>
    </w:p>
    <w:p>
      <w:pPr>
        <w:pStyle w:val="LBBodyText2"/>
        <w:rPr/>
      </w:pPr>
      <w:r>
        <w:rPr/>
        <w:t>Дополнительные документы, которые считаются неотъемлемой частью, документа о приемке.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 3.2. информация, содержащаяся в документе о приемке которые должны быть переданы вместе с товаром.</w:t>
      </w:r>
    </w:p>
    <w:p>
      <w:pPr>
        <w:pStyle w:val="LBGovstyle2"/>
        <w:numPr>
          <w:ilvl w:val="1"/>
          <w:numId w:val="43"/>
        </w:numPr>
        <w:rPr>
          <w:lang w:val="ru-RU"/>
        </w:rPr>
      </w:pPr>
      <w:r>
        <w:rPr>
          <w:lang w:val="ru-RU"/>
        </w:rPr>
        <w:t>Приемка товара осуществляется в месте поставки товара.</w:t>
      </w:r>
    </w:p>
    <w:p>
      <w:pPr>
        <w:pStyle w:val="LBGovstyle2"/>
        <w:numPr>
          <w:ilvl w:val="1"/>
          <w:numId w:val="43"/>
        </w:numPr>
        <w:rPr>
          <w:lang w:val="ru-RU"/>
        </w:rPr>
      </w:pPr>
      <w:r>
        <w:rPr>
          <w:lang w:val="ru-RU"/>
        </w:rPr>
        <w:t>Для проверки предоставленных Поставщиком товаров,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w:t>
      </w:r>
    </w:p>
    <w:p>
      <w:pPr>
        <w:pStyle w:val="LBBodyText2"/>
        <w:rPr/>
      </w:pPr>
      <w:r>
        <w:rPr/>
        <w:t>Допускается как полная, так и частичная приемка товаров с составлением корректировочных документов о приемке.</w:t>
      </w:r>
    </w:p>
    <w:p>
      <w:pPr>
        <w:pStyle w:val="LBBodyText2"/>
        <w:rPr/>
      </w:pPr>
      <w:r>
        <w:rPr/>
        <w:t>На непринятую часть товара Заказчиком Поставщик формирует новый документ о приемке после устранения выявленных замечаний.</w:t>
      </w:r>
    </w:p>
    <w:p>
      <w:pPr>
        <w:pStyle w:val="LBGovstyle2"/>
        <w:numPr>
          <w:ilvl w:val="1"/>
          <w:numId w:val="43"/>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pPr>
        <w:pStyle w:val="LBGovstyle2"/>
        <w:numPr>
          <w:ilvl w:val="1"/>
          <w:numId w:val="43"/>
        </w:numPr>
        <w:rPr>
          <w:lang w:val="ru-RU"/>
        </w:rPr>
      </w:pPr>
      <w:r>
        <w:rPr>
          <w:lang w:val="ru-RU"/>
        </w:rPr>
        <w:t>Поставщик обеспечивает хранение товара до момента его сдачи – приемки.</w:t>
      </w:r>
    </w:p>
    <w:p>
      <w:pPr>
        <w:pStyle w:val="LBGovstyle1"/>
        <w:numPr>
          <w:ilvl w:val="0"/>
          <w:numId w:val="43"/>
        </w:numPr>
        <w:rPr/>
      </w:pPr>
      <w:bookmarkStart w:id="14" w:name="_Ref481005983"/>
      <w:bookmarkStart w:id="15" w:name="_Ref24050885"/>
      <w:bookmarkEnd w:id="14"/>
      <w:bookmarkEnd w:id="15"/>
      <w:r>
        <w:rPr/>
        <w:t>Ответственность Сторон</w:t>
      </w:r>
    </w:p>
    <w:p>
      <w:pPr>
        <w:pStyle w:val="LBGovstyle2"/>
        <w:numPr>
          <w:ilvl w:val="1"/>
          <w:numId w:val="43"/>
        </w:numPr>
        <w:rPr>
          <w:lang w:val="ru-RU"/>
        </w:rPr>
      </w:pPr>
      <w:r>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pPr>
        <w:pStyle w:val="LBBodyText2"/>
        <w:rPr/>
      </w:pPr>
      <w:r>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LBBodyText2"/>
        <w:rPr/>
      </w:pPr>
      <w:r>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LBBodyText2"/>
        <w:rPr/>
      </w:pPr>
      <w:r>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LBGovstyle2"/>
        <w:numPr>
          <w:ilvl w:val="1"/>
          <w:numId w:val="43"/>
        </w:numPr>
        <w:rPr>
          <w:lang w:val="ru-RU"/>
        </w:rPr>
      </w:pPr>
      <w:r>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LBGovstyle2"/>
        <w:numPr>
          <w:ilvl w:val="1"/>
          <w:numId w:val="43"/>
        </w:numPr>
        <w:rPr>
          <w:lang w:val="ru-RU"/>
        </w:rPr>
      </w:pPr>
      <w:r>
        <w:rPr>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LBGovstyle2"/>
        <w:numPr>
          <w:ilvl w:val="1"/>
          <w:numId w:val="43"/>
        </w:numPr>
        <w:rPr>
          <w:lang w:val="ru-RU"/>
        </w:rPr>
      </w:pPr>
      <w:r>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pPr>
        <w:pStyle w:val="LBGovstyle3"/>
        <w:numPr>
          <w:ilvl w:val="2"/>
          <w:numId w:val="43"/>
        </w:numPr>
        <w:rPr>
          <w:lang w:val="ru-RU"/>
        </w:rPr>
      </w:pPr>
      <w:r>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pPr>
        <w:pStyle w:val="LBGovstyle5"/>
        <w:numPr>
          <w:ilvl w:val="4"/>
          <w:numId w:val="43"/>
        </w:numPr>
        <w:rPr>
          <w:lang w:val="ru-RU"/>
        </w:rPr>
      </w:pPr>
      <w:r>
        <w:rPr>
          <w:lang w:val="ru-RU"/>
        </w:rPr>
        <w:t>1 000 рублей, если цена Договора не превышает 3 млн. рублей (включительно).</w:t>
      </w:r>
    </w:p>
    <w:p>
      <w:pPr>
        <w:pStyle w:val="LBGovstyle2"/>
        <w:numPr>
          <w:ilvl w:val="1"/>
          <w:numId w:val="43"/>
        </w:numPr>
        <w:rPr>
          <w:lang w:val="ru-RU"/>
        </w:rPr>
      </w:pPr>
      <w:r>
        <w:rPr>
          <w:lang w:val="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LBGovstyle2"/>
        <w:numPr>
          <w:ilvl w:val="1"/>
          <w:numId w:val="43"/>
        </w:numPr>
        <w:rPr>
          <w:lang w:val="ru-RU"/>
        </w:rPr>
      </w:pPr>
      <w:r>
        <w:rPr>
          <w:lang w:val="ru-RU"/>
        </w:rPr>
        <w:t>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pPr>
        <w:pStyle w:val="LBGovstyle2"/>
        <w:numPr>
          <w:ilvl w:val="1"/>
          <w:numId w:val="43"/>
        </w:numPr>
        <w:rPr>
          <w:lang w:val="ru-RU"/>
        </w:rPr>
      </w:pPr>
      <w:r>
        <w:rPr>
          <w:lang w:val="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bookmarkStart w:id="16" w:name="_Ref492981817"/>
      <w:bookmarkStart w:id="17" w:name="_Ref493079435"/>
      <w:bookmarkEnd w:id="16"/>
      <w:bookmarkEnd w:id="17"/>
    </w:p>
    <w:p>
      <w:pPr>
        <w:pStyle w:val="LBGovstyle3"/>
        <w:numPr>
          <w:ilvl w:val="2"/>
          <w:numId w:val="43"/>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pPr>
        <w:pStyle w:val="LBGovstyle5"/>
        <w:numPr>
          <w:ilvl w:val="4"/>
          <w:numId w:val="43"/>
        </w:numPr>
        <w:rPr>
          <w:lang w:val="ru-RU"/>
        </w:rPr>
      </w:pPr>
      <w:r>
        <w:rPr>
          <w:lang w:val="ru-RU"/>
        </w:rPr>
        <w:t>1 000 рублей, если цена Договора не превышает 3 млн. рублей.</w:t>
      </w:r>
    </w:p>
    <w:p>
      <w:pPr>
        <w:pStyle w:val="LBGovstyle2"/>
        <w:numPr>
          <w:ilvl w:val="1"/>
          <w:numId w:val="43"/>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pPr>
        <w:pStyle w:val="LBGovstyle1"/>
        <w:numPr>
          <w:ilvl w:val="0"/>
          <w:numId w:val="43"/>
        </w:numPr>
        <w:rPr/>
      </w:pPr>
      <w:r>
        <w:rPr/>
        <w:t>Форс-мажорные обстоятельства</w:t>
      </w:r>
    </w:p>
    <w:p>
      <w:pPr>
        <w:pStyle w:val="LBGovstyle2"/>
        <w:numPr>
          <w:ilvl w:val="1"/>
          <w:numId w:val="43"/>
        </w:numPr>
        <w:rPr>
          <w:lang w:val="ru-RU"/>
        </w:rPr>
      </w:pPr>
      <w:r>
        <w:rPr>
          <w:lang w:val="ru-RU"/>
        </w:rPr>
        <w:t>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если эти обстоятельства непосредственно повлияли на исполнение Договора.</w:t>
      </w:r>
    </w:p>
    <w:p>
      <w:pPr>
        <w:pStyle w:val="LBGovstyle2"/>
        <w:numPr>
          <w:ilvl w:val="1"/>
          <w:numId w:val="43"/>
        </w:numPr>
        <w:rPr>
          <w:lang w:val="ru-RU"/>
        </w:rPr>
      </w:pPr>
      <w:r>
        <w:rPr>
          <w:lang w:val="ru-RU"/>
        </w:rPr>
        <w:t>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pPr>
        <w:pStyle w:val="LBGovstyle2"/>
        <w:numPr>
          <w:ilvl w:val="1"/>
          <w:numId w:val="43"/>
        </w:numPr>
        <w:rPr>
          <w:lang w:val="ru-RU"/>
        </w:rPr>
      </w:pPr>
      <w:r>
        <w:rPr>
          <w:lang w:val="ru-RU"/>
        </w:rPr>
        <w:t>Обязанность доказать наличие обстоятельств непреодолимой силы лежит на Стороне Договора, не выполнившей свои обязательства по Договору.</w:t>
      </w:r>
    </w:p>
    <w:p>
      <w:pPr>
        <w:pStyle w:val="LBGovstyle1"/>
        <w:numPr>
          <w:ilvl w:val="0"/>
          <w:numId w:val="43"/>
        </w:numPr>
        <w:rPr/>
      </w:pPr>
      <w:r>
        <w:rPr/>
        <w:t>Порядок разрешения споров</w:t>
      </w:r>
    </w:p>
    <w:p>
      <w:pPr>
        <w:pStyle w:val="LBGovstyle2"/>
        <w:numPr>
          <w:ilvl w:val="1"/>
          <w:numId w:val="43"/>
        </w:numPr>
        <w:rPr>
          <w:lang w:val="ru-RU"/>
        </w:rPr>
      </w:pPr>
      <w:r>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pPr>
        <w:pStyle w:val="LBGovstyle2"/>
        <w:numPr>
          <w:ilvl w:val="1"/>
          <w:numId w:val="43"/>
        </w:numPr>
        <w:rPr>
          <w:lang w:val="ru-RU"/>
        </w:rPr>
      </w:pPr>
      <w:r>
        <w:rPr>
          <w:lang w:val="ru-RU"/>
        </w:rPr>
        <w:t>При не урегулировании Сторонами спора в досудебном порядке спор разрешается в суде.</w:t>
      </w:r>
    </w:p>
    <w:p>
      <w:pPr>
        <w:pStyle w:val="LBGovstyle6"/>
        <w:numPr>
          <w:ilvl w:val="0"/>
          <w:numId w:val="43"/>
        </w:numPr>
        <w:rPr>
          <w:b/>
        </w:rPr>
      </w:pPr>
      <w:r>
        <w:rPr>
          <w:b/>
        </w:rPr>
        <w:t xml:space="preserve">Расторжение </w:t>
      </w:r>
      <w:r>
        <w:rPr>
          <w:b/>
          <w:lang w:val="ru-RU" w:eastAsia="en-US"/>
        </w:rPr>
        <w:t>Договор</w:t>
      </w:r>
      <w:r>
        <w:rPr>
          <w:b/>
        </w:rPr>
        <w:t>а</w:t>
      </w:r>
    </w:p>
    <w:p>
      <w:pPr>
        <w:pStyle w:val="LBGovstyle2"/>
        <w:numPr>
          <w:ilvl w:val="1"/>
          <w:numId w:val="43"/>
        </w:numPr>
        <w:rPr>
          <w:lang w:val="ru-RU"/>
        </w:rPr>
      </w:pPr>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pPr>
        <w:pStyle w:val="LBGovstyle2"/>
        <w:numPr>
          <w:ilvl w:val="1"/>
          <w:numId w:val="43"/>
        </w:numPr>
        <w:rPr>
          <w:lang w:val="ru-RU"/>
        </w:rPr>
      </w:pPr>
      <w:bookmarkStart w:id="18" w:name="_Ref104561825"/>
      <w:bookmarkEnd w:id="18"/>
      <w:r>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pPr>
        <w:pStyle w:val="LBGovstyle2"/>
        <w:numPr>
          <w:ilvl w:val="1"/>
          <w:numId w:val="43"/>
        </w:numPr>
        <w:rPr>
          <w:lang w:val="ru-RU"/>
        </w:rPr>
      </w:pPr>
      <w:r>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LBGovstyle2"/>
        <w:numPr>
          <w:ilvl w:val="1"/>
          <w:numId w:val="43"/>
        </w:numPr>
        <w:rPr>
          <w:lang w:val="ru-RU"/>
        </w:rPr>
      </w:pPr>
      <w:r>
        <w:rPr>
          <w:lang w:val="ru-RU"/>
        </w:rPr>
        <w:t>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pPr>
        <w:pStyle w:val="LBGovstyle6"/>
        <w:numPr>
          <w:ilvl w:val="0"/>
          <w:numId w:val="43"/>
        </w:numPr>
        <w:rPr>
          <w:b/>
          <w:lang w:val="ru-RU"/>
        </w:rPr>
      </w:pPr>
      <w:bookmarkStart w:id="19" w:name="_Ref529797844"/>
      <w:bookmarkEnd w:id="19"/>
      <w:r>
        <w:rPr>
          <w:b/>
          <w:lang w:val="ru-RU"/>
        </w:rPr>
        <w:t xml:space="preserve">Срок действия и порядок изменения </w:t>
      </w:r>
      <w:r>
        <w:rPr>
          <w:b/>
          <w:lang w:val="ru-RU" w:eastAsia="en-US"/>
        </w:rPr>
        <w:t>Договор</w:t>
      </w:r>
      <w:r>
        <w:rPr>
          <w:b/>
          <w:lang w:val="ru-RU"/>
        </w:rPr>
        <w:t>а</w:t>
      </w:r>
    </w:p>
    <w:p>
      <w:pPr>
        <w:pStyle w:val="LBGovstyle2"/>
        <w:numPr>
          <w:ilvl w:val="1"/>
          <w:numId w:val="43"/>
        </w:numPr>
        <w:rPr>
          <w:lang w:val="ru-RU"/>
        </w:rPr>
      </w:pPr>
      <w:r>
        <w:rPr>
          <w:lang w:val="ru-RU"/>
        </w:rPr>
        <w:t>Договор вступает в силу с момента его заключения и действует до «31» декабря 2026 года (включительно), а в части оплаты (возмещения убытков, выплаты неустойки) – до полного исполнения Сторонами своих обязательств по Договору.</w:t>
      </w:r>
    </w:p>
    <w:p>
      <w:pPr>
        <w:pStyle w:val="LBBodyText2"/>
        <w:rPr/>
      </w:pPr>
      <w:r>
        <w:rPr/>
        <w:t>Договор считается заключенным в день подписания Договора, подписанного обеими сторонами.</w:t>
      </w:r>
    </w:p>
    <w:p>
      <w:pPr>
        <w:pStyle w:val="LBGovstyle2"/>
        <w:numPr>
          <w:ilvl w:val="1"/>
          <w:numId w:val="43"/>
        </w:numPr>
        <w:rPr>
          <w:lang w:val="ru-RU"/>
        </w:rPr>
      </w:pPr>
      <w:r>
        <w:rPr>
          <w:lang w:val="ru-RU"/>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pPr>
        <w:pStyle w:val="LBGovstyle1"/>
        <w:numPr>
          <w:ilvl w:val="0"/>
          <w:numId w:val="43"/>
        </w:numPr>
        <w:rPr/>
      </w:pPr>
      <w:r>
        <w:rPr/>
        <w:t>Прочие условия</w:t>
      </w:r>
    </w:p>
    <w:p>
      <w:pPr>
        <w:pStyle w:val="LBGovstyle2"/>
        <w:numPr>
          <w:ilvl w:val="1"/>
          <w:numId w:val="43"/>
        </w:numPr>
        <w:rPr>
          <w:lang w:val="ru-RU"/>
        </w:rPr>
      </w:pPr>
      <w:r>
        <w:rPr>
          <w:lang w:val="ru-RU"/>
        </w:rPr>
        <w:t>Договор составлен и подписан на бумажном носителе. Все приложения к Договору являются его неотъемлемой частью. К Договору прилагаются:</w:t>
      </w:r>
    </w:p>
    <w:p>
      <w:pPr>
        <w:pStyle w:val="LBBodyText2"/>
        <w:rPr/>
      </w:pPr>
      <w:r>
        <w:rPr/>
        <w:t>Приложение № 1 – Спецификация.</w:t>
      </w:r>
    </w:p>
    <w:p>
      <w:pPr>
        <w:pStyle w:val="LBGovstyle2"/>
        <w:numPr>
          <w:ilvl w:val="1"/>
          <w:numId w:val="43"/>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pPr>
        <w:pStyle w:val="LBGovstyle2"/>
        <w:numPr>
          <w:ilvl w:val="1"/>
          <w:numId w:val="43"/>
        </w:numPr>
        <w:rPr>
          <w:lang w:val="ru-RU"/>
        </w:rPr>
      </w:pPr>
      <w:r>
        <w:rPr>
          <w:lang w:val="ru-RU"/>
        </w:rPr>
        <w:t>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pPr>
        <w:pStyle w:val="LBGovstyle1"/>
        <w:numPr>
          <w:ilvl w:val="0"/>
          <w:numId w:val="43"/>
        </w:numPr>
        <w:rPr/>
      </w:pPr>
      <w:bookmarkStart w:id="20" w:name="_Ref434840638"/>
      <w:bookmarkEnd w:id="20"/>
      <w:r>
        <w:rPr/>
        <w:t>Реквизиты Сторон</w:t>
      </w:r>
    </w:p>
    <w:tbl>
      <w:tblPr>
        <w:tblW w:w="978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4820"/>
        <w:gridCol w:w="4961"/>
      </w:tblGrid>
      <w:tr>
        <w:trPr/>
        <w:tc>
          <w:tcPr>
            <w:tcW w:w="4820" w:type="dxa"/>
            <w:tcBorders/>
          </w:tcPr>
          <w:p>
            <w:pPr>
              <w:pStyle w:val="Normal"/>
              <w:suppressAutoHyphens w:val="false"/>
              <w:snapToGrid w:val="false"/>
              <w:ind w:right="51"/>
              <w:jc w:val="center"/>
              <w:textAlignment w:val="auto"/>
              <w:rPr>
                <w:rFonts w:eastAsia="Times New Roman"/>
                <w:b/>
                <w:bCs/>
                <w:iCs/>
                <w:lang w:eastAsia="ar-SA"/>
              </w:rPr>
            </w:pPr>
            <w:r>
              <w:rPr>
                <w:rFonts w:eastAsia="Times New Roman"/>
                <w:b/>
                <w:bCs/>
                <w:iCs/>
                <w:lang w:eastAsia="ar-SA"/>
              </w:rPr>
              <w:t>Реквизиты Заказчика</w:t>
            </w:r>
          </w:p>
        </w:tc>
        <w:tc>
          <w:tcPr>
            <w:tcW w:w="4961" w:type="dxa"/>
            <w:tcBorders/>
          </w:tcPr>
          <w:p>
            <w:pPr>
              <w:pStyle w:val="Normal"/>
              <w:suppressAutoHyphens w:val="false"/>
              <w:snapToGrid w:val="false"/>
              <w:ind w:right="51"/>
              <w:jc w:val="left"/>
              <w:textAlignment w:val="auto"/>
              <w:rPr>
                <w:rFonts w:eastAsia="Times New Roman"/>
                <w:b/>
                <w:bCs/>
                <w:iCs/>
                <w:lang w:eastAsia="ar-SA"/>
              </w:rPr>
            </w:pPr>
            <w:r>
              <w:rPr>
                <w:rFonts w:eastAsia="Times New Roman"/>
                <w:b/>
                <w:bCs/>
                <w:iCs/>
                <w:lang w:eastAsia="ar-SA"/>
              </w:rPr>
              <w:t>Реквизиты Поставщика</w:t>
            </w:r>
          </w:p>
        </w:tc>
      </w:tr>
      <w:tr>
        <w:trPr/>
        <w:tc>
          <w:tcPr>
            <w:tcW w:w="4820" w:type="dxa"/>
            <w:tcBorders/>
          </w:tcPr>
          <w:p>
            <w:pPr>
              <w:pStyle w:val="Normal"/>
              <w:suppressAutoHyphens w:val="false"/>
              <w:snapToGrid w:val="false"/>
              <w:ind w:right="51"/>
              <w:jc w:val="center"/>
              <w:textAlignment w:val="auto"/>
              <w:rPr>
                <w:b/>
                <w:bCs/>
              </w:rPr>
            </w:pPr>
            <w:r>
              <w:rPr>
                <w:rFonts w:eastAsia="Times New Roman"/>
                <w:b/>
                <w:bCs/>
                <w:iCs/>
                <w:lang w:eastAsia="ar-SA"/>
              </w:rPr>
              <w:t>Комитет социальной защиты населения администрации муниципального образования Тихвинский муниципальный район Ленинградской области</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ind w:right="51"/>
              <w:jc w:val="left"/>
              <w:textAlignment w:val="auto"/>
              <w:rPr>
                <w:rFonts w:eastAsia="Times New Roman"/>
                <w:bCs/>
                <w:iCs/>
                <w:lang w:eastAsia="ar-SA"/>
              </w:rPr>
            </w:pPr>
            <w:r>
              <w:rPr>
                <w:rFonts w:eastAsia="Times New Roman"/>
                <w:bCs/>
                <w:iCs/>
                <w:lang w:eastAsia="ar-SA"/>
              </w:rPr>
              <w:t>юридический и почтовый адрес:</w:t>
            </w:r>
          </w:p>
          <w:p>
            <w:pPr>
              <w:pStyle w:val="Normal"/>
              <w:suppressAutoHyphens w:val="false"/>
              <w:ind w:right="51"/>
              <w:jc w:val="left"/>
              <w:textAlignment w:val="auto"/>
              <w:rPr>
                <w:rFonts w:eastAsia="Times New Roman"/>
                <w:bCs/>
                <w:iCs/>
                <w:lang w:eastAsia="ar-SA"/>
              </w:rPr>
            </w:pPr>
            <w:r>
              <w:rPr>
                <w:rFonts w:eastAsia="Times New Roman"/>
                <w:bCs/>
                <w:iCs/>
                <w:lang w:eastAsia="ar-SA"/>
              </w:rPr>
              <w:t>187553, Ленинградская область, город Тихвин, 1 микрорайон дом 2</w:t>
            </w:r>
          </w:p>
        </w:tc>
        <w:tc>
          <w:tcPr>
            <w:tcW w:w="4961" w:type="dxa"/>
            <w:tcBorders/>
          </w:tcPr>
          <w:p>
            <w:pPr>
              <w:pStyle w:val="Normal"/>
              <w:suppressAutoHyphens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ИНН 4715016091</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КПП 471501001</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ОГРН 1054701512700</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КФ Администрации Тихвинского муниципального района (КСЗН администрации Тихвинского района л/с 04453003460)</w:t>
            </w:r>
          </w:p>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р/сч 03231643416450004500</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ind w:right="51"/>
              <w:jc w:val="left"/>
              <w:textAlignment w:val="auto"/>
              <w:rPr>
                <w:rFonts w:eastAsia="Times New Roman"/>
                <w:bCs/>
                <w:iCs/>
                <w:lang w:eastAsia="ar-SA"/>
              </w:rPr>
            </w:pPr>
            <w:r>
              <w:rPr>
                <w:rFonts w:eastAsia="Times New Roman"/>
                <w:bCs/>
                <w:iCs/>
                <w:lang w:eastAsia="ar-SA"/>
              </w:rPr>
              <w:t>к/сч. 40102810745370000098</w:t>
            </w:r>
          </w:p>
          <w:p>
            <w:pPr>
              <w:pStyle w:val="Normal"/>
              <w:spacing w:before="0" w:after="160"/>
              <w:ind w:right="81"/>
              <w:contextualSpacing/>
              <w:rPr>
                <w:rFonts w:ascii="Times New Roman" w:hAnsi="Times New Roman" w:eastAsia="Courier New" w:cs="Times New Roman"/>
                <w:color w:val="auto"/>
                <w:kern w:val="0"/>
                <w:sz w:val="18"/>
                <w:szCs w:val="18"/>
                <w:lang w:val="ru-RU" w:eastAsia="ru-RU" w:bidi="ru-RU"/>
              </w:rPr>
            </w:pPr>
            <w:r>
              <w:rPr>
                <w:rFonts w:eastAsia="Courier New" w:cs="Times New Roman"/>
                <w:bCs/>
                <w:iCs/>
                <w:color w:val="auto"/>
                <w:kern w:val="0"/>
                <w:sz w:val="18"/>
                <w:szCs w:val="18"/>
                <w:lang w:val="ru-RU" w:eastAsia="ru-RU" w:bidi="ru-RU"/>
              </w:rPr>
              <w:t>ОКЦ № 1 Северо-Западного ГУ Банка России/УФК по Ленинградской области, г. Санкт-Петербург</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t>БИК 044030098</w:t>
            </w:r>
          </w:p>
        </w:tc>
        <w:tc>
          <w:tcPr>
            <w:tcW w:w="4961" w:type="dxa"/>
            <w:tcBorders/>
          </w:tcPr>
          <w:p>
            <w:pPr>
              <w:pStyle w:val="Normal"/>
              <w:suppressAutoHyphens w:val="false"/>
              <w:snapToGrid w:val="false"/>
              <w:ind w:right="51"/>
              <w:jc w:val="left"/>
              <w:textAlignment w:val="auto"/>
              <w:rPr>
                <w:rFonts w:eastAsia="Times New Roman"/>
                <w:bCs/>
                <w:iCs/>
                <w:lang w:eastAsia="ar-SA"/>
              </w:rPr>
            </w:pPr>
            <w:r>
              <w:rPr>
                <w:rFonts w:eastAsia="Times New Roman"/>
                <w:bCs/>
                <w:iCs/>
                <w:lang w:eastAsia="ar-SA"/>
              </w:rPr>
            </w:r>
          </w:p>
        </w:tc>
      </w:tr>
      <w:tr>
        <w:trPr/>
        <w:tc>
          <w:tcPr>
            <w:tcW w:w="4820" w:type="dxa"/>
            <w:tcBorders/>
          </w:tcPr>
          <w:p>
            <w:pPr>
              <w:pStyle w:val="Normal"/>
              <w:suppressAutoHyphens w:val="false"/>
              <w:snapToGrid w:val="false"/>
              <w:jc w:val="left"/>
              <w:textAlignment w:val="auto"/>
              <w:rPr>
                <w:rFonts w:eastAsia="Times New Roman"/>
                <w:lang w:val="en-US" w:eastAsia="ar-SA"/>
              </w:rPr>
            </w:pPr>
            <w:r>
              <w:rPr>
                <w:rFonts w:eastAsia="Times New Roman"/>
                <w:lang w:val="en-US" w:eastAsia="ar-SA"/>
              </w:rPr>
              <w:t xml:space="preserve">e-mail: </w:t>
            </w:r>
            <w:hyperlink r:id="rId2">
              <w:r>
                <w:rPr>
                  <w:rStyle w:val="Style"/>
                  <w:rFonts w:eastAsia="Times New Roman"/>
                  <w:color w:val="0000FF"/>
                  <w:u w:val="single"/>
                  <w:lang w:val="en-US" w:eastAsia="ar-SA"/>
                </w:rPr>
                <w:t>tixsznf@mail.ru</w:t>
              </w:r>
            </w:hyperlink>
          </w:p>
        </w:tc>
        <w:tc>
          <w:tcPr>
            <w:tcW w:w="4961" w:type="dxa"/>
            <w:tcBorders/>
          </w:tcPr>
          <w:p>
            <w:pPr>
              <w:pStyle w:val="Normal"/>
              <w:suppressAutoHyphens w:val="false"/>
              <w:snapToGrid w:val="false"/>
              <w:ind w:right="51"/>
              <w:textAlignment w:val="auto"/>
              <w:rPr>
                <w:rFonts w:eastAsia="Times New Roman"/>
                <w:iCs/>
                <w:lang w:val="en-US" w:eastAsia="ar-SA"/>
              </w:rPr>
            </w:pPr>
            <w:r>
              <w:rPr>
                <w:rFonts w:eastAsia="Times New Roman"/>
                <w:iCs/>
                <w:lang w:val="en-US" w:eastAsia="ar-SA"/>
              </w:rPr>
            </w:r>
          </w:p>
        </w:tc>
      </w:tr>
      <w:tr>
        <w:trPr/>
        <w:tc>
          <w:tcPr>
            <w:tcW w:w="4820" w:type="dxa"/>
            <w:tcBorders/>
          </w:tcPr>
          <w:p>
            <w:pPr>
              <w:pStyle w:val="Normal"/>
              <w:suppressAutoHyphens w:val="false"/>
              <w:snapToGrid w:val="false"/>
              <w:jc w:val="left"/>
              <w:textAlignment w:val="auto"/>
              <w:rPr>
                <w:rFonts w:eastAsia="Times New Roman"/>
                <w:lang w:eastAsia="ar-SA"/>
              </w:rPr>
            </w:pPr>
            <w:r>
              <w:rPr>
                <w:rFonts w:eastAsia="Times New Roman"/>
                <w:lang w:eastAsia="ar-SA"/>
              </w:rPr>
              <w:t>Телефон 7-81367 - 70294</w:t>
            </w:r>
          </w:p>
        </w:tc>
        <w:tc>
          <w:tcPr>
            <w:tcW w:w="4961" w:type="dxa"/>
            <w:tcBorders/>
          </w:tcPr>
          <w:p>
            <w:pPr>
              <w:pStyle w:val="Normal"/>
              <w:tabs>
                <w:tab w:val="clear" w:pos="720"/>
                <w:tab w:val="left" w:pos="384" w:leader="none"/>
              </w:tabs>
              <w:suppressAutoHyphens w:val="false"/>
              <w:snapToGrid w:val="false"/>
              <w:ind w:right="51"/>
              <w:textAlignment w:val="auto"/>
              <w:rPr>
                <w:rFonts w:eastAsia="Times New Roman"/>
                <w:bCs/>
                <w:iCs/>
                <w:lang w:val="en-US" w:eastAsia="ar-SA"/>
              </w:rPr>
            </w:pPr>
            <w:r>
              <w:rPr>
                <w:rFonts w:eastAsia="Times New Roman"/>
                <w:bCs/>
                <w:iCs/>
                <w:lang w:val="en-US" w:eastAsia="ar-SA"/>
              </w:rPr>
            </w:r>
          </w:p>
        </w:tc>
      </w:tr>
    </w:tbl>
    <w:p>
      <w:pPr>
        <w:pStyle w:val="LBBodyText2"/>
        <w:spacing w:before="0" w:after="0"/>
        <w:rPr>
          <w:b/>
          <w:bCs/>
        </w:rPr>
      </w:pPr>
      <w:r>
        <w:rPr>
          <w:b/>
          <w:bCs/>
        </w:rPr>
        <w:t>Подписи Сторон</w:t>
      </w:r>
    </w:p>
    <w:tbl>
      <w:tblPr>
        <w:tblW w:w="9781" w:type="dxa"/>
        <w:jc w:val="left"/>
        <w:tblInd w:w="108" w:type="dxa"/>
        <w:tblLayout w:type="fixed"/>
        <w:tblCellMar>
          <w:top w:w="0" w:type="dxa"/>
          <w:left w:w="108" w:type="dxa"/>
          <w:bottom w:w="0" w:type="dxa"/>
          <w:right w:w="108" w:type="dxa"/>
        </w:tblCellMar>
        <w:tblLook w:val="0000" w:noHBand="0" w:noVBand="0" w:firstColumn="0" w:lastRow="0" w:lastColumn="0" w:firstRow="0"/>
      </w:tblPr>
      <w:tblGrid>
        <w:gridCol w:w="5177"/>
        <w:gridCol w:w="4604"/>
      </w:tblGrid>
      <w:tr>
        <w:trPr>
          <w:trHeight w:val="1372" w:hRule="atLeast"/>
        </w:trPr>
        <w:tc>
          <w:tcPr>
            <w:tcW w:w="5177" w:type="dxa"/>
            <w:tcBorders/>
            <w:shd w:color="auto" w:fill="auto" w:val="clear"/>
          </w:tcPr>
          <w:p>
            <w:pPr>
              <w:pStyle w:val="Normal"/>
              <w:tabs>
                <w:tab w:val="clear" w:pos="720"/>
                <w:tab w:val="left" w:pos="2029" w:leader="none"/>
              </w:tabs>
              <w:ind w:left="284"/>
              <w:jc w:val="left"/>
              <w:textAlignment w:val="auto"/>
              <w:rPr>
                <w:rFonts w:eastAsia="MS Mincho"/>
                <w:lang w:eastAsia="en-US"/>
              </w:rPr>
            </w:pPr>
            <w:r>
              <w:rPr>
                <w:rFonts w:eastAsia="MS Mincho"/>
                <w:lang w:eastAsia="en-US"/>
              </w:rPr>
              <w:t>От имени Заказчика</w:t>
            </w:r>
          </w:p>
          <w:p>
            <w:pPr>
              <w:pStyle w:val="Normal"/>
              <w:tabs>
                <w:tab w:val="clear" w:pos="720"/>
                <w:tab w:val="left" w:pos="2029" w:leader="none"/>
              </w:tabs>
              <w:ind w:left="284"/>
              <w:jc w:val="left"/>
              <w:textAlignment w:val="auto"/>
              <w:rPr>
                <w:rFonts w:eastAsia="MS Mincho"/>
                <w:lang w:eastAsia="en-US"/>
              </w:rPr>
            </w:pPr>
            <w:r>
              <w:rPr>
                <w:rFonts w:eastAsia="MS Mincho"/>
                <w:lang w:eastAsia="en-US"/>
              </w:rPr>
              <w:t>Председатель комитета</w:t>
            </w:r>
          </w:p>
          <w:p>
            <w:pPr>
              <w:pStyle w:val="Normal"/>
              <w:ind w:left="284"/>
              <w:textAlignment w:val="auto"/>
              <w:rPr>
                <w:rFonts w:eastAsia="MS Mincho"/>
                <w:lang w:eastAsia="en-US"/>
              </w:rPr>
            </w:pPr>
            <w:r>
              <w:rPr>
                <w:rFonts w:eastAsia="MS Mincho"/>
                <w:lang w:eastAsia="en-US"/>
              </w:rPr>
              <w:t>_________________О. А. Соколова</w:t>
            </w:r>
          </w:p>
          <w:p>
            <w:pPr>
              <w:pStyle w:val="Normal"/>
              <w:ind w:left="284"/>
              <w:jc w:val="left"/>
              <w:textAlignment w:val="auto"/>
              <w:rPr>
                <w:rFonts w:eastAsia="MS Mincho"/>
                <w:lang w:eastAsia="en-US"/>
              </w:rPr>
            </w:pPr>
            <w:r>
              <w:rPr>
                <w:rFonts w:eastAsia="MS Mincho"/>
                <w:lang w:eastAsia="en-US"/>
              </w:rPr>
              <w:t>«__»_________________20__г.</w:t>
            </w:r>
          </w:p>
          <w:p>
            <w:pPr>
              <w:pStyle w:val="Normal"/>
              <w:ind w:left="284"/>
              <w:jc w:val="left"/>
              <w:textAlignment w:val="auto"/>
              <w:rPr>
                <w:rFonts w:eastAsia="MS Mincho"/>
                <w:lang w:eastAsia="en-US"/>
              </w:rPr>
            </w:pPr>
            <w:r>
              <w:rPr>
                <w:rFonts w:eastAsia="MS Mincho"/>
                <w:lang w:eastAsia="en-US"/>
              </w:rPr>
              <w:t>м. п.</w:t>
            </w:r>
          </w:p>
        </w:tc>
        <w:tc>
          <w:tcPr>
            <w:tcW w:w="4604" w:type="dxa"/>
            <w:tcBorders/>
            <w:shd w:color="auto" w:fill="auto" w:val="clear"/>
          </w:tcPr>
          <w:p>
            <w:pPr>
              <w:pStyle w:val="Normal"/>
              <w:ind w:left="284"/>
              <w:textAlignment w:val="auto"/>
              <w:rPr>
                <w:rFonts w:eastAsia="MS Mincho"/>
                <w:lang w:eastAsia="en-US"/>
              </w:rPr>
            </w:pPr>
            <w:r>
              <w:rPr>
                <w:rFonts w:eastAsia="MS Mincho"/>
                <w:lang w:eastAsia="en-US"/>
              </w:rPr>
            </w:r>
          </w:p>
        </w:tc>
      </w:tr>
    </w:tbl>
    <w:p>
      <w:pPr>
        <w:pStyle w:val="LBBodyText1"/>
        <w:spacing w:before="0" w:after="0"/>
        <w:rPr/>
      </w:pPr>
      <w:r>
        <w:rPr/>
      </w:r>
    </w:p>
    <w:p>
      <w:pPr>
        <w:pStyle w:val="LBBodyText1"/>
        <w:rPr>
          <w:b/>
        </w:rPr>
      </w:pPr>
      <w:r>
        <w:rPr>
          <w:b/>
        </w:rPr>
      </w:r>
    </w:p>
    <w:p>
      <w:pPr>
        <w:pStyle w:val="LBBodyText1"/>
        <w:rPr>
          <w:b/>
        </w:rPr>
      </w:pPr>
      <w:r>
        <w:rPr>
          <w:b/>
        </w:rPr>
      </w:r>
    </w:p>
    <w:p>
      <w:pPr>
        <w:pStyle w:val="LBBodyText1"/>
        <w:spacing w:before="0" w:after="120"/>
        <w:rPr/>
      </w:pPr>
      <w:r>
        <w:rPr>
          <w:b/>
        </w:rPr>
        <w:t>Место поставки товара</w:t>
      </w:r>
      <w:r>
        <w:rPr/>
        <w:t xml:space="preserve">: 187553, Ленинградская область, город Тихвин, 1 микрорайон, дом 2 (в рабочие дни с 8:00 до 17:00 по местному времени). </w:t>
      </w:r>
    </w:p>
    <w:p>
      <w:pPr>
        <w:pStyle w:val="LBBodyText1"/>
        <w:rPr/>
      </w:pPr>
      <w:r>
        <w:rPr>
          <w:b/>
        </w:rPr>
        <w:t>Срок поставки товара</w:t>
      </w:r>
      <w:r>
        <w:rPr/>
        <w:t xml:space="preserve">: в течение 10 (десяти) рабочих дней с даты заключения Договора. </w:t>
      </w:r>
    </w:p>
    <w:p>
      <w:pPr>
        <w:pStyle w:val="LBBodyText1"/>
        <w:spacing w:before="0" w:after="0"/>
        <w:rPr/>
      </w:pPr>
      <w:r>
        <w:rPr>
          <w:b/>
        </w:rPr>
        <w:t>Условия поставки товара</w:t>
      </w:r>
      <w:r>
        <w:rPr/>
        <w:t xml:space="preserve">: </w:t>
      </w:r>
    </w:p>
    <w:p>
      <w:pPr>
        <w:pStyle w:val="LBBodyText1"/>
        <w:spacing w:before="0" w:after="0"/>
        <w:rPr/>
      </w:pPr>
      <w:r>
        <w:rPr/>
        <w:t>Поставка товара осуществляется транспортом поставщика до места поставки.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 Поставщик обязан уведомить заказчика о времени и дате поставки товара телефонограммой или по факсимильной связи, с последующим письменным подтверждением.</w:t>
      </w:r>
    </w:p>
    <w:p>
      <w:pPr>
        <w:pStyle w:val="LBBodyText1"/>
        <w:spacing w:before="0" w:after="0"/>
        <w:rPr/>
      </w:pPr>
      <w:r>
        <w:rPr/>
        <w:t>Приемка товара осуществляется в месте поставки в присутствии представителя поставщика в рабочее время заказчика.</w:t>
      </w:r>
    </w:p>
    <w:p>
      <w:pPr>
        <w:pStyle w:val="LBBodyText1"/>
        <w:spacing w:before="0" w:after="0"/>
        <w:rPr/>
      </w:pPr>
      <w:r>
        <w:rPr/>
        <w:t>Выгрузка товара из транспортного средства, а также перенос товара от транспортного средства (после разгрузки) к месту доставки (в том числе подъем на этаж) входит в стоимость товара, осуществляется силами поставщика и за счет средств Поставщика.</w:t>
      </w:r>
    </w:p>
    <w:p>
      <w:pPr>
        <w:pStyle w:val="LBBodyText1"/>
        <w:spacing w:before="0" w:after="0"/>
        <w:rPr/>
      </w:pPr>
      <w:r>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pPr>
        <w:pStyle w:val="LBBodyText1"/>
        <w:spacing w:before="0" w:after="0"/>
        <w:rPr/>
      </w:pPr>
      <w:r>
        <w:rPr>
          <w:b/>
        </w:rPr>
        <w:t>Общие требования к товару, требования к его качеству, потребительским свойствам</w:t>
      </w:r>
      <w:r>
        <w:rPr/>
        <w:t>:</w:t>
      </w:r>
    </w:p>
    <w:p>
      <w:pPr>
        <w:pStyle w:val="LBBodyText1"/>
        <w:spacing w:before="0" w:after="0"/>
        <w:rPr/>
      </w:pPr>
      <w:r>
        <w:rPr/>
        <w:t>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при погрузо-разгрузочных работах к конечному месту эксплуатации и хранения, не бывшим в эксплуатации, без дефектов изготовления, не поврежденным, не восстановленным, без следов воздействия влаги и следов вскрытия, а также соответствовать требованиям, установленным законодательством Российской Федерации.</w:t>
      </w:r>
    </w:p>
    <w:p>
      <w:pPr>
        <w:pStyle w:val="NameoftheContract"/>
        <w:rPr>
          <w:szCs w:val="22"/>
        </w:rPr>
      </w:pPr>
      <w:r>
        <w:rPr>
          <w:szCs w:val="22"/>
        </w:rPr>
        <w:t>подписи сторон</w:t>
      </w:r>
    </w:p>
    <w:tbl>
      <w:tblPr>
        <w:tblW w:w="9781" w:type="dxa"/>
        <w:jc w:val="left"/>
        <w:tblInd w:w="108" w:type="dxa"/>
        <w:tblLayout w:type="fixed"/>
        <w:tblCellMar>
          <w:top w:w="0" w:type="dxa"/>
          <w:left w:w="108" w:type="dxa"/>
          <w:bottom w:w="0" w:type="dxa"/>
          <w:right w:w="108" w:type="dxa"/>
        </w:tblCellMar>
        <w:tblLook w:val="0000" w:noHBand="0" w:noVBand="0" w:firstColumn="0" w:lastRow="0" w:lastColumn="0" w:firstRow="0"/>
      </w:tblPr>
      <w:tblGrid>
        <w:gridCol w:w="5177"/>
        <w:gridCol w:w="4604"/>
      </w:tblGrid>
      <w:tr>
        <w:trPr>
          <w:trHeight w:val="1372" w:hRule="atLeast"/>
        </w:trPr>
        <w:tc>
          <w:tcPr>
            <w:tcW w:w="5177" w:type="dxa"/>
            <w:tcBorders/>
            <w:shd w:color="auto" w:fill="auto" w:val="clear"/>
          </w:tcPr>
          <w:p>
            <w:pPr>
              <w:pStyle w:val="Normal"/>
              <w:tabs>
                <w:tab w:val="clear" w:pos="720"/>
                <w:tab w:val="left" w:pos="2029" w:leader="none"/>
              </w:tabs>
              <w:ind w:left="284"/>
              <w:jc w:val="left"/>
              <w:textAlignment w:val="auto"/>
              <w:rPr>
                <w:rFonts w:eastAsia="MS Mincho"/>
                <w:lang w:eastAsia="en-US"/>
              </w:rPr>
            </w:pPr>
            <w:r>
              <w:rPr>
                <w:rFonts w:eastAsia="MS Mincho"/>
                <w:lang w:eastAsia="en-US"/>
              </w:rPr>
              <w:t>От имени Заказчика</w:t>
            </w:r>
          </w:p>
          <w:p>
            <w:pPr>
              <w:pStyle w:val="Normal"/>
              <w:tabs>
                <w:tab w:val="clear" w:pos="720"/>
                <w:tab w:val="left" w:pos="2029" w:leader="none"/>
              </w:tabs>
              <w:ind w:left="284"/>
              <w:jc w:val="left"/>
              <w:textAlignment w:val="auto"/>
              <w:rPr>
                <w:rFonts w:eastAsia="MS Mincho"/>
                <w:lang w:eastAsia="en-US"/>
              </w:rPr>
            </w:pPr>
            <w:r>
              <w:rPr>
                <w:rFonts w:eastAsia="MS Mincho"/>
                <w:lang w:eastAsia="en-US"/>
              </w:rPr>
              <w:t>Председатель комитета</w:t>
            </w:r>
          </w:p>
          <w:p>
            <w:pPr>
              <w:pStyle w:val="Normal"/>
              <w:textAlignment w:val="auto"/>
              <w:rPr>
                <w:rFonts w:eastAsia="MS Mincho"/>
                <w:lang w:eastAsia="en-US"/>
              </w:rPr>
            </w:pPr>
            <w:r>
              <w:rPr>
                <w:rFonts w:eastAsia="MS Mincho"/>
                <w:lang w:eastAsia="en-US"/>
              </w:rPr>
              <w:t xml:space="preserve">      </w:t>
            </w:r>
            <w:r>
              <w:rPr>
                <w:rFonts w:eastAsia="MS Mincho"/>
                <w:lang w:eastAsia="en-US"/>
              </w:rPr>
              <w:t>_________________О. А. Соколова</w:t>
            </w:r>
          </w:p>
          <w:p>
            <w:pPr>
              <w:pStyle w:val="Normal"/>
              <w:ind w:left="284"/>
              <w:jc w:val="left"/>
              <w:textAlignment w:val="auto"/>
              <w:rPr>
                <w:rFonts w:eastAsia="MS Mincho"/>
                <w:lang w:eastAsia="en-US"/>
              </w:rPr>
            </w:pPr>
            <w:r>
              <w:rPr>
                <w:rFonts w:eastAsia="MS Mincho"/>
                <w:lang w:eastAsia="en-US"/>
              </w:rPr>
              <w:t>«__»_________________20__г.</w:t>
            </w:r>
          </w:p>
          <w:p>
            <w:pPr>
              <w:pStyle w:val="Normal"/>
              <w:ind w:left="284"/>
              <w:jc w:val="left"/>
              <w:textAlignment w:val="auto"/>
              <w:rPr>
                <w:rFonts w:eastAsia="MS Mincho"/>
                <w:lang w:eastAsia="en-US"/>
              </w:rPr>
            </w:pPr>
            <w:r>
              <w:rPr>
                <w:rFonts w:eastAsia="MS Mincho"/>
                <w:lang w:eastAsia="en-US"/>
              </w:rPr>
              <w:t>м. п.</w:t>
            </w:r>
          </w:p>
        </w:tc>
        <w:tc>
          <w:tcPr>
            <w:tcW w:w="4604" w:type="dxa"/>
            <w:tcBorders/>
            <w:shd w:color="auto" w:fill="auto" w:val="clear"/>
          </w:tcPr>
          <w:p>
            <w:pPr>
              <w:pStyle w:val="Normal"/>
              <w:ind w:left="284"/>
              <w:textAlignment w:val="auto"/>
              <w:rPr>
                <w:rFonts w:eastAsia="MS Mincho"/>
                <w:lang w:eastAsia="en-US"/>
              </w:rPr>
            </w:pPr>
            <w:r>
              <w:rPr>
                <w:rFonts w:eastAsia="MS Mincho"/>
                <w:lang w:eastAsia="en-US"/>
              </w:rPr>
            </w:r>
          </w:p>
        </w:tc>
      </w:tr>
    </w:tbl>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LBBodyText1"/>
        <w:jc w:val="right"/>
        <w:rPr/>
      </w:pPr>
      <w:r>
        <w:rPr/>
      </w:r>
    </w:p>
    <w:p>
      <w:pPr>
        <w:pStyle w:val="Normal"/>
        <w:ind w:firstLine="142" w:right="81"/>
        <w:jc w:val="right"/>
        <w:rPr>
          <w:sz w:val="24"/>
          <w:szCs w:val="24"/>
        </w:rPr>
      </w:pPr>
      <w:r>
        <w:rPr>
          <w:sz w:val="24"/>
          <w:szCs w:val="24"/>
        </w:rPr>
        <w:t>Приложение № 1</w:t>
      </w:r>
    </w:p>
    <w:p>
      <w:pPr>
        <w:pStyle w:val="Normal"/>
        <w:shd w:val="clear" w:color="auto" w:fill="FFFFFF"/>
        <w:spacing w:before="125" w:after="0"/>
        <w:contextualSpacing/>
        <w:jc w:val="right"/>
        <w:rPr>
          <w:sz w:val="24"/>
          <w:szCs w:val="24"/>
        </w:rPr>
      </w:pPr>
      <w:r>
        <w:rPr>
          <w:sz w:val="24"/>
          <w:szCs w:val="24"/>
        </w:rPr>
        <w:t>к Договору № 01-26/124 от «  » октября 2026 года.</w:t>
      </w:r>
    </w:p>
    <w:p>
      <w:pPr>
        <w:pStyle w:val="Normal"/>
        <w:shd w:val="clear" w:color="auto" w:fill="FFFFFF"/>
        <w:spacing w:before="125" w:after="278"/>
        <w:contextualSpacing/>
        <w:jc w:val="center"/>
        <w:rPr>
          <w:color w:val="000000"/>
          <w:sz w:val="28"/>
          <w:szCs w:val="28"/>
        </w:rPr>
      </w:pPr>
      <w:r>
        <w:rPr>
          <w:b/>
          <w:color w:val="000000"/>
          <w:sz w:val="28"/>
          <w:szCs w:val="28"/>
        </w:rPr>
        <w:t xml:space="preserve">Спецификация </w:t>
      </w:r>
    </w:p>
    <w:p>
      <w:pPr>
        <w:pStyle w:val="Normal"/>
        <w:spacing w:lineRule="auto" w:line="259"/>
        <w:rPr>
          <w:bCs/>
        </w:rPr>
      </w:pPr>
      <w:r>
        <w:rPr>
          <w:bCs/>
        </w:rPr>
        <w:t>1.  Место поставки Товара: 187553, Ленинградская область, город Тихвин, 1 микрорайон, дом 2</w:t>
      </w:r>
    </w:p>
    <w:p>
      <w:pPr>
        <w:pStyle w:val="Normal"/>
        <w:rPr>
          <w:bCs/>
        </w:rPr>
      </w:pPr>
      <w:r>
        <w:rPr>
          <w:bCs/>
        </w:rPr>
        <w:t>На основании договора на поставку</w:t>
      </w:r>
      <w:r>
        <w:rPr>
          <w:bCs/>
          <w:lang w:val="ru-RU"/>
        </w:rPr>
        <w:t xml:space="preserve"> канцелярских принадлежностей</w:t>
      </w:r>
      <w:r>
        <w:rPr>
          <w:bCs/>
        </w:rPr>
        <w:t xml:space="preserve"> № 01-26/124от «  » октября 2026 года Исполнитель передает, а Заказчик принимает</w:t>
      </w:r>
    </w:p>
    <w:p>
      <w:pPr>
        <w:pStyle w:val="Normal"/>
        <w:rPr/>
      </w:pPr>
      <w:r>
        <w:rPr/>
      </w:r>
    </w:p>
    <w:tbl>
      <w:tblPr>
        <w:tblStyle w:val="TableStyle1"/>
        <w:tblW w:w="9765" w:type="dxa"/>
        <w:jc w:val="left"/>
        <w:tblInd w:w="57" w:type="dxa"/>
        <w:tblLayout w:type="fixed"/>
        <w:tblCellMar>
          <w:top w:w="0" w:type="dxa"/>
          <w:left w:w="57" w:type="dxa"/>
          <w:bottom w:w="0" w:type="dxa"/>
          <w:right w:w="57" w:type="dxa"/>
        </w:tblCellMar>
        <w:tblLook w:val="04a0"/>
      </w:tblPr>
      <w:tblGrid>
        <w:gridCol w:w="482"/>
        <w:gridCol w:w="1138"/>
        <w:gridCol w:w="3835"/>
        <w:gridCol w:w="819"/>
        <w:gridCol w:w="632"/>
        <w:gridCol w:w="1041"/>
        <w:gridCol w:w="280"/>
        <w:gridCol w:w="1504"/>
        <w:gridCol w:w="34"/>
      </w:tblGrid>
      <w:tr>
        <w:trPr>
          <w:cantSplit w:val="true"/>
        </w:trPr>
        <w:tc>
          <w:tcPr>
            <w:tcW w:w="482" w:type="dxa"/>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w:t>
            </w:r>
          </w:p>
        </w:tc>
        <w:tc>
          <w:tcPr>
            <w:tcW w:w="1138" w:type="dxa"/>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Артикул</w:t>
            </w:r>
          </w:p>
        </w:tc>
        <w:tc>
          <w:tcPr>
            <w:tcW w:w="3835" w:type="dxa"/>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Товары (работы, услуги)</w:t>
            </w:r>
          </w:p>
        </w:tc>
        <w:tc>
          <w:tcPr>
            <w:tcW w:w="819" w:type="dxa"/>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Кол-во</w:t>
            </w:r>
          </w:p>
        </w:tc>
        <w:tc>
          <w:tcPr>
            <w:tcW w:w="632" w:type="dxa"/>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Ед.</w:t>
            </w:r>
          </w:p>
        </w:tc>
        <w:tc>
          <w:tcPr>
            <w:tcW w:w="1321" w:type="dxa"/>
            <w:gridSpan w:val="2"/>
            <w:tcBorders>
              <w:top w:val="single" w:sz="2" w:space="0" w:color="000000"/>
              <w:left w:val="single" w:sz="2" w:space="0" w:color="000000"/>
              <w:bottom w:val="single" w:sz="2" w:space="0" w:color="000000"/>
            </w:tcBorders>
            <w:shd w:color="auto" w:fill="auto" w:val="clear"/>
            <w:vAlign w:val="center"/>
          </w:tcPr>
          <w:p>
            <w:pPr>
              <w:pStyle w:val="Normal"/>
              <w:suppressAutoHyphens w:val="true"/>
              <w:bidi w:val="0"/>
              <w:spacing w:lineRule="auto" w:line="240" w:before="0" w:after="0"/>
              <w:jc w:val="center"/>
              <w:rPr>
                <w:rFonts w:ascii="Arial" w:hAnsi="Arial"/>
                <w:kern w:val="0"/>
                <w:sz w:val="16"/>
                <w:szCs w:val="20"/>
              </w:rPr>
            </w:pPr>
            <w:r>
              <w:rPr>
                <w:rFonts w:ascii="Arial" w:hAnsi="Arial"/>
                <w:b/>
                <w:kern w:val="0"/>
                <w:sz w:val="19"/>
                <w:szCs w:val="19"/>
              </w:rPr>
              <w:t>Цена</w:t>
            </w:r>
          </w:p>
        </w:tc>
        <w:tc>
          <w:tcPr>
            <w:tcW w:w="150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rPr>
                <w:sz w:val="16"/>
              </w:rPr>
            </w:pPr>
            <w:r>
              <w:rPr>
                <w:sz w:val="16"/>
              </w:rPr>
              <w:t>Сумма</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122858</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Блок самоклеящийся (стикеры), BRAUBERG, ПАСТЕЛЬНЫЙ, 51х51 мм, 400 листов, 4 цвета, 122858</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8</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212,23</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1 697,84</w:t>
            </w:r>
          </w:p>
        </w:tc>
        <w:tc>
          <w:tcPr>
            <w:tcW w:w="34" w:type="dxa"/>
            <w:tcBorders/>
          </w:tcPr>
          <w:p>
            <w:pPr>
              <w:pStyle w:val="Normal"/>
              <w:rPr>
                <w:sz w:val="16"/>
              </w:rPr>
            </w:pPr>
            <w:r>
              <w:rPr>
                <w:sz w:val="16"/>
              </w:rPr>
            </w:r>
          </w:p>
        </w:tc>
      </w:tr>
      <w:tr>
        <w:trPr>
          <w:trHeight w:val="296" w:hRule="atLeast"/>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110086</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Бумага офисная А4, 80г/м2, 500л, марка С</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55</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 xml:space="preserve"> </w:t>
            </w:r>
            <w:r>
              <w:rPr>
                <w:rFonts w:ascii="Arial" w:hAnsi="Arial"/>
                <w:kern w:val="0"/>
                <w:sz w:val="16"/>
                <w:szCs w:val="16"/>
              </w:rPr>
              <w:t>пач</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388,00</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21 340,00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3</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126700</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Закладки клейкие неоновые BRAUBERG, 45х12 мм, 200 штук (8 цветов х 25 листов), на пластиковой линейке 12 см, 126700</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14</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173,65</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2 431,10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4</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229469</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Клей-карандаш 15 г ВЫГОДНАЯ УПАКОВКА, КОМПЛЕКТ 20 штук, BRAUBERG, 229469</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970,56</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970,56</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5</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221617</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Папка на 2 кольцах BRAUBERG Стандарт, 40мм, синяя, до 300 листов, 0,9мм, 221617</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25</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352,66</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8 816,50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6</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273055</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Папка-уголок жесткая, непрозрачная (тонированная), А4, BRAUBERG UNIVERSAL, синяя, 0,18 мм, 273055</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30,15</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904,50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7</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229671</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Папки-файлы перфорированные А4 BRAUBERG "EXTRA 1000", КОМПЛЕКТ 50 шт., матовые, ПЛОТНЫЕ, 100 мкм, 22</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644,42</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644,42</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8</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531452</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Пленки-заготовки для ламинирования А4, КОМПЛЕКТ 100 шт., 60 мкм, BRAUBERG, 531452</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471,79</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471,79</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9</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129897</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Салфетки влажные 70 шт., АНТИБАКТЕРИАЛЬНЫЕ, МЕЛОДИЯ, 129897</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7</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85,91</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601,37</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10</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512657</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Салфетки для экранов, стекол и пластика универсальные STAFF "EVERYDAY", туба 100 шт., влажные, 51265</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7</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169,65</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1 187,55</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11</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128987</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Скоросшиватель картонный мелованный BRAUBERG, гарантированная плотность 440 г/м2, до 200 л, 128987</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33,04</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991,20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12</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224799</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Скрепки STAFF EVERYDAY, 28 мм, оцинкованные, 100 шт., в картонной коробке, РОССИЯ, 224799</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46,44</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464,40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13</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227190</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Папка-регистратор BRAUBERG с покрытием из ПВХ, 80 мм, с уголком, серая (удв. срок службы), 227190</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586,85</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11 737,00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14</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273092</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Восковые мелки утолщенные на масляной основе ЮНЛАНДИЯ "ДОМИКИ", 36 цветов, 273092</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349,91</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349,91</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15</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118499</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Календарь настольный перекидной 2027 г., 160 л., блок офсетный цветной, 2 краски, STAFF, "2027 ГОД",</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95,12</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475,60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16</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111314</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Картон белый А4 немелованный (матовый), 16 листов, в папке, ОСТРОВ СОКРОВИЩ, 200х290 мм, "Цветы", 11</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105,06</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315,18</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17</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272988</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Клей ПВА УСИЛЕННЫЙ 20 г с кисточкой (бумага, фотографии, картон, дерево), BRAUBERG Extra, 272998</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9</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53,12</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478,08</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18</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630850</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Маска медицинская одноразовая, КОМПЛЕКТ 100 шт., короб, 3-х слойный фильтр СМС, голубая, ГЕКСА</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370,20</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740,40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19</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665846</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Набор для творчества, Фреска из песка 15х24 см, АССОРТИ, основа цветной песок, LORI</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14</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152,36</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2 133,04</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20</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229339</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Обложка ПВХ со штрихкодом для школьных журналов и учебников А4 БОЛЬШОГО ФОРМАТА, ПЛОТНАЯ, 120 мкм, 3</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35,32</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1 766,00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21</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271845</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Папка на 2 кольцах, ПРОЧНАЯ, картон/ПВХ, BRAUBERG "Office", СИНЯЯ, 75 мм, до 500 листов, 271845</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492,25</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2 461,25</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22</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271831</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Папка-файл с перфорацией 1 штука с кнопкой БОЛЬШОЙ ВМЕСТИМОСТИ до 250 л., ПВХ 180 мкм, BRAUBERG, 271</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10</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169,26</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1 692,60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23</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273012</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Папки-файлы БЕЗ ПЕРФОРАЦИИ, БОЛЬШОГО ФОРМАТА А3 для хранения и защиты документов, BRAUBERG, КОМПЛЕКТ</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396,51</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793,02</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24</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118192</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Планинг датированный 2027, 305х140 мм, BRAUBERG "Favorite", под кожу, бордовый, 118192</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6</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292,00</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1 752,00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25</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106498</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Пластилин мягкий восковой BRAUBERG KIDS, 24 цвета, 360 г, со стеком, 106498</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430,67</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430,76</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26</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661524</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Проволока синельная для творчества "Пушистая", двухцветная, 6 цв., 30 шт., 0,6х30 см, Вид 2, ОСТРОВ</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3</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88,67</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266,01</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27</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660620</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Цветной фетр МЯГКИЙ А4, 2 мм, 5 листов, 5 цветов, плотность 170 г/м2, ОСТРОВ СОКРОВИЩ, 660620</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138,79</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693,95</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16"/>
              </w:rPr>
              <w:t>28</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456366393</w:t>
            </w:r>
          </w:p>
        </w:tc>
        <w:tc>
          <w:tcPr>
            <w:tcW w:w="3835"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Библиотечный разделитель для книг на полку 60х60х200 10 шт</w:t>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4</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16"/>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16"/>
              </w:rPr>
              <w:t>585,00</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2 340,00</w:t>
            </w:r>
          </w:p>
        </w:tc>
        <w:tc>
          <w:tcPr>
            <w:tcW w:w="34" w:type="dxa"/>
            <w:tcBorders/>
          </w:tcPr>
          <w:p>
            <w:pPr>
              <w:pStyle w:val="Normal"/>
              <w:rPr>
                <w:sz w:val="16"/>
              </w:rPr>
            </w:pPr>
            <w:r>
              <w:rPr>
                <w:sz w:val="16"/>
              </w:rPr>
            </w:r>
          </w:p>
        </w:tc>
      </w:tr>
      <w:tr>
        <w:trPr>
          <w:cantSplit w:val="true"/>
        </w:trPr>
        <w:tc>
          <w:tcPr>
            <w:tcW w:w="48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center"/>
              <w:rPr>
                <w:rFonts w:ascii="Arial" w:hAnsi="Arial"/>
                <w:kern w:val="0"/>
                <w:sz w:val="16"/>
                <w:szCs w:val="20"/>
              </w:rPr>
            </w:pPr>
            <w:r>
              <w:rPr>
                <w:rFonts w:ascii="Arial" w:hAnsi="Arial"/>
                <w:kern w:val="0"/>
                <w:sz w:val="16"/>
                <w:szCs w:val="20"/>
              </w:rPr>
              <w:t>29</w:t>
            </w:r>
          </w:p>
        </w:tc>
        <w:tc>
          <w:tcPr>
            <w:tcW w:w="1138"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20"/>
              </w:rPr>
              <w:t>227799</w:t>
            </w:r>
          </w:p>
        </w:tc>
        <w:tc>
          <w:tcPr>
            <w:tcW w:w="3835" w:type="dxa"/>
            <w:tcBorders>
              <w:left w:val="single" w:sz="2" w:space="0" w:color="000000"/>
              <w:bottom w:val="single" w:sz="2" w:space="0" w:color="000000"/>
            </w:tcBorders>
            <w:shd w:color="auto" w:fill="auto" w:val="clear"/>
          </w:tcPr>
          <w:p>
            <w:pPr>
              <w:pStyle w:val="Normal"/>
              <w:suppressAutoHyphens w:val="true"/>
              <w:spacing w:lineRule="auto" w:line="240"/>
              <w:jc w:val="left"/>
              <w:rPr>
                <w:rFonts w:ascii="Arial" w:hAnsi="Arial"/>
                <w:sz w:val="16"/>
                <w:szCs w:val="16"/>
              </w:rPr>
            </w:pPr>
            <w:r>
              <w:rPr>
                <w:rFonts w:ascii="Arial" w:hAnsi="Arial"/>
                <w:sz w:val="16"/>
                <w:szCs w:val="16"/>
              </w:rPr>
              <w:t>Корректирующая лента BRAUBERG, 5 мм х 20 м, корпус синий, механизм перемотки, блистер</w:t>
            </w:r>
          </w:p>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20"/>
              </w:rPr>
            </w:r>
          </w:p>
        </w:tc>
        <w:tc>
          <w:tcPr>
            <w:tcW w:w="819"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20"/>
              </w:rPr>
              <w:t>13</w:t>
            </w:r>
          </w:p>
        </w:tc>
        <w:tc>
          <w:tcPr>
            <w:tcW w:w="632" w:type="dxa"/>
            <w:tcBorders>
              <w:left w:val="single" w:sz="2" w:space="0" w:color="000000"/>
              <w:bottom w:val="single" w:sz="2" w:space="0" w:color="000000"/>
            </w:tcBorders>
            <w:shd w:color="auto" w:fill="auto" w:val="clear"/>
          </w:tcPr>
          <w:p>
            <w:pPr>
              <w:pStyle w:val="Normal"/>
              <w:suppressAutoHyphens w:val="true"/>
              <w:bidi w:val="0"/>
              <w:spacing w:lineRule="auto" w:line="240" w:before="0" w:after="0"/>
              <w:jc w:val="left"/>
              <w:rPr>
                <w:rFonts w:ascii="Arial" w:hAnsi="Arial"/>
                <w:kern w:val="0"/>
                <w:sz w:val="16"/>
                <w:szCs w:val="20"/>
              </w:rPr>
            </w:pPr>
            <w:r>
              <w:rPr>
                <w:rFonts w:ascii="Arial" w:hAnsi="Arial"/>
                <w:kern w:val="0"/>
                <w:sz w:val="16"/>
                <w:szCs w:val="20"/>
              </w:rPr>
              <w:t>шт</w:t>
            </w:r>
          </w:p>
        </w:tc>
        <w:tc>
          <w:tcPr>
            <w:tcW w:w="1321" w:type="dxa"/>
            <w:gridSpan w:val="2"/>
            <w:tcBorders>
              <w:left w:val="single" w:sz="2" w:space="0" w:color="000000"/>
              <w:bottom w:val="single" w:sz="2" w:space="0" w:color="000000"/>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kern w:val="0"/>
                <w:sz w:val="16"/>
                <w:szCs w:val="20"/>
              </w:rPr>
              <w:t>315,69</w:t>
            </w:r>
          </w:p>
        </w:tc>
        <w:tc>
          <w:tcPr>
            <w:tcW w:w="1504" w:type="dxa"/>
            <w:tcBorders>
              <w:left w:val="single" w:sz="2" w:space="0" w:color="000000"/>
              <w:bottom w:val="single" w:sz="2" w:space="0" w:color="000000"/>
              <w:right w:val="single" w:sz="2" w:space="0" w:color="000000"/>
            </w:tcBorders>
            <w:shd w:color="auto" w:fill="auto" w:val="clear"/>
          </w:tcPr>
          <w:p>
            <w:pPr>
              <w:pStyle w:val="Normal"/>
              <w:rPr>
                <w:sz w:val="16"/>
              </w:rPr>
            </w:pPr>
            <w:r>
              <w:rPr>
                <w:sz w:val="16"/>
              </w:rPr>
              <w:t>4103,97</w:t>
            </w:r>
          </w:p>
        </w:tc>
        <w:tc>
          <w:tcPr>
            <w:tcW w:w="34" w:type="dxa"/>
            <w:tcBorders/>
          </w:tcPr>
          <w:p>
            <w:pPr>
              <w:pStyle w:val="Normal"/>
              <w:rPr>
                <w:sz w:val="16"/>
              </w:rPr>
            </w:pPr>
            <w:r>
              <w:rPr>
                <w:sz w:val="16"/>
              </w:rPr>
            </w:r>
          </w:p>
        </w:tc>
      </w:tr>
      <w:tr>
        <w:trPr>
          <w:cantSplit w:val="true"/>
        </w:trPr>
        <w:tc>
          <w:tcPr>
            <w:tcW w:w="7947" w:type="dxa"/>
            <w:gridSpan w:val="6"/>
            <w:tcBorders/>
            <w:shd w:color="auto" w:fill="auto" w:val="clear"/>
            <w:vAlign w:val="bottom"/>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Итого:</w:t>
            </w:r>
          </w:p>
        </w:tc>
        <w:tc>
          <w:tcPr>
            <w:tcW w:w="1818" w:type="dxa"/>
            <w:gridSpan w:val="3"/>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73 050,00</w:t>
            </w:r>
          </w:p>
        </w:tc>
      </w:tr>
      <w:tr>
        <w:trPr>
          <w:cantSplit w:val="true"/>
        </w:trPr>
        <w:tc>
          <w:tcPr>
            <w:tcW w:w="7947" w:type="dxa"/>
            <w:gridSpan w:val="6"/>
            <w:tcBorders/>
            <w:shd w:color="auto" w:fill="auto" w:val="clear"/>
            <w:vAlign w:val="bottom"/>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Без налога (НДС)</w:t>
            </w:r>
          </w:p>
        </w:tc>
        <w:tc>
          <w:tcPr>
            <w:tcW w:w="1818" w:type="dxa"/>
            <w:gridSpan w:val="3"/>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w:t>
            </w:r>
          </w:p>
        </w:tc>
      </w:tr>
      <w:tr>
        <w:trPr>
          <w:cantSplit w:val="true"/>
        </w:trPr>
        <w:tc>
          <w:tcPr>
            <w:tcW w:w="7947" w:type="dxa"/>
            <w:gridSpan w:val="6"/>
            <w:tcBorders/>
            <w:shd w:color="auto" w:fill="auto" w:val="clear"/>
            <w:vAlign w:val="bottom"/>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Всего к оплате:</w:t>
            </w:r>
          </w:p>
        </w:tc>
        <w:tc>
          <w:tcPr>
            <w:tcW w:w="1818" w:type="dxa"/>
            <w:gridSpan w:val="3"/>
            <w:tcBorders/>
            <w:shd w:color="auto" w:fill="auto" w:val="clear"/>
          </w:tcPr>
          <w:p>
            <w:pPr>
              <w:pStyle w:val="Normal"/>
              <w:suppressAutoHyphens w:val="true"/>
              <w:bidi w:val="0"/>
              <w:spacing w:lineRule="auto" w:line="240" w:before="0" w:after="0"/>
              <w:jc w:val="right"/>
              <w:rPr>
                <w:rFonts w:ascii="Arial" w:hAnsi="Arial"/>
                <w:kern w:val="0"/>
                <w:sz w:val="16"/>
                <w:szCs w:val="20"/>
              </w:rPr>
            </w:pPr>
            <w:r>
              <w:rPr>
                <w:rFonts w:ascii="Arial" w:hAnsi="Arial"/>
                <w:b/>
                <w:kern w:val="0"/>
                <w:sz w:val="19"/>
                <w:szCs w:val="19"/>
              </w:rPr>
              <w:t>73 050,00</w:t>
            </w:r>
          </w:p>
        </w:tc>
      </w:tr>
    </w:tbl>
    <w:p>
      <w:pPr>
        <w:pStyle w:val="Normal"/>
        <w:jc w:val="center"/>
        <w:rPr>
          <w:b/>
        </w:rPr>
      </w:pPr>
      <w:r>
        <w:rPr>
          <w:b/>
        </w:rPr>
        <w:t xml:space="preserve"> </w:t>
      </w:r>
      <w:r>
        <w:rPr>
          <w:b/>
        </w:rPr>
        <w:t>Семьдесят три тысячи пятьдесят рублей 00 копеек.</w:t>
      </w:r>
    </w:p>
    <w:p>
      <w:pPr>
        <w:pStyle w:val="LBBodyText2"/>
        <w:rPr/>
      </w:pPr>
      <w:r>
        <w:rPr>
          <w:rFonts w:eastAsia="MS Mincho"/>
          <w:lang w:eastAsia="en-US"/>
        </w:rPr>
        <w:t xml:space="preserve"> </w:t>
      </w:r>
    </w:p>
    <w:tbl>
      <w:tblPr>
        <w:tblpPr w:vertAnchor="text" w:horzAnchor="margin" w:leftFromText="180" w:rightFromText="180" w:tblpX="105" w:tblpY="39"/>
        <w:tblW w:w="10113" w:type="dxa"/>
        <w:jc w:val="left"/>
        <w:tblInd w:w="105" w:type="dxa"/>
        <w:tblLayout w:type="fixed"/>
        <w:tblCellMar>
          <w:top w:w="105" w:type="dxa"/>
          <w:left w:w="105" w:type="dxa"/>
          <w:bottom w:w="105" w:type="dxa"/>
          <w:right w:w="105" w:type="dxa"/>
        </w:tblCellMar>
        <w:tblLook w:val="0000" w:noHBand="0" w:noVBand="0" w:firstColumn="0" w:lastRow="0" w:lastColumn="0" w:firstRow="0"/>
      </w:tblPr>
      <w:tblGrid>
        <w:gridCol w:w="5078"/>
        <w:gridCol w:w="5035"/>
      </w:tblGrid>
      <w:tr>
        <w:trPr>
          <w:trHeight w:val="240" w:hRule="atLeast"/>
        </w:trPr>
        <w:tc>
          <w:tcPr>
            <w:tcW w:w="5078" w:type="dxa"/>
            <w:tcBorders/>
            <w:shd w:color="auto" w:fill="auto" w:val="clear"/>
            <w:vAlign w:val="center"/>
          </w:tcPr>
          <w:p>
            <w:pPr>
              <w:pStyle w:val="Normal"/>
              <w:jc w:val="center"/>
              <w:rPr>
                <w:rFonts w:eastAsia="Lucida Sans Unicode"/>
                <w:b/>
                <w:bCs/>
                <w:kern w:val="2"/>
                <w:sz w:val="24"/>
                <w:szCs w:val="24"/>
                <w:lang w:eastAsia="ar-SA"/>
              </w:rPr>
            </w:pPr>
            <w:r>
              <w:rPr>
                <w:rFonts w:eastAsia="Lucida Sans Unicode"/>
                <w:b/>
                <w:bCs/>
                <w:kern w:val="2"/>
                <w:sz w:val="24"/>
                <w:szCs w:val="24"/>
                <w:lang w:eastAsia="ar-SA"/>
              </w:rPr>
              <w:t>ЗАКАЗЧИК:</w:t>
            </w:r>
          </w:p>
        </w:tc>
        <w:tc>
          <w:tcPr>
            <w:tcW w:w="5035" w:type="dxa"/>
            <w:tcBorders/>
            <w:shd w:color="auto" w:fill="auto" w:val="clear"/>
            <w:vAlign w:val="center"/>
          </w:tcPr>
          <w:p>
            <w:pPr>
              <w:pStyle w:val="Normal"/>
              <w:ind w:left="-105"/>
              <w:jc w:val="center"/>
              <w:rPr>
                <w:rFonts w:eastAsia="Lucida Sans Unicode"/>
                <w:kern w:val="2"/>
                <w:sz w:val="24"/>
                <w:szCs w:val="24"/>
                <w:lang w:eastAsia="ar-SA"/>
              </w:rPr>
            </w:pPr>
            <w:r>
              <w:rPr>
                <w:rFonts w:eastAsia="Lucida Sans Unicode"/>
                <w:b/>
                <w:bCs/>
                <w:kern w:val="2"/>
                <w:sz w:val="24"/>
                <w:szCs w:val="24"/>
                <w:lang w:eastAsia="ar-SA"/>
              </w:rPr>
              <w:t>ИСПОЛНИТЕЛЬ:</w:t>
            </w:r>
          </w:p>
        </w:tc>
      </w:tr>
      <w:tr>
        <w:trPr>
          <w:trHeight w:val="1683" w:hRule="atLeast"/>
        </w:trPr>
        <w:tc>
          <w:tcPr>
            <w:tcW w:w="5078" w:type="dxa"/>
            <w:tcBorders/>
            <w:shd w:color="auto" w:fill="auto" w:val="clear"/>
          </w:tcPr>
          <w:p>
            <w:pPr>
              <w:pStyle w:val="Normal"/>
              <w:rPr>
                <w:rFonts w:eastAsia="Lucida Sans Unicode"/>
                <w:b/>
                <w:kern w:val="2"/>
                <w:lang w:eastAsia="ar-SA"/>
              </w:rPr>
            </w:pPr>
            <w:r>
              <w:rPr>
                <w:rFonts w:eastAsia="Lucida Sans Unicode"/>
                <w:b/>
                <w:kern w:val="2"/>
                <w:lang w:eastAsia="ar-SA"/>
              </w:rPr>
              <w:t>Председатель комитета социальной защиты населения администрации Тихвинского района</w:t>
            </w:r>
          </w:p>
          <w:p>
            <w:pPr>
              <w:pStyle w:val="Normal"/>
              <w:rPr>
                <w:rFonts w:eastAsia="Lucida Sans Unicode"/>
                <w:b/>
                <w:kern w:val="2"/>
                <w:lang w:eastAsia="ar-SA"/>
              </w:rPr>
            </w:pPr>
            <w:r>
              <w:rPr>
                <w:rFonts w:eastAsia="Lucida Sans Unicode"/>
                <w:b/>
                <w:kern w:val="2"/>
                <w:lang w:eastAsia="ar-SA"/>
              </w:rPr>
            </w:r>
          </w:p>
          <w:p>
            <w:pPr>
              <w:pStyle w:val="Normal"/>
              <w:rPr>
                <w:rFonts w:eastAsia="Lucida Sans Unicode"/>
                <w:b/>
                <w:kern w:val="2"/>
                <w:lang w:eastAsia="ar-SA"/>
              </w:rPr>
            </w:pPr>
            <w:r>
              <w:rPr>
                <w:rFonts w:eastAsia="Lucida Sans Unicode"/>
                <w:b/>
                <w:kern w:val="2"/>
                <w:lang w:eastAsia="ar-SA"/>
              </w:rPr>
            </w:r>
          </w:p>
          <w:p>
            <w:pPr>
              <w:pStyle w:val="Normal"/>
              <w:rPr>
                <w:rFonts w:eastAsia="Lucida Sans Unicode"/>
                <w:b/>
                <w:kern w:val="2"/>
                <w:lang w:eastAsia="ar-SA"/>
              </w:rPr>
            </w:pPr>
            <w:r>
              <w:rPr>
                <w:rFonts w:eastAsia="Lucida Sans Unicode"/>
                <w:b/>
                <w:spacing w:val="-3"/>
                <w:kern w:val="2"/>
                <w:lang w:eastAsia="ar-SA"/>
              </w:rPr>
              <w:t>_________________</w:t>
            </w:r>
            <w:r>
              <w:rPr>
                <w:rFonts w:eastAsia="Lucida Sans Unicode"/>
                <w:b/>
                <w:bCs/>
                <w:spacing w:val="-3"/>
                <w:kern w:val="2"/>
                <w:lang w:eastAsia="ar-SA"/>
              </w:rPr>
              <w:t xml:space="preserve"> </w:t>
            </w:r>
            <w:r>
              <w:rPr>
                <w:rFonts w:eastAsia="Lucida Sans Unicode"/>
                <w:b/>
                <w:kern w:val="2"/>
                <w:lang w:eastAsia="ar-SA"/>
              </w:rPr>
              <w:t>О. А. Соколова</w:t>
            </w:r>
          </w:p>
          <w:p>
            <w:pPr>
              <w:pStyle w:val="Normal"/>
              <w:rPr>
                <w:rFonts w:eastAsia="Lucida Sans Unicode"/>
                <w:b/>
                <w:spacing w:val="-3"/>
                <w:kern w:val="2"/>
                <w:lang w:eastAsia="ar-SA"/>
              </w:rPr>
            </w:pPr>
            <w:r>
              <w:rPr>
                <w:rFonts w:eastAsia="Lucida Sans Unicode"/>
                <w:b/>
                <w:kern w:val="2"/>
                <w:lang w:eastAsia="ar-SA"/>
              </w:rPr>
              <w:t>м. п.</w:t>
            </w:r>
          </w:p>
        </w:tc>
        <w:tc>
          <w:tcPr>
            <w:tcW w:w="5035" w:type="dxa"/>
            <w:tcBorders/>
            <w:shd w:color="auto" w:fill="auto" w:val="clear"/>
            <w:vAlign w:val="center"/>
          </w:tcPr>
          <w:p>
            <w:pPr>
              <w:pStyle w:val="Normal"/>
              <w:rPr>
                <w:rFonts w:eastAsia="Courier New"/>
                <w:lang w:bidi="ru-RU"/>
              </w:rPr>
            </w:pPr>
            <w:r>
              <w:rPr>
                <w:rFonts w:eastAsia="Courier New"/>
                <w:lang w:bidi="ru-RU"/>
              </w:rPr>
            </w:r>
          </w:p>
          <w:p>
            <w:pPr>
              <w:pStyle w:val="Normal"/>
              <w:rPr>
                <w:rFonts w:eastAsia="Courier New"/>
                <w:lang w:bidi="ru-RU"/>
              </w:rPr>
            </w:pPr>
            <w:r>
              <w:rPr>
                <w:rFonts w:eastAsia="Courier New"/>
                <w:lang w:bidi="ru-RU"/>
              </w:rPr>
            </w:r>
          </w:p>
          <w:p>
            <w:pPr>
              <w:pStyle w:val="Normal"/>
              <w:rPr>
                <w:rFonts w:eastAsia="Courier New"/>
                <w:lang w:bidi="ru-RU"/>
              </w:rPr>
            </w:pPr>
            <w:r>
              <w:rPr>
                <w:rFonts w:eastAsia="Courier New"/>
                <w:lang w:bidi="ru-RU"/>
              </w:rPr>
            </w:r>
          </w:p>
          <w:p>
            <w:pPr>
              <w:pStyle w:val="Normal"/>
              <w:snapToGrid w:val="false"/>
              <w:ind w:left="-105" w:right="51"/>
              <w:rPr>
                <w:rFonts w:eastAsia="Lucida Sans Unicode"/>
                <w:kern w:val="2"/>
                <w:lang w:eastAsia="ar-SA"/>
              </w:rPr>
            </w:pPr>
            <w:r>
              <w:rPr>
                <w:rFonts w:eastAsia="Courier New"/>
                <w:lang w:bidi="ru-RU"/>
              </w:rPr>
              <w:t>______________________________</w:t>
            </w:r>
          </w:p>
        </w:tc>
      </w:tr>
    </w:tbl>
    <w:p>
      <w:pPr>
        <w:pStyle w:val="Normal"/>
        <w:rPr>
          <w:sz w:val="20"/>
          <w:szCs w:val="20"/>
        </w:rPr>
      </w:pPr>
      <w:r>
        <w:rPr>
          <w:sz w:val="20"/>
          <w:szCs w:val="20"/>
        </w:rPr>
      </w:r>
    </w:p>
    <w:p>
      <w:pPr>
        <w:pStyle w:val="Normal"/>
        <w:rPr>
          <w:bCs/>
        </w:rPr>
      </w:pPr>
      <w:r>
        <w:rPr>
          <w:bCs/>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991" w:gutter="0" w:header="708" w:top="993" w:footer="708" w:bottom="851"/>
      <w:pgNumType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Cambria">
    <w:charset w:val="01"/>
    <w:family w:val="roman"/>
    <w:pitch w:val="default"/>
  </w:font>
  <w:font w:name="Tahoma">
    <w:charset w:val="01"/>
    <w:family w:val="roman"/>
    <w:pitch w:val="default"/>
  </w:font>
  <w:font w:name="Arial">
    <w:charset w:val="01"/>
    <w:family w:val="swiss"/>
    <w:pitch w:val="default"/>
  </w:font>
  <w:font w:name="Calibri Light">
    <w:charset w:val="01"/>
    <w:family w:val="roman"/>
    <w:pitch w:val="default"/>
  </w:font>
  <w:font w:name="PT Astra Serif">
    <w:charset w:val="01"/>
    <w:family w:val="roman"/>
    <w:pitch w:val="default"/>
  </w:font>
  <w:font w:name="Calibri">
    <w:charset w:val="01"/>
    <w:family w:val="roman"/>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9</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left"/>
      <w:pPr>
        <w:tabs>
          <w:tab w:val="num" w:pos="0"/>
        </w:tabs>
        <w:ind w:left="720" w:hanging="720"/>
      </w:pPr>
      <w:rPr/>
    </w:lvl>
    <w:lvl w:ilvl="1">
      <w:start w:val="1"/>
      <w:numFmt w:val="decimal"/>
      <w:pStyle w:val="Heading2"/>
      <w:lvlText w:val="%1.%2"/>
      <w:lvlJc w:val="left"/>
      <w:pPr>
        <w:tabs>
          <w:tab w:val="num" w:pos="0"/>
        </w:tabs>
        <w:ind w:left="720" w:hanging="720"/>
      </w:pPr>
      <w:rPr/>
    </w:lvl>
    <w:lvl w:ilvl="2">
      <w:start w:val="1"/>
      <w:numFmt w:val="lowerLetter"/>
      <w:pStyle w:val="Heading3"/>
      <w:lvlText w:val="(%3)"/>
      <w:lvlJc w:val="left"/>
      <w:pPr>
        <w:tabs>
          <w:tab w:val="num" w:pos="0"/>
        </w:tabs>
        <w:ind w:left="1440" w:hanging="720"/>
      </w:pPr>
      <w:rPr/>
    </w:lvl>
    <w:lvl w:ilvl="3">
      <w:start w:val="1"/>
      <w:numFmt w:val="lowerRoman"/>
      <w:pStyle w:val="Heading4"/>
      <w:lvlText w:val="(%4)"/>
      <w:lvlJc w:val="left"/>
      <w:pPr>
        <w:tabs>
          <w:tab w:val="num" w:pos="0"/>
        </w:tabs>
        <w:ind w:left="3981" w:hanging="720"/>
      </w:pPr>
      <w:rPr/>
    </w:lvl>
    <w:lvl w:ilvl="4">
      <w:start w:val="1"/>
      <w:numFmt w:val="upperLetter"/>
      <w:pStyle w:val="Heading5"/>
      <w:lvlText w:val="(%5)"/>
      <w:lvlJc w:val="left"/>
      <w:pPr>
        <w:tabs>
          <w:tab w:val="num" w:pos="0"/>
        </w:tabs>
        <w:ind w:left="2880" w:hanging="720"/>
      </w:pPr>
      <w:rPr/>
    </w:lvl>
    <w:lvl w:ilvl="5">
      <w:start w:val="1"/>
      <w:numFmt w:val="upperLetter"/>
      <w:pStyle w:val="Heading6"/>
      <w:lvlText w:val="(%6)"/>
      <w:lvlJc w:val="left"/>
      <w:pPr>
        <w:tabs>
          <w:tab w:val="num" w:pos="0"/>
        </w:tabs>
        <w:ind w:left="3600" w:hanging="720"/>
      </w:pPr>
      <w:rPr/>
    </w:lvl>
    <w:lvl w:ilvl="6">
      <w:start w:val="1"/>
      <w:numFmt w:val="upperRoman"/>
      <w:pStyle w:val="Heading7"/>
      <w:lvlText w:val="(%7)"/>
      <w:lvlJc w:val="left"/>
      <w:pPr>
        <w:tabs>
          <w:tab w:val="num" w:pos="0"/>
        </w:tabs>
        <w:ind w:left="4321" w:hanging="721"/>
      </w:pPr>
      <w:rPr/>
    </w:lvl>
    <w:lvl w:ilvl="7">
      <w:start w:val="1"/>
      <w:numFmt w:val="lowerLetter"/>
      <w:pStyle w:val="Heading8"/>
      <w:lvlText w:val="%8."/>
      <w:lvlJc w:val="left"/>
      <w:pPr>
        <w:tabs>
          <w:tab w:val="num" w:pos="0"/>
        </w:tabs>
        <w:ind w:left="2880" w:hanging="360"/>
      </w:pPr>
      <w:rPr/>
    </w:lvl>
    <w:lvl w:ilvl="8">
      <w:start w:val="1"/>
      <w:numFmt w:val="none"/>
      <w:suff w:val="nothing"/>
      <w:lvlText w:val="%9"/>
      <w:lvlJc w:val="left"/>
      <w:pPr>
        <w:tabs>
          <w:tab w:val="num" w:pos="0"/>
        </w:tabs>
        <w:ind w:left="0" w:hanging="0"/>
      </w:pPr>
      <w:rPr/>
    </w:lvl>
  </w:abstractNum>
  <w:abstractNum w:abstractNumId="2">
    <w:lvl w:ilvl="0">
      <w:start w:val="1"/>
      <w:numFmt w:val="upperLetter"/>
      <w:lvlText w:val="(%1)"/>
      <w:lvlJc w:val="left"/>
      <w:pPr>
        <w:tabs>
          <w:tab w:val="num" w:pos="0"/>
        </w:tabs>
        <w:ind w:left="720" w:hanging="72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4">
    <w:lvl w:ilvl="0">
      <w:start w:val="1"/>
      <w:numFmt w:val="upperLetter"/>
      <w:lvlText w:val="(%1)"/>
      <w:lvlJc w:val="left"/>
      <w:pPr>
        <w:tabs>
          <w:tab w:val="num" w:pos="0"/>
        </w:tabs>
        <w:ind w:left="720" w:hanging="720"/>
      </w:pPr>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720" w:hanging="720"/>
      </w:pPr>
      <w:rPr>
        <w:b w:val="false"/>
        <w:i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6">
    <w:lvl w:ilvl="0">
      <w:start w:val="1"/>
      <w:numFmt w:val="decimal"/>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7">
    <w:lvl w:ilvl="0">
      <w:start w:val="1"/>
      <w:numFmt w:val="decimal"/>
      <w:suff w:val="space"/>
      <w:lvlText w:val="CHAPTER %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suff w:val="space"/>
      <w:lvlText w:val="ГЛАВА %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none"/>
      <w:suff w:val="nothing"/>
      <w:lvlText w:val="%1"/>
      <w:lvlJc w:val="left"/>
      <w:pPr>
        <w:tabs>
          <w:tab w:val="num" w:pos="0"/>
        </w:tabs>
        <w:ind w:left="720" w:hanging="0"/>
      </w:pPr>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none"/>
      <w:suff w:val="nothing"/>
      <w:lvlText w:val="%4"/>
      <w:lvlJc w:val="left"/>
      <w:pPr>
        <w:tabs>
          <w:tab w:val="num" w:pos="0"/>
        </w:tabs>
        <w:ind w:left="1080" w:hanging="0"/>
      </w:pPr>
      <w:rPr/>
    </w:lvl>
    <w:lvl w:ilvl="4">
      <w:start w:val="1"/>
      <w:numFmt w:val="lowerLetter"/>
      <w:lvlText w:val="(%5)"/>
      <w:lvlJc w:val="left"/>
      <w:pPr>
        <w:tabs>
          <w:tab w:val="num" w:pos="0"/>
        </w:tabs>
        <w:ind w:left="1440" w:hanging="0"/>
      </w:pPr>
      <w:rPr/>
    </w:lvl>
    <w:lvl w:ilvl="5">
      <w:start w:val="1"/>
      <w:numFmt w:val="lowerRoman"/>
      <w:lvlText w:val="(%6)"/>
      <w:lvlJc w:val="left"/>
      <w:pPr>
        <w:tabs>
          <w:tab w:val="num" w:pos="0"/>
        </w:tabs>
        <w:ind w:left="1800" w:hanging="0"/>
      </w:pPr>
      <w:rPr/>
    </w:lvl>
    <w:lvl w:ilvl="6">
      <w:start w:val="1"/>
      <w:numFmt w:val="decimal"/>
      <w:lvlText w:val="%7."/>
      <w:lvlJc w:val="left"/>
      <w:pPr>
        <w:tabs>
          <w:tab w:val="num" w:pos="0"/>
        </w:tabs>
        <w:ind w:left="2160" w:hanging="0"/>
      </w:pPr>
      <w:rPr/>
    </w:lvl>
    <w:lvl w:ilvl="7">
      <w:start w:val="1"/>
      <w:numFmt w:val="lowerLetter"/>
      <w:lvlText w:val="%8."/>
      <w:lvlJc w:val="left"/>
      <w:pPr>
        <w:tabs>
          <w:tab w:val="num" w:pos="0"/>
        </w:tabs>
        <w:ind w:left="2520" w:hanging="0"/>
      </w:pPr>
      <w:rPr/>
    </w:lvl>
    <w:lvl w:ilvl="8">
      <w:start w:val="1"/>
      <w:numFmt w:val="lowerRoman"/>
      <w:lvlText w:val="%9."/>
      <w:lvlJc w:val="left"/>
      <w:pPr>
        <w:tabs>
          <w:tab w:val="num" w:pos="0"/>
        </w:tabs>
        <w:ind w:left="2880" w:hanging="0"/>
      </w:pPr>
      <w:rPr/>
    </w:lvl>
  </w:abstractNum>
  <w:abstractNum w:abstractNumId="10">
    <w:lvl w:ilvl="0">
      <w:start w:val="1"/>
      <w:numFmt w:val="none"/>
      <w:suff w:val="nothing"/>
      <w:lvlText w:val="%1"/>
      <w:lvlJc w:val="left"/>
      <w:pPr>
        <w:tabs>
          <w:tab w:val="num" w:pos="0"/>
        </w:tabs>
        <w:ind w:left="720" w:hanging="0"/>
      </w:pPr>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decimal"/>
      <w:lvlText w:val="%1%2.%3.%4."/>
      <w:lvlJc w:val="left"/>
      <w:pPr>
        <w:tabs>
          <w:tab w:val="num" w:pos="0"/>
        </w:tabs>
        <w:ind w:left="1440" w:hanging="0"/>
      </w:pPr>
      <w:rPr/>
    </w:lvl>
    <w:lvl w:ilvl="4">
      <w:start w:val="1"/>
      <w:numFmt w:val="decimal"/>
      <w:lvlText w:val="%1%2.%3.%4.%5."/>
      <w:lvlJc w:val="left"/>
      <w:pPr>
        <w:tabs>
          <w:tab w:val="num" w:pos="0"/>
        </w:tabs>
        <w:ind w:left="1800" w:hanging="0"/>
      </w:pPr>
      <w:rPr/>
    </w:lvl>
    <w:lvl w:ilvl="5">
      <w:start w:val="1"/>
      <w:numFmt w:val="decimal"/>
      <w:lvlText w:val="%1%2.%3.%4.%5.%6."/>
      <w:lvlJc w:val="left"/>
      <w:pPr>
        <w:tabs>
          <w:tab w:val="num" w:pos="0"/>
        </w:tabs>
        <w:ind w:left="2160" w:hanging="0"/>
      </w:pPr>
      <w:rPr/>
    </w:lvl>
    <w:lvl w:ilvl="6">
      <w:start w:val="1"/>
      <w:numFmt w:val="decimal"/>
      <w:lvlText w:val="%1%2.%3.%4.%5.%6.%7."/>
      <w:lvlJc w:val="left"/>
      <w:pPr>
        <w:tabs>
          <w:tab w:val="num" w:pos="0"/>
        </w:tabs>
        <w:ind w:left="2520" w:hanging="0"/>
      </w:pPr>
      <w:rPr/>
    </w:lvl>
    <w:lvl w:ilvl="7">
      <w:start w:val="1"/>
      <w:numFmt w:val="decimal"/>
      <w:lvlText w:val="%1%2.%3.%4.%5.%6.%7.%8."/>
      <w:lvlJc w:val="left"/>
      <w:pPr>
        <w:tabs>
          <w:tab w:val="num" w:pos="0"/>
        </w:tabs>
        <w:ind w:left="2880" w:hanging="0"/>
      </w:pPr>
      <w:rPr/>
    </w:lvl>
    <w:lvl w:ilvl="8">
      <w:start w:val="1"/>
      <w:numFmt w:val="decimal"/>
      <w:lvlText w:val="%1%2.%3.%4.%5.%6.%7.%8.%9."/>
      <w:lvlJc w:val="left"/>
      <w:pPr>
        <w:tabs>
          <w:tab w:val="num" w:pos="0"/>
        </w:tabs>
        <w:ind w:left="3240" w:hanging="0"/>
      </w:pPr>
      <w:rPr/>
    </w:lvl>
  </w:abstractNum>
  <w:abstractNum w:abstractNumId="11">
    <w:lvl w:ilvl="0">
      <w:start w:val="1"/>
      <w:numFmt w:val="decimal"/>
      <w:lvlText w:val="%1"/>
      <w:lvlJc w:val="left"/>
      <w:pPr>
        <w:tabs>
          <w:tab w:val="num" w:pos="0"/>
        </w:tabs>
        <w:ind w:left="680" w:hanging="680"/>
      </w:pPr>
      <w:rPr>
        <w:rFonts w:ascii="Arial" w:hAnsi="Arial" w:cs="Times New Roman"/>
        <w:b/>
        <w:i w:val="false"/>
        <w:sz w:val="22"/>
      </w:rPr>
    </w:lvl>
    <w:lvl w:ilvl="1">
      <w:start w:val="1"/>
      <w:numFmt w:val="decimal"/>
      <w:lvlText w:val="%1.%2"/>
      <w:lvlJc w:val="left"/>
      <w:pPr>
        <w:tabs>
          <w:tab w:val="num" w:pos="0"/>
        </w:tabs>
        <w:ind w:left="680" w:hanging="680"/>
      </w:pPr>
      <w:rPr>
        <w:rFonts w:ascii="Arial" w:hAnsi="Arial" w:cs="Times New Roman"/>
        <w:b/>
        <w:i w:val="false"/>
        <w:sz w:val="20"/>
      </w:rPr>
    </w:lvl>
    <w:lvl w:ilvl="2">
      <w:start w:val="1"/>
      <w:numFmt w:val="decimal"/>
      <w:lvlText w:val="%1.%2.%3"/>
      <w:lvlJc w:val="left"/>
      <w:pPr>
        <w:tabs>
          <w:tab w:val="num" w:pos="0"/>
        </w:tabs>
        <w:ind w:left="1361" w:hanging="681"/>
      </w:pPr>
      <w:rPr>
        <w:rFonts w:ascii="Arial" w:hAnsi="Arial" w:cs="Times New Roman"/>
        <w:b/>
        <w:i w:val="false"/>
        <w:sz w:val="17"/>
      </w:rPr>
    </w:lvl>
    <w:lvl w:ilvl="3">
      <w:start w:val="1"/>
      <w:numFmt w:val="lowerLetter"/>
      <w:lvlText w:val="(%4)"/>
      <w:lvlJc w:val="left"/>
      <w:pPr>
        <w:tabs>
          <w:tab w:val="num" w:pos="0"/>
        </w:tabs>
        <w:ind w:left="2041" w:hanging="680"/>
      </w:pPr>
      <w:rPr>
        <w:rFonts w:ascii="Arial" w:hAnsi="Arial" w:cs="Times New Roman"/>
        <w:b w:val="false"/>
        <w:i w:val="false"/>
        <w:sz w:val="20"/>
      </w:rPr>
    </w:lvl>
    <w:lvl w:ilvl="4">
      <w:start w:val="1"/>
      <w:numFmt w:val="lowerRoman"/>
      <w:lvlText w:val="(%5)"/>
      <w:lvlJc w:val="left"/>
      <w:pPr>
        <w:tabs>
          <w:tab w:val="num" w:pos="0"/>
        </w:tabs>
        <w:ind w:left="2608" w:hanging="567"/>
      </w:pPr>
      <w:rPr>
        <w:rFonts w:ascii="Arial" w:hAnsi="Arial" w:cs="Times New Roman"/>
        <w:b w:val="false"/>
        <w:i w:val="false"/>
        <w:sz w:val="20"/>
      </w:rPr>
    </w:lvl>
    <w:lvl w:ilvl="5">
      <w:start w:val="1"/>
      <w:numFmt w:val="upperRoman"/>
      <w:lvlText w:val="(%6)"/>
      <w:lvlJc w:val="left"/>
      <w:pPr>
        <w:tabs>
          <w:tab w:val="num" w:pos="0"/>
        </w:tabs>
        <w:ind w:left="3289" w:hanging="681"/>
      </w:pPr>
      <w:rPr>
        <w:rFonts w:ascii="Arial" w:hAnsi="Arial" w:cs="Times New Roman"/>
        <w:b w:val="false"/>
        <w:i w:val="false"/>
        <w:sz w:val="20"/>
      </w:rPr>
    </w:lvl>
    <w:lvl w:ilvl="6">
      <w:start w:val="1"/>
      <w:numFmt w:val="none"/>
      <w:suff w:val="nothing"/>
      <w:lvlText w:val="%7"/>
      <w:lvlJc w:val="left"/>
      <w:pPr>
        <w:tabs>
          <w:tab w:val="num" w:pos="0"/>
        </w:tabs>
        <w:ind w:left="3240" w:hanging="1080"/>
      </w:pPr>
      <w:rPr/>
    </w:lvl>
    <w:lvl w:ilvl="7">
      <w:start w:val="1"/>
      <w:numFmt w:val="none"/>
      <w:suff w:val="nothing"/>
      <w:lvlText w:val="%8"/>
      <w:lvlJc w:val="left"/>
      <w:pPr>
        <w:tabs>
          <w:tab w:val="num" w:pos="0"/>
        </w:tabs>
        <w:ind w:left="3744" w:hanging="1224"/>
      </w:pPr>
      <w:rPr/>
    </w:lvl>
    <w:lvl w:ilvl="8">
      <w:start w:val="1"/>
      <w:numFmt w:val="none"/>
      <w:suff w:val="nothing"/>
      <w:lvlText w:val="%9"/>
      <w:lvlJc w:val="left"/>
      <w:pPr>
        <w:tabs>
          <w:tab w:val="num" w:pos="0"/>
        </w:tabs>
        <w:ind w:left="4320" w:hanging="1440"/>
      </w:pPr>
      <w:rPr/>
    </w:lvl>
  </w:abstractNum>
  <w:abstractNum w:abstractNumId="12">
    <w:lvl w:ilvl="0">
      <w:start w:val="1"/>
      <w:numFmt w:val="decimal"/>
      <w:lvlText w:val="1.1.1.%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upperLetter"/>
      <w:lvlText w:val="(%1)"/>
      <w:lvlJc w:val="left"/>
      <w:pPr>
        <w:tabs>
          <w:tab w:val="num" w:pos="0"/>
        </w:tabs>
        <w:ind w:left="720" w:hanging="72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lowerLetter"/>
      <w:lvlText w:val="(%1)"/>
      <w:lvlJc w:val="left"/>
      <w:pPr>
        <w:tabs>
          <w:tab w:val="num" w:pos="0"/>
        </w:tabs>
        <w:ind w:left="2160" w:hanging="720"/>
      </w:pPr>
      <w:rPr>
        <w:rFonts w:ascii="Times New Roman" w:hAnsi="Times New Roman"/>
        <w:b w:val="false"/>
        <w:bCs w:val="false"/>
        <w:i w:val="false"/>
        <w:iCs w:val="false"/>
        <w:caps w:val="false"/>
        <w:smallCaps w:val="false"/>
        <w:strike w:val="false"/>
        <w:dstrike w:val="false"/>
        <w:vanish w:val="false"/>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rPr/>
    </w:lvl>
    <w:lvl w:ilvl="2">
      <w:start w:val="1"/>
      <w:numFmt w:val="none"/>
      <w:suff w:val="nothing"/>
      <w:lvlText w:val="%3"/>
      <w:lvlJc w:val="left"/>
      <w:pPr>
        <w:tabs>
          <w:tab w:val="num" w:pos="0"/>
        </w:tabs>
        <w:ind w:left="2160" w:hanging="720"/>
      </w:pPr>
      <w:rPr/>
    </w:lvl>
    <w:lvl w:ilvl="3">
      <w:start w:val="1"/>
      <w:numFmt w:val="none"/>
      <w:suff w:val="nothing"/>
      <w:lvlText w:val="%4"/>
      <w:lvlJc w:val="left"/>
      <w:pPr>
        <w:tabs>
          <w:tab w:val="num" w:pos="0"/>
        </w:tabs>
        <w:ind w:left="2304" w:hanging="864"/>
      </w:pPr>
      <w:rPr/>
    </w:lvl>
    <w:lvl w:ilvl="4">
      <w:start w:val="1"/>
      <w:numFmt w:val="none"/>
      <w:suff w:val="nothing"/>
      <w:lvlText w:val="%5"/>
      <w:lvlJc w:val="left"/>
      <w:pPr>
        <w:tabs>
          <w:tab w:val="num" w:pos="0"/>
        </w:tabs>
        <w:ind w:left="2448" w:hanging="1008"/>
      </w:pPr>
      <w:rPr/>
    </w:lvl>
    <w:lvl w:ilvl="5">
      <w:start w:val="1"/>
      <w:numFmt w:val="none"/>
      <w:suff w:val="nothing"/>
      <w:lvlText w:val="%6"/>
      <w:lvlJc w:val="left"/>
      <w:pPr>
        <w:tabs>
          <w:tab w:val="num" w:pos="0"/>
        </w:tabs>
        <w:ind w:left="2592" w:hanging="1152"/>
      </w:pPr>
      <w:rPr/>
    </w:lvl>
    <w:lvl w:ilvl="6">
      <w:start w:val="1"/>
      <w:numFmt w:val="none"/>
      <w:suff w:val="nothing"/>
      <w:lvlText w:val="%7"/>
      <w:lvlJc w:val="left"/>
      <w:pPr>
        <w:tabs>
          <w:tab w:val="num" w:pos="0"/>
        </w:tabs>
        <w:ind w:left="2736" w:hanging="1296"/>
      </w:pPr>
      <w:rPr/>
    </w:lvl>
    <w:lvl w:ilvl="7">
      <w:start w:val="1"/>
      <w:numFmt w:val="none"/>
      <w:suff w:val="nothing"/>
      <w:lvlText w:val="%8"/>
      <w:lvlJc w:val="left"/>
      <w:pPr>
        <w:tabs>
          <w:tab w:val="num" w:pos="0"/>
        </w:tabs>
        <w:ind w:left="2880" w:hanging="1440"/>
      </w:pPr>
      <w:rPr/>
    </w:lvl>
    <w:lvl w:ilvl="8">
      <w:start w:val="1"/>
      <w:numFmt w:val="decimal"/>
      <w:lvlText w:val="%1.%2%3%4%5%6%7%8%9"/>
      <w:lvlJc w:val="left"/>
      <w:pPr>
        <w:tabs>
          <w:tab w:val="num" w:pos="0"/>
        </w:tabs>
        <w:ind w:left="3024" w:hanging="1584"/>
      </w:pPr>
      <w:rPr/>
    </w:lvl>
  </w:abstractNum>
  <w:abstractNum w:abstractNumId="15">
    <w:lvl w:ilvl="0">
      <w:start w:val="1"/>
      <w:numFmt w:val="decimal"/>
      <w:lvlText w:val="(%1)"/>
      <w:lvlJc w:val="left"/>
      <w:pPr>
        <w:tabs>
          <w:tab w:val="num" w:pos="0"/>
        </w:tabs>
        <w:ind w:left="1440" w:hanging="720"/>
      </w:pPr>
      <w:rPr/>
    </w:lvl>
    <w:lvl w:ilvl="1">
      <w:start w:val="1"/>
      <w:numFmt w:val="none"/>
      <w:suff w:val="nothing"/>
      <w:lvlText w:val="%2"/>
      <w:lvlJc w:val="left"/>
      <w:pPr>
        <w:tabs>
          <w:tab w:val="num" w:pos="0"/>
        </w:tabs>
        <w:ind w:left="720" w:hanging="0"/>
      </w:pPr>
      <w:rPr/>
    </w:lvl>
    <w:lvl w:ilvl="2">
      <w:start w:val="1"/>
      <w:numFmt w:val="none"/>
      <w:suff w:val="nothing"/>
      <w:lvlText w:val="%3"/>
      <w:lvlJc w:val="left"/>
      <w:pPr>
        <w:tabs>
          <w:tab w:val="num" w:pos="0"/>
        </w:tabs>
        <w:ind w:left="720" w:hanging="0"/>
      </w:pPr>
      <w:rPr/>
    </w:lvl>
    <w:lvl w:ilvl="3">
      <w:start w:val="1"/>
      <w:numFmt w:val="none"/>
      <w:suff w:val="nothing"/>
      <w:lvlText w:val="%4"/>
      <w:lvlJc w:val="left"/>
      <w:pPr>
        <w:tabs>
          <w:tab w:val="num" w:pos="0"/>
        </w:tabs>
        <w:ind w:left="720" w:hanging="0"/>
      </w:pPr>
      <w:rPr/>
    </w:lvl>
    <w:lvl w:ilvl="4">
      <w:start w:val="1"/>
      <w:numFmt w:val="none"/>
      <w:suff w:val="nothing"/>
      <w:lvlText w:val="%5"/>
      <w:lvlJc w:val="left"/>
      <w:pPr>
        <w:tabs>
          <w:tab w:val="num" w:pos="0"/>
        </w:tabs>
        <w:ind w:left="720" w:hanging="0"/>
      </w:pPr>
      <w:rPr/>
    </w:lvl>
    <w:lvl w:ilvl="5">
      <w:start w:val="1"/>
      <w:numFmt w:val="none"/>
      <w:suff w:val="nothing"/>
      <w:lvlText w:val="%6"/>
      <w:lvlJc w:val="left"/>
      <w:pPr>
        <w:tabs>
          <w:tab w:val="num" w:pos="0"/>
        </w:tabs>
        <w:ind w:left="720" w:hanging="0"/>
      </w:pPr>
      <w:rPr/>
    </w:lvl>
    <w:lvl w:ilvl="6">
      <w:start w:val="1"/>
      <w:numFmt w:val="none"/>
      <w:suff w:val="nothing"/>
      <w:lvlText w:val="%7"/>
      <w:lvlJc w:val="left"/>
      <w:pPr>
        <w:tabs>
          <w:tab w:val="num" w:pos="0"/>
        </w:tabs>
        <w:ind w:left="720" w:hanging="0"/>
      </w:pPr>
      <w:rPr/>
    </w:lvl>
    <w:lvl w:ilvl="7">
      <w:start w:val="1"/>
      <w:numFmt w:val="none"/>
      <w:suff w:val="nothing"/>
      <w:lvlText w:val="%8"/>
      <w:lvlJc w:val="left"/>
      <w:pPr>
        <w:tabs>
          <w:tab w:val="num" w:pos="0"/>
        </w:tabs>
        <w:ind w:left="720" w:hanging="0"/>
      </w:pPr>
      <w:rPr/>
    </w:lvl>
    <w:lvl w:ilvl="8">
      <w:start w:val="1"/>
      <w:numFmt w:val="none"/>
      <w:suff w:val="nothing"/>
      <w:lvlText w:val="%9"/>
      <w:lvlJc w:val="left"/>
      <w:pPr>
        <w:tabs>
          <w:tab w:val="num" w:pos="0"/>
        </w:tabs>
        <w:ind w:left="720" w:hanging="0"/>
      </w:pPr>
      <w:rPr/>
    </w:lvl>
  </w:abstractNum>
  <w:abstractNum w:abstractNumId="16">
    <w:lvl w:ilvl="0">
      <w:start w:val="1"/>
      <w:numFmt w:val="decimal"/>
      <w:lvlText w:val="(%1)"/>
      <w:lvlJc w:val="left"/>
      <w:pPr>
        <w:tabs>
          <w:tab w:val="num" w:pos="0"/>
        </w:tabs>
        <w:ind w:left="4241" w:hanging="720"/>
      </w:pPr>
      <w:rPr/>
    </w:lvl>
    <w:lvl w:ilvl="1">
      <w:start w:val="1"/>
      <w:numFmt w:val="none"/>
      <w:suff w:val="nothing"/>
      <w:lvlText w:val="%2"/>
      <w:lvlJc w:val="left"/>
      <w:pPr>
        <w:tabs>
          <w:tab w:val="num" w:pos="0"/>
        </w:tabs>
        <w:ind w:left="4313" w:hanging="432"/>
      </w:pPr>
      <w:rPr/>
    </w:lvl>
    <w:lvl w:ilvl="2">
      <w:start w:val="1"/>
      <w:numFmt w:val="none"/>
      <w:suff w:val="nothing"/>
      <w:lvlText w:val="%3"/>
      <w:lvlJc w:val="left"/>
      <w:pPr>
        <w:tabs>
          <w:tab w:val="num" w:pos="0"/>
        </w:tabs>
        <w:ind w:left="4745" w:hanging="504"/>
      </w:pPr>
      <w:rPr/>
    </w:lvl>
    <w:lvl w:ilvl="3">
      <w:start w:val="1"/>
      <w:numFmt w:val="none"/>
      <w:suff w:val="nothing"/>
      <w:lvlText w:val="%4"/>
      <w:lvlJc w:val="left"/>
      <w:pPr>
        <w:tabs>
          <w:tab w:val="num" w:pos="0"/>
        </w:tabs>
        <w:ind w:left="5249" w:hanging="648"/>
      </w:pPr>
      <w:rPr/>
    </w:lvl>
    <w:lvl w:ilvl="4">
      <w:start w:val="1"/>
      <w:numFmt w:val="none"/>
      <w:suff w:val="nothing"/>
      <w:lvlText w:val="%5"/>
      <w:lvlJc w:val="left"/>
      <w:pPr>
        <w:tabs>
          <w:tab w:val="num" w:pos="0"/>
        </w:tabs>
        <w:ind w:left="5753" w:hanging="792"/>
      </w:pPr>
      <w:rPr/>
    </w:lvl>
    <w:lvl w:ilvl="5">
      <w:start w:val="1"/>
      <w:numFmt w:val="none"/>
      <w:suff w:val="nothing"/>
      <w:lvlText w:val="%6"/>
      <w:lvlJc w:val="left"/>
      <w:pPr>
        <w:tabs>
          <w:tab w:val="num" w:pos="0"/>
        </w:tabs>
        <w:ind w:left="6257" w:hanging="936"/>
      </w:pPr>
      <w:rPr/>
    </w:lvl>
    <w:lvl w:ilvl="6">
      <w:start w:val="1"/>
      <w:numFmt w:val="none"/>
      <w:suff w:val="nothing"/>
      <w:lvlText w:val="%7"/>
      <w:lvlJc w:val="left"/>
      <w:pPr>
        <w:tabs>
          <w:tab w:val="num" w:pos="0"/>
        </w:tabs>
        <w:ind w:left="6761" w:hanging="1080"/>
      </w:pPr>
      <w:rPr/>
    </w:lvl>
    <w:lvl w:ilvl="7">
      <w:start w:val="1"/>
      <w:numFmt w:val="decimal"/>
      <w:lvlText w:val="%1.%2%3%4%5%6%7%8."/>
      <w:lvlJc w:val="left"/>
      <w:pPr>
        <w:tabs>
          <w:tab w:val="num" w:pos="0"/>
        </w:tabs>
        <w:ind w:left="7265" w:hanging="1224"/>
      </w:pPr>
      <w:rPr/>
    </w:lvl>
    <w:lvl w:ilvl="8">
      <w:start w:val="1"/>
      <w:numFmt w:val="decimal"/>
      <w:lvlText w:val="%1.%2%3%4%5%6%7%8.%9."/>
      <w:lvlJc w:val="left"/>
      <w:pPr>
        <w:tabs>
          <w:tab w:val="num" w:pos="0"/>
        </w:tabs>
        <w:ind w:left="7841" w:hanging="1440"/>
      </w:pPr>
      <w:rPr/>
    </w:lvl>
  </w:abstractNum>
  <w:abstractNum w:abstractNumId="17">
    <w:lvl w:ilvl="0">
      <w:start w:val="1"/>
      <w:numFmt w:val="decimal"/>
      <w:lvlText w:val="(%1)"/>
      <w:lvlJc w:val="left"/>
      <w:pPr>
        <w:tabs>
          <w:tab w:val="num" w:pos="0"/>
        </w:tabs>
        <w:ind w:left="2160" w:hanging="720"/>
      </w:pPr>
      <w:rPr/>
    </w:lvl>
    <w:lvl w:ilvl="1">
      <w:start w:val="1"/>
      <w:numFmt w:val="none"/>
      <w:suff w:val="nothing"/>
      <w:lvlText w:val="%2"/>
      <w:lvlJc w:val="left"/>
      <w:pPr>
        <w:tabs>
          <w:tab w:val="num" w:pos="0"/>
        </w:tabs>
        <w:ind w:left="2232" w:hanging="432"/>
      </w:pPr>
      <w:rPr/>
    </w:lvl>
    <w:lvl w:ilvl="2">
      <w:start w:val="1"/>
      <w:numFmt w:val="none"/>
      <w:suff w:val="nothing"/>
      <w:lvlText w:val="%3"/>
      <w:lvlJc w:val="left"/>
      <w:pPr>
        <w:tabs>
          <w:tab w:val="num" w:pos="0"/>
        </w:tabs>
        <w:ind w:left="2664" w:hanging="504"/>
      </w:pPr>
      <w:rPr/>
    </w:lvl>
    <w:lvl w:ilvl="3">
      <w:start w:val="1"/>
      <w:numFmt w:val="none"/>
      <w:suff w:val="nothing"/>
      <w:lvlText w:val="%4"/>
      <w:lvlJc w:val="left"/>
      <w:pPr>
        <w:tabs>
          <w:tab w:val="num" w:pos="0"/>
        </w:tabs>
        <w:ind w:left="3168" w:hanging="648"/>
      </w:pPr>
      <w:rPr/>
    </w:lvl>
    <w:lvl w:ilvl="4">
      <w:start w:val="1"/>
      <w:numFmt w:val="none"/>
      <w:suff w:val="nothing"/>
      <w:lvlText w:val="%5"/>
      <w:lvlJc w:val="left"/>
      <w:pPr>
        <w:tabs>
          <w:tab w:val="num" w:pos="0"/>
        </w:tabs>
        <w:ind w:left="3672" w:hanging="792"/>
      </w:pPr>
      <w:rPr/>
    </w:lvl>
    <w:lvl w:ilvl="5">
      <w:start w:val="1"/>
      <w:numFmt w:val="none"/>
      <w:suff w:val="nothing"/>
      <w:lvlText w:val="%6"/>
      <w:lvlJc w:val="left"/>
      <w:pPr>
        <w:tabs>
          <w:tab w:val="num" w:pos="0"/>
        </w:tabs>
        <w:ind w:left="4176" w:hanging="936"/>
      </w:pPr>
      <w:rPr/>
    </w:lvl>
    <w:lvl w:ilvl="6">
      <w:start w:val="1"/>
      <w:numFmt w:val="none"/>
      <w:suff w:val="nothing"/>
      <w:lvlText w:val="%7"/>
      <w:lvlJc w:val="left"/>
      <w:pPr>
        <w:tabs>
          <w:tab w:val="num" w:pos="0"/>
        </w:tabs>
        <w:ind w:left="4680" w:hanging="1080"/>
      </w:pPr>
      <w:rPr/>
    </w:lvl>
    <w:lvl w:ilvl="7">
      <w:start w:val="1"/>
      <w:numFmt w:val="decimal"/>
      <w:lvlText w:val="%1.%2%3%4%5%6%7%8."/>
      <w:lvlJc w:val="left"/>
      <w:pPr>
        <w:tabs>
          <w:tab w:val="num" w:pos="0"/>
        </w:tabs>
        <w:ind w:left="5184" w:hanging="1224"/>
      </w:pPr>
      <w:rPr/>
    </w:lvl>
    <w:lvl w:ilvl="8">
      <w:start w:val="1"/>
      <w:numFmt w:val="decimal"/>
      <w:lvlText w:val="%1.%2%3%4%5%6%7%8.%9."/>
      <w:lvlJc w:val="left"/>
      <w:pPr>
        <w:tabs>
          <w:tab w:val="num" w:pos="0"/>
        </w:tabs>
        <w:ind w:left="5760" w:hanging="1440"/>
      </w:pPr>
      <w:rPr/>
    </w:lvl>
  </w:abstractNum>
  <w:abstractNum w:abstractNumId="18">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decimal"/>
      <w:lvlText w:val="(%1)"/>
      <w:lvlJc w:val="left"/>
      <w:pPr>
        <w:tabs>
          <w:tab w:val="num" w:pos="0"/>
        </w:tabs>
        <w:ind w:left="2880" w:hanging="720"/>
      </w:pPr>
      <w:rPr/>
    </w:lvl>
    <w:lvl w:ilvl="1">
      <w:start w:val="1"/>
      <w:numFmt w:val="none"/>
      <w:suff w:val="nothing"/>
      <w:lvlText w:val="%2"/>
      <w:lvlJc w:val="left"/>
      <w:pPr>
        <w:tabs>
          <w:tab w:val="num" w:pos="0"/>
        </w:tabs>
        <w:ind w:left="2952" w:hanging="432"/>
      </w:pPr>
      <w:rPr/>
    </w:lvl>
    <w:lvl w:ilvl="2">
      <w:start w:val="1"/>
      <w:numFmt w:val="none"/>
      <w:suff w:val="nothing"/>
      <w:lvlText w:val="%3"/>
      <w:lvlJc w:val="left"/>
      <w:pPr>
        <w:tabs>
          <w:tab w:val="num" w:pos="0"/>
        </w:tabs>
        <w:ind w:left="3384" w:hanging="504"/>
      </w:pPr>
      <w:rPr/>
    </w:lvl>
    <w:lvl w:ilvl="3">
      <w:start w:val="1"/>
      <w:numFmt w:val="none"/>
      <w:suff w:val="nothing"/>
      <w:lvlText w:val="%4"/>
      <w:lvlJc w:val="left"/>
      <w:pPr>
        <w:tabs>
          <w:tab w:val="num" w:pos="0"/>
        </w:tabs>
        <w:ind w:left="3888" w:hanging="648"/>
      </w:pPr>
      <w:rPr/>
    </w:lvl>
    <w:lvl w:ilvl="4">
      <w:start w:val="1"/>
      <w:numFmt w:val="none"/>
      <w:suff w:val="nothing"/>
      <w:lvlText w:val="%5"/>
      <w:lvlJc w:val="left"/>
      <w:pPr>
        <w:tabs>
          <w:tab w:val="num" w:pos="0"/>
        </w:tabs>
        <w:ind w:left="4392" w:hanging="792"/>
      </w:pPr>
      <w:rPr/>
    </w:lvl>
    <w:lvl w:ilvl="5">
      <w:start w:val="1"/>
      <w:numFmt w:val="none"/>
      <w:suff w:val="nothing"/>
      <w:lvlText w:val="%6"/>
      <w:lvlJc w:val="left"/>
      <w:pPr>
        <w:tabs>
          <w:tab w:val="num" w:pos="0"/>
        </w:tabs>
        <w:ind w:left="4896" w:hanging="936"/>
      </w:pPr>
      <w:rPr/>
    </w:lvl>
    <w:lvl w:ilvl="6">
      <w:start w:val="1"/>
      <w:numFmt w:val="none"/>
      <w:suff w:val="nothing"/>
      <w:lvlText w:val="%7"/>
      <w:lvlJc w:val="left"/>
      <w:pPr>
        <w:tabs>
          <w:tab w:val="num" w:pos="0"/>
        </w:tabs>
        <w:ind w:left="5400" w:hanging="1080"/>
      </w:pPr>
      <w:rPr/>
    </w:lvl>
    <w:lvl w:ilvl="7">
      <w:start w:val="1"/>
      <w:numFmt w:val="decimal"/>
      <w:lvlText w:val="%1.%2%3%4%5%6%7%8."/>
      <w:lvlJc w:val="left"/>
      <w:pPr>
        <w:tabs>
          <w:tab w:val="num" w:pos="0"/>
        </w:tabs>
        <w:ind w:left="5904" w:hanging="1224"/>
      </w:pPr>
      <w:rPr/>
    </w:lvl>
    <w:lvl w:ilvl="8">
      <w:start w:val="1"/>
      <w:numFmt w:val="decimal"/>
      <w:lvlText w:val="%1.%2%3%4%5%6%7%8.%9."/>
      <w:lvlJc w:val="left"/>
      <w:pPr>
        <w:tabs>
          <w:tab w:val="num" w:pos="0"/>
        </w:tabs>
        <w:ind w:left="6480" w:hanging="1440"/>
      </w:pPr>
      <w:rPr/>
    </w:lvl>
  </w:abstractNum>
  <w:abstractNum w:abstractNumId="20">
    <w:lvl w:ilvl="0">
      <w:start w:val="1"/>
      <w:numFmt w:val="decimal"/>
      <w:lvlText w:val="(%1)"/>
      <w:lvlJc w:val="left"/>
      <w:pPr>
        <w:tabs>
          <w:tab w:val="num" w:pos="0"/>
        </w:tabs>
        <w:ind w:left="3578" w:hanging="720"/>
      </w:pPr>
      <w:rPr/>
    </w:lvl>
    <w:lvl w:ilvl="1">
      <w:start w:val="1"/>
      <w:numFmt w:val="none"/>
      <w:suff w:val="nothing"/>
      <w:lvlText w:val="%2"/>
      <w:lvlJc w:val="left"/>
      <w:pPr>
        <w:tabs>
          <w:tab w:val="num" w:pos="0"/>
        </w:tabs>
        <w:ind w:left="3650" w:hanging="432"/>
      </w:pPr>
      <w:rPr/>
    </w:lvl>
    <w:lvl w:ilvl="2">
      <w:start w:val="1"/>
      <w:numFmt w:val="none"/>
      <w:suff w:val="nothing"/>
      <w:lvlText w:val="%3"/>
      <w:lvlJc w:val="left"/>
      <w:pPr>
        <w:tabs>
          <w:tab w:val="num" w:pos="0"/>
        </w:tabs>
        <w:ind w:left="4082" w:hanging="504"/>
      </w:pPr>
      <w:rPr/>
    </w:lvl>
    <w:lvl w:ilvl="3">
      <w:start w:val="1"/>
      <w:numFmt w:val="none"/>
      <w:suff w:val="nothing"/>
      <w:lvlText w:val="%4"/>
      <w:lvlJc w:val="left"/>
      <w:pPr>
        <w:tabs>
          <w:tab w:val="num" w:pos="0"/>
        </w:tabs>
        <w:ind w:left="4586" w:hanging="648"/>
      </w:pPr>
      <w:rPr/>
    </w:lvl>
    <w:lvl w:ilvl="4">
      <w:start w:val="1"/>
      <w:numFmt w:val="none"/>
      <w:suff w:val="nothing"/>
      <w:lvlText w:val="%5"/>
      <w:lvlJc w:val="left"/>
      <w:pPr>
        <w:tabs>
          <w:tab w:val="num" w:pos="0"/>
        </w:tabs>
        <w:ind w:left="5090" w:hanging="792"/>
      </w:pPr>
      <w:rPr/>
    </w:lvl>
    <w:lvl w:ilvl="5">
      <w:start w:val="1"/>
      <w:numFmt w:val="none"/>
      <w:suff w:val="nothing"/>
      <w:lvlText w:val="%6"/>
      <w:lvlJc w:val="left"/>
      <w:pPr>
        <w:tabs>
          <w:tab w:val="num" w:pos="0"/>
        </w:tabs>
        <w:ind w:left="5594" w:hanging="936"/>
      </w:pPr>
      <w:rPr/>
    </w:lvl>
    <w:lvl w:ilvl="6">
      <w:start w:val="1"/>
      <w:numFmt w:val="none"/>
      <w:suff w:val="nothing"/>
      <w:lvlText w:val="%7"/>
      <w:lvlJc w:val="left"/>
      <w:pPr>
        <w:tabs>
          <w:tab w:val="num" w:pos="0"/>
        </w:tabs>
        <w:ind w:left="6098" w:hanging="1080"/>
      </w:pPr>
      <w:rPr/>
    </w:lvl>
    <w:lvl w:ilvl="7">
      <w:start w:val="1"/>
      <w:numFmt w:val="decimal"/>
      <w:lvlText w:val="%1.%2%3%4%5%6%7%8."/>
      <w:lvlJc w:val="left"/>
      <w:pPr>
        <w:tabs>
          <w:tab w:val="num" w:pos="0"/>
        </w:tabs>
        <w:ind w:left="6602" w:hanging="1224"/>
      </w:pPr>
      <w:rPr/>
    </w:lvl>
    <w:lvl w:ilvl="8">
      <w:start w:val="1"/>
      <w:numFmt w:val="decimal"/>
      <w:lvlText w:val="%1.%2%3%4%5%6%7%8.%9."/>
      <w:lvlJc w:val="left"/>
      <w:pPr>
        <w:tabs>
          <w:tab w:val="num" w:pos="0"/>
        </w:tabs>
        <w:ind w:left="7178" w:hanging="1440"/>
      </w:pPr>
      <w:rPr/>
    </w:lvl>
  </w:abstractNum>
  <w:abstractNum w:abstractNumId="21">
    <w:lvl w:ilvl="0">
      <w:start w:val="1"/>
      <w:numFmt w:val="lowerLetter"/>
      <w:lvlText w:val="(%1)"/>
      <w:lvlJc w:val="left"/>
      <w:pPr>
        <w:tabs>
          <w:tab w:val="num" w:pos="0"/>
        </w:tabs>
        <w:ind w:left="1440" w:hanging="720"/>
      </w:pPr>
      <w:rPr>
        <w:b w:val="false"/>
        <w:bCs w:val="false"/>
        <w:i w:val="false"/>
        <w:iCs w:val="false"/>
        <w:caps w:val="false"/>
        <w:smallCaps w:val="false"/>
        <w:strike w:val="false"/>
        <w:dstrike w:val="false"/>
        <w:vanish w:val="false"/>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rPr/>
    </w:lvl>
    <w:lvl w:ilvl="2">
      <w:start w:val="1"/>
      <w:numFmt w:val="none"/>
      <w:suff w:val="nothing"/>
      <w:lvlText w:val="%3"/>
      <w:lvlJc w:val="left"/>
      <w:pPr>
        <w:tabs>
          <w:tab w:val="num" w:pos="0"/>
        </w:tabs>
        <w:ind w:left="1440" w:hanging="720"/>
      </w:pPr>
      <w:rPr/>
    </w:lvl>
    <w:lvl w:ilvl="3">
      <w:start w:val="1"/>
      <w:numFmt w:val="none"/>
      <w:suff w:val="nothing"/>
      <w:lvlText w:val="%4"/>
      <w:lvlJc w:val="left"/>
      <w:pPr>
        <w:tabs>
          <w:tab w:val="num" w:pos="0"/>
        </w:tabs>
        <w:ind w:left="1584" w:hanging="864"/>
      </w:pPr>
      <w:rPr/>
    </w:lvl>
    <w:lvl w:ilvl="4">
      <w:start w:val="1"/>
      <w:numFmt w:val="none"/>
      <w:suff w:val="nothing"/>
      <w:lvlText w:val="%5"/>
      <w:lvlJc w:val="left"/>
      <w:pPr>
        <w:tabs>
          <w:tab w:val="num" w:pos="0"/>
        </w:tabs>
        <w:ind w:left="1728" w:hanging="1008"/>
      </w:pPr>
      <w:rPr/>
    </w:lvl>
    <w:lvl w:ilvl="5">
      <w:start w:val="1"/>
      <w:numFmt w:val="none"/>
      <w:suff w:val="nothing"/>
      <w:lvlText w:val="%6"/>
      <w:lvlJc w:val="left"/>
      <w:pPr>
        <w:tabs>
          <w:tab w:val="num" w:pos="0"/>
        </w:tabs>
        <w:ind w:left="1872" w:hanging="1152"/>
      </w:pPr>
      <w:rPr/>
    </w:lvl>
    <w:lvl w:ilvl="6">
      <w:start w:val="1"/>
      <w:numFmt w:val="none"/>
      <w:suff w:val="nothing"/>
      <w:lvlText w:val="%7"/>
      <w:lvlJc w:val="left"/>
      <w:pPr>
        <w:tabs>
          <w:tab w:val="num" w:pos="0"/>
        </w:tabs>
        <w:ind w:left="2016" w:hanging="1296"/>
      </w:pPr>
      <w:rPr/>
    </w:lvl>
    <w:lvl w:ilvl="7">
      <w:start w:val="1"/>
      <w:numFmt w:val="none"/>
      <w:suff w:val="nothing"/>
      <w:lvlText w:val="%8"/>
      <w:lvlJc w:val="left"/>
      <w:pPr>
        <w:tabs>
          <w:tab w:val="num" w:pos="0"/>
        </w:tabs>
        <w:ind w:left="2160" w:hanging="1440"/>
      </w:pPr>
      <w:rPr/>
    </w:lvl>
    <w:lvl w:ilvl="8">
      <w:start w:val="1"/>
      <w:numFmt w:val="decimal"/>
      <w:lvlText w:val="%1.%2%3%4%5%6%7%8%9"/>
      <w:lvlJc w:val="left"/>
      <w:pPr>
        <w:tabs>
          <w:tab w:val="num" w:pos="0"/>
        </w:tabs>
        <w:ind w:left="2304" w:hanging="1584"/>
      </w:pPr>
      <w:rPr/>
    </w:lvl>
  </w:abstractNum>
  <w:abstractNum w:abstractNumId="22">
    <w:lvl w:ilvl="0">
      <w:start w:val="1"/>
      <w:numFmt w:val="lowerLetter"/>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rPr/>
    </w:lvl>
    <w:lvl w:ilvl="2">
      <w:start w:val="1"/>
      <w:numFmt w:val="none"/>
      <w:suff w:val="nothing"/>
      <w:lvlText w:val="%3"/>
      <w:lvlJc w:val="left"/>
      <w:pPr>
        <w:tabs>
          <w:tab w:val="num" w:pos="0"/>
        </w:tabs>
        <w:ind w:left="2880" w:hanging="720"/>
      </w:pPr>
      <w:rPr/>
    </w:lvl>
    <w:lvl w:ilvl="3">
      <w:start w:val="1"/>
      <w:numFmt w:val="none"/>
      <w:suff w:val="nothing"/>
      <w:lvlText w:val="%4"/>
      <w:lvlJc w:val="left"/>
      <w:pPr>
        <w:tabs>
          <w:tab w:val="num" w:pos="0"/>
        </w:tabs>
        <w:ind w:left="3024" w:hanging="864"/>
      </w:pPr>
      <w:rPr/>
    </w:lvl>
    <w:lvl w:ilvl="4">
      <w:start w:val="1"/>
      <w:numFmt w:val="none"/>
      <w:suff w:val="nothing"/>
      <w:lvlText w:val="%5"/>
      <w:lvlJc w:val="left"/>
      <w:pPr>
        <w:tabs>
          <w:tab w:val="num" w:pos="0"/>
        </w:tabs>
        <w:ind w:left="3168" w:hanging="1008"/>
      </w:pPr>
      <w:rPr/>
    </w:lvl>
    <w:lvl w:ilvl="5">
      <w:start w:val="1"/>
      <w:numFmt w:val="none"/>
      <w:suff w:val="nothing"/>
      <w:lvlText w:val="%6"/>
      <w:lvlJc w:val="left"/>
      <w:pPr>
        <w:tabs>
          <w:tab w:val="num" w:pos="0"/>
        </w:tabs>
        <w:ind w:left="3312" w:hanging="1152"/>
      </w:pPr>
      <w:rPr/>
    </w:lvl>
    <w:lvl w:ilvl="6">
      <w:start w:val="1"/>
      <w:numFmt w:val="none"/>
      <w:suff w:val="nothing"/>
      <w:lvlText w:val="%7"/>
      <w:lvlJc w:val="left"/>
      <w:pPr>
        <w:tabs>
          <w:tab w:val="num" w:pos="0"/>
        </w:tabs>
        <w:ind w:left="3456" w:hanging="1296"/>
      </w:pPr>
      <w:rPr/>
    </w:lvl>
    <w:lvl w:ilvl="7">
      <w:start w:val="1"/>
      <w:numFmt w:val="none"/>
      <w:suff w:val="nothing"/>
      <w:lvlText w:val="%8"/>
      <w:lvlJc w:val="left"/>
      <w:pPr>
        <w:tabs>
          <w:tab w:val="num" w:pos="0"/>
        </w:tabs>
        <w:ind w:left="3600" w:hanging="1440"/>
      </w:pPr>
      <w:rPr/>
    </w:lvl>
    <w:lvl w:ilvl="8">
      <w:start w:val="1"/>
      <w:numFmt w:val="decimal"/>
      <w:lvlText w:val="%1.%2%3%4%5%6%7%8%9"/>
      <w:lvlJc w:val="left"/>
      <w:pPr>
        <w:tabs>
          <w:tab w:val="num" w:pos="0"/>
        </w:tabs>
        <w:ind w:left="3744" w:hanging="1584"/>
      </w:pPr>
      <w:rPr/>
    </w:lvl>
  </w:abstractNum>
  <w:abstractNum w:abstractNumId="23">
    <w:lvl w:ilvl="0">
      <w:start w:val="1"/>
      <w:numFmt w:val="lowerLetter"/>
      <w:lvlText w:val="(%1)"/>
      <w:lvlJc w:val="left"/>
      <w:pPr>
        <w:tabs>
          <w:tab w:val="num" w:pos="0"/>
        </w:tabs>
        <w:ind w:left="3578" w:hanging="720"/>
      </w:pPr>
      <w:rPr>
        <w:rFonts w:ascii="Times New Roman" w:hAnsi="Times New Roman"/>
        <w:b w:val="false"/>
        <w:bCs w:val="false"/>
        <w:i w:val="false"/>
        <w:iCs w:val="false"/>
        <w:caps w:val="false"/>
        <w:smallCaps w:val="false"/>
        <w:strike w:val="false"/>
        <w:dstrike w:val="false"/>
        <w:vanish w:val="false"/>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rPr/>
    </w:lvl>
    <w:lvl w:ilvl="2">
      <w:start w:val="1"/>
      <w:numFmt w:val="none"/>
      <w:suff w:val="nothing"/>
      <w:lvlText w:val="%3"/>
      <w:lvlJc w:val="left"/>
      <w:pPr>
        <w:tabs>
          <w:tab w:val="num" w:pos="0"/>
        </w:tabs>
        <w:ind w:left="3578" w:hanging="720"/>
      </w:pPr>
      <w:rPr/>
    </w:lvl>
    <w:lvl w:ilvl="3">
      <w:start w:val="1"/>
      <w:numFmt w:val="none"/>
      <w:suff w:val="nothing"/>
      <w:lvlText w:val="%4"/>
      <w:lvlJc w:val="left"/>
      <w:pPr>
        <w:tabs>
          <w:tab w:val="num" w:pos="0"/>
        </w:tabs>
        <w:ind w:left="3722" w:hanging="864"/>
      </w:pPr>
      <w:rPr/>
    </w:lvl>
    <w:lvl w:ilvl="4">
      <w:start w:val="1"/>
      <w:numFmt w:val="none"/>
      <w:suff w:val="nothing"/>
      <w:lvlText w:val="%5"/>
      <w:lvlJc w:val="left"/>
      <w:pPr>
        <w:tabs>
          <w:tab w:val="num" w:pos="0"/>
        </w:tabs>
        <w:ind w:left="3866" w:hanging="1008"/>
      </w:pPr>
      <w:rPr/>
    </w:lvl>
    <w:lvl w:ilvl="5">
      <w:start w:val="1"/>
      <w:numFmt w:val="none"/>
      <w:suff w:val="nothing"/>
      <w:lvlText w:val="%6"/>
      <w:lvlJc w:val="left"/>
      <w:pPr>
        <w:tabs>
          <w:tab w:val="num" w:pos="0"/>
        </w:tabs>
        <w:ind w:left="4010" w:hanging="1152"/>
      </w:pPr>
      <w:rPr/>
    </w:lvl>
    <w:lvl w:ilvl="6">
      <w:start w:val="1"/>
      <w:numFmt w:val="none"/>
      <w:suff w:val="nothing"/>
      <w:lvlText w:val="%7"/>
      <w:lvlJc w:val="left"/>
      <w:pPr>
        <w:tabs>
          <w:tab w:val="num" w:pos="0"/>
        </w:tabs>
        <w:ind w:left="4154" w:hanging="1296"/>
      </w:pPr>
      <w:rPr/>
    </w:lvl>
    <w:lvl w:ilvl="7">
      <w:start w:val="1"/>
      <w:numFmt w:val="none"/>
      <w:suff w:val="nothing"/>
      <w:lvlText w:val="%8"/>
      <w:lvlJc w:val="left"/>
      <w:pPr>
        <w:tabs>
          <w:tab w:val="num" w:pos="0"/>
        </w:tabs>
        <w:ind w:left="4298" w:hanging="1440"/>
      </w:pPr>
      <w:rPr/>
    </w:lvl>
    <w:lvl w:ilvl="8">
      <w:start w:val="1"/>
      <w:numFmt w:val="decimal"/>
      <w:lvlText w:val="%1.%2%3%4%5%6%7%8%9"/>
      <w:lvlJc w:val="left"/>
      <w:pPr>
        <w:tabs>
          <w:tab w:val="num" w:pos="0"/>
        </w:tabs>
        <w:ind w:left="4442" w:hanging="1584"/>
      </w:pPr>
      <w:rPr/>
    </w:lvl>
  </w:abstractNum>
  <w:abstractNum w:abstractNumId="24">
    <w:lvl w:ilvl="0">
      <w:start w:val="1"/>
      <w:numFmt w:val="lowerLetter"/>
      <w:lvlText w:val="(%1)"/>
      <w:lvlJc w:val="left"/>
      <w:pPr>
        <w:tabs>
          <w:tab w:val="num" w:pos="0"/>
        </w:tabs>
        <w:ind w:left="720" w:hanging="720"/>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720" w:hanging="720"/>
      </w:pPr>
      <w:rPr/>
    </w:lvl>
    <w:lvl w:ilvl="3">
      <w:start w:val="1"/>
      <w:numFmt w:val="none"/>
      <w:suff w:val="nothing"/>
      <w:lvlText w:val="%4"/>
      <w:lvlJc w:val="left"/>
      <w:pPr>
        <w:tabs>
          <w:tab w:val="num" w:pos="0"/>
        </w:tabs>
        <w:ind w:left="864" w:hanging="864"/>
      </w:pPr>
      <w:rPr/>
    </w:lvl>
    <w:lvl w:ilvl="4">
      <w:start w:val="1"/>
      <w:numFmt w:val="none"/>
      <w:suff w:val="nothing"/>
      <w:lvlText w:val="%5"/>
      <w:lvlJc w:val="left"/>
      <w:pPr>
        <w:tabs>
          <w:tab w:val="num" w:pos="0"/>
        </w:tabs>
        <w:ind w:left="1008" w:hanging="1008"/>
      </w:pPr>
      <w:rPr/>
    </w:lvl>
    <w:lvl w:ilvl="5">
      <w:start w:val="1"/>
      <w:numFmt w:val="none"/>
      <w:suff w:val="nothing"/>
      <w:lvlText w:val="%6"/>
      <w:lvlJc w:val="left"/>
      <w:pPr>
        <w:tabs>
          <w:tab w:val="num" w:pos="0"/>
        </w:tabs>
        <w:ind w:left="1152" w:hanging="1152"/>
      </w:pPr>
      <w:rPr/>
    </w:lvl>
    <w:lvl w:ilvl="6">
      <w:start w:val="1"/>
      <w:numFmt w:val="none"/>
      <w:suff w:val="nothing"/>
      <w:lvlText w:val="%7"/>
      <w:lvlJc w:val="left"/>
      <w:pPr>
        <w:tabs>
          <w:tab w:val="num" w:pos="0"/>
        </w:tabs>
        <w:ind w:left="1296" w:hanging="1296"/>
      </w:pPr>
      <w:rPr/>
    </w:lvl>
    <w:lvl w:ilvl="7">
      <w:start w:val="1"/>
      <w:numFmt w:val="none"/>
      <w:suff w:val="nothing"/>
      <w:lvlText w:val="%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25">
    <w:lvl w:ilvl="0">
      <w:start w:val="1"/>
      <w:numFmt w:val="decimal"/>
      <w:lvlText w:val="%1"/>
      <w:lvlJc w:val="left"/>
      <w:pPr>
        <w:tabs>
          <w:tab w:val="num" w:pos="0"/>
        </w:tabs>
        <w:ind w:left="680" w:hanging="680"/>
      </w:pPr>
      <w:rPr>
        <w:b/>
        <w:i w:val="false"/>
        <w:sz w:val="22"/>
      </w:rPr>
    </w:lvl>
    <w:lvl w:ilvl="1">
      <w:start w:val="1"/>
      <w:numFmt w:val="decimal"/>
      <w:lvlText w:val="%1.%2"/>
      <w:lvlJc w:val="left"/>
      <w:pPr>
        <w:tabs>
          <w:tab w:val="num" w:pos="0"/>
        </w:tabs>
        <w:ind w:left="680" w:hanging="680"/>
      </w:pPr>
      <w:rPr>
        <w:b/>
        <w:i w:val="false"/>
        <w:sz w:val="21"/>
      </w:rPr>
    </w:lvl>
    <w:lvl w:ilvl="2">
      <w:start w:val="1"/>
      <w:numFmt w:val="decimal"/>
      <w:lvlText w:val="%1.%2.%3"/>
      <w:lvlJc w:val="left"/>
      <w:pPr>
        <w:tabs>
          <w:tab w:val="num" w:pos="0"/>
        </w:tabs>
        <w:ind w:left="1361" w:hanging="681"/>
      </w:pPr>
      <w:rPr>
        <w:b/>
        <w:i w:val="false"/>
        <w:sz w:val="17"/>
      </w:rPr>
    </w:lvl>
    <w:lvl w:ilvl="3">
      <w:start w:val="1"/>
      <w:numFmt w:val="lowerRoman"/>
      <w:lvlText w:val="(%4)"/>
      <w:lvlJc w:val="left"/>
      <w:pPr>
        <w:tabs>
          <w:tab w:val="num" w:pos="0"/>
        </w:tabs>
        <w:ind w:left="2041" w:hanging="680"/>
      </w:pPr>
      <w:rPr/>
    </w:lvl>
    <w:lvl w:ilvl="4">
      <w:start w:val="1"/>
      <w:numFmt w:val="lowerLetter"/>
      <w:lvlText w:val="(%5)"/>
      <w:lvlJc w:val="left"/>
      <w:pPr>
        <w:tabs>
          <w:tab w:val="num" w:pos="0"/>
        </w:tabs>
        <w:ind w:left="2608" w:hanging="567"/>
      </w:pPr>
      <w:rPr/>
    </w:lvl>
    <w:lvl w:ilvl="5">
      <w:start w:val="1"/>
      <w:numFmt w:val="upperRoman"/>
      <w:lvlText w:val="(%6)"/>
      <w:lvlJc w:val="left"/>
      <w:pPr>
        <w:tabs>
          <w:tab w:val="num" w:pos="0"/>
        </w:tabs>
        <w:ind w:left="3288" w:hanging="680"/>
      </w:pPr>
      <w:rPr/>
    </w:lvl>
    <w:lvl w:ilvl="6">
      <w:start w:val="1"/>
      <w:numFmt w:val="none"/>
      <w:suff w:val="nothing"/>
      <w:lvlText w:val="%7"/>
      <w:lvlJc w:val="left"/>
      <w:pPr>
        <w:tabs>
          <w:tab w:val="num" w:pos="0"/>
        </w:tabs>
        <w:ind w:left="3969" w:hanging="680"/>
      </w:pPr>
      <w:rPr/>
    </w:lvl>
    <w:lvl w:ilvl="7">
      <w:start w:val="1"/>
      <w:numFmt w:val="none"/>
      <w:suff w:val="nothing"/>
      <w:lvlText w:val="%8"/>
      <w:lvlJc w:val="left"/>
      <w:pPr>
        <w:tabs>
          <w:tab w:val="num" w:pos="0"/>
        </w:tabs>
        <w:ind w:left="3969" w:hanging="680"/>
      </w:pPr>
      <w:rPr/>
    </w:lvl>
    <w:lvl w:ilvl="8">
      <w:start w:val="1"/>
      <w:numFmt w:val="none"/>
      <w:suff w:val="nothing"/>
      <w:lvlText w:val="%9"/>
      <w:lvlJc w:val="left"/>
      <w:pPr>
        <w:tabs>
          <w:tab w:val="num" w:pos="0"/>
        </w:tabs>
        <w:ind w:left="3969" w:hanging="680"/>
      </w:pPr>
      <w:rPr/>
    </w:lvl>
  </w:abstractNum>
  <w:abstractNum w:abstractNumId="26">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720" w:hanging="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27">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28">
    <w:lvl w:ilvl="0">
      <w:start w:val="1"/>
      <w:numFmt w:val="decimal"/>
      <w:lvlText w:val="(%1)"/>
      <w:lvlJc w:val="left"/>
      <w:pPr>
        <w:tabs>
          <w:tab w:val="num" w:pos="0"/>
        </w:tabs>
        <w:ind w:left="720" w:hanging="720"/>
      </w:pPr>
      <w:rPr/>
    </w:lvl>
    <w:lvl w:ilvl="1">
      <w:start w:val="1"/>
      <w:numFmt w:val="decimal"/>
      <w:lvlText w:val="(%2)"/>
      <w:lvlJc w:val="left"/>
      <w:pPr>
        <w:tabs>
          <w:tab w:val="num" w:pos="0"/>
        </w:tabs>
        <w:ind w:left="1440" w:hanging="720"/>
      </w:pPr>
      <w:rPr/>
    </w:lvl>
    <w:lvl w:ilvl="2">
      <w:start w:val="1"/>
      <w:numFmt w:val="decimal"/>
      <w:lvlText w:val="(%3)"/>
      <w:lvlJc w:val="left"/>
      <w:pPr>
        <w:tabs>
          <w:tab w:val="num" w:pos="0"/>
        </w:tabs>
        <w:ind w:left="2160" w:hanging="720"/>
      </w:pPr>
      <w:rPr/>
    </w:lvl>
    <w:lvl w:ilvl="3">
      <w:start w:val="1"/>
      <w:numFmt w:val="decimal"/>
      <w:lvlText w:val="(%4)"/>
      <w:lvlJc w:val="left"/>
      <w:pPr>
        <w:tabs>
          <w:tab w:val="num" w:pos="0"/>
        </w:tabs>
        <w:ind w:left="2880" w:hanging="720"/>
      </w:pPr>
      <w:rPr/>
    </w:lvl>
    <w:lvl w:ilvl="4">
      <w:start w:val="1"/>
      <w:numFmt w:val="decimal"/>
      <w:lvlText w:val="(%5)"/>
      <w:lvlJc w:val="left"/>
      <w:pPr>
        <w:tabs>
          <w:tab w:val="num" w:pos="0"/>
        </w:tabs>
        <w:ind w:left="3600" w:hanging="720"/>
      </w:pPr>
      <w:rPr/>
    </w:lvl>
    <w:lvl w:ilvl="5">
      <w:start w:val="1"/>
      <w:numFmt w:val="decimal"/>
      <w:lvlText w:val="(%6)"/>
      <w:lvlJc w:val="left"/>
      <w:pPr>
        <w:tabs>
          <w:tab w:val="num" w:pos="0"/>
        </w:tabs>
        <w:ind w:left="4320" w:hanging="72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9">
    <w:lvl w:ilvl="0">
      <w:start w:val="1"/>
      <w:numFmt w:val="lowerLetter"/>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Letter"/>
      <w:lvlText w:val="(%3)"/>
      <w:lvlJc w:val="left"/>
      <w:pPr>
        <w:tabs>
          <w:tab w:val="num" w:pos="0"/>
        </w:tabs>
        <w:ind w:left="2160" w:hanging="720"/>
      </w:pPr>
      <w:rPr/>
    </w:lvl>
    <w:lvl w:ilvl="3">
      <w:start w:val="1"/>
      <w:numFmt w:val="lowerLetter"/>
      <w:lvlText w:val="(%4)"/>
      <w:lvlJc w:val="left"/>
      <w:pPr>
        <w:tabs>
          <w:tab w:val="num" w:pos="0"/>
        </w:tabs>
        <w:ind w:left="2880" w:hanging="720"/>
      </w:pPr>
      <w:rPr/>
    </w:lvl>
    <w:lvl w:ilvl="4">
      <w:start w:val="1"/>
      <w:numFmt w:val="lowerLetter"/>
      <w:lvlText w:val="(%5)"/>
      <w:lvlJc w:val="left"/>
      <w:pPr>
        <w:tabs>
          <w:tab w:val="num" w:pos="0"/>
        </w:tabs>
        <w:ind w:left="3600" w:hanging="72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0">
    <w:lvl w:ilvl="0">
      <w:start w:val="1"/>
      <w:numFmt w:val="upperLetter"/>
      <w:lvlText w:val="(%1)"/>
      <w:lvlJc w:val="left"/>
      <w:pPr>
        <w:tabs>
          <w:tab w:val="num" w:pos="0"/>
        </w:tabs>
        <w:ind w:left="720" w:hanging="720"/>
      </w:pPr>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1">
    <w:lvl w:ilvl="0">
      <w:start w:val="1"/>
      <w:numFmt w:val="decimal"/>
      <w:lvlText w:val="(%1)"/>
      <w:lvlJc w:val="left"/>
      <w:pPr>
        <w:tabs>
          <w:tab w:val="num" w:pos="0"/>
        </w:tabs>
        <w:ind w:left="720" w:hanging="720"/>
      </w:pPr>
      <w:rPr>
        <w:b w:val="false"/>
        <w:i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2">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3">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4">
    <w:lvl w:ilvl="0">
      <w:start w:val="1"/>
      <w:numFmt w:val="decimal"/>
      <w:lvlText w:val="%1."/>
      <w:lvlJc w:val="left"/>
      <w:pPr>
        <w:tabs>
          <w:tab w:val="num" w:pos="0"/>
        </w:tabs>
        <w:ind w:left="720" w:hanging="720"/>
      </w:pPr>
      <w:rPr>
        <w:b/>
        <w:i w:val="false"/>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35">
    <w:lvl w:ilvl="0">
      <w:start w:val="1"/>
      <w:numFmt w:val="decimal"/>
      <w:lvlText w:val="%1."/>
      <w:lvlJc w:val="left"/>
      <w:pPr>
        <w:tabs>
          <w:tab w:val="num" w:pos="0"/>
        </w:tabs>
        <w:ind w:left="720" w:hanging="720"/>
      </w:pPr>
      <w:rPr>
        <w:rFonts w:ascii="Times New Roman" w:hAnsi="Times New Roman"/>
        <w:b/>
        <w:i w:val="false"/>
        <w:sz w:val="22"/>
        <w:u w:val="none"/>
      </w:rPr>
    </w:lvl>
    <w:lvl w:ilvl="1">
      <w:start w:val="1"/>
      <w:numFmt w:val="decimal"/>
      <w:lvlText w:val="%1.%2"/>
      <w:lvlJc w:val="left"/>
      <w:pPr>
        <w:tabs>
          <w:tab w:val="num" w:pos="0"/>
        </w:tabs>
        <w:ind w:left="720" w:hanging="720"/>
      </w:pPr>
      <w:rPr>
        <w:b w:val="false"/>
        <w:i w:val="false"/>
        <w:u w:val="none"/>
      </w:rPr>
    </w:lvl>
    <w:lvl w:ilvl="2">
      <w:start w:val="1"/>
      <w:numFmt w:val="lowerLetter"/>
      <w:lvlText w:val="(%3)"/>
      <w:lvlJc w:val="left"/>
      <w:pPr>
        <w:tabs>
          <w:tab w:val="num" w:pos="0"/>
        </w:tabs>
        <w:ind w:left="1440" w:hanging="720"/>
      </w:pPr>
      <w:rPr/>
    </w:lvl>
    <w:lvl w:ilvl="3">
      <w:start w:val="1"/>
      <w:numFmt w:val="lowerRoman"/>
      <w:lvlText w:val="(%4)"/>
      <w:lvlJc w:val="left"/>
      <w:pPr>
        <w:tabs>
          <w:tab w:val="num" w:pos="0"/>
        </w:tabs>
        <w:ind w:left="2160" w:hanging="720"/>
      </w:pPr>
      <w:r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rPr/>
    </w:lvl>
    <w:lvl w:ilvl="6">
      <w:start w:val="1"/>
      <w:numFmt w:val="decimal"/>
      <w:lvlText w:val="%1.%2.%3.%4.%5.%6.%7"/>
      <w:lvlJc w:val="left"/>
      <w:pPr>
        <w:tabs>
          <w:tab w:val="num" w:pos="0"/>
        </w:tabs>
        <w:ind w:left="1296" w:hanging="1296"/>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36">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7">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8">
    <w:lvl w:ilvl="0">
      <w:start w:val="1"/>
      <w:numFmt w:val="decimal"/>
      <w:lvlText w:val="%1."/>
      <w:lvlJc w:val="left"/>
      <w:pPr>
        <w:tabs>
          <w:tab w:val="num" w:pos="0"/>
        </w:tabs>
        <w:ind w:left="720" w:hanging="720"/>
      </w:pPr>
      <w:rPr>
        <w:rFonts w:ascii="Times New Roman" w:hAnsi="Times New Roman"/>
        <w:b w:val="false"/>
        <w:i w:val="false"/>
        <w:sz w:val="22"/>
      </w:rPr>
    </w:lvl>
    <w:lvl w:ilvl="1">
      <w:start w:val="1"/>
      <w:numFmt w:val="decimal"/>
      <w:lvlText w:val="%1.%2."/>
      <w:lvlJc w:val="left"/>
      <w:pPr>
        <w:tabs>
          <w:tab w:val="num" w:pos="0"/>
        </w:tabs>
        <w:ind w:left="720" w:hanging="720"/>
      </w:pPr>
      <w:rPr>
        <w:rFonts w:ascii="Times New Roman" w:hAnsi="Times New Roman"/>
        <w:b w:val="false"/>
        <w:i w:val="false"/>
        <w:sz w:val="22"/>
      </w:rPr>
    </w:lvl>
    <w:lvl w:ilvl="2">
      <w:start w:val="1"/>
      <w:numFmt w:val="decimal"/>
      <w:lvlText w:val="%1.%2.%3."/>
      <w:lvlJc w:val="left"/>
      <w:pPr>
        <w:tabs>
          <w:tab w:val="num" w:pos="0"/>
        </w:tabs>
        <w:ind w:left="720" w:hanging="720"/>
      </w:pPr>
      <w:rPr>
        <w:rFonts w:ascii="Times New Roman" w:hAnsi="Times New Roman" w:cs="Times New Roman"/>
        <w:b w:val="false"/>
        <w:bCs w:val="false"/>
        <w:i w:val="false"/>
        <w:iCs w:val="false"/>
        <w:caps w:val="false"/>
        <w:smallCaps w:val="false"/>
        <w:strike w:val="false"/>
        <w:dstrike w:val="false"/>
        <w:vanish w:val="false"/>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false"/>
        <w:i w:val="false"/>
        <w:sz w:val="22"/>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39">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0">
    <w:lvl w:ilvl="0">
      <w:start w:val="1"/>
      <w:numFmt w:val="decimal"/>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1">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rFonts w:ascii="Times New Roman" w:hAnsi="Times New Roman" w:cs="Times New Roman"/>
        <w:b w:val="false"/>
        <w:bCs w:val="false"/>
        <w:i w:val="false"/>
        <w:iCs w:val="false"/>
        <w:caps w:val="false"/>
        <w:smallCaps w:val="false"/>
        <w:strike w:val="false"/>
        <w:dstrike w:val="false"/>
        <w:vanish w:val="false"/>
        <w:color w:val="000000"/>
        <w:spacing w:val="0"/>
        <w:kern w:val="0"/>
        <w:position w:val="0"/>
        <w:sz w:val="22"/>
        <w:u w:val="none"/>
        <w:vertAlign w:val="baseline"/>
        <w:em w:val="none"/>
      </w:rPr>
    </w:lvl>
    <w:lvl w:ilvl="2">
      <w:start w:val="1"/>
      <w:numFmt w:val="decimal"/>
      <w:lvlText w:val="%1.%2.%3."/>
      <w:lvlJc w:val="left"/>
      <w:pPr>
        <w:tabs>
          <w:tab w:val="num" w:pos="0"/>
        </w:tabs>
        <w:ind w:left="720" w:hanging="720"/>
      </w:pPr>
      <w:rPr/>
    </w:lvl>
    <w:lvl w:ilvl="3">
      <w:start w:val="1"/>
      <w:numFmt w:val="decimal"/>
      <w:suff w:val="space"/>
      <w:lvlText w:val="%1.%2.%3.%4."/>
      <w:lvlJc w:val="left"/>
      <w:pPr>
        <w:tabs>
          <w:tab w:val="num" w:pos="0"/>
        </w:tabs>
        <w:ind w:left="720" w:hanging="720"/>
      </w:pPr>
      <w:rPr>
        <w:b w:val="false"/>
      </w:rPr>
    </w:lvl>
    <w:lvl w:ilvl="4">
      <w:start w:val="1"/>
      <w:numFmt w:val="russianLower"/>
      <w:lvlText w:val="(%5)"/>
      <w:lvlJc w:val="left"/>
      <w:pPr>
        <w:tabs>
          <w:tab w:val="num" w:pos="0"/>
        </w:tabs>
        <w:ind w:left="720" w:hanging="720"/>
      </w:pPr>
      <w:rPr/>
    </w:lvl>
    <w:lvl w:ilvl="5">
      <w:start w:val="1"/>
      <w:numFmt w:val="upperLetter"/>
      <w:lvlText w:val="(%6)"/>
      <w:lvlJc w:val="left"/>
      <w:pPr>
        <w:tabs>
          <w:tab w:val="num" w:pos="0"/>
        </w:tabs>
        <w:ind w:left="72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42">
    <w:lvl w:ilvl="0">
      <w:start w:val="1"/>
      <w:numFmt w:val="decimal"/>
      <w:lvlText w:val="%1."/>
      <w:lvlJc w:val="left"/>
      <w:pPr>
        <w:tabs>
          <w:tab w:val="num" w:pos="0"/>
        </w:tabs>
        <w:ind w:left="720" w:hanging="720"/>
      </w:pPr>
      <w:rPr>
        <w:rFonts w:ascii="Times New Roman" w:hAnsi="Times New Roman"/>
        <w:b w:val="false"/>
        <w:i w:val="false"/>
        <w:sz w:val="22"/>
      </w:rPr>
    </w:lvl>
    <w:lvl w:ilvl="1">
      <w:start w:val="1"/>
      <w:numFmt w:val="decimal"/>
      <w:lvlText w:val="%1.%2."/>
      <w:lvlJc w:val="left"/>
      <w:pPr>
        <w:tabs>
          <w:tab w:val="num" w:pos="0"/>
        </w:tabs>
        <w:ind w:left="720" w:hanging="720"/>
      </w:pPr>
      <w:rPr>
        <w:rFonts w:ascii="Times New Roman" w:hAnsi="Times New Roman"/>
        <w:b w:val="false"/>
        <w:i w:val="false"/>
        <w:sz w:val="22"/>
      </w:rPr>
    </w:lvl>
    <w:lvl w:ilvl="2">
      <w:start w:val="1"/>
      <w:numFmt w:val="decimal"/>
      <w:lvlText w:val="%1.%2.%3."/>
      <w:lvlJc w:val="left"/>
      <w:pPr>
        <w:tabs>
          <w:tab w:val="num" w:pos="0"/>
        </w:tabs>
        <w:ind w:left="720" w:hanging="720"/>
      </w:pPr>
      <w:rPr>
        <w:rFonts w:ascii="Times New Roman" w:hAnsi="Times New Roman" w:cs="Times New Roman"/>
        <w:b w:val="false"/>
        <w:bCs w:val="false"/>
        <w:i w:val="false"/>
        <w:iCs w:val="false"/>
        <w:caps w:val="false"/>
        <w:smallCaps w:val="false"/>
        <w:strike w:val="false"/>
        <w:dstrike w:val="false"/>
        <w:vanish w:val="false"/>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false"/>
        <w:i w:val="false"/>
        <w:sz w:val="22"/>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3">
    <w:lvl w:ilvl="0">
      <w:start w:val="1"/>
      <w:numFmt w:val="decimal"/>
      <w:lvlText w:val="%1."/>
      <w:lvlJc w:val="left"/>
      <w:pPr>
        <w:tabs>
          <w:tab w:val="num" w:pos="0"/>
        </w:tabs>
        <w:ind w:left="720" w:hanging="720"/>
      </w:pPr>
      <w:rPr>
        <w:rFonts w:ascii="Times New Roman" w:hAnsi="Times New Roman"/>
        <w:b w:val="false"/>
        <w:i w:val="false"/>
        <w:sz w:val="22"/>
      </w:rPr>
    </w:lvl>
    <w:lvl w:ilvl="1">
      <w:start w:val="1"/>
      <w:numFmt w:val="decimal"/>
      <w:lvlText w:val="%1.%2."/>
      <w:lvlJc w:val="left"/>
      <w:pPr>
        <w:tabs>
          <w:tab w:val="num" w:pos="0"/>
        </w:tabs>
        <w:ind w:left="720" w:hanging="720"/>
      </w:pPr>
      <w:rPr>
        <w:rFonts w:ascii="Times New Roman" w:hAnsi="Times New Roman"/>
        <w:b w:val="false"/>
        <w:i w:val="false"/>
        <w:sz w:val="22"/>
      </w:rPr>
    </w:lvl>
    <w:lvl w:ilvl="2">
      <w:start w:val="1"/>
      <w:numFmt w:val="decimal"/>
      <w:lvlText w:val="%1.%2.%3."/>
      <w:lvlJc w:val="left"/>
      <w:pPr>
        <w:tabs>
          <w:tab w:val="num" w:pos="0"/>
        </w:tabs>
        <w:ind w:left="720" w:hanging="720"/>
      </w:pPr>
      <w:rPr>
        <w:rFonts w:ascii="Times New Roman" w:hAnsi="Times New Roman" w:cs="Times New Roman"/>
        <w:b w:val="false"/>
        <w:bCs w:val="false"/>
        <w:i w:val="false"/>
        <w:iCs w:val="false"/>
        <w:caps w:val="false"/>
        <w:smallCaps w:val="false"/>
        <w:strike w:val="false"/>
        <w:dstrike w:val="false"/>
        <w:vanish w:val="false"/>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false"/>
        <w:i w:val="false"/>
        <w:sz w:val="22"/>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3"/>
    <w:lvlOverride w:ilvl="0">
      <w:startOverride w:val="1"/>
    </w:lvlOverride>
  </w:num>
</w:numbering>
</file>

<file path=word/settings.xml><?xml version="1.0" encoding="utf-8"?>
<w:settings xmlns:w="http://schemas.openxmlformats.org/wordprocessingml/2006/main">
  <w:zoom w:percent="152"/>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6476e"/>
    <w:pPr>
      <w:widowControl/>
      <w:suppressAutoHyphens w:val="true"/>
      <w:bidi w:val="0"/>
      <w:spacing w:before="0" w:after="0"/>
      <w:jc w:val="both"/>
      <w:textAlignment w:val="baseline"/>
    </w:pPr>
    <w:rPr>
      <w:rFonts w:ascii="Times New Roman" w:hAnsi="Times New Roman" w:eastAsia="Calibri" w:cs="Times New Roman"/>
      <w:color w:val="auto"/>
      <w:kern w:val="0"/>
      <w:sz w:val="22"/>
      <w:szCs w:val="22"/>
      <w:lang w:val="ru-RU" w:eastAsia="ru-RU" w:bidi="ar-SA"/>
    </w:rPr>
  </w:style>
  <w:style w:type="paragraph" w:styleId="Heading1">
    <w:name w:val="heading 1"/>
    <w:uiPriority w:val="9"/>
    <w:qFormat/>
    <w:pPr>
      <w:keepNext w:val="true"/>
      <w:widowControl/>
      <w:numPr>
        <w:ilvl w:val="0"/>
        <w:numId w:val="1"/>
      </w:numPr>
      <w:suppressAutoHyphens w:val="true"/>
      <w:bidi w:val="0"/>
      <w:spacing w:before="120" w:after="120"/>
      <w:jc w:val="both"/>
      <w:textAlignment w:val="baseline"/>
      <w:outlineLvl w:val="0"/>
    </w:pPr>
    <w:rPr>
      <w:rFonts w:ascii="Times New Roman" w:hAnsi="Times New Roman" w:eastAsia="Times New Roman" w:cs="Times New Roman"/>
      <w:b/>
      <w:bCs/>
      <w:caps/>
      <w:color w:val="auto"/>
      <w:kern w:val="0"/>
      <w:sz w:val="22"/>
      <w:szCs w:val="28"/>
      <w:lang w:val="ru-RU" w:eastAsia="en-US" w:bidi="ar-SA"/>
    </w:rPr>
  </w:style>
  <w:style w:type="paragraph" w:styleId="Heading2">
    <w:name w:val="heading 2"/>
    <w:uiPriority w:val="9"/>
    <w:semiHidden/>
    <w:unhideWhenUsed/>
    <w:qFormat/>
    <w:pPr>
      <w:widowControl/>
      <w:numPr>
        <w:ilvl w:val="1"/>
        <w:numId w:val="1"/>
      </w:numPr>
      <w:suppressAutoHyphens w:val="true"/>
      <w:bidi w:val="0"/>
      <w:spacing w:before="120" w:after="120"/>
      <w:jc w:val="both"/>
      <w:textAlignment w:val="baseline"/>
      <w:outlineLvl w:val="1"/>
    </w:pPr>
    <w:rPr>
      <w:rFonts w:ascii="Times New Roman" w:hAnsi="Times New Roman" w:eastAsia="Times New Roman" w:cs="Times New Roman"/>
      <w:bCs/>
      <w:color w:val="auto"/>
      <w:kern w:val="0"/>
      <w:sz w:val="22"/>
      <w:szCs w:val="26"/>
      <w:lang w:val="ru-RU" w:eastAsia="en-US" w:bidi="ar-SA"/>
    </w:rPr>
  </w:style>
  <w:style w:type="paragraph" w:styleId="Heading3">
    <w:name w:val="heading 3"/>
    <w:uiPriority w:val="9"/>
    <w:semiHidden/>
    <w:unhideWhenUsed/>
    <w:qFormat/>
    <w:pPr>
      <w:widowControl/>
      <w:numPr>
        <w:ilvl w:val="2"/>
        <w:numId w:val="1"/>
      </w:numPr>
      <w:suppressAutoHyphens w:val="true"/>
      <w:bidi w:val="0"/>
      <w:spacing w:before="120" w:after="120"/>
      <w:jc w:val="both"/>
      <w:textAlignment w:val="baseline"/>
      <w:outlineLvl w:val="2"/>
    </w:pPr>
    <w:rPr>
      <w:rFonts w:ascii="Times New Roman" w:hAnsi="Times New Roman" w:eastAsia="Times New Roman" w:cs="Times New Roman"/>
      <w:bCs/>
      <w:color w:val="auto"/>
      <w:kern w:val="0"/>
      <w:sz w:val="22"/>
      <w:szCs w:val="22"/>
      <w:lang w:val="ru-RU" w:eastAsia="en-US" w:bidi="ar-SA"/>
    </w:rPr>
  </w:style>
  <w:style w:type="paragraph" w:styleId="Heading4">
    <w:name w:val="heading 4"/>
    <w:uiPriority w:val="9"/>
    <w:semiHidden/>
    <w:unhideWhenUsed/>
    <w:qFormat/>
    <w:pPr>
      <w:widowControl/>
      <w:numPr>
        <w:ilvl w:val="3"/>
        <w:numId w:val="1"/>
      </w:numPr>
      <w:suppressAutoHyphens w:val="true"/>
      <w:bidi w:val="0"/>
      <w:spacing w:before="120" w:after="120"/>
      <w:jc w:val="both"/>
      <w:textAlignment w:val="baseline"/>
      <w:outlineLvl w:val="3"/>
    </w:pPr>
    <w:rPr>
      <w:rFonts w:ascii="Times New Roman" w:hAnsi="Times New Roman" w:eastAsia="Times New Roman" w:cs="Times New Roman"/>
      <w:bCs/>
      <w:iCs/>
      <w:color w:val="auto"/>
      <w:kern w:val="0"/>
      <w:sz w:val="22"/>
      <w:szCs w:val="22"/>
      <w:lang w:val="ru-RU" w:eastAsia="en-US" w:bidi="ar-SA"/>
    </w:rPr>
  </w:style>
  <w:style w:type="paragraph" w:styleId="Heading5">
    <w:name w:val="heading 5"/>
    <w:uiPriority w:val="9"/>
    <w:semiHidden/>
    <w:unhideWhenUsed/>
    <w:qFormat/>
    <w:pPr>
      <w:widowControl/>
      <w:numPr>
        <w:ilvl w:val="4"/>
        <w:numId w:val="1"/>
      </w:numPr>
      <w:suppressAutoHyphens w:val="true"/>
      <w:bidi w:val="0"/>
      <w:spacing w:before="120" w:after="120"/>
      <w:jc w:val="both"/>
      <w:textAlignment w:val="baseline"/>
      <w:outlineLvl w:val="4"/>
    </w:pPr>
    <w:rPr>
      <w:rFonts w:ascii="Times New Roman" w:hAnsi="Times New Roman" w:eastAsia="Times New Roman" w:cs="Times New Roman"/>
      <w:color w:val="auto"/>
      <w:kern w:val="0"/>
      <w:sz w:val="22"/>
      <w:szCs w:val="22"/>
      <w:lang w:val="en-GB" w:eastAsia="en-US" w:bidi="ar-SA"/>
    </w:rPr>
  </w:style>
  <w:style w:type="paragraph" w:styleId="Heading6">
    <w:name w:val="heading 6"/>
    <w:next w:val="Heading7"/>
    <w:uiPriority w:val="9"/>
    <w:semiHidden/>
    <w:unhideWhenUsed/>
    <w:qFormat/>
    <w:pPr>
      <w:widowControl/>
      <w:numPr>
        <w:ilvl w:val="5"/>
        <w:numId w:val="1"/>
      </w:numPr>
      <w:suppressAutoHyphens w:val="true"/>
      <w:bidi w:val="0"/>
      <w:spacing w:before="120" w:after="120"/>
      <w:jc w:val="both"/>
      <w:textAlignment w:val="baseline"/>
      <w:outlineLvl w:val="5"/>
    </w:pPr>
    <w:rPr>
      <w:rFonts w:ascii="Times New Roman" w:hAnsi="Times New Roman" w:eastAsia="Times New Roman" w:cs="Times New Roman"/>
      <w:iCs/>
      <w:color w:val="auto"/>
      <w:kern w:val="0"/>
      <w:sz w:val="22"/>
      <w:szCs w:val="22"/>
      <w:lang w:val="ru-RU" w:eastAsia="en-US" w:bidi="ar-SA"/>
    </w:rPr>
  </w:style>
  <w:style w:type="paragraph" w:styleId="Heading7">
    <w:name w:val="heading 7"/>
    <w:next w:val="Heading8"/>
    <w:qFormat/>
    <w:pPr>
      <w:widowControl/>
      <w:numPr>
        <w:ilvl w:val="6"/>
        <w:numId w:val="1"/>
      </w:numPr>
      <w:suppressAutoHyphens w:val="true"/>
      <w:bidi w:val="0"/>
      <w:spacing w:before="120" w:after="120"/>
      <w:jc w:val="both"/>
      <w:textAlignment w:val="baseline"/>
      <w:outlineLvl w:val="6"/>
    </w:pPr>
    <w:rPr>
      <w:rFonts w:ascii="Times New Roman" w:hAnsi="Times New Roman" w:eastAsia="Times New Roman" w:cs="Times New Roman"/>
      <w:iCs/>
      <w:color w:val="auto"/>
      <w:kern w:val="0"/>
      <w:sz w:val="22"/>
      <w:szCs w:val="22"/>
      <w:lang w:val="ru-RU" w:eastAsia="en-US" w:bidi="ar-SA"/>
    </w:rPr>
  </w:style>
  <w:style w:type="paragraph" w:styleId="Heading8">
    <w:name w:val="heading 8"/>
    <w:next w:val="Normal"/>
    <w:qFormat/>
    <w:pPr>
      <w:keepNext w:val="true"/>
      <w:keepLines/>
      <w:widowControl/>
      <w:numPr>
        <w:ilvl w:val="7"/>
        <w:numId w:val="1"/>
      </w:numPr>
      <w:suppressAutoHyphens w:val="true"/>
      <w:bidi w:val="0"/>
      <w:spacing w:before="200" w:after="0"/>
      <w:jc w:val="both"/>
      <w:textAlignment w:val="baseline"/>
      <w:outlineLvl w:val="7"/>
    </w:pPr>
    <w:rPr>
      <w:rFonts w:ascii="Times New Roman" w:hAnsi="Times New Roman" w:eastAsia="Times New Roman" w:cs="Times New Roman"/>
      <w:color w:val="auto"/>
      <w:kern w:val="0"/>
      <w:sz w:val="22"/>
      <w:szCs w:val="22"/>
      <w:lang w:val="ru-RU" w:eastAsia="en-US" w:bidi="ar-SA"/>
    </w:rPr>
  </w:style>
  <w:style w:type="paragraph" w:styleId="Heading9">
    <w:name w:val="heading 9"/>
    <w:basedOn w:val="Normal"/>
    <w:next w:val="Normal"/>
    <w:qFormat/>
    <w:pPr>
      <w:keepNext w:val="true"/>
      <w:keepLines/>
      <w:spacing w:before="200" w:after="0"/>
      <w:outlineLvl w:val="8"/>
    </w:pPr>
    <w:rPr>
      <w:rFonts w:ascii="Cambria" w:hAnsi="Cambria" w:eastAsia="Times New Roman"/>
      <w:i/>
      <w:iCs/>
      <w:color w:val="404040"/>
      <w:sz w:val="20"/>
      <w:szCs w:val="20"/>
    </w:rPr>
  </w:style>
  <w:style w:type="character" w:styleId="DefaultParagraphFont" w:default="1">
    <w:name w:val="Default Paragraph Font"/>
    <w:uiPriority w:val="1"/>
    <w:semiHidden/>
    <w:unhideWhenUsed/>
    <w:qFormat/>
    <w:rPr/>
  </w:style>
  <w:style w:type="character" w:styleId="1" w:customStyle="1">
    <w:name w:val="Заголовок 1 Знак"/>
    <w:qFormat/>
    <w:rPr>
      <w:rFonts w:eastAsia="Times New Roman"/>
      <w:b/>
      <w:bCs/>
      <w:caps/>
      <w:szCs w:val="28"/>
      <w:lang w:eastAsia="en-US"/>
    </w:rPr>
  </w:style>
  <w:style w:type="character" w:styleId="2" w:customStyle="1">
    <w:name w:val="Заголовок 2 Знак"/>
    <w:qFormat/>
    <w:rPr>
      <w:rFonts w:eastAsia="Times New Roman"/>
      <w:bCs/>
      <w:szCs w:val="26"/>
      <w:lang w:eastAsia="en-US"/>
    </w:rPr>
  </w:style>
  <w:style w:type="character" w:styleId="3" w:customStyle="1">
    <w:name w:val="Заголовок 3 Знак"/>
    <w:qFormat/>
    <w:rPr>
      <w:rFonts w:eastAsia="Times New Roman"/>
      <w:bCs/>
      <w:lang w:eastAsia="en-US"/>
    </w:rPr>
  </w:style>
  <w:style w:type="character" w:styleId="4" w:customStyle="1">
    <w:name w:val="Заголовок 4 Знак"/>
    <w:qFormat/>
    <w:rPr>
      <w:rFonts w:eastAsia="Times New Roman"/>
      <w:bCs/>
      <w:iCs/>
      <w:lang w:eastAsia="en-US"/>
    </w:rPr>
  </w:style>
  <w:style w:type="character" w:styleId="5" w:customStyle="1">
    <w:name w:val="Заголовок 5 Знак"/>
    <w:qFormat/>
    <w:rPr>
      <w:rFonts w:eastAsia="Times New Roman"/>
      <w:lang w:val="en-GB" w:eastAsia="en-US"/>
    </w:rPr>
  </w:style>
  <w:style w:type="character" w:styleId="6" w:customStyle="1">
    <w:name w:val="Заголовок 6 Знак"/>
    <w:qFormat/>
    <w:rPr>
      <w:rFonts w:eastAsia="Times New Roman"/>
      <w:iCs/>
      <w:lang w:eastAsia="en-US"/>
    </w:rPr>
  </w:style>
  <w:style w:type="character" w:styleId="7" w:customStyle="1">
    <w:name w:val="Заголовок 7 Знак"/>
    <w:qFormat/>
    <w:rPr>
      <w:rFonts w:eastAsia="Times New Roman"/>
      <w:iCs/>
      <w:lang w:eastAsia="en-US"/>
    </w:rPr>
  </w:style>
  <w:style w:type="character" w:styleId="Style5" w:customStyle="1">
    <w:name w:val="Верхний колонтитул Знак"/>
    <w:basedOn w:val="DefaultParagraphFont"/>
    <w:uiPriority w:val="99"/>
    <w:qFormat/>
    <w:rPr>
      <w:rFonts w:ascii="Times New Roman" w:hAnsi="Times New Roman"/>
      <w:sz w:val="22"/>
      <w:szCs w:val="22"/>
      <w:lang w:eastAsia="en-US"/>
    </w:rPr>
  </w:style>
  <w:style w:type="character" w:styleId="Style6" w:customStyle="1">
    <w:name w:val="Нижний колонтитул Знак"/>
    <w:basedOn w:val="DefaultParagraphFont"/>
    <w:qFormat/>
    <w:rPr>
      <w:rFonts w:ascii="Times New Roman" w:hAnsi="Times New Roman"/>
      <w:sz w:val="22"/>
      <w:szCs w:val="22"/>
      <w:lang w:eastAsia="en-US"/>
    </w:rPr>
  </w:style>
  <w:style w:type="character" w:styleId="Style7" w:customStyle="1">
    <w:name w:val="Текст выноски Знак"/>
    <w:qFormat/>
    <w:rPr>
      <w:rFonts w:ascii="Tahoma" w:hAnsi="Tahoma" w:cs="Tahoma"/>
      <w:sz w:val="16"/>
      <w:szCs w:val="16"/>
    </w:rPr>
  </w:style>
  <w:style w:type="character" w:styleId="Style8" w:customStyle="1">
    <w:name w:val="Основной текст Знак"/>
    <w:basedOn w:val="DefaultParagraphFont"/>
    <w:qFormat/>
    <w:rPr>
      <w:rFonts w:ascii="Times New Roman" w:hAnsi="Times New Roman"/>
      <w:sz w:val="22"/>
      <w:szCs w:val="22"/>
      <w:lang w:eastAsia="en-US"/>
    </w:rPr>
  </w:style>
  <w:style w:type="character" w:styleId="8" w:customStyle="1">
    <w:name w:val="Заголовок 8 Знак"/>
    <w:qFormat/>
    <w:rPr>
      <w:rFonts w:eastAsia="Times New Roman"/>
      <w:lang w:eastAsia="en-US"/>
    </w:rPr>
  </w:style>
  <w:style w:type="character" w:styleId="9" w:customStyle="1">
    <w:name w:val="Заголовок 9 Знак"/>
    <w:qFormat/>
    <w:rPr>
      <w:rFonts w:ascii="Cambria" w:hAnsi="Cambria" w:eastAsia="Times New Roman"/>
      <w:i/>
      <w:iCs/>
      <w:color w:val="404040"/>
      <w:lang w:eastAsia="en-US"/>
    </w:rPr>
  </w:style>
  <w:style w:type="character" w:styleId="31" w:customStyle="1">
    <w:name w:val="Основной текст 3 Знак"/>
    <w:qFormat/>
    <w:rPr>
      <w:rFonts w:ascii="Times New Roman" w:hAnsi="Times New Roman"/>
      <w:sz w:val="16"/>
      <w:szCs w:val="16"/>
      <w:lang w:eastAsia="en-US"/>
    </w:rPr>
  </w:style>
  <w:style w:type="character" w:styleId="21" w:customStyle="1">
    <w:name w:val="Основной текст 2 Знак"/>
    <w:basedOn w:val="DefaultParagraphFont"/>
    <w:qFormat/>
    <w:rPr>
      <w:rFonts w:ascii="Times New Roman" w:hAnsi="Times New Roman"/>
      <w:sz w:val="22"/>
      <w:szCs w:val="22"/>
      <w:lang w:eastAsia="en-US"/>
    </w:rPr>
  </w:style>
  <w:style w:type="character" w:styleId="CommentReference">
    <w:name w:val="annotation reference"/>
    <w:qFormat/>
    <w:rPr>
      <w:sz w:val="16"/>
      <w:szCs w:val="16"/>
    </w:rPr>
  </w:style>
  <w:style w:type="character" w:styleId="Style9" w:customStyle="1">
    <w:name w:val="Текст примечания Знак"/>
    <w:qFormat/>
    <w:rPr>
      <w:rFonts w:ascii="Times New Roman" w:hAnsi="Times New Roman"/>
      <w:sz w:val="20"/>
      <w:szCs w:val="20"/>
    </w:rPr>
  </w:style>
  <w:style w:type="character" w:styleId="Style10" w:customStyle="1">
    <w:name w:val="Тема примечания Знак"/>
    <w:qFormat/>
    <w:rPr>
      <w:rFonts w:ascii="Times New Roman" w:hAnsi="Times New Roman"/>
      <w:b/>
      <w:bCs/>
      <w:sz w:val="20"/>
      <w:szCs w:val="20"/>
    </w:rPr>
  </w:style>
  <w:style w:type="character" w:styleId="Style11" w:customStyle="1">
    <w:name w:val="Текст сноски Знак"/>
    <w:qFormat/>
    <w:rPr>
      <w:rFonts w:ascii="Times New Roman" w:hAnsi="Times New Roman"/>
      <w:lang w:eastAsia="en-US"/>
    </w:rPr>
  </w:style>
  <w:style w:type="character" w:styleId="user">
    <w:name w:val="Символ сноски (user)"/>
    <w:qFormat/>
    <w:rPr>
      <w:vertAlign w:val="superscript"/>
    </w:rPr>
  </w:style>
  <w:style w:type="character" w:styleId="Style12">
    <w:name w:val="Символ сноски"/>
    <w:qFormat/>
    <w:rPr>
      <w:vertAlign w:val="superscript"/>
    </w:rPr>
  </w:style>
  <w:style w:type="character" w:styleId="FootnoteReference">
    <w:name w:val="footnote reference"/>
    <w:rPr>
      <w:vertAlign w:val="superscript"/>
    </w:rPr>
  </w:style>
  <w:style w:type="character" w:styleId="LBGovstyle1-Alt" w:customStyle="1">
    <w:name w:val="LB Gov style 1 - Alt Знак"/>
    <w:basedOn w:val="DefaultParagraphFont"/>
    <w:qFormat/>
    <w:rPr>
      <w:lang w:val="en-US" w:eastAsia="en-US"/>
    </w:rPr>
  </w:style>
  <w:style w:type="character" w:styleId="ConsPlusNormal" w:customStyle="1">
    <w:name w:val="ConsPlusNormal Знак"/>
    <w:qFormat/>
    <w:rPr>
      <w:rFonts w:ascii="Arial" w:hAnsi="Arial" w:eastAsia="Times New Roman" w:cs="Arial"/>
    </w:rPr>
  </w:style>
  <w:style w:type="character" w:styleId="Style13" w:customStyle="1">
    <w:name w:val="Заголовок Знак"/>
    <w:basedOn w:val="DefaultParagraphFont"/>
    <w:qFormat/>
    <w:rPr>
      <w:rFonts w:ascii="Calibri Light" w:hAnsi="Calibri Light" w:eastAsia="Times New Roman"/>
      <w:spacing w:val="-10"/>
      <w:kern w:val="2"/>
      <w:sz w:val="56"/>
      <w:szCs w:val="56"/>
      <w:lang w:eastAsia="en-US"/>
    </w:rPr>
  </w:style>
  <w:style w:type="character" w:styleId="Style14" w:customStyle="1">
    <w:name w:val="Приветствие Знак"/>
    <w:basedOn w:val="DefaultParagraphFont"/>
    <w:qFormat/>
    <w:rPr>
      <w:rFonts w:ascii="Times New Roman" w:hAnsi="Times New Roman" w:eastAsia="Times New Roman"/>
      <w:sz w:val="28"/>
      <w:szCs w:val="28"/>
      <w:lang w:eastAsia="en-US"/>
    </w:rPr>
  </w:style>
  <w:style w:type="character" w:styleId="Hyperlink">
    <w:name w:val="Hyperlink"/>
    <w:rPr>
      <w:rFonts w:cs="Times New Roman"/>
      <w:color w:val="0000FF"/>
      <w:u w:val="single"/>
    </w:rPr>
  </w:style>
  <w:style w:type="character" w:styleId="productnametext" w:customStyle="1">
    <w:name w:val="product__nametext"/>
    <w:basedOn w:val="DefaultParagraphFont"/>
    <w:qFormat/>
    <w:rsid w:val="00e430b6"/>
    <w:rPr/>
  </w:style>
  <w:style w:type="character" w:styleId="FontStyle13">
    <w:name w:val="Font Style13"/>
    <w:qFormat/>
    <w:rPr>
      <w:rFonts w:ascii="Times New Roman" w:hAnsi="Times New Roman" w:cs="Times New Roman"/>
      <w:color w:val="000000"/>
      <w:sz w:val="26"/>
      <w:szCs w:val="26"/>
    </w:rPr>
  </w:style>
  <w:style w:type="paragraph" w:styleId="Style15">
    <w:name w:val="Заголовок"/>
    <w:basedOn w:val="Normal"/>
    <w:next w:val="BodyText"/>
    <w:qFormat/>
    <w:pPr>
      <w:keepNext w:val="true"/>
      <w:spacing w:before="240" w:after="120"/>
    </w:pPr>
    <w:rPr>
      <w:rFonts w:ascii="PT Astra Serif" w:hAnsi="PT Astra Serif" w:eastAsia="Noto Sans" w:cs="Noto Sans Devanagari"/>
      <w:sz w:val="28"/>
      <w:szCs w:val="28"/>
    </w:rPr>
  </w:style>
  <w:style w:type="paragraph" w:styleId="BodyText">
    <w:name w:val="Body Text"/>
    <w:basedOn w:val="Normal"/>
    <w:pPr>
      <w:spacing w:before="0" w:after="12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6">
    <w:name w:val="Указатель"/>
    <w:basedOn w:val="Normal"/>
    <w:qFormat/>
    <w:pPr>
      <w:suppressLineNumbers/>
    </w:pPr>
    <w:rPr>
      <w:rFonts w:ascii="PT Astra Serif" w:hAnsi="PT Astra Serif" w:cs="Noto Sans Devanagari"/>
    </w:rPr>
  </w:style>
  <w:style w:type="paragraph" w:styleId="user1">
    <w:name w:val="Заголовок (user)"/>
    <w:basedOn w:val="Normal"/>
    <w:next w:val="BodyText"/>
    <w:qFormat/>
    <w:pPr>
      <w:keepNext w:val="true"/>
      <w:spacing w:before="240" w:after="120"/>
    </w:pPr>
    <w:rPr>
      <w:rFonts w:ascii="PT Astra Serif" w:hAnsi="PT Astra Serif" w:eastAsia="Tahoma" w:cs="Noto Sans Devanagari"/>
      <w:sz w:val="28"/>
      <w:szCs w:val="28"/>
    </w:rPr>
  </w:style>
  <w:style w:type="paragraph" w:styleId="user2">
    <w:name w:val="Указатель (user)"/>
    <w:basedOn w:val="Normal"/>
    <w:qFormat/>
    <w:pPr>
      <w:suppressLineNumbers/>
    </w:pPr>
    <w:rPr>
      <w:rFonts w:ascii="PT Astra Serif" w:hAnsi="PT Astra Serif" w:cs="Noto Sans Devanagari"/>
    </w:rPr>
  </w:style>
  <w:style w:type="paragraph" w:styleId="Style17">
    <w:name w:val="Колонтитул"/>
    <w:basedOn w:val="Normal"/>
    <w:qFormat/>
    <w:pPr/>
    <w:rPr/>
  </w:style>
  <w:style w:type="paragraph" w:styleId="Style18">
    <w:name w:val="Колонтитулы"/>
    <w:basedOn w:val="Normal"/>
    <w:qFormat/>
    <w:pPr/>
    <w:rPr/>
  </w:style>
  <w:style w:type="paragraph" w:styleId="user3">
    <w:name w:val="Колонтитулы (user)"/>
    <w:basedOn w:val="Normal"/>
    <w:qFormat/>
    <w:pPr/>
    <w:rPr/>
  </w:style>
  <w:style w:type="paragraph" w:styleId="Header">
    <w:name w:val="header"/>
    <w:basedOn w:val="Normal"/>
    <w:uiPriority w:val="99"/>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paragraph" w:styleId="BalloonText">
    <w:name w:val="Balloon Text"/>
    <w:basedOn w:val="Normal"/>
    <w:qFormat/>
    <w:pPr/>
    <w:rPr>
      <w:rFonts w:ascii="Tahoma" w:hAnsi="Tahoma" w:cs="Tahoma"/>
      <w:sz w:val="16"/>
      <w:szCs w:val="16"/>
    </w:rPr>
  </w:style>
  <w:style w:type="paragraph" w:styleId="Parties" w:customStyle="1">
    <w:name w:val="Parties"/>
    <w:basedOn w:val="BodyText"/>
    <w:qFormat/>
    <w:pPr>
      <w:spacing w:before="120" w:after="140"/>
    </w:pPr>
    <w:rPr>
      <w:rFonts w:eastAsia="MS Mincho"/>
      <w:szCs w:val="20"/>
      <w:lang w:val="en-GB"/>
    </w:rPr>
  </w:style>
  <w:style w:type="paragraph" w:styleId="Recitals" w:customStyle="1">
    <w:name w:val="Recitals"/>
    <w:basedOn w:val="BodyText"/>
    <w:qFormat/>
    <w:pPr>
      <w:spacing w:before="120" w:after="140"/>
    </w:pPr>
    <w:rPr>
      <w:rFonts w:eastAsia="MS Mincho"/>
      <w:szCs w:val="20"/>
      <w:lang w:val="en-GB"/>
    </w:rPr>
  </w:style>
  <w:style w:type="paragraph" w:styleId="Style19" w:customStyle="1">
    <w:name w:val="Все прописные + жирный"/>
    <w:basedOn w:val="BodyText"/>
    <w:qFormat/>
    <w:pPr>
      <w:spacing w:before="0" w:after="220"/>
    </w:pPr>
    <w:rPr>
      <w:rFonts w:eastAsia="MS Mincho"/>
      <w:b/>
      <w:caps/>
      <w:szCs w:val="20"/>
      <w:lang w:val="en-GB"/>
    </w:rPr>
  </w:style>
  <w:style w:type="paragraph" w:styleId="LBRoman3" w:customStyle="1">
    <w:name w:val="LB Roman 3"/>
    <w:basedOn w:val="BodyText3"/>
    <w:qFormat/>
    <w:pPr>
      <w:numPr>
        <w:ilvl w:val="0"/>
        <w:numId w:val="14"/>
      </w:numPr>
      <w:tabs>
        <w:tab w:val="clear" w:pos="720"/>
        <w:tab w:val="left" w:pos="2160" w:leader="none"/>
      </w:tabs>
      <w:spacing w:before="120" w:after="0"/>
    </w:pPr>
    <w:rPr>
      <w:rFonts w:eastAsia="MS Mincho"/>
      <w:sz w:val="22"/>
      <w:szCs w:val="20"/>
    </w:rPr>
  </w:style>
  <w:style w:type="paragraph" w:styleId="LBArabic2" w:customStyle="1">
    <w:name w:val="LB Arabic 2"/>
    <w:basedOn w:val="BodyText2"/>
    <w:qFormat/>
    <w:pPr>
      <w:numPr>
        <w:ilvl w:val="0"/>
        <w:numId w:val="15"/>
      </w:numPr>
      <w:tabs>
        <w:tab w:val="clear" w:pos="720"/>
        <w:tab w:val="left" w:pos="1440" w:leader="none"/>
      </w:tabs>
      <w:spacing w:lineRule="auto" w:line="240" w:before="120" w:after="0"/>
    </w:pPr>
    <w:rPr>
      <w:rFonts w:eastAsia="MS Mincho"/>
      <w:szCs w:val="20"/>
    </w:rPr>
  </w:style>
  <w:style w:type="paragraph" w:styleId="BodyText3">
    <w:name w:val="Body Text 3"/>
    <w:basedOn w:val="Normal"/>
    <w:qFormat/>
    <w:pPr>
      <w:spacing w:before="0" w:after="120"/>
    </w:pPr>
    <w:rPr>
      <w:sz w:val="16"/>
      <w:szCs w:val="16"/>
    </w:rPr>
  </w:style>
  <w:style w:type="paragraph" w:styleId="BodyText2">
    <w:name w:val="Body Text 2"/>
    <w:basedOn w:val="Normal"/>
    <w:qFormat/>
    <w:pPr>
      <w:spacing w:lineRule="auto" w:line="480" w:before="0" w:after="120"/>
    </w:pPr>
    <w:rPr/>
  </w:style>
  <w:style w:type="paragraph" w:styleId="LBScheduleHeading" w:customStyle="1">
    <w:name w:val="LB Schedule Heading"/>
    <w:basedOn w:val="BodyText"/>
    <w:next w:val="Normal"/>
    <w:qFormat/>
    <w:pPr>
      <w:keepNext w:val="true"/>
      <w:pageBreakBefore/>
      <w:spacing w:before="120" w:after="120"/>
      <w:jc w:val="center"/>
    </w:pPr>
    <w:rPr>
      <w:rFonts w:eastAsia="MS Mincho"/>
      <w:b/>
      <w:caps/>
      <w:szCs w:val="20"/>
    </w:rPr>
  </w:style>
  <w:style w:type="paragraph" w:styleId="LBScheduleSubheading" w:customStyle="1">
    <w:name w:val="LB Schedule Subheading"/>
    <w:basedOn w:val="BodyText"/>
    <w:next w:val="Normal"/>
    <w:qFormat/>
    <w:pPr>
      <w:keepNext w:val="true"/>
      <w:spacing w:before="120" w:after="120"/>
      <w:jc w:val="center"/>
    </w:pPr>
    <w:rPr>
      <w:rFonts w:eastAsia="MS Mincho"/>
      <w:b/>
      <w:szCs w:val="20"/>
    </w:rPr>
  </w:style>
  <w:style w:type="paragraph" w:styleId="LBSchedulePart" w:customStyle="1">
    <w:name w:val="LB Schedule Part"/>
    <w:basedOn w:val="BodyText"/>
    <w:next w:val="BodyText"/>
    <w:qFormat/>
    <w:pPr>
      <w:keepNext w:val="true"/>
      <w:spacing w:before="120" w:after="120"/>
      <w:jc w:val="center"/>
    </w:pPr>
    <w:rPr>
      <w:rFonts w:eastAsia="MS Mincho"/>
      <w:b/>
      <w:szCs w:val="20"/>
    </w:rPr>
  </w:style>
  <w:style w:type="paragraph" w:styleId="LBSchedule5" w:customStyle="1">
    <w:name w:val="LB Schedule 5"/>
    <w:qFormat/>
    <w:pPr>
      <w:widowControl/>
      <w:suppressAutoHyphens w:val="true"/>
      <w:bidi w:val="0"/>
      <w:spacing w:before="120" w:after="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4" w:customStyle="1">
    <w:name w:val="LB Schedule 4"/>
    <w:qFormat/>
    <w:pPr>
      <w:widowControl/>
      <w:suppressAutoHyphens w:val="true"/>
      <w:bidi w:val="0"/>
      <w:spacing w:before="120" w:after="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1" w:customStyle="1">
    <w:name w:val="LB Schedule 1"/>
    <w:basedOn w:val="BodyText"/>
    <w:qFormat/>
    <w:pPr>
      <w:spacing w:before="120" w:after="120"/>
    </w:pPr>
    <w:rPr>
      <w:rFonts w:eastAsia="MS Mincho"/>
      <w:b/>
      <w:bCs/>
      <w:caps/>
      <w:szCs w:val="20"/>
    </w:rPr>
  </w:style>
  <w:style w:type="paragraph" w:styleId="LBSchedule3" w:customStyle="1">
    <w:name w:val="LB Schedule 3"/>
    <w:basedOn w:val="BodyText"/>
    <w:qFormat/>
    <w:pPr>
      <w:spacing w:before="120" w:after="120"/>
    </w:pPr>
    <w:rPr>
      <w:rFonts w:eastAsia="MS Mincho"/>
      <w:szCs w:val="20"/>
    </w:rPr>
  </w:style>
  <w:style w:type="paragraph" w:styleId="LBSchedule2" w:customStyle="1">
    <w:name w:val="LB Schedule 2"/>
    <w:basedOn w:val="BodyText"/>
    <w:qFormat/>
    <w:pPr>
      <w:numPr>
        <w:ilvl w:val="0"/>
        <w:numId w:val="35"/>
      </w:numPr>
      <w:spacing w:before="120" w:after="120"/>
    </w:pPr>
    <w:rPr>
      <w:rFonts w:eastAsia="MS Mincho"/>
      <w:szCs w:val="20"/>
    </w:rPr>
  </w:style>
  <w:style w:type="paragraph" w:styleId="LBArabic1" w:customStyle="1">
    <w:name w:val="LB Arabic 1"/>
    <w:basedOn w:val="BodyText"/>
    <w:qFormat/>
    <w:pPr>
      <w:numPr>
        <w:ilvl w:val="0"/>
        <w:numId w:val="18"/>
      </w:numPr>
      <w:spacing w:before="120" w:after="120"/>
    </w:pPr>
    <w:rPr>
      <w:rFonts w:eastAsia="MS Mincho"/>
      <w:szCs w:val="20"/>
    </w:rPr>
  </w:style>
  <w:style w:type="paragraph" w:styleId="LBArabic3" w:customStyle="1">
    <w:name w:val="LB Arabic 3"/>
    <w:basedOn w:val="BodyText3"/>
    <w:qFormat/>
    <w:pPr>
      <w:numPr>
        <w:ilvl w:val="0"/>
        <w:numId w:val="17"/>
      </w:numPr>
      <w:spacing w:before="120" w:after="120"/>
    </w:pPr>
    <w:rPr>
      <w:rFonts w:eastAsia="MS Mincho"/>
      <w:sz w:val="22"/>
      <w:szCs w:val="20"/>
    </w:rPr>
  </w:style>
  <w:style w:type="paragraph" w:styleId="LBArabic4" w:customStyle="1">
    <w:name w:val="LB Arabic 4"/>
    <w:basedOn w:val="Normal"/>
    <w:qFormat/>
    <w:pPr>
      <w:numPr>
        <w:ilvl w:val="0"/>
        <w:numId w:val="19"/>
      </w:numPr>
      <w:spacing w:before="120" w:after="120"/>
    </w:pPr>
    <w:rPr>
      <w:rFonts w:eastAsia="MS Mincho"/>
      <w:szCs w:val="20"/>
    </w:rPr>
  </w:style>
  <w:style w:type="paragraph" w:styleId="LBArabic5" w:customStyle="1">
    <w:name w:val="LB Arabic 5"/>
    <w:basedOn w:val="Normal"/>
    <w:qFormat/>
    <w:pPr>
      <w:numPr>
        <w:ilvl w:val="0"/>
        <w:numId w:val="20"/>
      </w:numPr>
      <w:spacing w:before="120" w:after="120"/>
    </w:pPr>
    <w:rPr>
      <w:rFonts w:eastAsia="MS Mincho"/>
      <w:szCs w:val="20"/>
    </w:rPr>
  </w:style>
  <w:style w:type="paragraph" w:styleId="LBArabic6" w:customStyle="1">
    <w:name w:val="LB Arabic 6"/>
    <w:basedOn w:val="Normal"/>
    <w:qFormat/>
    <w:pPr>
      <w:numPr>
        <w:ilvl w:val="0"/>
        <w:numId w:val="16"/>
      </w:numPr>
      <w:spacing w:before="120" w:after="120"/>
    </w:pPr>
    <w:rPr>
      <w:rFonts w:eastAsia="MS Mincho"/>
      <w:szCs w:val="20"/>
    </w:rPr>
  </w:style>
  <w:style w:type="paragraph" w:styleId="BodyText4" w:customStyle="1">
    <w:name w:val="Body Text 4"/>
    <w:basedOn w:val="BodyText"/>
    <w:qFormat/>
    <w:pPr>
      <w:spacing w:before="120" w:after="120"/>
      <w:ind w:left="2160"/>
    </w:pPr>
    <w:rPr>
      <w:rFonts w:eastAsia="MS Mincho"/>
      <w:szCs w:val="20"/>
      <w:lang w:val="en-GB"/>
    </w:rPr>
  </w:style>
  <w:style w:type="paragraph" w:styleId="BodyText5" w:customStyle="1">
    <w:name w:val="Body Text 5"/>
    <w:basedOn w:val="BodyText"/>
    <w:qFormat/>
    <w:pPr>
      <w:spacing w:before="120" w:after="120"/>
      <w:ind w:left="2880"/>
    </w:pPr>
    <w:rPr>
      <w:rFonts w:eastAsia="MS Mincho"/>
      <w:szCs w:val="20"/>
      <w:lang w:val="en-GB"/>
    </w:rPr>
  </w:style>
  <w:style w:type="paragraph" w:styleId="BodyText6" w:customStyle="1">
    <w:name w:val="Body Text 6"/>
    <w:basedOn w:val="BodyText"/>
    <w:qFormat/>
    <w:pPr>
      <w:spacing w:before="120" w:after="120"/>
      <w:ind w:left="3600"/>
    </w:pPr>
    <w:rPr>
      <w:rFonts w:eastAsia="MS Mincho"/>
      <w:szCs w:val="20"/>
      <w:lang w:val="en-GB"/>
    </w:rPr>
  </w:style>
  <w:style w:type="paragraph" w:styleId="LBRoman1" w:customStyle="1">
    <w:name w:val="LB Roman 1"/>
    <w:basedOn w:val="BodyText"/>
    <w:qFormat/>
    <w:pPr>
      <w:numPr>
        <w:ilvl w:val="0"/>
        <w:numId w:val="24"/>
      </w:numPr>
      <w:spacing w:before="120" w:after="120"/>
    </w:pPr>
    <w:rPr>
      <w:rFonts w:eastAsia="Times New Roman"/>
      <w:szCs w:val="20"/>
    </w:rPr>
  </w:style>
  <w:style w:type="paragraph" w:styleId="LBRoman2" w:customStyle="1">
    <w:name w:val="LB Roman 2"/>
    <w:basedOn w:val="BodyText2"/>
    <w:qFormat/>
    <w:pPr>
      <w:numPr>
        <w:ilvl w:val="0"/>
        <w:numId w:val="21"/>
      </w:numPr>
      <w:spacing w:lineRule="auto" w:line="240" w:before="120" w:after="120"/>
    </w:pPr>
    <w:rPr>
      <w:rFonts w:eastAsia="MS Mincho"/>
      <w:szCs w:val="20"/>
    </w:rPr>
  </w:style>
  <w:style w:type="paragraph" w:styleId="LBRoman4" w:customStyle="1">
    <w:name w:val="LB Roman 4"/>
    <w:basedOn w:val="BodyText4"/>
    <w:qFormat/>
    <w:pPr>
      <w:numPr>
        <w:ilvl w:val="0"/>
        <w:numId w:val="22"/>
      </w:numPr>
    </w:pPr>
    <w:rPr>
      <w:lang w:val="ru-RU"/>
    </w:rPr>
  </w:style>
  <w:style w:type="paragraph" w:styleId="LBRoman5" w:customStyle="1">
    <w:name w:val="LB Roman 5"/>
    <w:basedOn w:val="BodyText5"/>
    <w:qFormat/>
    <w:pPr>
      <w:numPr>
        <w:ilvl w:val="0"/>
        <w:numId w:val="23"/>
      </w:numPr>
    </w:pPr>
    <w:rPr>
      <w:lang w:val="ru-RU"/>
    </w:rPr>
  </w:style>
  <w:style w:type="paragraph" w:styleId="311" w:customStyle="1">
    <w:name w:val="Основной текст 31"/>
    <w:basedOn w:val="BodyText4"/>
    <w:qFormat/>
    <w:pPr>
      <w:ind w:left="1440"/>
    </w:pPr>
    <w:rPr>
      <w:rFonts w:eastAsia="Times New Roman"/>
    </w:rPr>
  </w:style>
  <w:style w:type="paragraph" w:styleId="211" w:customStyle="1">
    <w:name w:val="Основной текст 21"/>
    <w:basedOn w:val="311"/>
    <w:qFormat/>
    <w:pPr>
      <w:ind w:left="720"/>
    </w:pPr>
    <w:rPr/>
  </w:style>
  <w:style w:type="paragraph" w:styleId="BodyText1" w:customStyle="1">
    <w:name w:val="Body Text 1"/>
    <w:basedOn w:val="211"/>
    <w:qFormat/>
    <w:pPr>
      <w:ind w:left="0"/>
    </w:pPr>
    <w:rPr/>
  </w:style>
  <w:style w:type="paragraph" w:styleId="NameoftheContract" w:customStyle="1">
    <w:name w:val="Name of the Contract"/>
    <w:basedOn w:val="BodyText1"/>
    <w:qFormat/>
    <w:pPr>
      <w:jc w:val="center"/>
    </w:pPr>
    <w:rPr>
      <w:b/>
      <w:caps/>
      <w:lang w:val="ru-RU"/>
    </w:rPr>
  </w:style>
  <w:style w:type="paragraph" w:styleId="NameoftheParty-AND" w:customStyle="1">
    <w:name w:val="Name of the Party - AND"/>
    <w:basedOn w:val="BodyText1"/>
    <w:qFormat/>
    <w:pPr>
      <w:jc w:val="center"/>
    </w:pPr>
    <w:rPr/>
  </w:style>
  <w:style w:type="paragraph" w:styleId="NameoftheParty" w:customStyle="1">
    <w:name w:val="Name of the Party"/>
    <w:basedOn w:val="NameoftheParty-AND"/>
    <w:qFormat/>
    <w:pPr/>
    <w:rPr>
      <w:b/>
      <w:bCs/>
    </w:rPr>
  </w:style>
  <w:style w:type="paragraph" w:styleId="CommentText">
    <w:name w:val="annotation text"/>
    <w:basedOn w:val="Normal"/>
    <w:qFormat/>
    <w:pPr/>
    <w:rPr>
      <w:sz w:val="20"/>
      <w:szCs w:val="20"/>
    </w:rPr>
  </w:style>
  <w:style w:type="paragraph" w:styleId="annotationsubject">
    <w:name w:val="annotation subject"/>
    <w:basedOn w:val="CommentText"/>
    <w:next w:val="CommentText"/>
    <w:qFormat/>
    <w:pPr/>
    <w:rPr>
      <w:b/>
      <w:bCs/>
    </w:rPr>
  </w:style>
  <w:style w:type="paragraph" w:styleId="FootnoteText">
    <w:name w:val="footnote text"/>
    <w:basedOn w:val="Normal"/>
    <w:pPr/>
    <w:rPr>
      <w:sz w:val="20"/>
      <w:szCs w:val="20"/>
    </w:rPr>
  </w:style>
  <w:style w:type="paragraph" w:styleId="Schedule1" w:customStyle="1">
    <w:name w:val="Schedule 1"/>
    <w:basedOn w:val="Normal"/>
    <w:qFormat/>
    <w:pPr>
      <w:spacing w:lineRule="auto" w:line="288" w:before="0" w:after="140"/>
      <w:outlineLvl w:val="0"/>
    </w:pPr>
    <w:rPr>
      <w:rFonts w:ascii="Arial" w:hAnsi="Arial" w:eastAsia="Times New Roman"/>
      <w:kern w:val="2"/>
      <w:sz w:val="20"/>
      <w:szCs w:val="24"/>
    </w:rPr>
  </w:style>
  <w:style w:type="paragraph" w:styleId="Schedule2" w:customStyle="1">
    <w:name w:val="Schedule 2"/>
    <w:basedOn w:val="Normal"/>
    <w:qFormat/>
    <w:pPr>
      <w:spacing w:lineRule="auto" w:line="288" w:before="0" w:after="140"/>
      <w:outlineLvl w:val="1"/>
    </w:pPr>
    <w:rPr>
      <w:rFonts w:ascii="Arial" w:hAnsi="Arial" w:eastAsia="Times New Roman"/>
      <w:kern w:val="2"/>
      <w:sz w:val="20"/>
      <w:szCs w:val="24"/>
    </w:rPr>
  </w:style>
  <w:style w:type="paragraph" w:styleId="Schedule3" w:customStyle="1">
    <w:name w:val="Schedule 3"/>
    <w:basedOn w:val="Normal"/>
    <w:qFormat/>
    <w:pPr>
      <w:spacing w:lineRule="auto" w:line="288" w:before="0" w:after="140"/>
      <w:outlineLvl w:val="2"/>
    </w:pPr>
    <w:rPr>
      <w:rFonts w:ascii="Arial" w:hAnsi="Arial" w:eastAsia="Times New Roman"/>
      <w:kern w:val="2"/>
      <w:sz w:val="20"/>
      <w:szCs w:val="24"/>
    </w:rPr>
  </w:style>
  <w:style w:type="paragraph" w:styleId="Schedule4" w:customStyle="1">
    <w:name w:val="Schedule 4"/>
    <w:basedOn w:val="Normal"/>
    <w:qFormat/>
    <w:pPr>
      <w:spacing w:lineRule="auto" w:line="288" w:before="0" w:after="140"/>
      <w:outlineLvl w:val="3"/>
    </w:pPr>
    <w:rPr>
      <w:rFonts w:ascii="Arial" w:hAnsi="Arial" w:eastAsia="Times New Roman"/>
      <w:kern w:val="2"/>
      <w:sz w:val="20"/>
      <w:szCs w:val="24"/>
    </w:rPr>
  </w:style>
  <w:style w:type="paragraph" w:styleId="Schedule5" w:customStyle="1">
    <w:name w:val="Schedule 5"/>
    <w:basedOn w:val="Normal"/>
    <w:qFormat/>
    <w:pPr>
      <w:spacing w:lineRule="auto" w:line="288" w:before="0" w:after="140"/>
      <w:outlineLvl w:val="4"/>
    </w:pPr>
    <w:rPr>
      <w:rFonts w:ascii="Arial" w:hAnsi="Arial" w:eastAsia="Times New Roman"/>
      <w:kern w:val="2"/>
      <w:sz w:val="20"/>
      <w:szCs w:val="24"/>
    </w:rPr>
  </w:style>
  <w:style w:type="paragraph" w:styleId="Schedule6" w:customStyle="1">
    <w:name w:val="Schedule 6"/>
    <w:basedOn w:val="Normal"/>
    <w:qFormat/>
    <w:pPr>
      <w:numPr>
        <w:ilvl w:val="0"/>
        <w:numId w:val="25"/>
      </w:numPr>
      <w:spacing w:lineRule="auto" w:line="288" w:before="0" w:after="140"/>
      <w:outlineLvl w:val="5"/>
    </w:pPr>
    <w:rPr>
      <w:rFonts w:ascii="Arial" w:hAnsi="Arial" w:eastAsia="Times New Roman"/>
      <w:kern w:val="2"/>
      <w:sz w:val="20"/>
      <w:szCs w:val="24"/>
    </w:rPr>
  </w:style>
  <w:style w:type="paragraph" w:styleId="LBSchedule1-Alt" w:customStyle="1">
    <w:name w:val="LB Schedule 1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Schedule2-Alt" w:customStyle="1">
    <w:name w:val="LB Schedule 2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3-Alt" w:customStyle="1">
    <w:name w:val="LB Schedule 3 - Alt"/>
    <w:qFormat/>
    <w:pPr>
      <w:widowControl/>
      <w:tabs>
        <w:tab w:val="clear" w:pos="720"/>
        <w:tab w:val="left" w:pos="144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4-Alt" w:customStyle="1">
    <w:name w:val="LB Schedule 4 - Alt"/>
    <w:qFormat/>
    <w:pPr>
      <w:widowControl/>
      <w:tabs>
        <w:tab w:val="clear" w:pos="720"/>
        <w:tab w:val="left" w:pos="2160" w:leader="none"/>
      </w:tabs>
      <w:suppressAutoHyphens w:val="true"/>
      <w:bidi w:val="0"/>
      <w:spacing w:before="120" w:after="120"/>
      <w:jc w:val="left"/>
      <w:textAlignment w:val="baseline"/>
    </w:pPr>
    <w:rPr>
      <w:rFonts w:ascii="Times New Roman" w:hAnsi="Times New Roman" w:eastAsia="Calibri" w:cs="Times New Roman"/>
      <w:color w:val="auto"/>
      <w:kern w:val="0"/>
      <w:sz w:val="22"/>
      <w:szCs w:val="22"/>
      <w:lang w:val="en-GB" w:eastAsia="en-US" w:bidi="ar-SA"/>
    </w:rPr>
  </w:style>
  <w:style w:type="paragraph" w:styleId="LBSchedule5-Alt" w:customStyle="1">
    <w:name w:val="LB Schedule 5 - Alt"/>
    <w:qFormat/>
    <w:pPr>
      <w:widowControl/>
      <w:tabs>
        <w:tab w:val="clear" w:pos="720"/>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1" w:customStyle="1">
    <w:name w:val="LB Heading 1"/>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ru-RU" w:eastAsia="en-US" w:bidi="ar-SA"/>
    </w:rPr>
  </w:style>
  <w:style w:type="paragraph" w:styleId="LBHeading2" w:customStyle="1">
    <w:name w:val="LB Heading 2"/>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 w:customStyle="1">
    <w:name w:val="LB Heading 3"/>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111" w:customStyle="1">
    <w:name w:val="LB Heading 3 - 1.1.1"/>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Heading4" w:customStyle="1">
    <w:name w:val="LB Heading 4"/>
    <w:qFormat/>
    <w:pPr>
      <w:widowControl/>
      <w:tabs>
        <w:tab w:val="clear" w:pos="720"/>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5" w:customStyle="1">
    <w:name w:val="LB Heading 5"/>
    <w:qFormat/>
    <w:pPr>
      <w:widowControl/>
      <w:numPr>
        <w:ilvl w:val="0"/>
        <w:numId w:val="27"/>
      </w:numPr>
      <w:tabs>
        <w:tab w:val="clear" w:pos="720"/>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1-Alt" w:customStyle="1">
    <w:name w:val="LB Heading 1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Heading2-Alt" w:customStyle="1">
    <w:name w:val="LB Heading 2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Alt" w:customStyle="1">
    <w:name w:val="LB Heading 3 - Alt"/>
    <w:qFormat/>
    <w:pPr>
      <w:widowControl/>
      <w:tabs>
        <w:tab w:val="clear" w:pos="720"/>
        <w:tab w:val="left" w:pos="2880" w:leader="none"/>
      </w:tabs>
      <w:suppressAutoHyphens w:val="true"/>
      <w:bidi w:val="0"/>
      <w:spacing w:before="120" w:after="120"/>
      <w:ind w:hanging="720" w:left="144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111Alt" w:customStyle="1">
    <w:name w:val="LB Heading 3 - 1.1.1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4-Alt" w:customStyle="1">
    <w:name w:val="LB Heading 4 - Alt"/>
    <w:qFormat/>
    <w:pPr>
      <w:widowControl/>
      <w:tabs>
        <w:tab w:val="clear" w:pos="720"/>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5-Alt" w:customStyle="1">
    <w:name w:val="LB Heading 5 - Alt"/>
    <w:qFormat/>
    <w:pPr>
      <w:widowControl/>
      <w:numPr>
        <w:ilvl w:val="0"/>
        <w:numId w:val="26"/>
      </w:numPr>
      <w:tabs>
        <w:tab w:val="clear" w:pos="720"/>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Parties-Alt" w:customStyle="1">
    <w:name w:val="Parties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Recitals-Alt" w:customStyle="1">
    <w:name w:val="Recitals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chedule3-111Alt" w:customStyle="1">
    <w:name w:val="LB Schedule 3 - 1.1.1 Alt"/>
    <w:qFormat/>
    <w:pPr>
      <w:widowControl/>
      <w:numPr>
        <w:ilvl w:val="0"/>
        <w:numId w:val="34"/>
      </w:numPr>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Arabic1-Alt" w:customStyle="1">
    <w:name w:val="LB Arabic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2-Alt" w:customStyle="1">
    <w:name w:val="LB Arabic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3-Alt" w:customStyle="1">
    <w:name w:val="LB Arabic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4-Alt" w:customStyle="1">
    <w:name w:val="LB Arabic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5-Alt" w:customStyle="1">
    <w:name w:val="LB Arabic 5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6-Alt" w:customStyle="1">
    <w:name w:val="LB Arabic 6 - Alt"/>
    <w:qFormat/>
    <w:pPr>
      <w:widowControl/>
      <w:numPr>
        <w:ilvl w:val="0"/>
        <w:numId w:val="28"/>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1-Alt" w:customStyle="1">
    <w:name w:val="LB Roman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2-Alt" w:customStyle="1">
    <w:name w:val="LB Roman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3-Alt" w:customStyle="1">
    <w:name w:val="LB Roman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4-Alt" w:customStyle="1">
    <w:name w:val="LB Roman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5-Alt" w:customStyle="1">
    <w:name w:val="LB Roman 5 - Alt"/>
    <w:qFormat/>
    <w:pPr>
      <w:widowControl/>
      <w:numPr>
        <w:ilvl w:val="0"/>
        <w:numId w:val="29"/>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BdyText2" w:customStyle="1">
    <w:name w:val="Bоdy Text 2"/>
    <w:qFormat/>
    <w:pPr>
      <w:widowControl/>
      <w:suppressAutoHyphens w:val="true"/>
      <w:bidi w:val="0"/>
      <w:spacing w:before="120" w:after="120"/>
      <w:ind w:left="720"/>
      <w:jc w:val="both"/>
      <w:textAlignment w:val="baseline"/>
    </w:pPr>
    <w:rPr>
      <w:rFonts w:ascii="Times New Roman" w:hAnsi="Times New Roman" w:eastAsia="MS Mincho" w:cs="Times New Roman"/>
      <w:color w:val="auto"/>
      <w:kern w:val="0"/>
      <w:sz w:val="22"/>
      <w:szCs w:val="22"/>
      <w:lang w:val="ru-RU" w:eastAsia="en-US" w:bidi="ar-SA"/>
    </w:rPr>
  </w:style>
  <w:style w:type="paragraph" w:styleId="BdyText3" w:customStyle="1">
    <w:name w:val="Bоdy Text 3"/>
    <w:basedOn w:val="BdyText2"/>
    <w:qFormat/>
    <w:pPr>
      <w:ind w:left="1440"/>
    </w:pPr>
    <w:rPr/>
  </w:style>
  <w:style w:type="paragraph" w:styleId="LBParties" w:customStyle="1">
    <w:name w:val="LB Parties"/>
    <w:basedOn w:val="Parties"/>
    <w:qFormat/>
    <w:pPr>
      <w:numPr>
        <w:ilvl w:val="0"/>
        <w:numId w:val="31"/>
      </w:numPr>
    </w:pPr>
    <w:rPr>
      <w:lang w:val="ru-RU"/>
    </w:rPr>
  </w:style>
  <w:style w:type="paragraph" w:styleId="LBParties-Alt" w:customStyle="1">
    <w:name w:val="LB Parties - Alt"/>
    <w:basedOn w:val="Parties-Alt"/>
    <w:qFormat/>
    <w:pPr/>
    <w:rPr>
      <w:lang w:val="en-GB"/>
    </w:rPr>
  </w:style>
  <w:style w:type="paragraph" w:styleId="LBRecitals" w:customStyle="1">
    <w:name w:val="LB Recitals"/>
    <w:basedOn w:val="Recitals"/>
    <w:qFormat/>
    <w:pPr>
      <w:numPr>
        <w:ilvl w:val="0"/>
        <w:numId w:val="13"/>
      </w:numPr>
    </w:pPr>
    <w:rPr>
      <w:lang w:val="ru-RU"/>
    </w:rPr>
  </w:style>
  <w:style w:type="paragraph" w:styleId="LBRecitals-Alt" w:customStyle="1">
    <w:name w:val="LB Recitals - Alt"/>
    <w:basedOn w:val="Recitals-Alt"/>
    <w:qFormat/>
    <w:pPr>
      <w:numPr>
        <w:ilvl w:val="0"/>
        <w:numId w:val="30"/>
      </w:numPr>
    </w:pPr>
    <w:rPr>
      <w:lang w:val="en-GB"/>
    </w:rPr>
  </w:style>
  <w:style w:type="paragraph" w:styleId="LBNameoftheContract" w:customStyle="1">
    <w:name w:val="LB Name of the Contract"/>
    <w:basedOn w:val="NameoftheContract"/>
    <w:qFormat/>
    <w:pPr/>
    <w:rPr/>
  </w:style>
  <w:style w:type="paragraph" w:styleId="LBNameoftheParty" w:customStyle="1">
    <w:name w:val="LB Name of the Party"/>
    <w:basedOn w:val="NameoftheParty"/>
    <w:qFormat/>
    <w:pPr/>
    <w:rPr>
      <w:lang w:val="ru-RU"/>
    </w:rPr>
  </w:style>
  <w:style w:type="paragraph" w:styleId="LBNameofthePartyAND" w:customStyle="1">
    <w:name w:val="LB Name of the Party – AND"/>
    <w:basedOn w:val="NameoftheParty-AND"/>
    <w:qFormat/>
    <w:pPr/>
    <w:rPr>
      <w:lang w:val="ru-RU"/>
    </w:rPr>
  </w:style>
  <w:style w:type="paragraph" w:styleId="LBBodyText1" w:customStyle="1">
    <w:name w:val="LB Body Text 1"/>
    <w:basedOn w:val="BodyText1"/>
    <w:qFormat/>
    <w:pPr/>
    <w:rPr>
      <w:lang w:val="ru-RU"/>
    </w:rPr>
  </w:style>
  <w:style w:type="paragraph" w:styleId="LBBodyText2" w:customStyle="1">
    <w:name w:val="LB Body Text 2"/>
    <w:basedOn w:val="BdyText2"/>
    <w:qFormat/>
    <w:pPr/>
    <w:rPr/>
  </w:style>
  <w:style w:type="paragraph" w:styleId="LBBodyText3" w:customStyle="1">
    <w:name w:val="LB Body Text 3"/>
    <w:basedOn w:val="BdyText3"/>
    <w:qFormat/>
    <w:pPr/>
    <w:rPr/>
  </w:style>
  <w:style w:type="paragraph" w:styleId="LBBodyText4" w:customStyle="1">
    <w:name w:val="LB Body Text 4"/>
    <w:basedOn w:val="BodyText4"/>
    <w:qFormat/>
    <w:pPr/>
    <w:rPr>
      <w:lang w:val="ru-RU"/>
    </w:rPr>
  </w:style>
  <w:style w:type="paragraph" w:styleId="LBBodyText5" w:customStyle="1">
    <w:name w:val="LB Body Text 5"/>
    <w:basedOn w:val="BodyText5"/>
    <w:qFormat/>
    <w:pPr/>
    <w:rPr>
      <w:lang w:val="ru-RU"/>
    </w:rPr>
  </w:style>
  <w:style w:type="paragraph" w:styleId="LBBodyText6" w:customStyle="1">
    <w:name w:val="LB Body Text 6"/>
    <w:basedOn w:val="BodyText6"/>
    <w:qFormat/>
    <w:pPr/>
    <w:rPr>
      <w:lang w:val="ru-RU"/>
    </w:rPr>
  </w:style>
  <w:style w:type="paragraph" w:styleId="LBScheduleParties" w:customStyle="1">
    <w:name w:val="LB Schedule Parties"/>
    <w:qFormat/>
    <w:pPr>
      <w:widowControl/>
      <w:numPr>
        <w:ilvl w:val="0"/>
        <w:numId w:val="32"/>
      </w:numPr>
      <w:suppressAutoHyphens w:val="true"/>
      <w:bidi w:val="0"/>
      <w:spacing w:before="120" w:after="120"/>
      <w:jc w:val="both"/>
      <w:textAlignment w:val="baseline"/>
    </w:pPr>
    <w:rPr>
      <w:rFonts w:ascii="Times New Roman" w:hAnsi="Times New Roman" w:eastAsia="Times New Roman" w:cs="Times New Roman"/>
      <w:color w:val="auto"/>
      <w:kern w:val="0"/>
      <w:sz w:val="22"/>
      <w:szCs w:val="22"/>
      <w:lang w:val="ru-RU" w:eastAsia="en-US" w:bidi="ar-SA"/>
    </w:rPr>
  </w:style>
  <w:style w:type="paragraph" w:styleId="LBScheduleParties-Alt" w:customStyle="1">
    <w:name w:val="LB Schedule Parties - Alt"/>
    <w:qFormat/>
    <w:pPr>
      <w:widowControl/>
      <w:numPr>
        <w:ilvl w:val="0"/>
        <w:numId w:val="33"/>
      </w:numPr>
      <w:suppressAutoHyphens w:val="true"/>
      <w:bidi w:val="0"/>
      <w:spacing w:before="120" w:after="120"/>
      <w:jc w:val="both"/>
      <w:textAlignment w:val="baseline"/>
    </w:pPr>
    <w:rPr>
      <w:rFonts w:ascii="Times New Roman" w:hAnsi="Times New Roman" w:eastAsia="Times New Roman" w:cs="Times New Roman"/>
      <w:color w:val="auto"/>
      <w:kern w:val="0"/>
      <w:sz w:val="22"/>
      <w:szCs w:val="22"/>
      <w:lang w:val="en-GB" w:eastAsia="en-US" w:bidi="ar-SA"/>
    </w:rPr>
  </w:style>
  <w:style w:type="paragraph" w:styleId="ListParagraph">
    <w:name w:val="List Paragraph"/>
    <w:basedOn w:val="Normal"/>
    <w:qFormat/>
    <w:pPr>
      <w:ind w:left="720"/>
    </w:pPr>
    <w:rPr/>
  </w:style>
  <w:style w:type="paragraph" w:styleId="LBSimple1" w:customStyle="1">
    <w:name w:val="LB Simple 1"/>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1-Alt" w:customStyle="1">
    <w:name w:val="LB Simp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2" w:customStyle="1">
    <w:name w:val="LB Simp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2-Alt" w:customStyle="1">
    <w:name w:val="LB Simp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Alt" w:customStyle="1">
    <w:name w:val="LB Simple 3 - Alt"/>
    <w:qFormat/>
    <w:pPr>
      <w:widowControl/>
      <w:numPr>
        <w:ilvl w:val="0"/>
        <w:numId w:val="37"/>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 w:customStyle="1">
    <w:name w:val="LB Simple 3"/>
    <w:qFormat/>
    <w:pPr>
      <w:widowControl/>
      <w:numPr>
        <w:ilvl w:val="0"/>
        <w:numId w:val="36"/>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Govstyle1" w:customStyle="1">
    <w:name w:val="LB Gov style 1"/>
    <w:qFormat/>
    <w:pPr>
      <w:widowControl/>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Govstyle2" w:customStyle="1">
    <w:name w:val="LB Gov sty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 w:customStyle="1">
    <w:name w:val="LB Gov style 3"/>
    <w:basedOn w:val="LBGovstyle2"/>
    <w:qFormat/>
    <w:pPr/>
    <w:rPr/>
  </w:style>
  <w:style w:type="paragraph" w:styleId="LBGovstyle4" w:customStyle="1">
    <w:name w:val="LB Gov style 4"/>
    <w:basedOn w:val="LBGovstyle3"/>
    <w:qFormat/>
    <w:pPr/>
    <w:rPr/>
  </w:style>
  <w:style w:type="paragraph" w:styleId="LBGovstyle5" w:customStyle="1">
    <w:name w:val="LB Gov style 5"/>
    <w:basedOn w:val="LBGovstyle4"/>
    <w:qFormat/>
    <w:pPr/>
    <w:rPr/>
  </w:style>
  <w:style w:type="paragraph" w:styleId="LBGovstyle1-Alt1" w:customStyle="1">
    <w:name w:val="LB Gov sty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2-Alt" w:customStyle="1">
    <w:name w:val="LB Gov sty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Alt" w:customStyle="1">
    <w:name w:val="LB Gov style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4-Alt" w:customStyle="1">
    <w:name w:val="LB Gov style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5-Alt" w:customStyle="1">
    <w:name w:val="LB Gov style 5 - Alt"/>
    <w:basedOn w:val="LBGovstyle4-Alt"/>
    <w:qFormat/>
    <w:pPr/>
    <w:rPr/>
  </w:style>
  <w:style w:type="paragraph" w:styleId="LBGovstyle6-Alt" w:customStyle="1">
    <w:name w:val="LB Gov style 6 - Alt"/>
    <w:basedOn w:val="LBGovstyle5-Alt"/>
    <w:qFormat/>
    <w:pPr>
      <w:numPr>
        <w:ilvl w:val="0"/>
        <w:numId w:val="39"/>
      </w:numPr>
    </w:pPr>
    <w:rPr/>
  </w:style>
  <w:style w:type="paragraph" w:styleId="LBGovstyle6" w:customStyle="1">
    <w:name w:val="LB Gov style 6"/>
    <w:basedOn w:val="Normal"/>
    <w:qFormat/>
    <w:pPr>
      <w:numPr>
        <w:ilvl w:val="0"/>
        <w:numId w:val="38"/>
      </w:numPr>
      <w:spacing w:before="120" w:after="120"/>
    </w:pPr>
    <w:rPr>
      <w:lang w:val="en-US"/>
    </w:rPr>
  </w:style>
  <w:style w:type="paragraph" w:styleId="ConsPlusNormal1" w:customStyle="1">
    <w:name w:val="ConsPlusNormal"/>
    <w:qFormat/>
    <w:pPr>
      <w:widowControl w:val="false"/>
      <w:suppressAutoHyphens w:val="true"/>
      <w:bidi w:val="0"/>
      <w:spacing w:before="0" w:after="0"/>
      <w:ind w:firstLine="720"/>
      <w:jc w:val="left"/>
      <w:textAlignment w:val="baseline"/>
    </w:pPr>
    <w:rPr>
      <w:rFonts w:ascii="Arial" w:hAnsi="Arial" w:eastAsia="Times New Roman" w:cs="Arial"/>
      <w:color w:val="auto"/>
      <w:kern w:val="0"/>
      <w:sz w:val="22"/>
      <w:szCs w:val="22"/>
      <w:lang w:val="ru-RU" w:eastAsia="ru-RU" w:bidi="ar-SA"/>
    </w:rPr>
  </w:style>
  <w:style w:type="paragraph" w:styleId="LBNumHeading1" w:customStyle="1">
    <w:name w:val="LB Num Heading 1"/>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 w:customStyle="1">
    <w:name w:val="LB Num Heading 2"/>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 w:customStyle="1">
    <w:name w:val="LB Num Heading 3"/>
    <w:qFormat/>
    <w:pPr>
      <w:widowControl/>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111" w:customStyle="1">
    <w:name w:val="LB Num Heading 3 - 1.1.1"/>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4" w:customStyle="1">
    <w:name w:val="LB Num Heading 4"/>
    <w:qFormat/>
    <w:pPr>
      <w:widowControl/>
      <w:tabs>
        <w:tab w:val="clear" w:pos="720"/>
        <w:tab w:val="left" w:pos="216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5" w:customStyle="1">
    <w:name w:val="LB Num Heading 5"/>
    <w:qFormat/>
    <w:pPr>
      <w:widowControl/>
      <w:tabs>
        <w:tab w:val="clear" w:pos="720"/>
        <w:tab w:val="left" w:pos="288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1-Alt" w:customStyle="1">
    <w:name w:val="LB Num Heading 1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Alt" w:customStyle="1">
    <w:name w:val="LB Num Heading 2 -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3-Alt" w:customStyle="1">
    <w:name w:val="LB Num Heading 3 - Alt"/>
    <w:qFormat/>
    <w:pPr>
      <w:widowControl/>
      <w:tabs>
        <w:tab w:val="clear" w:pos="720"/>
        <w:tab w:val="left" w:pos="144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3-111Alt" w:customStyle="1">
    <w:name w:val="LB Num Heading 3 - 1.1.1 Alt"/>
    <w:qFormat/>
    <w:pPr>
      <w:widowControl/>
      <w:tabs>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4-Alt" w:customStyle="1">
    <w:name w:val="LB Num Heading 4 - Alt"/>
    <w:qFormat/>
    <w:pPr>
      <w:widowControl/>
      <w:tabs>
        <w:tab w:val="clear" w:pos="720"/>
        <w:tab w:val="left" w:pos="216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5-Alt" w:customStyle="1">
    <w:name w:val="LB Num Heading 5 - Alt"/>
    <w:qFormat/>
    <w:pPr>
      <w:widowControl/>
      <w:tabs>
        <w:tab w:val="clear" w:pos="720"/>
        <w:tab w:val="left" w:pos="2880" w:leader="none"/>
      </w:tabs>
      <w:suppressAutoHyphens w:val="true"/>
      <w:bidi w:val="0"/>
      <w:spacing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Parties" w:customStyle="1">
    <w:name w:val="LB Num Parties"/>
    <w:basedOn w:val="Parties"/>
    <w:qFormat/>
    <w:pPr>
      <w:numPr>
        <w:ilvl w:val="0"/>
        <w:numId w:val="5"/>
      </w:numPr>
      <w:spacing w:before="120" w:after="0"/>
      <w:jc w:val="left"/>
    </w:pPr>
    <w:rPr>
      <w:rFonts w:ascii="Calibri" w:hAnsi="Calibri"/>
      <w:sz w:val="20"/>
      <w:lang w:val="ru-RU"/>
    </w:rPr>
  </w:style>
  <w:style w:type="paragraph" w:styleId="LBNumParties-Alt" w:customStyle="1">
    <w:name w:val="LB Num Parties - Alt"/>
    <w:basedOn w:val="Parties-Alt"/>
    <w:qFormat/>
    <w:pPr/>
    <w:rPr>
      <w:lang w:val="en-US"/>
    </w:rPr>
  </w:style>
  <w:style w:type="paragraph" w:styleId="LBNumRecitals" w:customStyle="1">
    <w:name w:val="LB Num Recitals"/>
    <w:basedOn w:val="Recitals"/>
    <w:qFormat/>
    <w:pPr>
      <w:numPr>
        <w:ilvl w:val="0"/>
        <w:numId w:val="2"/>
      </w:numPr>
      <w:spacing w:before="120" w:after="0"/>
      <w:jc w:val="left"/>
    </w:pPr>
    <w:rPr>
      <w:rFonts w:ascii="Calibri" w:hAnsi="Calibri"/>
      <w:sz w:val="20"/>
      <w:lang w:val="ru-RU"/>
    </w:rPr>
  </w:style>
  <w:style w:type="paragraph" w:styleId="LBNumRecitals-Alt" w:customStyle="1">
    <w:name w:val="LB Num Recitals - Alt"/>
    <w:basedOn w:val="Recitals-Alt"/>
    <w:qFormat/>
    <w:pPr>
      <w:numPr>
        <w:ilvl w:val="0"/>
        <w:numId w:val="4"/>
      </w:numPr>
    </w:pPr>
    <w:rPr>
      <w:lang w:val="en-US"/>
    </w:rPr>
  </w:style>
  <w:style w:type="paragraph" w:styleId="LBChapterHeading" w:customStyle="1">
    <w:name w:val="LB Chapter Heading"/>
    <w:qFormat/>
    <w:pPr>
      <w:widowControl/>
      <w:numPr>
        <w:ilvl w:val="0"/>
        <w:numId w:val="7"/>
      </w:numPr>
      <w:tabs>
        <w:tab w:val="clear" w:pos="720"/>
        <w:tab w:val="left" w:pos="1080" w:leader="none"/>
      </w:tabs>
      <w:suppressAutoHyphens w:val="true"/>
      <w:bidi w:val="0"/>
      <w:spacing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ScheduleHeading-alt" w:customStyle="1">
    <w:name w:val="LB Schedule Heading - alt"/>
    <w:basedOn w:val="LBScheduleHeading"/>
    <w:qFormat/>
    <w:pPr>
      <w:numPr>
        <w:ilvl w:val="0"/>
        <w:numId w:val="6"/>
      </w:numPr>
      <w:tabs>
        <w:tab w:val="left" w:pos="720" w:leader="none"/>
      </w:tabs>
      <w:jc w:val="left"/>
    </w:pPr>
    <w:rPr>
      <w:lang w:val="en-GB"/>
    </w:rPr>
  </w:style>
  <w:style w:type="paragraph" w:styleId="LBChapterHeading-Alt" w:customStyle="1">
    <w:name w:val="LB Chapter Heading - Alt"/>
    <w:qFormat/>
    <w:pPr>
      <w:widowControl/>
      <w:numPr>
        <w:ilvl w:val="0"/>
        <w:numId w:val="8"/>
      </w:numPr>
      <w:suppressAutoHyphens w:val="true"/>
      <w:bidi w:val="0"/>
      <w:spacing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 w:customStyle="1">
    <w:name w:val="LB Definition"/>
    <w:qFormat/>
    <w:pPr>
      <w:widowControl/>
      <w:suppressAutoHyphens w:val="true"/>
      <w:bidi w:val="0"/>
      <w:spacing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 w:customStyle="1">
    <w:name w:val="LB Definition Subitem"/>
    <w:qFormat/>
    <w:pPr>
      <w:widowControl/>
      <w:suppressAutoHyphens w:val="true"/>
      <w:bidi w:val="0"/>
      <w:spacing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 w:customStyle="1">
    <w:name w:val="LB Definition SubSubitem"/>
    <w:qFormat/>
    <w:pPr>
      <w:widowControl/>
      <w:numPr>
        <w:ilvl w:val="0"/>
        <w:numId w:val="9"/>
      </w:numPr>
      <w:suppressAutoHyphens w:val="true"/>
      <w:bidi w:val="0"/>
      <w:spacing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Alt" w:customStyle="1">
    <w:name w:val="LB Definition - Alt"/>
    <w:qFormat/>
    <w:pPr>
      <w:widowControl/>
      <w:suppressAutoHyphens w:val="true"/>
      <w:bidi w:val="0"/>
      <w:spacing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Alt" w:customStyle="1">
    <w:name w:val="LB Definition Subitem - Alt"/>
    <w:qFormat/>
    <w:pPr>
      <w:widowControl/>
      <w:suppressAutoHyphens w:val="true"/>
      <w:bidi w:val="0"/>
      <w:spacing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alt" w:customStyle="1">
    <w:name w:val="LB Definition SubSubItem - alt"/>
    <w:qFormat/>
    <w:pPr>
      <w:widowControl/>
      <w:numPr>
        <w:ilvl w:val="0"/>
        <w:numId w:val="10"/>
      </w:numPr>
      <w:suppressAutoHyphens w:val="true"/>
      <w:bidi w:val="0"/>
      <w:spacing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NumParagraph1" w:customStyle="1">
    <w:name w:val="LB Num Paragraph 1"/>
    <w:basedOn w:val="LBNumHeading1"/>
    <w:qFormat/>
    <w:pPr/>
    <w:rPr>
      <w:b w:val="false"/>
    </w:rPr>
  </w:style>
  <w:style w:type="paragraph" w:styleId="LBNumParagraph2" w:customStyle="1">
    <w:name w:val="LB Num Paragraph 2"/>
    <w:basedOn w:val="LBNumHeading2"/>
    <w:qFormat/>
    <w:pPr/>
    <w:rPr>
      <w:b w:val="false"/>
    </w:rPr>
  </w:style>
  <w:style w:type="paragraph" w:styleId="LBNumParagraph3111" w:customStyle="1">
    <w:name w:val="LB Num Paragraph 3 1.1.1"/>
    <w:basedOn w:val="LBNumHeading3-111"/>
    <w:qFormat/>
    <w:pPr/>
    <w:rPr>
      <w:b w:val="false"/>
    </w:rPr>
  </w:style>
  <w:style w:type="paragraph" w:styleId="LBNumParagraph4" w:customStyle="1">
    <w:name w:val="LB Num Paragraph 4"/>
    <w:basedOn w:val="LBNumHeading4"/>
    <w:qFormat/>
    <w:pPr/>
    <w:rPr>
      <w:b w:val="false"/>
    </w:rPr>
  </w:style>
  <w:style w:type="paragraph" w:styleId="LBNumParagraph5" w:customStyle="1">
    <w:name w:val="LB Num Paragraph 5"/>
    <w:basedOn w:val="LBNumHeading5"/>
    <w:qFormat/>
    <w:pPr/>
    <w:rPr>
      <w:b w:val="false"/>
    </w:rPr>
  </w:style>
  <w:style w:type="paragraph" w:styleId="LBNumParagraph3" w:customStyle="1">
    <w:name w:val="LB Num Paragraph 3"/>
    <w:basedOn w:val="LBNumHeading3"/>
    <w:qFormat/>
    <w:pPr>
      <w:numPr>
        <w:ilvl w:val="0"/>
        <w:numId w:val="3"/>
      </w:numPr>
    </w:pPr>
    <w:rPr>
      <w:b w:val="false"/>
    </w:rPr>
  </w:style>
  <w:style w:type="paragraph" w:styleId="Title">
    <w:name w:val="Title"/>
    <w:basedOn w:val="Normal"/>
    <w:next w:val="Normal"/>
    <w:uiPriority w:val="10"/>
    <w:qFormat/>
    <w:pPr/>
    <w:rPr>
      <w:rFonts w:ascii="Calibri Light" w:hAnsi="Calibri Light" w:eastAsia="Times New Roman"/>
      <w:spacing w:val="-10"/>
      <w:kern w:val="2"/>
      <w:sz w:val="56"/>
      <w:szCs w:val="56"/>
    </w:rPr>
  </w:style>
  <w:style w:type="paragraph" w:styleId="Roman3" w:customStyle="1">
    <w:name w:val="Roman 3"/>
    <w:basedOn w:val="BodyText3"/>
    <w:qFormat/>
    <w:pPr>
      <w:tabs>
        <w:tab w:val="clear" w:pos="720"/>
        <w:tab w:val="left" w:pos="3600" w:leader="none"/>
      </w:tabs>
      <w:spacing w:before="120" w:after="120"/>
      <w:ind w:hanging="720" w:left="720"/>
    </w:pPr>
    <w:rPr>
      <w:rFonts w:eastAsia="MS Mincho"/>
      <w:sz w:val="22"/>
      <w:szCs w:val="20"/>
      <w:lang w:val="en-GB"/>
    </w:rPr>
  </w:style>
  <w:style w:type="paragraph" w:styleId="Arabic2" w:customStyle="1">
    <w:name w:val="Arabic 2"/>
    <w:basedOn w:val="BodyText2"/>
    <w:qFormat/>
    <w:pPr>
      <w:tabs>
        <w:tab w:val="clear" w:pos="720"/>
        <w:tab w:val="left" w:pos="360" w:leader="none"/>
      </w:tabs>
      <w:spacing w:lineRule="auto" w:line="240" w:before="120" w:after="120"/>
    </w:pPr>
    <w:rPr>
      <w:rFonts w:eastAsia="MS Mincho"/>
      <w:szCs w:val="20"/>
      <w:lang w:val="en-GB"/>
    </w:rPr>
  </w:style>
  <w:style w:type="paragraph" w:styleId="Arabic1" w:customStyle="1">
    <w:name w:val="Arabic 1"/>
    <w:basedOn w:val="BodyText"/>
    <w:qFormat/>
    <w:pPr>
      <w:tabs>
        <w:tab w:val="clear" w:pos="720"/>
        <w:tab w:val="left" w:pos="3600" w:leader="none"/>
      </w:tabs>
      <w:spacing w:before="120" w:after="120"/>
      <w:ind w:hanging="720" w:left="720"/>
    </w:pPr>
    <w:rPr>
      <w:rFonts w:eastAsia="MS Mincho"/>
      <w:szCs w:val="20"/>
      <w:lang w:val="en-GB"/>
    </w:rPr>
  </w:style>
  <w:style w:type="paragraph" w:styleId="Arabic3" w:customStyle="1">
    <w:name w:val="Arabic 3"/>
    <w:basedOn w:val="BodyText3"/>
    <w:qFormat/>
    <w:pPr>
      <w:tabs>
        <w:tab w:val="clear" w:pos="720"/>
        <w:tab w:val="left" w:pos="10800" w:leader="none"/>
      </w:tabs>
      <w:spacing w:before="120" w:after="120"/>
      <w:ind w:hanging="720" w:left="2160"/>
    </w:pPr>
    <w:rPr>
      <w:rFonts w:eastAsia="MS Mincho"/>
      <w:sz w:val="22"/>
      <w:szCs w:val="20"/>
      <w:lang w:val="en-GB"/>
    </w:rPr>
  </w:style>
  <w:style w:type="paragraph" w:styleId="Arabic4" w:customStyle="1">
    <w:name w:val="Arabic 4"/>
    <w:basedOn w:val="Normal"/>
    <w:qFormat/>
    <w:pPr>
      <w:tabs>
        <w:tab w:val="clear" w:pos="720"/>
        <w:tab w:val="left" w:pos="14400" w:leader="none"/>
      </w:tabs>
      <w:spacing w:before="120" w:after="120"/>
      <w:ind w:hanging="720" w:left="2880"/>
    </w:pPr>
    <w:rPr>
      <w:rFonts w:eastAsia="MS Mincho"/>
      <w:szCs w:val="20"/>
      <w:lang w:val="en-GB"/>
    </w:rPr>
  </w:style>
  <w:style w:type="paragraph" w:styleId="Arabic5" w:customStyle="1">
    <w:name w:val="Arabic 5"/>
    <w:basedOn w:val="Normal"/>
    <w:qFormat/>
    <w:pPr>
      <w:tabs>
        <w:tab w:val="clear" w:pos="720"/>
        <w:tab w:val="left" w:pos="17890" w:leader="none"/>
      </w:tabs>
      <w:spacing w:before="120" w:after="120"/>
      <w:ind w:hanging="720" w:left="3578"/>
    </w:pPr>
    <w:rPr>
      <w:rFonts w:eastAsia="MS Mincho"/>
      <w:szCs w:val="20"/>
      <w:lang w:val="en-GB"/>
    </w:rPr>
  </w:style>
  <w:style w:type="paragraph" w:styleId="Arabic6" w:customStyle="1">
    <w:name w:val="Arabic 6"/>
    <w:basedOn w:val="Normal"/>
    <w:qFormat/>
    <w:pPr>
      <w:tabs>
        <w:tab w:val="clear" w:pos="720"/>
        <w:tab w:val="left" w:pos="21205" w:leader="none"/>
      </w:tabs>
      <w:spacing w:before="120" w:after="120"/>
      <w:ind w:hanging="720" w:left="4241"/>
    </w:pPr>
    <w:rPr>
      <w:rFonts w:eastAsia="MS Mincho"/>
      <w:szCs w:val="20"/>
      <w:lang w:val="en-GB"/>
    </w:rPr>
  </w:style>
  <w:style w:type="paragraph" w:styleId="Roman1" w:customStyle="1">
    <w:name w:val="Roman 1"/>
    <w:basedOn w:val="BodyText"/>
    <w:qFormat/>
    <w:pPr>
      <w:tabs>
        <w:tab w:val="clear" w:pos="720"/>
        <w:tab w:val="left" w:pos="3600" w:leader="none"/>
      </w:tabs>
      <w:spacing w:before="120" w:after="120"/>
      <w:ind w:hanging="720" w:left="720"/>
    </w:pPr>
    <w:rPr>
      <w:rFonts w:eastAsia="Times New Roman"/>
      <w:szCs w:val="20"/>
      <w:lang w:val="en-GB"/>
    </w:rPr>
  </w:style>
  <w:style w:type="paragraph" w:styleId="Roman2" w:customStyle="1">
    <w:name w:val="Roman 2"/>
    <w:basedOn w:val="BodyText2"/>
    <w:qFormat/>
    <w:pPr>
      <w:tabs>
        <w:tab w:val="clear" w:pos="720"/>
        <w:tab w:val="left" w:pos="7200" w:leader="none"/>
      </w:tabs>
      <w:spacing w:lineRule="auto" w:line="240" w:before="120" w:after="120"/>
      <w:ind w:hanging="720" w:left="1440"/>
    </w:pPr>
    <w:rPr>
      <w:rFonts w:eastAsia="MS Mincho"/>
      <w:szCs w:val="20"/>
      <w:lang w:val="en-GB"/>
    </w:rPr>
  </w:style>
  <w:style w:type="paragraph" w:styleId="Roman4" w:customStyle="1">
    <w:name w:val="Roman 4"/>
    <w:basedOn w:val="BodyText4"/>
    <w:qFormat/>
    <w:pPr>
      <w:tabs>
        <w:tab w:val="clear" w:pos="720"/>
        <w:tab w:val="left" w:pos="14400" w:leader="none"/>
      </w:tabs>
      <w:ind w:hanging="720" w:left="2880"/>
    </w:pPr>
    <w:rPr/>
  </w:style>
  <w:style w:type="paragraph" w:styleId="Roman5" w:customStyle="1">
    <w:name w:val="Roman 5"/>
    <w:basedOn w:val="BodyText5"/>
    <w:qFormat/>
    <w:pPr>
      <w:tabs>
        <w:tab w:val="clear" w:pos="720"/>
        <w:tab w:val="left" w:pos="17890" w:leader="none"/>
      </w:tabs>
      <w:ind w:hanging="720" w:left="3578"/>
    </w:pPr>
    <w:rPr/>
  </w:style>
  <w:style w:type="paragraph" w:styleId="LBBOLDCAPS" w:customStyle="1">
    <w:name w:val="LB BOLD CAPS"/>
    <w:basedOn w:val="BodyText1"/>
    <w:qFormat/>
    <w:pPr/>
    <w:rPr>
      <w:b/>
      <w:bCs/>
      <w:caps/>
      <w:lang w:val="ru-RU"/>
    </w:rPr>
  </w:style>
  <w:style w:type="paragraph" w:styleId="LBSCHEDULE11" w:customStyle="1">
    <w:name w:val="LB SCHEDULE 11"/>
    <w:basedOn w:val="LBSchedule1"/>
    <w:qFormat/>
    <w:pPr>
      <w:tabs>
        <w:tab w:val="clear" w:pos="720"/>
        <w:tab w:val="left" w:pos="3600" w:leader="none"/>
      </w:tabs>
      <w:ind w:hanging="720" w:left="720"/>
    </w:pPr>
    <w:rPr/>
  </w:style>
  <w:style w:type="paragraph" w:styleId="1-1" w:customStyle="1">
    <w:name w:val="Заголовок 1 -1"/>
    <w:basedOn w:val="Heading1"/>
    <w:next w:val="BodyText"/>
    <w:qFormat/>
    <w:pPr>
      <w:numPr>
        <w:ilvl w:val="0"/>
        <w:numId w:val="0"/>
      </w:numPr>
      <w:tabs>
        <w:tab w:val="clear" w:pos="720"/>
        <w:tab w:val="left" w:pos="7200" w:leader="none"/>
      </w:tabs>
      <w:ind w:hanging="720" w:left="1440"/>
    </w:pPr>
    <w:rPr>
      <w:b w:val="false"/>
      <w:caps w:val="false"/>
      <w:smallCaps w:val="false"/>
    </w:rPr>
  </w:style>
  <w:style w:type="paragraph" w:styleId="Style20" w:customStyle="1">
    <w:name w:val="полужирный По центру"/>
    <w:basedOn w:val="BdyText2"/>
    <w:qFormat/>
    <w:pPr>
      <w:jc w:val="center"/>
    </w:pPr>
    <w:rPr>
      <w:rFonts w:eastAsia="Times New Roman"/>
      <w:b/>
      <w:bCs/>
    </w:rPr>
  </w:style>
  <w:style w:type="paragraph" w:styleId="Level1" w:customStyle="1">
    <w:name w:val="Level 1"/>
    <w:basedOn w:val="Normal"/>
    <w:next w:val="Normal"/>
    <w:qFormat/>
    <w:pPr>
      <w:keepNext w:val="true"/>
      <w:spacing w:lineRule="auto" w:line="288" w:before="140" w:after="140"/>
      <w:outlineLvl w:val="0"/>
    </w:pPr>
    <w:rPr>
      <w:rFonts w:ascii="Arial" w:hAnsi="Arial" w:eastAsia="Times New Roman"/>
      <w:b/>
      <w:kern w:val="2"/>
      <w:szCs w:val="20"/>
    </w:rPr>
  </w:style>
  <w:style w:type="paragraph" w:styleId="Level2" w:customStyle="1">
    <w:name w:val="Level 2"/>
    <w:basedOn w:val="Normal"/>
    <w:qFormat/>
    <w:pPr>
      <w:spacing w:lineRule="auto" w:line="288" w:before="0" w:after="140"/>
    </w:pPr>
    <w:rPr>
      <w:rFonts w:ascii="Arial" w:hAnsi="Arial" w:eastAsia="Times New Roman"/>
      <w:kern w:val="2"/>
      <w:sz w:val="20"/>
      <w:szCs w:val="20"/>
    </w:rPr>
  </w:style>
  <w:style w:type="paragraph" w:styleId="Level3" w:customStyle="1">
    <w:name w:val="Level 3"/>
    <w:basedOn w:val="Normal"/>
    <w:qFormat/>
    <w:pPr>
      <w:spacing w:lineRule="auto" w:line="288" w:before="0" w:after="140"/>
    </w:pPr>
    <w:rPr>
      <w:rFonts w:ascii="Arial" w:hAnsi="Arial" w:eastAsia="Times New Roman"/>
      <w:kern w:val="2"/>
      <w:sz w:val="20"/>
      <w:szCs w:val="20"/>
    </w:rPr>
  </w:style>
  <w:style w:type="paragraph" w:styleId="Level4" w:customStyle="1">
    <w:name w:val="Level 4"/>
    <w:basedOn w:val="Normal"/>
    <w:qFormat/>
    <w:pPr>
      <w:spacing w:lineRule="auto" w:line="288" w:before="0" w:after="140"/>
    </w:pPr>
    <w:rPr>
      <w:rFonts w:ascii="Arial" w:hAnsi="Arial" w:eastAsia="Times New Roman"/>
      <w:kern w:val="2"/>
      <w:sz w:val="20"/>
      <w:szCs w:val="20"/>
    </w:rPr>
  </w:style>
  <w:style w:type="paragraph" w:styleId="Level5" w:customStyle="1">
    <w:name w:val="Level 5"/>
    <w:basedOn w:val="Normal"/>
    <w:qFormat/>
    <w:pPr>
      <w:spacing w:lineRule="auto" w:line="288" w:before="0" w:after="140"/>
    </w:pPr>
    <w:rPr>
      <w:rFonts w:ascii="Arial" w:hAnsi="Arial" w:eastAsia="Times New Roman"/>
      <w:kern w:val="2"/>
      <w:sz w:val="20"/>
      <w:szCs w:val="20"/>
    </w:rPr>
  </w:style>
  <w:style w:type="paragraph" w:styleId="Level6" w:customStyle="1">
    <w:name w:val="Level 6"/>
    <w:basedOn w:val="Normal"/>
    <w:qFormat/>
    <w:pPr>
      <w:numPr>
        <w:ilvl w:val="0"/>
        <w:numId w:val="11"/>
      </w:numPr>
      <w:spacing w:lineRule="auto" w:line="288" w:before="0" w:after="140"/>
    </w:pPr>
    <w:rPr>
      <w:rFonts w:ascii="Arial" w:hAnsi="Arial" w:eastAsia="Times New Roman"/>
      <w:kern w:val="2"/>
      <w:sz w:val="20"/>
      <w:szCs w:val="20"/>
    </w:rPr>
  </w:style>
  <w:style w:type="paragraph" w:styleId="zFSNarrative" w:customStyle="1">
    <w:name w:val="zFSNarrative"/>
    <w:basedOn w:val="Normal"/>
    <w:qFormat/>
    <w:pPr>
      <w:spacing w:lineRule="auto" w:line="288" w:before="0" w:after="120"/>
      <w:jc w:val="center"/>
    </w:pPr>
    <w:rPr>
      <w:rFonts w:ascii="Arial" w:hAnsi="Arial" w:eastAsia="Times New Roman"/>
      <w:kern w:val="2"/>
      <w:sz w:val="20"/>
      <w:szCs w:val="24"/>
    </w:rPr>
  </w:style>
  <w:style w:type="paragraph" w:styleId="CharCharCharCharCharCharCharChar" w:customStyle="1">
    <w:name w:val="Char Char Знак Знак Char Char Знак Знак Char Char Знак Знак Char Char"/>
    <w:basedOn w:val="Normal"/>
    <w:qFormat/>
    <w:pPr>
      <w:widowControl w:val="false"/>
      <w:tabs>
        <w:tab w:val="clear" w:pos="720"/>
        <w:tab w:val="left" w:pos="3600" w:leader="none"/>
      </w:tabs>
      <w:spacing w:lineRule="exact" w:line="240" w:before="0" w:after="160"/>
      <w:ind w:hanging="360" w:left="720"/>
      <w:jc w:val="center"/>
    </w:pPr>
    <w:rPr>
      <w:rFonts w:eastAsia="Times New Roman"/>
      <w:b/>
      <w:bCs/>
      <w:i/>
      <w:iCs/>
      <w:sz w:val="28"/>
      <w:szCs w:val="28"/>
      <w:lang w:val="en-GB"/>
    </w:rPr>
  </w:style>
  <w:style w:type="paragraph" w:styleId="Default" w:customStyle="1">
    <w:name w:val="Default"/>
    <w:qFormat/>
    <w:pPr>
      <w:widowControl/>
      <w:suppressAutoHyphens w:val="true"/>
      <w:bidi w:val="0"/>
      <w:spacing w:before="0" w:after="0"/>
      <w:jc w:val="left"/>
      <w:textAlignment w:val="baseline"/>
    </w:pPr>
    <w:rPr>
      <w:rFonts w:ascii="Times New Roman" w:hAnsi="Times New Roman" w:eastAsia="Calibri" w:cs="Times New Roman"/>
      <w:color w:val="000000"/>
      <w:kern w:val="0"/>
      <w:sz w:val="24"/>
      <w:szCs w:val="24"/>
      <w:lang w:val="ru-RU" w:eastAsia="ru-RU" w:bidi="ar-SA"/>
    </w:rPr>
  </w:style>
  <w:style w:type="paragraph" w:styleId="AGovstyle2" w:customStyle="1">
    <w:name w:val="A Gov style 2"/>
    <w:basedOn w:val="LBNumHeading2-Alt"/>
    <w:qFormat/>
    <w:pPr/>
    <w:rPr/>
  </w:style>
  <w:style w:type="paragraph" w:styleId="LBNumHeading4-1111Alt" w:customStyle="1">
    <w:name w:val="LB Num Heading 4 - 1.1.1.1 Alt"/>
    <w:basedOn w:val="LBNumHeading3-111"/>
    <w:qFormat/>
    <w:pPr>
      <w:numPr>
        <w:ilvl w:val="0"/>
        <w:numId w:val="12"/>
      </w:numPr>
    </w:pPr>
    <w:rPr/>
  </w:style>
  <w:style w:type="paragraph" w:styleId="AGovstyle1" w:customStyle="1">
    <w:name w:val="A Gov style 1"/>
    <w:basedOn w:val="LBNumHeading1-Alt"/>
    <w:qFormat/>
    <w:pPr>
      <w:numPr>
        <w:ilvl w:val="0"/>
        <w:numId w:val="41"/>
      </w:numPr>
    </w:pPr>
    <w:rPr/>
  </w:style>
  <w:style w:type="paragraph" w:styleId="AGovstyle3" w:customStyle="1">
    <w:name w:val="A Gov style 3"/>
    <w:basedOn w:val="LBNumHeading3-111Alt"/>
    <w:qFormat/>
    <w:pPr/>
    <w:rPr/>
  </w:style>
  <w:style w:type="paragraph" w:styleId="AGovstyle4" w:customStyle="1">
    <w:name w:val="A Gov style 4"/>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AGovStyle5" w:customStyle="1">
    <w:name w:val="A Gov Style 5"/>
    <w:basedOn w:val="LBNumHeading3-Alt"/>
    <w:qFormat/>
    <w:pPr>
      <w:ind w:hanging="720" w:left="720"/>
    </w:pPr>
    <w:rPr>
      <w:b w:val="false"/>
    </w:rPr>
  </w:style>
  <w:style w:type="paragraph" w:styleId="Style21" w:customStyle="1">
    <w:name w:val="Обычный + по ширине"/>
    <w:basedOn w:val="Normal"/>
    <w:qFormat/>
    <w:pPr/>
    <w:rPr>
      <w:rFonts w:eastAsia="Times New Roman"/>
      <w:sz w:val="24"/>
      <w:szCs w:val="24"/>
    </w:rPr>
  </w:style>
  <w:style w:type="paragraph" w:styleId="Salutation">
    <w:name w:val="Salutation"/>
    <w:basedOn w:val="Normal"/>
    <w:next w:val="Normal"/>
    <w:pPr>
      <w:spacing w:before="0" w:after="60"/>
    </w:pPr>
    <w:rPr>
      <w:rFonts w:eastAsia="Times New Roman"/>
      <w:sz w:val="28"/>
      <w:szCs w:val="28"/>
    </w:rPr>
  </w:style>
  <w:style w:type="paragraph" w:styleId="32" w:customStyle="1">
    <w:name w:val="Раздел 3"/>
    <w:basedOn w:val="Normal"/>
    <w:qFormat/>
    <w:pPr>
      <w:numPr>
        <w:ilvl w:val="0"/>
        <w:numId w:val="40"/>
      </w:numPr>
      <w:spacing w:before="120" w:after="120"/>
      <w:jc w:val="center"/>
    </w:pPr>
    <w:rPr>
      <w:rFonts w:eastAsia="Times New Roman"/>
      <w:b/>
      <w:sz w:val="24"/>
      <w:szCs w:val="20"/>
    </w:rPr>
  </w:style>
  <w:style w:type="paragraph" w:styleId="user4">
    <w:name w:val="Содержимое врезки (user)"/>
    <w:basedOn w:val="Normal"/>
    <w:qFormat/>
    <w:pPr/>
    <w:rPr/>
  </w:style>
  <w:style w:type="paragraph" w:styleId="user5">
    <w:name w:val="Содержимое таблицы (user)"/>
    <w:basedOn w:val="Normal"/>
    <w:qFormat/>
    <w:pPr>
      <w:widowControl w:val="false"/>
      <w:suppressLineNumbers/>
    </w:pPr>
    <w:rPr/>
  </w:style>
  <w:style w:type="paragraph" w:styleId="user6">
    <w:name w:val="Заголовок таблицы (user)"/>
    <w:basedOn w:val="user5"/>
    <w:qFormat/>
    <w:pPr>
      <w:suppressLineNumbers/>
      <w:jc w:val="center"/>
    </w:pPr>
    <w:rPr>
      <w:b/>
      <w:bCs/>
    </w:rPr>
  </w:style>
  <w:style w:type="paragraph" w:styleId="Style22">
    <w:name w:val="Содержимое врезки"/>
    <w:basedOn w:val="Normal"/>
    <w:qFormat/>
    <w:pPr/>
    <w:rPr/>
  </w:style>
  <w:style w:type="numbering" w:styleId="Style23" w:default="1">
    <w:name w:val="Без списка"/>
    <w:uiPriority w:val="99"/>
    <w:semiHidden/>
    <w:unhideWhenUsed/>
    <w:qFormat/>
  </w:style>
  <w:style w:type="numbering" w:styleId="WWOutlineListStyle3" w:customStyle="1">
    <w:name w:val="WW_OutlineListStyle_3"/>
    <w:qFormat/>
  </w:style>
  <w:style w:type="numbering" w:styleId="11" w:customStyle="1">
    <w:name w:val="Стиль1"/>
    <w:qFormat/>
  </w:style>
  <w:style w:type="numbering" w:styleId="22" w:customStyle="1">
    <w:name w:val="Стиль2"/>
    <w:qFormat/>
  </w:style>
  <w:style w:type="numbering" w:styleId="WWOutlineListStyle2" w:customStyle="1">
    <w:name w:val="WW_OutlineListStyle_2"/>
    <w:qFormat/>
  </w:style>
  <w:style w:type="numbering" w:styleId="WWOutlineListStyle1" w:customStyle="1">
    <w:name w:val="WW_OutlineListStyle_1"/>
    <w:qFormat/>
  </w:style>
  <w:style w:type="numbering" w:styleId="WWOutlineListStyle" w:customStyle="1">
    <w:name w:val="WW_OutlineListStyle"/>
    <w:qFormat/>
  </w:style>
  <w:style w:type="numbering" w:styleId="LFO1" w:customStyle="1">
    <w:name w:val="LFO1"/>
    <w:qFormat/>
  </w:style>
  <w:style w:type="numbering" w:styleId="LFO7" w:customStyle="1">
    <w:name w:val="LFO7"/>
    <w:qFormat/>
  </w:style>
  <w:style w:type="numbering" w:styleId="33" w:customStyle="1">
    <w:name w:val="Стиль3"/>
    <w:qFormat/>
  </w:style>
  <w:style w:type="numbering" w:styleId="LFO11" w:customStyle="1">
    <w:name w:val="LFO11"/>
    <w:qFormat/>
  </w:style>
  <w:style w:type="numbering" w:styleId="LFO3" w:customStyle="1">
    <w:name w:val="LFO3"/>
    <w:qFormat/>
  </w:style>
  <w:style w:type="numbering" w:styleId="LFO4" w:customStyle="1">
    <w:name w:val="LFO4"/>
    <w:qFormat/>
  </w:style>
  <w:style w:type="numbering" w:styleId="LFO5" w:customStyle="1">
    <w:name w:val="LFO5"/>
    <w:qFormat/>
  </w:style>
  <w:style w:type="numbering" w:styleId="LFO6" w:customStyle="1">
    <w:name w:val="LFO6"/>
    <w:qFormat/>
  </w:style>
  <w:style w:type="numbering" w:styleId="LFO71" w:customStyle="1">
    <w:name w:val="LFO7_1"/>
    <w:qFormat/>
  </w:style>
  <w:style w:type="numbering" w:styleId="LFO8" w:customStyle="1">
    <w:name w:val="LFO8"/>
    <w:qFormat/>
  </w:style>
  <w:style w:type="numbering" w:styleId="LFO9" w:customStyle="1">
    <w:name w:val="LFO9"/>
    <w:qFormat/>
  </w:style>
  <w:style w:type="numbering" w:styleId="LFO10" w:customStyle="1">
    <w:name w:val="LFO10"/>
    <w:qFormat/>
  </w:style>
  <w:style w:type="numbering" w:styleId="LFO111" w:customStyle="1">
    <w:name w:val="LFO11_1"/>
    <w:qFormat/>
  </w:style>
  <w:style w:type="numbering" w:styleId="LFO12" w:customStyle="1">
    <w:name w:val="LFO12"/>
    <w:qFormat/>
  </w:style>
  <w:style w:type="numbering" w:styleId="LFO13" w:customStyle="1">
    <w:name w:val="LFO13"/>
    <w:qFormat/>
  </w:style>
  <w:style w:type="numbering" w:styleId="LFO15" w:customStyle="1">
    <w:name w:val="LFO15"/>
    <w:qFormat/>
  </w:style>
  <w:style w:type="numbering" w:styleId="LFO16" w:customStyle="1">
    <w:name w:val="LFO16"/>
    <w:qFormat/>
  </w:style>
  <w:style w:type="numbering" w:styleId="LFO17" w:customStyle="1">
    <w:name w:val="LFO17"/>
    <w:qFormat/>
  </w:style>
  <w:style w:type="numbering" w:styleId="LFO18" w:customStyle="1">
    <w:name w:val="LFO18"/>
    <w:qFormat/>
  </w:style>
  <w:style w:type="numbering" w:styleId="LFO19" w:customStyle="1">
    <w:name w:val="LFO19"/>
    <w:qFormat/>
  </w:style>
  <w:style w:type="numbering" w:styleId="LFO20" w:customStyle="1">
    <w:name w:val="LFO20"/>
    <w:qFormat/>
  </w:style>
  <w:style w:type="numbering" w:styleId="LFO22" w:customStyle="1">
    <w:name w:val="LFO22"/>
    <w:qFormat/>
  </w:style>
  <w:style w:type="numbering" w:styleId="LFO23" w:customStyle="1">
    <w:name w:val="LFO23"/>
    <w:qFormat/>
  </w:style>
  <w:style w:type="numbering" w:styleId="LFO24" w:customStyle="1">
    <w:name w:val="LFO24"/>
    <w:qFormat/>
  </w:style>
  <w:style w:type="numbering" w:styleId="LFO25" w:customStyle="1">
    <w:name w:val="LFO25"/>
    <w:qFormat/>
  </w:style>
  <w:style w:type="numbering" w:styleId="LFO26" w:customStyle="1">
    <w:name w:val="LFO26"/>
    <w:qFormat/>
  </w:style>
  <w:style w:type="numbering" w:styleId="LFO27" w:customStyle="1">
    <w:name w:val="LFO27"/>
    <w:qFormat/>
  </w:style>
  <w:style w:type="numbering" w:styleId="LFO28" w:customStyle="1">
    <w:name w:val="LFO28"/>
    <w:qFormat/>
  </w:style>
  <w:style w:type="numbering" w:styleId="LFO29" w:customStyle="1">
    <w:name w:val="LFO29"/>
    <w:qFormat/>
  </w:style>
  <w:style w:type="numbering" w:styleId="LFO30" w:customStyle="1">
    <w:name w:val="LFO30"/>
    <w:qFormat/>
  </w:style>
  <w:style w:type="numbering" w:styleId="LFO31" w:customStyle="1">
    <w:name w:val="LFO31"/>
    <w:qFormat/>
  </w:style>
  <w:style w:type="numbering" w:styleId="LFO32" w:customStyle="1">
    <w:name w:val="LFO32"/>
    <w:qFormat/>
  </w:style>
  <w:style w:type="numbering" w:styleId="LFO33" w:customStyle="1">
    <w:name w:val="LFO33"/>
    <w:qFormat/>
  </w:style>
  <w:style w:type="numbering" w:styleId="LFO34" w:customStyle="1">
    <w:name w:val="LFO34"/>
    <w:qFormat/>
  </w:style>
  <w:style w:type="numbering" w:styleId="LFO35" w:customStyle="1">
    <w:name w:val="LFO35"/>
    <w:qFormat/>
  </w:style>
  <w:style w:type="numbering" w:styleId="LFO37" w:customStyle="1">
    <w:name w:val="LFO37"/>
    <w:qFormat/>
  </w:style>
  <w:style w:type="numbering" w:styleId="LFO112" w:customStyle="1">
    <w:name w:val="LFO1_1"/>
    <w:qFormat/>
  </w:style>
  <w:style w:type="numbering" w:styleId="LFO311" w:customStyle="1">
    <w:name w:val="LFO3_1"/>
    <w:qFormat/>
  </w:style>
  <w:style w:type="numbering" w:styleId="LFO41" w:customStyle="1">
    <w:name w:val="LFO4_1"/>
    <w:qFormat/>
  </w:style>
  <w:style w:type="numbering" w:styleId="LFO51" w:customStyle="1">
    <w:name w:val="LFO5_1"/>
    <w:qFormat/>
  </w:style>
  <w:style w:type="numbering" w:styleId="LFO61" w:customStyle="1">
    <w:name w:val="LFO6_1"/>
    <w:qFormat/>
  </w:style>
  <w:style w:type="numbering" w:styleId="LFO72" w:customStyle="1">
    <w:name w:val="LFO7_2"/>
    <w:qFormat/>
  </w:style>
  <w:style w:type="numbering" w:styleId="LFO81" w:customStyle="1">
    <w:name w:val="LFO8_1"/>
    <w:qFormat/>
  </w:style>
  <w:style w:type="numbering" w:styleId="LFO91" w:customStyle="1">
    <w:name w:val="LFO9_1"/>
    <w:qFormat/>
  </w:style>
  <w:style w:type="numbering" w:styleId="LFO101" w:customStyle="1">
    <w:name w:val="LFO10_1"/>
    <w:qFormat/>
  </w:style>
  <w:style w:type="numbering" w:styleId="LFO1121" w:customStyle="1">
    <w:name w:val="LFO11_2"/>
    <w:qFormat/>
  </w:style>
  <w:style w:type="numbering" w:styleId="LFO121" w:customStyle="1">
    <w:name w:val="LFO12_1"/>
    <w:qFormat/>
  </w:style>
  <w:style w:type="numbering" w:styleId="LFO131" w:customStyle="1">
    <w:name w:val="LFO13_1"/>
    <w:qFormat/>
  </w:style>
  <w:style w:type="numbering" w:styleId="LFO151" w:customStyle="1">
    <w:name w:val="LFO15_1"/>
    <w:qFormat/>
  </w:style>
  <w:style w:type="numbering" w:styleId="LFO161" w:customStyle="1">
    <w:name w:val="LFO16_1"/>
    <w:qFormat/>
  </w:style>
  <w:style w:type="numbering" w:styleId="LFO171" w:customStyle="1">
    <w:name w:val="LFO17_1"/>
    <w:qFormat/>
  </w:style>
  <w:style w:type="numbering" w:styleId="LFO181" w:customStyle="1">
    <w:name w:val="LFO18_1"/>
    <w:qFormat/>
  </w:style>
  <w:style w:type="numbering" w:styleId="LFO191" w:customStyle="1">
    <w:name w:val="LFO19_1"/>
    <w:qFormat/>
  </w:style>
  <w:style w:type="numbering" w:styleId="LFO201" w:customStyle="1">
    <w:name w:val="LFO20_1"/>
    <w:qFormat/>
  </w:style>
  <w:style w:type="numbering" w:styleId="LFO221" w:customStyle="1">
    <w:name w:val="LFO22_1"/>
    <w:qFormat/>
  </w:style>
  <w:style w:type="numbering" w:styleId="LFO231" w:customStyle="1">
    <w:name w:val="LFO23_1"/>
    <w:qFormat/>
  </w:style>
  <w:style w:type="numbering" w:styleId="LFO241" w:customStyle="1">
    <w:name w:val="LFO24_1"/>
    <w:qFormat/>
  </w:style>
  <w:style w:type="numbering" w:styleId="LFO251" w:customStyle="1">
    <w:name w:val="LFO25_1"/>
    <w:qFormat/>
  </w:style>
  <w:style w:type="numbering" w:styleId="LFO261" w:customStyle="1">
    <w:name w:val="LFO26_1"/>
    <w:qFormat/>
  </w:style>
  <w:style w:type="numbering" w:styleId="LFO271" w:customStyle="1">
    <w:name w:val="LFO27_1"/>
    <w:qFormat/>
  </w:style>
  <w:style w:type="numbering" w:styleId="LFO281" w:customStyle="1">
    <w:name w:val="LFO28_1"/>
    <w:qFormat/>
  </w:style>
  <w:style w:type="numbering" w:styleId="LFO291" w:customStyle="1">
    <w:name w:val="LFO29_1"/>
    <w:qFormat/>
  </w:style>
  <w:style w:type="numbering" w:styleId="LFO301" w:customStyle="1">
    <w:name w:val="LFO30_1"/>
    <w:qFormat/>
  </w:style>
  <w:style w:type="numbering" w:styleId="LFO69" w:customStyle="1">
    <w:name w:val="LFO69"/>
    <w:qFormat/>
  </w:style>
  <w:style w:type="numbering" w:styleId="LFO70" w:customStyle="1">
    <w:name w:val="LFO70"/>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c">
    <w:name w:val="Table Grid"/>
    <w:basedOn w:val="a1"/>
    <w:uiPriority w:val="39"/>
    <w:rsid w:val="0016476e"/>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015491"/>
    <w:rPr>
      <w:rFonts w:eastAsiaTheme="minorEastAsia" w:cstheme="minorBidi"/>
      <w:sz w:val="16"/>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tixsznf@mail.ru"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274</TotalTime>
  <Application>LibreOffice/25.8.4.2$Linux_X86_64 LibreOffice_project/580$Build-2</Application>
  <AppVersion>15.0000</AppVersion>
  <Pages>9</Pages>
  <Words>3243</Words>
  <Characters>22243</Characters>
  <CharactersWithSpaces>25055</CharactersWithSpaces>
  <Paragraphs>373</Paragraphs>
  <Company>Doczilla.ru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2024-09-25T09:39:00Z</dcterms:created>
  <dc:creator>Doczilla.ru</dc:creator>
  <dc:description/>
  <dc:language>ru-RU</dc:language>
  <cp:lastModifiedBy/>
  <cp:lastPrinted>2026-10-23T13:13:30Z</cp:lastPrinted>
  <dcterms:modified xsi:type="dcterms:W3CDTF">2026-10-23T13:18:03Z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