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4FEFE3">
      <w:pPr>
        <w:pStyle w:val="24"/>
        <w:keepNext w:val="0"/>
        <w:widowControl/>
        <w:spacing w:before="0" w:after="20" w:line="240" w:lineRule="auto"/>
        <w:ind w:left="0" w:right="0" w:firstLine="0"/>
        <w:jc w:val="center"/>
      </w:pPr>
      <w:r>
        <w:rPr>
          <w:rFonts w:ascii="Times New Roman" w:hAnsi="Times New Roman" w:eastAsia="Times New Roman" w:cs="Times New Roman"/>
          <w:b/>
          <w:color w:val="000000"/>
          <w:sz w:val="24"/>
        </w:rPr>
        <w:t>ДОГОВОР № _______</w:t>
      </w:r>
    </w:p>
    <w:p w14:paraId="55F32CAD">
      <w:pPr>
        <w:keepNext w:val="0"/>
        <w:widowControl/>
        <w:spacing w:before="0" w:after="160" w:line="240" w:lineRule="auto"/>
        <w:ind w:left="0" w:right="0" w:firstLine="0"/>
        <w:jc w:val="center"/>
      </w:pPr>
      <w:r>
        <w:rPr>
          <w:rFonts w:ascii="Times New Roman" w:hAnsi="Times New Roman" w:eastAsia="Times New Roman"/>
          <w:b/>
          <w:color w:val="000000"/>
          <w:sz w:val="24"/>
        </w:rPr>
        <w:t>на поставку товара «Компьютер персональный настольный (моноблок)»</w:t>
      </w:r>
    </w:p>
    <w:tbl>
      <w:tblPr>
        <w:tblStyle w:val="4"/>
        <w:tblW w:w="93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55" w:type="dxa"/>
          <w:left w:w="75" w:type="dxa"/>
          <w:bottom w:w="55" w:type="dxa"/>
          <w:right w:w="75" w:type="dxa"/>
        </w:tblCellMar>
      </w:tblPr>
      <w:tblGrid>
        <w:gridCol w:w="4677"/>
        <w:gridCol w:w="4677"/>
      </w:tblGrid>
      <w:tr w14:paraId="77E3E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5" w:type="dxa"/>
            <w:left w:w="75" w:type="dxa"/>
            <w:bottom w:w="55" w:type="dxa"/>
            <w:right w:w="75" w:type="dxa"/>
          </w:tblCellMar>
        </w:tblPrEx>
        <w:tc>
          <w:tcPr>
            <w:tcW w:w="4677" w:type="dxa"/>
            <w:vAlign w:val="center"/>
          </w:tcPr>
          <w:p w14:paraId="311AFE06">
            <w:pPr>
              <w:widowControl/>
              <w:spacing w:before="0" w:after="0" w:line="240" w:lineRule="auto"/>
              <w:ind w:firstLine="0"/>
              <w:jc w:val="left"/>
            </w:pPr>
            <w:r>
              <w:rPr>
                <w:rFonts w:ascii="Times New Roman" w:hAnsi="Times New Roman" w:eastAsia="Times New Roman" w:cs="Times New Roman"/>
                <w:b w:val="0"/>
                <w:color w:val="000000"/>
                <w:sz w:val="22"/>
              </w:rPr>
              <w:t>г. Санкт-Петербург</w:t>
            </w:r>
          </w:p>
        </w:tc>
        <w:tc>
          <w:tcPr>
            <w:tcW w:w="4677" w:type="dxa"/>
            <w:vAlign w:val="center"/>
          </w:tcPr>
          <w:p w14:paraId="6D651D8B">
            <w:pPr>
              <w:widowControl/>
              <w:spacing w:before="0" w:after="0" w:line="240" w:lineRule="auto"/>
              <w:ind w:firstLine="0"/>
              <w:jc w:val="right"/>
            </w:pPr>
            <w:r>
              <w:rPr>
                <w:rFonts w:ascii="Times New Roman" w:hAnsi="Times New Roman" w:eastAsia="Times New Roman" w:cs="Times New Roman"/>
                <w:b w:val="0"/>
                <w:color w:val="000000"/>
                <w:sz w:val="22"/>
              </w:rPr>
              <w:t>«___» __________ 2026 г.</w:t>
            </w:r>
          </w:p>
        </w:tc>
      </w:tr>
    </w:tbl>
    <w:p w14:paraId="2DCD0151">
      <w:pPr>
        <w:keepNext w:val="0"/>
        <w:widowControl/>
        <w:spacing w:before="0" w:after="100" w:line="240" w:lineRule="auto"/>
        <w:ind w:left="0" w:right="0" w:firstLine="0"/>
        <w:jc w:val="both"/>
        <w:rPr>
          <w:rFonts w:ascii="Times New Roman" w:hAnsi="Times New Roman" w:eastAsia="Times New Roman" w:cs="Times New Roman"/>
          <w:b w:val="0"/>
          <w:color w:val="000000"/>
          <w:sz w:val="22"/>
        </w:rPr>
      </w:pPr>
    </w:p>
    <w:p w14:paraId="2080646A">
      <w:pPr>
        <w:keepNext w:val="0"/>
        <w:widowControl/>
        <w:spacing w:before="0" w:after="100" w:line="240" w:lineRule="auto"/>
        <w:ind w:left="0" w:right="0" w:firstLine="0"/>
        <w:jc w:val="both"/>
      </w:pPr>
      <w:r>
        <w:rPr>
          <w:rFonts w:ascii="Times New Roman" w:hAnsi="Times New Roman" w:eastAsia="Times New Roman" w:cs="Times New Roman"/>
          <w:b w:val="0"/>
          <w:color w:val="000000"/>
          <w:sz w:val="22"/>
        </w:rPr>
        <w:t xml:space="preserve">Идентификационный код закупки: </w:t>
      </w:r>
      <w:r>
        <w:rPr>
          <w:rFonts w:hint="default" w:ascii="Times New Roman" w:hAnsi="Times New Roman" w:eastAsia="Times New Roman" w:cs="Times New Roman"/>
          <w:b w:val="0"/>
          <w:color w:val="000000"/>
          <w:sz w:val="22"/>
        </w:rPr>
        <w:t>262470311352747030100100060000000000</w:t>
      </w:r>
      <w:bookmarkStart w:id="0" w:name="_GoBack"/>
      <w:bookmarkEnd w:id="0"/>
    </w:p>
    <w:p w14:paraId="553E054A">
      <w:pPr>
        <w:keepNext w:val="0"/>
        <w:widowControl/>
        <w:spacing w:before="0" w:after="60" w:line="240" w:lineRule="auto"/>
        <w:ind w:left="0" w:right="0" w:firstLine="709"/>
        <w:jc w:val="both"/>
      </w:pPr>
      <w:r>
        <w:rPr>
          <w:rFonts w:ascii="Times New Roman" w:hAnsi="Times New Roman" w:eastAsia="Times New Roman"/>
          <w:b w:val="0"/>
          <w:color w:val="000000"/>
          <w:sz w:val="22"/>
        </w:rPr>
        <w:t>Ленинградское областное государственное казённое учреждение «Управление по охотничьему хозяйству Ленинградской области» (ЛОГКУ «Леноблохота»), именуемое в дальнейшем «Заказчик», в лице директора Потапенко Семёна Валерьевича, действующего на основании Устава, с одной стороны, и ________________________________________________, именуемый(ое) в дальнейшем «Поставщик», в лице ________________________________________________, действующего на основании ________________________, с другой стороны, совместно именуемые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договор (далее — Договор) о нижеследующем.</w:t>
      </w:r>
    </w:p>
    <w:p w14:paraId="3EF3DF07">
      <w:pPr>
        <w:pStyle w:val="2"/>
        <w:keepNext/>
        <w:widowControl/>
        <w:spacing w:before="60" w:after="40" w:line="240" w:lineRule="auto"/>
        <w:ind w:left="0" w:right="0" w:firstLine="0"/>
        <w:jc w:val="center"/>
      </w:pPr>
      <w:r>
        <w:rPr>
          <w:rFonts w:ascii="Times New Roman" w:hAnsi="Times New Roman" w:eastAsia="Times New Roman" w:cs="Times New Roman"/>
          <w:b/>
          <w:color w:val="000000"/>
          <w:sz w:val="22"/>
        </w:rPr>
        <w:t>1 Предмет Договора</w:t>
      </w:r>
    </w:p>
    <w:p w14:paraId="455DC90A">
      <w:pPr>
        <w:keepNext w:val="0"/>
        <w:widowControl/>
        <w:spacing w:before="0" w:after="20" w:line="240" w:lineRule="auto"/>
        <w:ind w:left="0" w:right="0" w:firstLine="709"/>
        <w:jc w:val="both"/>
      </w:pPr>
      <w:r>
        <w:rPr>
          <w:rFonts w:ascii="Times New Roman" w:hAnsi="Times New Roman" w:eastAsia="Times New Roman"/>
          <w:b w:val="0"/>
          <w:color w:val="000000"/>
          <w:sz w:val="22"/>
        </w:rPr>
        <w:t>1.1. Поставщик обязуется поставить и передать Заказчику товар «Компьютер персональный настольный (моноблок)» в количестве 2 (двух) штук (далее — товар), соответствующий Спецификации (Приложение № 1) и Описанию объекта закупки (Приложение № 2), а Заказчик обязуется принять и оплатить товар на условиях Договора.</w:t>
      </w:r>
    </w:p>
    <w:p w14:paraId="1ADF7713">
      <w:pPr>
        <w:keepNext w:val="0"/>
        <w:widowControl/>
        <w:spacing w:before="0" w:after="20" w:line="240" w:lineRule="auto"/>
        <w:ind w:left="0" w:right="0" w:firstLine="709"/>
        <w:jc w:val="both"/>
      </w:pPr>
      <w:r>
        <w:rPr>
          <w:rFonts w:ascii="Times New Roman" w:hAnsi="Times New Roman" w:eastAsia="Times New Roman"/>
          <w:b w:val="0"/>
          <w:color w:val="000000"/>
          <w:sz w:val="22"/>
        </w:rPr>
        <w:t>1.2. Наименование, количество, единичная цена и стоимость товара определены в Приложении № 1; функциональные, технические и качественные характеристики каждого моноблока — в Приложении № 2. Код КТРУ: 26.20.15.000-00000038 «Компьютер персональный настольный (моноблок)». Код ОКПД2: 26.20.15.140 «Моноблоки».</w:t>
      </w:r>
    </w:p>
    <w:p w14:paraId="4ADCAA16">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1.3. Место поставки товара: 191311, г. Санкт-Петербург, ул. Смольного, д. 3. Доставка и разгрузка товара по указанному адресу осуществляются Поставщиком за свой счёт.</w:t>
      </w:r>
    </w:p>
    <w:p w14:paraId="667F87D1">
      <w:pPr>
        <w:pStyle w:val="2"/>
        <w:keepNext/>
        <w:widowControl/>
        <w:spacing w:before="60" w:after="40" w:line="240" w:lineRule="auto"/>
        <w:ind w:left="0" w:right="0" w:firstLine="0"/>
        <w:jc w:val="center"/>
      </w:pPr>
      <w:r>
        <w:rPr>
          <w:rFonts w:ascii="Times New Roman" w:hAnsi="Times New Roman" w:eastAsia="Times New Roman" w:cs="Times New Roman"/>
          <w:b/>
          <w:color w:val="000000"/>
          <w:sz w:val="22"/>
        </w:rPr>
        <w:t>2 Цена Договора и порядок расчётов</w:t>
      </w:r>
    </w:p>
    <w:p w14:paraId="60E52F47">
      <w:pPr>
        <w:keepNext w:val="0"/>
        <w:widowControl/>
        <w:spacing w:before="0" w:after="20" w:line="240" w:lineRule="auto"/>
        <w:ind w:left="0" w:right="0" w:firstLine="709"/>
        <w:jc w:val="both"/>
      </w:pPr>
      <w:r>
        <w:rPr>
          <w:rFonts w:ascii="Times New Roman" w:hAnsi="Times New Roman" w:eastAsia="Times New Roman"/>
          <w:b w:val="0"/>
          <w:color w:val="000000"/>
          <w:sz w:val="22"/>
        </w:rPr>
        <w:t>2.1. Цена Договора составляет ____________ (________________________________________) рублей ___ копеек. Сведения о НДС: ставка ____ %, сумма ____________ рублей ___ копеек либо НДС не предъявляется на основании ________________________________________.</w:t>
      </w:r>
    </w:p>
    <w:p w14:paraId="52E86755">
      <w:pPr>
        <w:keepNext w:val="0"/>
        <w:widowControl/>
        <w:spacing w:before="0" w:after="20" w:line="240" w:lineRule="auto"/>
        <w:ind w:left="0" w:right="0" w:firstLine="709"/>
        <w:jc w:val="both"/>
      </w:pPr>
      <w:r>
        <w:rPr>
          <w:rFonts w:ascii="Times New Roman" w:hAnsi="Times New Roman" w:eastAsia="Times New Roman"/>
          <w:b w:val="0"/>
          <w:color w:val="000000"/>
          <w:sz w:val="22"/>
        </w:rPr>
        <w:t>2.2. Цена Договора является твёрдой и определяется на весь срок его исполнения. В цену входят стоимость 2 моноблоков, полного комплекта поставки, предустановленной операционной системы и прав её использования, упаковки, доставки, разгрузки, документации, все расходы Поставщика, налоги, сборы и иные обязательные платежи. Изменение цены допускается только в случаях и порядке, предусмотренных Законом № 44-ФЗ.</w:t>
      </w:r>
    </w:p>
    <w:p w14:paraId="59A81BAD">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2.3. Финансирование осуществляется за счёт средств областного бюджета Ленинградской области на 2026 год. Авансовые платежи не предусмотрены.</w:t>
      </w:r>
    </w:p>
    <w:p w14:paraId="79E2AD54">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2.4. Оплата принятого товара производится в безналичном порядке путём перечисления денежных средств на расчётный счёт Поставщика в течение 10 (десяти) рабочих дней с даты подписания Заказчиком документа о приёмке поставленного товара. Документ о приёмке оформляется без использования единой информационной системы в сфере закупок (далее — ЕИС); применяется пункт 2 части 13.1 статьи 34 Закона № 44-ФЗ.</w:t>
      </w:r>
    </w:p>
    <w:p w14:paraId="24BFA6CF">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согласно законодательству Российской Федерации о налогах и сборах такие платежи подлежат уплате Заказчиком.</w:t>
      </w:r>
    </w:p>
    <w:p w14:paraId="790E29BD">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2.6. Заказчик вправе удержать сумму неисполненного Поставщиком требования об уплате неустойки, предъявленного в соответствии с Законом № 44-ФЗ, из суммы, подлежащей оплате Поставщику, направив ему уведомление с расчётом удержания. Удержание не применяется к суммам, подлежащим обязательному списанию в соответствии с законодательством Российской Федерации.</w:t>
      </w:r>
    </w:p>
    <w:p w14:paraId="437FBD51">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2.7. При уменьшении в установленном порядке ранее доведённых Заказчику лимитов бюджетных обязательств Стороны согласовывают новые условия в пределах и порядке, предусмотренных пунктом 6 части 1 статьи 95 Закона № 44-ФЗ и бюджетным законодательством Российской Федерации.</w:t>
      </w:r>
    </w:p>
    <w:p w14:paraId="22501B88">
      <w:pPr>
        <w:pStyle w:val="2"/>
        <w:keepNext/>
        <w:widowControl/>
        <w:spacing w:before="60" w:after="40" w:line="240" w:lineRule="auto"/>
        <w:ind w:left="0" w:right="0" w:firstLine="0"/>
        <w:jc w:val="center"/>
      </w:pPr>
      <w:r>
        <w:rPr>
          <w:rFonts w:ascii="Times New Roman" w:hAnsi="Times New Roman" w:eastAsia="Times New Roman" w:cs="Times New Roman"/>
          <w:b/>
          <w:color w:val="000000"/>
          <w:sz w:val="22"/>
        </w:rPr>
        <w:t>3 Права и обязанности Сторон</w:t>
      </w:r>
    </w:p>
    <w:p w14:paraId="5059384B">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3.1. Заказчик вправе проверять соответствие товара условиям Договора, проводить экспертизу своими силами либо привлекать экспертов, экспертные организации; требовать устранения недостатков, замены некачественного товара, передачи недостающих деталей и документов, а также уплаты неустоек и возмещения убытков в предусмотренных законом случаях.</w:t>
      </w:r>
    </w:p>
    <w:p w14:paraId="071A9739">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3.2. Заказчик обязан обеспечить доступ для согласованной поставки, провести приёмку в установленные Договором сроки, оформить документ о приёмке либо мотивированный отказ и оплатить надлежаще поставленный и принятый товар.</w:t>
      </w:r>
    </w:p>
    <w:p w14:paraId="46211076">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3.3. Поставщик вправе требовать своевременной приёмки и оплаты товара, получать необходимые для исполнения Договора разъяснения, по согласованию с Заказчиком осуществить досрочную поставку, требовать уплаты неустойки и возмещения убытков в предусмотренных законом случаях.</w:t>
      </w:r>
    </w:p>
    <w:p w14:paraId="7E8F97FA">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3.4. Поставщик обязан поставить товар в количестве и комплектности, предусмотренных Договором, выполнить доставку и разгрузку, передать принадлежности и документацию, соблюдать пропускной и внутриобъектовый режим Заказчика, своевременно сообщать о препятствиях к исполнению Договора и за свой счёт устранять допущенные нарушения.</w:t>
      </w:r>
    </w:p>
    <w:p w14:paraId="1FA9EC99">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3.5. Поставщик обязан передать товар, свободный от прав и притязаний третьих лиц, не находящийся в залоге, под арестом или запретом распоряжения, и предоставить достоверные сведения об изготовителе, марке, модели, стране происхождения и документах о подтверждении соответствия товара.</w:t>
      </w:r>
    </w:p>
    <w:p w14:paraId="67D3614A">
      <w:pPr>
        <w:pStyle w:val="2"/>
        <w:keepNext/>
        <w:widowControl/>
        <w:spacing w:before="60" w:after="40" w:line="240" w:lineRule="auto"/>
        <w:ind w:left="0" w:right="0" w:firstLine="0"/>
        <w:jc w:val="center"/>
      </w:pPr>
      <w:r>
        <w:rPr>
          <w:rFonts w:ascii="Times New Roman" w:hAnsi="Times New Roman" w:eastAsia="Times New Roman" w:cs="Times New Roman"/>
          <w:b/>
          <w:color w:val="000000"/>
          <w:sz w:val="22"/>
        </w:rPr>
        <w:t>4 Порядок и сроки поставки товара</w:t>
      </w:r>
    </w:p>
    <w:p w14:paraId="50A29902">
      <w:pPr>
        <w:keepNext w:val="0"/>
        <w:widowControl/>
        <w:spacing w:before="0" w:after="20" w:line="240" w:lineRule="auto"/>
        <w:ind w:left="0" w:right="0" w:firstLine="709"/>
        <w:jc w:val="both"/>
      </w:pPr>
      <w:r>
        <w:rPr>
          <w:rFonts w:ascii="Times New Roman" w:hAnsi="Times New Roman" w:eastAsia="Times New Roman"/>
          <w:b w:val="0"/>
          <w:color w:val="000000"/>
          <w:sz w:val="22"/>
        </w:rPr>
        <w:t>4.1. Товар поставляется единовременно, в полном объёме, в течение 20 (двадцати) календарных дней со дня заключения Договора. Конкретные дата и время доставки согласовываются с Заказчиком в пределах указанного срока.</w:t>
      </w:r>
    </w:p>
    <w:p w14:paraId="164A2439">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4.2. Не позднее чем за 1 (один) рабочий день до доставки Поставщик уведомляет Заказчика по адресу lenregionhunting@mail.ru о дате, времени поставки, составе груза и данных лиц, осуществляющих доставку. Досрочная поставка допускается по согласованию с Заказчиком.</w:t>
      </w:r>
    </w:p>
    <w:p w14:paraId="27EC7A5E">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4.3. Поставщик обеспечивает сохранность товара при транспортировке и разгрузке. Упаковка должна защищать товар от механических повреждений и воздействия влаги при обычных условиях перевозки и хранения.</w:t>
      </w:r>
    </w:p>
    <w:p w14:paraId="3F36504E">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4.4. Датой фактической поставки является дата передачи товара Заказчику в месте поставки, зафиксированная в товарной накладной, универсальном передаточном документе либо ином подписанном Сторонами документе о передаче. Проверка качества и окончательная приёмка осуществляются в порядке раздела 5 Договора.</w:t>
      </w:r>
    </w:p>
    <w:p w14:paraId="6CE2ECB5">
      <w:pPr>
        <w:keepNext w:val="0"/>
        <w:widowControl/>
        <w:spacing w:before="0" w:after="20" w:line="240" w:lineRule="auto"/>
        <w:ind w:left="0" w:right="0" w:firstLine="709"/>
        <w:jc w:val="both"/>
      </w:pPr>
      <w:r>
        <w:rPr>
          <w:rFonts w:ascii="Times New Roman" w:hAnsi="Times New Roman" w:eastAsia="Times New Roman"/>
          <w:b w:val="0"/>
          <w:color w:val="000000"/>
          <w:sz w:val="22"/>
        </w:rPr>
        <w:t>4.5. Каждый моноблок передаётся в заводской упаковке, в полной комплектации: моноблок, блок питания, кабель питания, клавиатура с раскладкой QWERTY/ЙЦУКЕН, манипулятор «мышь», документация на русском языке. Операционная система должна быть предустановлена и работоспособна на момент поставки. Дополнительный накопитель HDD не требуется.</w:t>
      </w:r>
    </w:p>
    <w:p w14:paraId="75895ED0">
      <w:pPr>
        <w:keepNext w:val="0"/>
        <w:widowControl/>
        <w:spacing w:before="0" w:after="20" w:line="240" w:lineRule="auto"/>
        <w:ind w:left="0" w:right="0" w:firstLine="709"/>
        <w:jc w:val="both"/>
      </w:pPr>
      <w:r>
        <w:rPr>
          <w:rFonts w:ascii="Times New Roman" w:hAnsi="Times New Roman" w:eastAsia="Times New Roman"/>
          <w:b w:val="0"/>
          <w:color w:val="000000"/>
          <w:sz w:val="22"/>
        </w:rPr>
        <w:t>4.6. Риск случайной гибели или случайного повреждения товара переходит к Заказчику с момента приёмки, оформленной документом по пункту 5.4 Договора. Товар поступает в государственную собственность Ленинградской области и оперативное управление Заказчика. До приёмки переданный товар хранится с соблюдением требований изготовителя; Заказчик обеспечивает его сохранность после фактического получения.</w:t>
      </w:r>
    </w:p>
    <w:p w14:paraId="152DBDBC">
      <w:pPr>
        <w:pStyle w:val="2"/>
        <w:keepNext/>
        <w:widowControl/>
        <w:spacing w:before="60" w:after="40" w:line="240" w:lineRule="auto"/>
        <w:ind w:left="0" w:right="0" w:firstLine="0"/>
        <w:jc w:val="center"/>
      </w:pPr>
      <w:r>
        <w:rPr>
          <w:rFonts w:ascii="Times New Roman" w:hAnsi="Times New Roman" w:eastAsia="Times New Roman" w:cs="Times New Roman"/>
          <w:b/>
          <w:color w:val="000000"/>
          <w:sz w:val="22"/>
        </w:rPr>
        <w:t>5 Порядок сдачи и приёмки товара</w:t>
      </w:r>
    </w:p>
    <w:p w14:paraId="6669B0CE">
      <w:pPr>
        <w:keepNext w:val="0"/>
        <w:widowControl/>
        <w:spacing w:before="0" w:after="20" w:line="240" w:lineRule="auto"/>
        <w:ind w:left="0" w:right="0" w:firstLine="709"/>
        <w:jc w:val="both"/>
      </w:pPr>
      <w:r>
        <w:rPr>
          <w:rFonts w:ascii="Times New Roman" w:hAnsi="Times New Roman" w:eastAsia="Times New Roman"/>
          <w:b w:val="0"/>
          <w:color w:val="000000"/>
          <w:sz w:val="22"/>
        </w:rPr>
        <w:t>5.1. Одновременно с товаром Поставщик передаёт: товарную накладную или универсальный передаточный документ с указанием серийного номера каждого моноблока; счёт; счёт-фактуру в предусмотренных налоговым законодательством случаях; эксплуатационную документацию на русском языке и сведения о гарантии; копии документов об оценке соответствия применимым техническим регламентам по пункту 6.1 Договора либо их реестровые номера; документы или иные сведения, подтверждающие законное право Заказчика использовать предустановленную операционную систему на каждом моноблоке.</w:t>
      </w:r>
    </w:p>
    <w:p w14:paraId="76E212C4">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5.2. Приёмка проводится в месте поставки уполномоченным представителем Заказчика либо приёмочной комиссией. Для проверки соответствия товара условиям Договора Заказчик проводит экспертизу своими силами или с привлечением экспертов, экспертных организаций в соответствии со статьёй 94 Закона № 44-ФЗ. Поставщик вправе присутствовать при приёмке.</w:t>
      </w:r>
    </w:p>
    <w:p w14:paraId="4B14DC5D">
      <w:pPr>
        <w:keepNext w:val="0"/>
        <w:widowControl/>
        <w:spacing w:before="0" w:after="20" w:line="240" w:lineRule="auto"/>
        <w:ind w:left="0" w:right="0" w:firstLine="709"/>
        <w:jc w:val="both"/>
      </w:pPr>
      <w:r>
        <w:rPr>
          <w:rFonts w:ascii="Times New Roman" w:hAnsi="Times New Roman" w:eastAsia="Times New Roman"/>
          <w:b w:val="0"/>
          <w:color w:val="000000"/>
          <w:sz w:val="22"/>
        </w:rPr>
        <w:t>5.3. При приёмке проверяются количество, комплектность, серийные номера и характеристики товара по Приложениям № 1 и № 2, целостность корпуса и экрана, отсутствие повреждений, маркировка и документы. Проверяются включение и загрузка операционной системы, сведения о процессоре, оперативной памяти и SSD, параметры экрана, работоспособность клавиатуры, мыши, сетевого интерфейса и беспроводной связи, а также правомерность использования ОС. Проверка проводится с соблюдением документации изготовителя.</w:t>
      </w:r>
    </w:p>
    <w:p w14:paraId="026A66F2">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5.4. Не позднее 20 (двадцати) рабочих дней с даты фактической поставки товара и получения предусмотренной пунктом 5.1 документации Заказчик подписывает документ о приёмке либо направляет Поставщику мотивированный отказ с перечнем выявленных нарушений и сроком их устранения. Документом о приёмке служит акт приёмки товара либо универсальный передаточный документ с отметкой о приёмке; он должен содержать обязательные реквизиты первичного учётного документа согласно статье 9 Федерального закона от 06.12.2011 № 402-ФЗ «О бухгалтерском учёте». Документ оформляется на бумажном носителе без использования ЕИС.</w:t>
      </w:r>
    </w:p>
    <w:p w14:paraId="3CCFF6DC">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5.5. Заказчик вправе отказаться от приёмки товара, не соответствующего Договору, в том числе некомплектного, некачественного товара либо товара без обязательных документов, если такие недостатки препятствуют использованию и проверке его безопасности. В мотивированном отказе указываются конкретные несоответствия условиям Договора.</w:t>
      </w:r>
    </w:p>
    <w:p w14:paraId="23CFF058">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5.6. О выявленных нарушениях Заказчик уведомляет Поставщика не позднее 3 (трёх) рабочих дней с даты их обнаружения. Поставщик без дополнительной оплаты устраняет нарушения либо заменяет товар в срок, указанный в уведомлении Заказчика, который должен быть разумным с учётом характера нарушения. Все расходы по вывозу, замене и повторной доставке несёт Поставщик.</w:t>
      </w:r>
    </w:p>
    <w:p w14:paraId="1512B285">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5.7. После устранения нарушений Поставщик повторно предъявляет товар к приёмке. Повторная проверка проводится в течение 5 (пяти) рабочих дней с даты получения надлежащего товара и необходимых документов. Подписание документа о фактической передаче груза и внешнем состоянии упаковки само по себе не подтверждает отсутствие скрытых недостатков товара.</w:t>
      </w:r>
    </w:p>
    <w:p w14:paraId="7E0B4198">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5.8. Если Заказчик правомерно отказался от товара, он обеспечивает его ответственное хранение и извещает Поставщика. Поставщик обязан вывезти такой товар в течение 5 (пяти) рабочих дней с даты получения уведомления, если Сторонами не согласован иной срок. Применяются положения статьи 514 Гражданского кодекса Российской Федерации.</w:t>
      </w:r>
    </w:p>
    <w:p w14:paraId="053D9C5A">
      <w:pPr>
        <w:pStyle w:val="2"/>
        <w:keepNext/>
        <w:widowControl/>
        <w:spacing w:before="60" w:after="40" w:line="240" w:lineRule="auto"/>
        <w:ind w:left="0" w:right="0" w:firstLine="0"/>
        <w:jc w:val="center"/>
      </w:pPr>
      <w:r>
        <w:rPr>
          <w:rFonts w:ascii="Times New Roman" w:hAnsi="Times New Roman" w:eastAsia="Times New Roman" w:cs="Times New Roman"/>
          <w:b/>
          <w:color w:val="000000"/>
          <w:sz w:val="22"/>
        </w:rPr>
        <w:t>6 Качество товара и гарантия</w:t>
      </w:r>
    </w:p>
    <w:p w14:paraId="317A03F0">
      <w:pPr>
        <w:keepNext w:val="0"/>
        <w:widowControl/>
        <w:spacing w:before="0" w:after="20" w:line="240" w:lineRule="auto"/>
        <w:ind w:left="0" w:right="0" w:firstLine="709"/>
        <w:jc w:val="both"/>
      </w:pPr>
      <w:r>
        <w:rPr>
          <w:rFonts w:ascii="Times New Roman" w:hAnsi="Times New Roman" w:eastAsia="Times New Roman"/>
          <w:b w:val="0"/>
          <w:color w:val="000000"/>
          <w:sz w:val="22"/>
        </w:rPr>
        <w:t>6.1. Поставляемые моноблоки и комплектующие должны соответствовать Приложению № 2, документации изготовителя и применимым требованиям ТР ТС 004/2011 «О безопасности низковольтного оборудования», ТР ТС 020/2011 «Электромагнитная совместимость технических средств», ТР ЕАЭС 037/2016 «Об ограничении применения опасных веществ в изделиях электротехники и радиоэлектроники». Подтверждение соответствия осуществляется в форме, установленной применимыми регламентами.</w:t>
      </w:r>
    </w:p>
    <w:p w14:paraId="4CCB9C43">
      <w:pPr>
        <w:keepNext w:val="0"/>
        <w:widowControl/>
        <w:spacing w:before="0" w:after="20" w:line="240" w:lineRule="auto"/>
        <w:ind w:left="0" w:right="0" w:firstLine="709"/>
        <w:jc w:val="both"/>
      </w:pPr>
      <w:r>
        <w:rPr>
          <w:rFonts w:ascii="Times New Roman" w:hAnsi="Times New Roman" w:eastAsia="Times New Roman"/>
          <w:b w:val="0"/>
          <w:color w:val="000000"/>
          <w:sz w:val="22"/>
        </w:rPr>
        <w:t>6.2. Товар должен быть новым, не бывшим в эксплуатации, ремонте или восстановлении, комплектным и пригодным для использования по назначению. Изменение согласованных характеристик товара допускается только по письменному соглашению Сторон в случаях, разрешённых статьями 14 и 95 Закона № 44-ФЗ.</w:t>
      </w:r>
    </w:p>
    <w:p w14:paraId="55A511F0">
      <w:pPr>
        <w:keepNext w:val="0"/>
        <w:widowControl/>
        <w:spacing w:before="0" w:after="20" w:line="240" w:lineRule="auto"/>
        <w:ind w:left="0" w:right="0" w:firstLine="709"/>
        <w:jc w:val="both"/>
      </w:pPr>
      <w:r>
        <w:rPr>
          <w:rFonts w:ascii="Times New Roman" w:hAnsi="Times New Roman" w:eastAsia="Times New Roman"/>
          <w:b w:val="0"/>
          <w:color w:val="000000"/>
          <w:sz w:val="22"/>
        </w:rPr>
        <w:t>6.3. Маркировка товара, упаковки и сопроводительных документов, в том числе единым знаком обращения продукции на рынке ЕАЭС (ЕАС), выполняется в соответствии с применимыми техническими регламентами. Маркировка и документация должны позволять установить изготовителя, модель, серийный номер товара и параметры электропитания.</w:t>
      </w:r>
    </w:p>
    <w:p w14:paraId="67108770">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6.4. Гарантийный срок составляет 12 (двенадцать) месяцев с даты подписания Заказчиком документа о приёмке. Если изготовителем установлен более длительный гарантийный срок, применяется гарантийный срок изготовителя.</w:t>
      </w:r>
    </w:p>
    <w:p w14:paraId="142C6FBD">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6.5. В течение гарантийного срока Поставщик за свой счёт устраняет недостатки товара либо заменяет дефектный товар или его части в течение 10 (десяти) рабочих дней с даты получения письменного требования Заказчика, если иной срок не согласован Сторонами. Расходы на диагностику, перевозку и необходимые для устранения дефектов работы несёт Поставщик.</w:t>
      </w:r>
    </w:p>
    <w:p w14:paraId="5BA5A034">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6.6. На время, в течение которого товар не мог использоваться вследствие недостатков, гарантийный срок продлевается. При замене товара или его части применяются правила статьи 471 Гражданского кодекса Российской Федерации. Поставщик отвечает за недостатки в течение гарантийного срока, если не докажет предусмотренные законом основания освобождения от ответственности.</w:t>
      </w:r>
    </w:p>
    <w:p w14:paraId="475D1A1D">
      <w:pPr>
        <w:keepNext w:val="0"/>
        <w:widowControl/>
        <w:spacing w:before="0" w:after="20" w:line="240" w:lineRule="auto"/>
        <w:ind w:left="0" w:right="0" w:firstLine="709"/>
        <w:jc w:val="both"/>
      </w:pPr>
      <w:r>
        <w:rPr>
          <w:rFonts w:ascii="Times New Roman" w:hAnsi="Times New Roman" w:eastAsia="Times New Roman"/>
          <w:b w:val="0"/>
          <w:color w:val="000000"/>
          <w:sz w:val="22"/>
        </w:rPr>
        <w:t>6.7. Операционная система должна быть установлена и работоспособна на момент поставки. Поставщик передаёт документы или иные сведения, подтверждающие законное право использования ОС Заказчиком. Пробные и демонстрационные версии с ограниченным сроком использования не допускаются. Конкретный товарный знак ОС не устанавливается.</w:t>
      </w:r>
    </w:p>
    <w:p w14:paraId="3C95D997">
      <w:pPr>
        <w:pStyle w:val="2"/>
        <w:keepNext/>
        <w:widowControl/>
        <w:spacing w:before="60" w:after="40" w:line="240" w:lineRule="auto"/>
        <w:ind w:left="0" w:right="0" w:firstLine="0"/>
        <w:jc w:val="center"/>
      </w:pPr>
      <w:r>
        <w:rPr>
          <w:rFonts w:ascii="Times New Roman" w:hAnsi="Times New Roman" w:eastAsia="Times New Roman" w:cs="Times New Roman"/>
          <w:b/>
          <w:color w:val="000000"/>
          <w:sz w:val="22"/>
        </w:rPr>
        <w:t>7 Ответственность Сторон</w:t>
      </w:r>
    </w:p>
    <w:p w14:paraId="759EE4D8">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7.1. За неисполнение или ненадлежащее исполнение Договора Стороны несут ответственность в соответствии с законодательством Российской Федерации, статьёй 34 Закона № 44-ФЗ и настоящим разделом. Размеры штрафов установлены по Правилам, утверждённым постановлением Правительства Российской Федерации от 30.08.2017 № 1042 (далее — Правила № 1042).</w:t>
      </w:r>
    </w:p>
    <w:p w14:paraId="30EB8FF9">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7.2. При просрочке исполнения Заказчиком обязательств, а также иных случаях их неисполнения или ненадлежащего исполнения Поставщик вправе потребовать уплаты неустойки. Пеня за просрочку оплаты начисляется за каждый день просрочки начиная со дня, следующего после истечения срока оплаты,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14:paraId="57BFF92F">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7.3. За каждый факт неисполнения Заказчиком обязательств, кроме просрочки их исполнения, устанавливается штраф в размере 1 000 (одной тысячи) рублей по подпункту «а» пункта 9 Правил № 1042.</w:t>
      </w:r>
    </w:p>
    <w:p w14:paraId="42A5CF78">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7.4. При просрочке исполнения Поставщиком обязательств, в том числе гарантийных, а также иных случаях их неисполнения или ненадлежащего исполнения Заказчик направляет Поставщику требование об уплате неустойки с указанием нарушения и расчётом начисленной суммы.</w:t>
      </w:r>
    </w:p>
    <w:p w14:paraId="62F79D82">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7.5. Пеня за просрочку исполнения Поставщиком обязательства начисляется за каждый день просрочки начиная со дня, следующего после истечения установленного Договором срока его исполнения, в размере одной трёхсотой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объёму предусмотренных Договором обязательств, фактически исполненных Поставщиком, кроме случаев, когда законодательством установлен иной порядок начисления пени.</w:t>
      </w:r>
    </w:p>
    <w:p w14:paraId="450C7399">
      <w:pPr>
        <w:keepNext w:val="0"/>
        <w:widowControl/>
        <w:spacing w:before="0" w:after="20" w:line="240" w:lineRule="auto"/>
        <w:ind w:left="0" w:right="0" w:firstLine="709"/>
        <w:jc w:val="both"/>
      </w:pPr>
      <w:r>
        <w:rPr>
          <w:rFonts w:ascii="Times New Roman" w:hAnsi="Times New Roman" w:eastAsia="Times New Roman"/>
          <w:b w:val="0"/>
          <w:color w:val="000000"/>
          <w:sz w:val="22"/>
        </w:rPr>
        <w:t>7.6. За каждый факт неисполнения или ненадлежащего исполнения Поставщиком обязательств, за исключением просрочки исполнения и случаев, указанных в пункте 7.7 Договора, устанавливается штраф в размере 10 (десяти) процентов цены Договора по подпункту «а» пункта 3 Правил № 1042.</w:t>
      </w:r>
    </w:p>
    <w:p w14:paraId="3FFC423C">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7.7. За каждый факт неисполнения или ненадлежащего исполнения Поставщиком обязательства, не имеющего стоимостного выражения, за исключением просрочки его исполнения, устанавливается штраф в размере 1 000 (одной тысячи) рублей по подпункту «а» пункта 6 Правил № 1042. За одно и то же нарушение применяется соответствующее ему основание начисления штрафа.</w:t>
      </w:r>
    </w:p>
    <w:p w14:paraId="74D30A05">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7.8. Общая сумма начисленных Поставщику штрафов не может превышать цену Договора. Общая сумма начисленных Заказчику штрафов не может превышать цену Договора. Указанные ограничения относятся к штрафам; пеня начисляется в порядке пунктов 7.2 и 7.5 Договора.</w:t>
      </w:r>
    </w:p>
    <w:p w14:paraId="54D3D75F">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7.9. Сторона освобождается от уплаты неустойки, если докажет, что неисполнение или ненадлежащее исполнение обязательства произошло вследствие непреодолимой силы или по вине другой Стороны. Поставщик не несёт ответственности за период просрочки, вызванный исключительно нарушением Заказчиком установленных Договором сроков и порядка приёмки надлежаще поставленного товара.</w:t>
      </w:r>
    </w:p>
    <w:p w14:paraId="794FCBF3">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7.10. Уплата неустойки не освобождает Стороны от исполнения обязательств по Договору. Убытки возмещаются в соответствии с гражданским законодательством Российской Федерации.</w:t>
      </w:r>
    </w:p>
    <w:p w14:paraId="5A3FE063">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7.11. Списание начисленных Поставщику и неуплаченных сумм неустоек осуществляется Заказчиком в случаях и порядке, установленных частью 9.1 статьи 34 Закона № 44-ФЗ и постановлением Правительства Российской Федерации от 04.07.2018 № 783.</w:t>
      </w:r>
    </w:p>
    <w:p w14:paraId="5A933473">
      <w:pPr>
        <w:pStyle w:val="2"/>
        <w:keepNext/>
        <w:widowControl/>
        <w:spacing w:before="60" w:after="40" w:line="240" w:lineRule="auto"/>
        <w:ind w:left="0" w:right="0" w:firstLine="0"/>
        <w:jc w:val="center"/>
      </w:pPr>
      <w:r>
        <w:rPr>
          <w:rFonts w:ascii="Times New Roman" w:hAnsi="Times New Roman" w:eastAsia="Times New Roman" w:cs="Times New Roman"/>
          <w:b/>
          <w:color w:val="000000"/>
          <w:sz w:val="22"/>
        </w:rPr>
        <w:t>8 Обстоятельства непреодолимой силы</w:t>
      </w:r>
    </w:p>
    <w:p w14:paraId="72D1E78A">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8.1. Стороны освобождаются от ответственности за нарушение обязательств, если докажут, что надлежащее исполнение оказалось невозможным вследствие чрезвычайных и непредотвратимых при данных условиях обстоятельств. Отсутствие денежных средств, нарушение обязательств контрагентами Поставщика и отсутствие на рынке нужных товаров сами по себе не являются обстоятельствами непреодолимой силы.</w:t>
      </w:r>
    </w:p>
    <w:p w14:paraId="36D51168">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8.2. Сторона, для которой возникли такие обстоятельства, уведомляет другую Сторону в течение 3 (трёх) календарных дней с момента, когда ей стало известно об их наступлении, и предоставляет подтверждающие документы. Несвоевременное уведомление влечёт обязанность возместить убытки, причинённые задержкой уведомления, если такая задержка не вызвана самими обстоятельствами непреодолимой силы.</w:t>
      </w:r>
    </w:p>
    <w:p w14:paraId="155CD214">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8.3. Возникновение обстоятельств непреодолимой силы само по себе не изменяет существенные условия Договора. Изменение или расторжение Договора производится в порядке, установленном законодательством Российской Федерации. Если обстоятельства длятся более 1 (одного) месяца, Стороны рассматривают возможность расторжения Договора по соглашению.</w:t>
      </w:r>
    </w:p>
    <w:p w14:paraId="5836A62E">
      <w:pPr>
        <w:pStyle w:val="2"/>
        <w:keepNext/>
        <w:widowControl/>
        <w:spacing w:before="60" w:after="40" w:line="240" w:lineRule="auto"/>
        <w:ind w:left="0" w:right="0" w:firstLine="0"/>
        <w:jc w:val="center"/>
      </w:pPr>
      <w:r>
        <w:rPr>
          <w:rFonts w:ascii="Times New Roman" w:hAnsi="Times New Roman" w:eastAsia="Times New Roman" w:cs="Times New Roman"/>
          <w:b/>
          <w:color w:val="000000"/>
          <w:sz w:val="22"/>
        </w:rPr>
        <w:t>9 Порядок разрешения споров</w:t>
      </w:r>
    </w:p>
    <w:p w14:paraId="1DBC0345">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9.1. Споры и разногласия разрешаются путём переговоров с соблюдением претензионного порядка. Претензия должна содержать описание нарушения, ссылки на Договор, требования и расчёт денежных сумм при их предъявлении.</w:t>
      </w:r>
    </w:p>
    <w:p w14:paraId="404687BF">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9.2. Срок рассмотрения претензии и направления письменного ответа составляет 5 (пять) календарных дней с даты её получения. Сообщения направляются по адресам и электронной почте, указанным в разделе 13, с обеспечением возможности подтвердить отправку и получение, кроме случаев специального порядка уведомления, предусмотренного законом.</w:t>
      </w:r>
    </w:p>
    <w:p w14:paraId="26C15164">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9.3. При недостижении соглашения спор подлежит рассмотрению в Арбитражном суде города Санкт-Петербурга и Ленинградской области в соответствии с правилами подведомственности и подсудности.</w:t>
      </w:r>
    </w:p>
    <w:p w14:paraId="3921DFF6">
      <w:pPr>
        <w:pStyle w:val="2"/>
        <w:keepNext/>
        <w:widowControl/>
        <w:spacing w:before="60" w:after="40" w:line="240" w:lineRule="auto"/>
        <w:ind w:left="0" w:right="0" w:firstLine="0"/>
        <w:jc w:val="center"/>
      </w:pPr>
      <w:r>
        <w:rPr>
          <w:rFonts w:ascii="Times New Roman" w:hAnsi="Times New Roman" w:eastAsia="Times New Roman" w:cs="Times New Roman"/>
          <w:b/>
          <w:color w:val="000000"/>
          <w:sz w:val="22"/>
        </w:rPr>
        <w:t>10 Изменение и расторжение Договора</w:t>
      </w:r>
    </w:p>
    <w:p w14:paraId="364DC3F2">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10.1. Изменение существенных условий Договора допускается только в случаях и порядке, установленных Законом № 44-ФЗ. Соглашения об изменении оформляются в письменной форме.</w:t>
      </w:r>
    </w:p>
    <w:p w14:paraId="592B040F">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10.2. Договор может быть расторгнут по соглашению Сторон, по решению суда либо в случае одностороннего отказа от исполнения в соответствии с гражданским законодательством Российской Федерации и статьёй 95 Закона № 44-ФЗ.</w:t>
      </w:r>
    </w:p>
    <w:p w14:paraId="2C9A64B8">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10.3. Заказчик вправе принять решение об одностороннем отказе по основаниям, предусмотренным гражданским законодательством для одностороннего отказа от исполнения соответствующих обязательств. До принятия решения Заказчик вправе провести экспертизу товара; если экспертиза проведена, основание отказа должно подтверждаться её результатами.</w:t>
      </w:r>
    </w:p>
    <w:p w14:paraId="353EE6EF">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10.4. Решение Заказчика об одностороннем отказе передаётся лицу, имеющему право действовать от имени Поставщика, лично под расписку либо направляется по адресу Поставщика в порядке части 12.2 статьи 95 Закона № 44-ФЗ. Дата надлежащего уведомления определяется по указанной норме. Решение вступает в силу, и Договор считается расторгнутым через 10 (десять) дней с даты надлежащего уведомления.</w:t>
      </w:r>
    </w:p>
    <w:p w14:paraId="59CEA512">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10.5. Заказчик отменяет не вступившее в силу решение об одностороннем отказе при выполнении условий части 14 статьи 95 Закона № 44-ФЗ, за исключением предусмотренного указанной нормой повторного нарушения. Обязательные случаи одностороннего отказа применяются в соответствии с частью 15 статьи 95 Закона № 44-ФЗ.</w:t>
      </w:r>
    </w:p>
    <w:p w14:paraId="27CFC345">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10.6. Поставщик вправе принять решение об одностороннем отказе по основаниям, предусмотренным гражданским законодательством. Его решение передаётся уполномоченному лицу Заказчика лично под расписку либо направляется Заказчику заказным письмом с уведомлением о вручении в порядке части 20.2 статьи 95 Закона № 44-ФЗ. Решение вступает в силу через 10 (десять) дней с даты надлежащего уведомления и отменяется Поставщиком при выполнении условий части 22 указанной статьи.</w:t>
      </w:r>
    </w:p>
    <w:p w14:paraId="632F6DC3">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10.7. При расторжении Стороны производят расчёты за фактически поставленный и принятый товар. Неиспользованные денежные средства возвращаются Заказчику; сохраняются предусмотренные законом требования о возмещении ущерба и уплате неустоек.</w:t>
      </w:r>
    </w:p>
    <w:p w14:paraId="7F334A0B">
      <w:pPr>
        <w:pStyle w:val="2"/>
        <w:keepNext/>
        <w:widowControl/>
        <w:spacing w:before="60" w:after="40" w:line="240" w:lineRule="auto"/>
        <w:ind w:left="0" w:right="0" w:firstLine="0"/>
        <w:jc w:val="center"/>
      </w:pPr>
      <w:r>
        <w:rPr>
          <w:rFonts w:ascii="Times New Roman" w:hAnsi="Times New Roman" w:eastAsia="Times New Roman" w:cs="Times New Roman"/>
          <w:b/>
          <w:color w:val="000000"/>
          <w:sz w:val="22"/>
        </w:rPr>
        <w:t>11 Срок действия Договора</w:t>
      </w:r>
    </w:p>
    <w:p w14:paraId="258CF319">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11.1. Договор вступает в силу с даты его заключения и действует по 31 декабря 2026 года включительно. Истечение этого срока не прекращает неисполненные обязательства по оплате, гарантийные обязательства, обязанности по устранению недостатков, возмещению убытков и уплате неустоек; в указанной части Договор действует до полного исполнения обязательств.</w:t>
      </w:r>
    </w:p>
    <w:p w14:paraId="70998FD7">
      <w:pPr>
        <w:pStyle w:val="2"/>
        <w:keepNext/>
        <w:widowControl/>
        <w:spacing w:before="60" w:after="40" w:line="240" w:lineRule="auto"/>
        <w:ind w:left="0" w:right="0" w:firstLine="0"/>
        <w:jc w:val="center"/>
      </w:pPr>
      <w:r>
        <w:rPr>
          <w:rFonts w:ascii="Times New Roman" w:hAnsi="Times New Roman" w:eastAsia="Times New Roman" w:cs="Times New Roman"/>
          <w:b/>
          <w:color w:val="000000"/>
          <w:sz w:val="22"/>
        </w:rPr>
        <w:t>12 Прочие условия</w:t>
      </w:r>
    </w:p>
    <w:p w14:paraId="4048CAE1">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12.1. Договор заключён в простой письменной форме в 2 (двух) экземплярах, имеющих одинаковую юридическую силу, по одному для каждой Стороны. Неотъемлемыми частями Договора являются: Приложение № 1 — Спецификация; Приложение № 2 — Описание объекта закупки.</w:t>
      </w:r>
    </w:p>
    <w:p w14:paraId="547D80B7">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12.2. Требования к обеспечению исполнения Договора и обеспечению гарантийных обязательств Заказчиком не устанавливаются в соответствии со статьёй 96 Закона № 44-ФЗ.</w:t>
      </w:r>
    </w:p>
    <w:p w14:paraId="318ED38D">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12.3. Об изменении наименования, места нахождения, банковских реквизитов и контактных данных Сторона уведомляет другую Сторону в течение 5 (пяти) рабочих дней. До получения уведомления сообщения и исполнение по ранее указанным реквизитам считаются надлежащими, если иное не предусмотрено законодательством.</w:t>
      </w:r>
    </w:p>
    <w:p w14:paraId="33804247">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12.4. Перемена Поставщика допускается только в случаях правопреемства, предусмотренных частью 5 статьи 95 Закона № 44-ФЗ. При перемене Заказчика его права и обязанности переходят к новому Заказчику в том же объёме и на тех же условиях.</w:t>
      </w:r>
    </w:p>
    <w:p w14:paraId="02C1CD37">
      <w:pPr>
        <w:keepNext w:val="0"/>
        <w:widowControl/>
        <w:spacing w:before="0" w:after="20" w:line="240" w:lineRule="auto"/>
        <w:ind w:left="0" w:right="0" w:firstLine="709"/>
        <w:jc w:val="both"/>
      </w:pPr>
      <w:r>
        <w:rPr>
          <w:rFonts w:ascii="Times New Roman" w:hAnsi="Times New Roman" w:eastAsia="Times New Roman" w:cs="Times New Roman"/>
          <w:b w:val="0"/>
          <w:color w:val="000000"/>
          <w:sz w:val="22"/>
        </w:rPr>
        <w:t>12.5. Во всём, что не урегулировано Договором, Стороны руководствуются Гражданским кодексом Российской Федерации, Законом № 44-ФЗ, техническими регламентами и иными применимыми нормативными правовыми актами.</w:t>
      </w:r>
    </w:p>
    <w:p w14:paraId="53FAA6DA">
      <w:pPr>
        <w:keepNext w:val="0"/>
        <w:widowControl/>
        <w:spacing w:before="0" w:after="20" w:line="240" w:lineRule="auto"/>
        <w:ind w:left="0" w:right="0" w:firstLine="709"/>
        <w:jc w:val="both"/>
      </w:pPr>
      <w:r>
        <w:rPr>
          <w:rFonts w:ascii="Times New Roman" w:hAnsi="Times New Roman" w:eastAsia="Times New Roman"/>
          <w:b w:val="0"/>
          <w:color w:val="000000"/>
          <w:sz w:val="22"/>
        </w:rPr>
        <w:t>12.6. Требования национального режима применяются в соответствии со статьёй 14 Закона № 44-ФЗ и постановлением Правительства Российской Федерации от 23.12.2024 № 1875, в том числе в отношении ПО, приобретаемого в составе товара.</w:t>
      </w:r>
    </w:p>
    <w:p w14:paraId="7B1D5CEC">
      <w:pPr>
        <w:pStyle w:val="2"/>
        <w:keepNext/>
        <w:widowControl/>
        <w:spacing w:before="60" w:after="40" w:line="240" w:lineRule="auto"/>
        <w:ind w:left="0" w:right="0" w:firstLine="0"/>
        <w:jc w:val="center"/>
      </w:pPr>
      <w:r>
        <w:rPr>
          <w:rFonts w:ascii="Times New Roman" w:hAnsi="Times New Roman" w:eastAsia="Times New Roman" w:cs="Times New Roman"/>
          <w:b/>
          <w:color w:val="000000"/>
          <w:sz w:val="22"/>
        </w:rPr>
        <w:t>13 Реквизиты и подписи Сторон</w:t>
      </w:r>
    </w:p>
    <w:tbl>
      <w:tblPr>
        <w:tblStyle w:val="4"/>
        <w:tblW w:w="93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55" w:type="dxa"/>
          <w:left w:w="75" w:type="dxa"/>
          <w:bottom w:w="55" w:type="dxa"/>
          <w:right w:w="75" w:type="dxa"/>
        </w:tblCellMar>
      </w:tblPr>
      <w:tblGrid>
        <w:gridCol w:w="4677"/>
        <w:gridCol w:w="4677"/>
      </w:tblGrid>
      <w:tr w14:paraId="37848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5" w:type="dxa"/>
            <w:left w:w="75" w:type="dxa"/>
            <w:bottom w:w="55" w:type="dxa"/>
            <w:right w:w="75" w:type="dxa"/>
          </w:tblCellMar>
        </w:tblPrEx>
        <w:trPr>
          <w:cantSplit/>
        </w:trPr>
        <w:tc>
          <w:tcPr>
            <w:tcW w:w="4677" w:type="dxa"/>
            <w:vAlign w:val="top"/>
          </w:tcPr>
          <w:p w14:paraId="1AB70032">
            <w:pPr>
              <w:keepNext w:val="0"/>
              <w:widowControl/>
              <w:spacing w:before="0" w:after="0" w:line="240" w:lineRule="auto"/>
              <w:ind w:firstLine="0"/>
              <w:jc w:val="left"/>
              <w:rPr>
                <w:rFonts w:ascii="Times New Roman" w:hAnsi="Times New Roman" w:eastAsia="Times New Roman" w:cs="Times New Roman"/>
                <w:b w:val="0"/>
                <w:color w:val="000000"/>
                <w:sz w:val="24"/>
                <w:szCs w:val="24"/>
              </w:rPr>
            </w:pPr>
            <w:r>
              <w:rPr>
                <w:rFonts w:ascii="Times New Roman" w:hAnsi="Times New Roman" w:eastAsia="Times New Roman" w:cs="Times New Roman"/>
                <w:b w:val="0"/>
                <w:color w:val="000000"/>
                <w:sz w:val="24"/>
                <w:szCs w:val="24"/>
              </w:rPr>
              <w:t>Заказчик</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Ленинградское областное государственное казённое учреждение «Управление по охотничьему хозяйству Ленинградской области» (ЛОГКУ «Леноблохота»)</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Юридический адрес: 188643, Ленинградская область, г. Всеволожск, Колтушское шоссе, дом 138, офис 139</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Адрес для направления корреспонденции: 191311, г. Санкт-Петербург, ул. Смольного, дом 3</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Телефон: 8-812-660-37-45</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Электронная почта: lenregionhunting@mail.ru</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ОГРН: 1094703008399</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ИНН: 4703113527</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КПП: 470301001</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Банк: ОКЦ № 1 Северо-Западного ГУ Банка России // УФК по Ленинградской области г. Санкт-Петербург</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Единый казначейский счёт: 40102810745370000098</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Казначейский счет: 03224643410000004500</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л/с: 02357983002 в Комитете финансов Ленинградской области</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БИК: 044030098</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br w:type="textWrapping"/>
            </w:r>
          </w:p>
          <w:p w14:paraId="3B0D789E">
            <w:pPr>
              <w:keepNext w:val="0"/>
              <w:widowControl/>
              <w:spacing w:before="0" w:after="0" w:line="240" w:lineRule="auto"/>
              <w:ind w:firstLine="0"/>
              <w:jc w:val="left"/>
              <w:rPr>
                <w:rFonts w:ascii="Times New Roman" w:hAnsi="Times New Roman" w:eastAsia="Times New Roman" w:cs="Times New Roman"/>
                <w:b w:val="0"/>
                <w:color w:val="000000"/>
                <w:sz w:val="24"/>
                <w:szCs w:val="24"/>
              </w:rPr>
            </w:pPr>
          </w:p>
          <w:p w14:paraId="33D05D83">
            <w:pPr>
              <w:keepNext w:val="0"/>
              <w:widowControl/>
              <w:spacing w:before="0" w:after="0" w:line="240" w:lineRule="auto"/>
              <w:ind w:firstLine="0"/>
              <w:jc w:val="left"/>
              <w:rPr>
                <w:rFonts w:ascii="Times New Roman" w:hAnsi="Times New Roman" w:eastAsia="Times New Roman" w:cs="Times New Roman"/>
                <w:b w:val="0"/>
                <w:color w:val="000000"/>
                <w:sz w:val="24"/>
                <w:szCs w:val="24"/>
              </w:rPr>
            </w:pPr>
          </w:p>
          <w:p w14:paraId="50E6DF10">
            <w:pPr>
              <w:keepNext w:val="0"/>
              <w:widowControl/>
              <w:spacing w:before="0" w:after="0" w:line="240" w:lineRule="auto"/>
              <w:ind w:firstLine="0"/>
              <w:jc w:val="left"/>
              <w:rPr>
                <w:rFonts w:ascii="Times New Roman" w:hAnsi="Times New Roman" w:eastAsia="Times New Roman" w:cs="Times New Roman"/>
                <w:b w:val="0"/>
                <w:color w:val="000000"/>
                <w:sz w:val="24"/>
                <w:szCs w:val="24"/>
              </w:rPr>
            </w:pPr>
          </w:p>
          <w:p w14:paraId="14727001">
            <w:pPr>
              <w:keepNext w:val="0"/>
              <w:widowControl/>
              <w:spacing w:before="0" w:after="0" w:line="240" w:lineRule="auto"/>
              <w:ind w:firstLine="0"/>
              <w:jc w:val="left"/>
              <w:rPr>
                <w:rFonts w:ascii="Times New Roman" w:hAnsi="Times New Roman" w:eastAsia="Times New Roman" w:cs="Times New Roman"/>
                <w:b w:val="0"/>
                <w:color w:val="000000"/>
                <w:sz w:val="24"/>
                <w:szCs w:val="24"/>
              </w:rPr>
            </w:pPr>
          </w:p>
          <w:p w14:paraId="481D0BD9">
            <w:pPr>
              <w:keepNext w:val="0"/>
              <w:widowControl/>
              <w:spacing w:before="0" w:after="0" w:line="240" w:lineRule="auto"/>
              <w:ind w:firstLine="0"/>
              <w:jc w:val="left"/>
              <w:rPr>
                <w:rFonts w:ascii="Times New Roman" w:hAnsi="Times New Roman" w:eastAsia="Times New Roman" w:cs="Times New Roman"/>
                <w:b w:val="0"/>
                <w:color w:val="000000"/>
                <w:sz w:val="24"/>
                <w:szCs w:val="24"/>
              </w:rPr>
            </w:pPr>
          </w:p>
          <w:p w14:paraId="50748409">
            <w:pPr>
              <w:keepNext w:val="0"/>
              <w:widowControl/>
              <w:spacing w:before="0" w:after="0" w:line="240" w:lineRule="auto"/>
              <w:ind w:firstLine="0"/>
              <w:jc w:val="left"/>
              <w:rPr>
                <w:sz w:val="24"/>
                <w:szCs w:val="24"/>
              </w:rPr>
            </w:pPr>
            <w:r>
              <w:rPr>
                <w:rFonts w:ascii="Times New Roman" w:hAnsi="Times New Roman" w:eastAsia="Times New Roman" w:cs="Times New Roman"/>
                <w:b w:val="0"/>
                <w:color w:val="000000"/>
                <w:sz w:val="24"/>
                <w:szCs w:val="24"/>
              </w:rPr>
              <w:t>Директор</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________________ / С.В. Потапенко /</w:t>
            </w:r>
            <w:r>
              <w:rPr>
                <w:rFonts w:ascii="Times New Roman" w:hAnsi="Times New Roman" w:eastAsia="Times New Roman" w:cs="Times New Roman"/>
                <w:b w:val="0"/>
                <w:color w:val="000000"/>
                <w:sz w:val="24"/>
                <w:szCs w:val="24"/>
              </w:rPr>
              <w:br w:type="textWrapping"/>
            </w:r>
            <w:r>
              <w:rPr>
                <w:rFonts w:ascii="Times New Roman" w:hAnsi="Times New Roman" w:eastAsia="Times New Roman" w:cs="Times New Roman"/>
                <w:b w:val="0"/>
                <w:color w:val="000000"/>
                <w:sz w:val="24"/>
                <w:szCs w:val="24"/>
              </w:rPr>
              <w:t>М.П. (при наличии)</w:t>
            </w:r>
          </w:p>
        </w:tc>
        <w:tc>
          <w:tcPr>
            <w:tcW w:w="4677" w:type="dxa"/>
            <w:vAlign w:val="center"/>
          </w:tcPr>
          <w:p w14:paraId="1F7A6B23">
            <w:pPr>
              <w:keepNext w:val="0"/>
              <w:spacing w:before="0" w:after="0" w:line="240" w:lineRule="auto"/>
              <w:ind w:firstLine="0"/>
              <w:jc w:val="left"/>
              <w:rPr>
                <w:rFonts w:ascii="Times New Roman" w:hAnsi="Times New Roman" w:eastAsia="Times New Roman"/>
                <w:b w:val="0"/>
                <w:color w:val="000000"/>
                <w:sz w:val="24"/>
                <w:szCs w:val="24"/>
              </w:rPr>
            </w:pPr>
            <w:r>
              <w:rPr>
                <w:rFonts w:ascii="Times New Roman" w:hAnsi="Times New Roman" w:eastAsia="Times New Roman"/>
                <w:b w:val="0"/>
                <w:color w:val="000000"/>
                <w:sz w:val="24"/>
                <w:szCs w:val="24"/>
              </w:rPr>
              <w:t>Поставщик</w:t>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t>Наименование: __________________________</w:t>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t>Адрес: _________________________________</w:t>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t>ИНН/КПП: ______________________________</w:t>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t>ОГРН/ОГРНИП: __________________________</w:t>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t>Телефон: _______________________________</w:t>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t>Электронная почта: ______________________</w:t>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t>Банк: __________________________________</w:t>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t>Расчётный счёт: _________________________</w:t>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t>Корреспондентский счёт: __________________</w:t>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t>БИК: __________________________________</w:t>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br w:type="textWrapping"/>
            </w:r>
          </w:p>
          <w:p w14:paraId="03E9FC31">
            <w:pPr>
              <w:keepNext w:val="0"/>
              <w:spacing w:before="0" w:after="0" w:line="240" w:lineRule="auto"/>
              <w:ind w:firstLine="0"/>
              <w:jc w:val="left"/>
              <w:rPr>
                <w:rFonts w:ascii="Times New Roman" w:hAnsi="Times New Roman" w:eastAsia="Times New Roman"/>
                <w:b w:val="0"/>
                <w:color w:val="000000"/>
                <w:sz w:val="24"/>
                <w:szCs w:val="24"/>
              </w:rPr>
            </w:pPr>
          </w:p>
          <w:p w14:paraId="06DC7DC8">
            <w:pPr>
              <w:keepNext w:val="0"/>
              <w:spacing w:before="0" w:after="0" w:line="240" w:lineRule="auto"/>
              <w:ind w:firstLine="0"/>
              <w:jc w:val="left"/>
              <w:rPr>
                <w:rFonts w:ascii="Times New Roman" w:hAnsi="Times New Roman" w:eastAsia="Times New Roman"/>
                <w:b w:val="0"/>
                <w:color w:val="000000"/>
                <w:sz w:val="24"/>
                <w:szCs w:val="24"/>
              </w:rPr>
            </w:pPr>
          </w:p>
          <w:p w14:paraId="76126505">
            <w:pPr>
              <w:keepNext w:val="0"/>
              <w:spacing w:before="0" w:after="0" w:line="240" w:lineRule="auto"/>
              <w:ind w:firstLine="0"/>
              <w:jc w:val="left"/>
              <w:rPr>
                <w:rFonts w:ascii="Times New Roman" w:hAnsi="Times New Roman" w:eastAsia="Times New Roman"/>
                <w:b w:val="0"/>
                <w:color w:val="000000"/>
                <w:sz w:val="24"/>
                <w:szCs w:val="24"/>
              </w:rPr>
            </w:pPr>
          </w:p>
          <w:p w14:paraId="71FDC4DA">
            <w:pPr>
              <w:keepNext w:val="0"/>
              <w:spacing w:before="0" w:after="0" w:line="240" w:lineRule="auto"/>
              <w:ind w:firstLine="0"/>
              <w:jc w:val="left"/>
              <w:rPr>
                <w:rFonts w:ascii="Times New Roman" w:hAnsi="Times New Roman" w:eastAsia="Times New Roman"/>
                <w:b w:val="0"/>
                <w:color w:val="000000"/>
                <w:sz w:val="24"/>
                <w:szCs w:val="24"/>
              </w:rPr>
            </w:pPr>
          </w:p>
          <w:p w14:paraId="3454325E">
            <w:pPr>
              <w:keepNext w:val="0"/>
              <w:spacing w:before="0" w:after="0" w:line="240" w:lineRule="auto"/>
              <w:ind w:firstLine="0"/>
              <w:jc w:val="left"/>
              <w:rPr>
                <w:rFonts w:ascii="Times New Roman" w:hAnsi="Times New Roman" w:eastAsia="Times New Roman"/>
                <w:b w:val="0"/>
                <w:color w:val="000000"/>
                <w:sz w:val="24"/>
                <w:szCs w:val="24"/>
              </w:rPr>
            </w:pPr>
          </w:p>
          <w:p w14:paraId="390BDEE8">
            <w:pPr>
              <w:keepNext w:val="0"/>
              <w:spacing w:before="0" w:after="0" w:line="240" w:lineRule="auto"/>
              <w:ind w:firstLine="0"/>
              <w:jc w:val="left"/>
              <w:rPr>
                <w:rFonts w:ascii="Times New Roman" w:hAnsi="Times New Roman" w:eastAsia="Times New Roman"/>
                <w:b w:val="0"/>
                <w:color w:val="000000"/>
                <w:sz w:val="24"/>
                <w:szCs w:val="24"/>
              </w:rPr>
            </w:pPr>
          </w:p>
          <w:p w14:paraId="35367532">
            <w:pPr>
              <w:keepNext w:val="0"/>
              <w:spacing w:before="0" w:after="0" w:line="240" w:lineRule="auto"/>
              <w:ind w:firstLine="0"/>
              <w:jc w:val="left"/>
              <w:rPr>
                <w:rFonts w:ascii="Times New Roman" w:hAnsi="Times New Roman" w:eastAsia="Times New Roman"/>
                <w:b w:val="0"/>
                <w:color w:val="000000"/>
                <w:sz w:val="24"/>
                <w:szCs w:val="24"/>
              </w:rPr>
            </w:pPr>
          </w:p>
          <w:p w14:paraId="4A462E1F">
            <w:pPr>
              <w:keepNext w:val="0"/>
              <w:spacing w:before="0" w:after="0" w:line="240" w:lineRule="auto"/>
              <w:ind w:firstLine="0"/>
              <w:jc w:val="left"/>
              <w:rPr>
                <w:sz w:val="24"/>
                <w:szCs w:val="24"/>
              </w:rPr>
            </w:pP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t>________________ / ______________ /</w:t>
            </w:r>
            <w:r>
              <w:rPr>
                <w:rFonts w:ascii="Times New Roman" w:hAnsi="Times New Roman" w:eastAsia="Times New Roman"/>
                <w:b w:val="0"/>
                <w:color w:val="000000"/>
                <w:sz w:val="24"/>
                <w:szCs w:val="24"/>
              </w:rPr>
              <w:br w:type="textWrapping"/>
            </w:r>
            <w:r>
              <w:rPr>
                <w:rFonts w:ascii="Times New Roman" w:hAnsi="Times New Roman" w:eastAsia="Times New Roman"/>
                <w:b w:val="0"/>
                <w:color w:val="000000"/>
                <w:sz w:val="24"/>
                <w:szCs w:val="24"/>
              </w:rPr>
              <w:t>М.П. (при наличии)</w:t>
            </w:r>
          </w:p>
        </w:tc>
      </w:tr>
    </w:tbl>
    <w:p w14:paraId="01B4265C">
      <w:pPr>
        <w:keepNext w:val="0"/>
        <w:pageBreakBefore/>
        <w:widowControl/>
        <w:spacing w:before="0" w:after="200" w:line="240" w:lineRule="auto"/>
        <w:ind w:left="0" w:right="0" w:firstLine="0"/>
        <w:jc w:val="right"/>
      </w:pPr>
      <w:r>
        <w:rPr>
          <w:rFonts w:ascii="Times New Roman" w:hAnsi="Times New Roman" w:eastAsia="Times New Roman" w:cs="Times New Roman"/>
          <w:b w:val="0"/>
          <w:color w:val="000000"/>
          <w:sz w:val="22"/>
        </w:rPr>
        <w:t>Приложение № 1</w:t>
      </w:r>
      <w:r>
        <w:rPr>
          <w:rFonts w:ascii="Times New Roman" w:hAnsi="Times New Roman" w:eastAsia="Times New Roman" w:cs="Times New Roman"/>
          <w:b w:val="0"/>
          <w:color w:val="000000"/>
          <w:sz w:val="22"/>
        </w:rPr>
        <w:br w:type="textWrapping"/>
      </w:r>
      <w:r>
        <w:rPr>
          <w:rFonts w:ascii="Times New Roman" w:hAnsi="Times New Roman" w:eastAsia="Times New Roman" w:cs="Times New Roman"/>
          <w:b w:val="0"/>
          <w:color w:val="000000"/>
          <w:sz w:val="22"/>
        </w:rPr>
        <w:t>к Договору № _______</w:t>
      </w:r>
      <w:r>
        <w:rPr>
          <w:rFonts w:ascii="Times New Roman" w:hAnsi="Times New Roman" w:eastAsia="Times New Roman" w:cs="Times New Roman"/>
          <w:b w:val="0"/>
          <w:color w:val="000000"/>
          <w:sz w:val="22"/>
        </w:rPr>
        <w:br w:type="textWrapping"/>
      </w:r>
      <w:r>
        <w:rPr>
          <w:rFonts w:ascii="Times New Roman" w:hAnsi="Times New Roman" w:eastAsia="Times New Roman" w:cs="Times New Roman"/>
          <w:b w:val="0"/>
          <w:color w:val="000000"/>
          <w:sz w:val="22"/>
        </w:rPr>
        <w:t>от «___» __________ 2026 г.</w:t>
      </w:r>
    </w:p>
    <w:p w14:paraId="27FE65B7">
      <w:pPr>
        <w:keepNext w:val="0"/>
        <w:widowControl/>
        <w:spacing w:before="0" w:after="160" w:line="240" w:lineRule="auto"/>
        <w:ind w:left="0" w:right="0" w:firstLine="0"/>
        <w:jc w:val="center"/>
      </w:pPr>
      <w:r>
        <w:rPr>
          <w:rFonts w:ascii="Times New Roman" w:hAnsi="Times New Roman" w:eastAsia="Times New Roman" w:cs="Times New Roman"/>
          <w:b/>
          <w:color w:val="000000"/>
          <w:sz w:val="24"/>
        </w:rPr>
        <w:t>Спецификация</w:t>
      </w:r>
    </w:p>
    <w:tbl>
      <w:tblPr>
        <w:tblStyle w:val="4"/>
        <w:tblW w:w="9356" w:type="dxa"/>
        <w:jc w:val="center"/>
        <w:tblBorders>
          <w:top w:val="single" w:color="9A9A9A" w:sz="4" w:space="0"/>
          <w:left w:val="single" w:color="9A9A9A" w:sz="4" w:space="0"/>
          <w:bottom w:val="single" w:color="9A9A9A" w:sz="4" w:space="0"/>
          <w:right w:val="single" w:color="9A9A9A" w:sz="4" w:space="0"/>
          <w:insideH w:val="single" w:color="9A9A9A" w:sz="4" w:space="0"/>
          <w:insideV w:val="single" w:color="9A9A9A" w:sz="4" w:space="0"/>
        </w:tblBorders>
        <w:shd w:val="clear" w:color="auto" w:fill="auto"/>
        <w:tblLayout w:type="fixed"/>
        <w:tblCellMar>
          <w:top w:w="55" w:type="dxa"/>
          <w:left w:w="75" w:type="dxa"/>
          <w:bottom w:w="55" w:type="dxa"/>
          <w:right w:w="75" w:type="dxa"/>
        </w:tblCellMar>
      </w:tblPr>
      <w:tblGrid>
        <w:gridCol w:w="397"/>
        <w:gridCol w:w="3969"/>
        <w:gridCol w:w="680"/>
        <w:gridCol w:w="680"/>
        <w:gridCol w:w="1757"/>
        <w:gridCol w:w="1871"/>
      </w:tblGrid>
      <w:tr w14:paraId="1C8BC014">
        <w:tblPrEx>
          <w:tblBorders>
            <w:top w:val="single" w:color="9A9A9A" w:sz="4" w:space="0"/>
            <w:left w:val="single" w:color="9A9A9A" w:sz="4" w:space="0"/>
            <w:bottom w:val="single" w:color="9A9A9A" w:sz="4" w:space="0"/>
            <w:right w:val="single" w:color="9A9A9A" w:sz="4" w:space="0"/>
            <w:insideH w:val="single" w:color="9A9A9A" w:sz="4" w:space="0"/>
            <w:insideV w:val="single" w:color="9A9A9A" w:sz="4" w:space="0"/>
          </w:tblBorders>
          <w:tblCellMar>
            <w:top w:w="55" w:type="dxa"/>
            <w:left w:w="75" w:type="dxa"/>
            <w:bottom w:w="55" w:type="dxa"/>
            <w:right w:w="75" w:type="dxa"/>
          </w:tblCellMar>
        </w:tblPrEx>
        <w:trPr>
          <w:cantSplit/>
          <w:tblHeader/>
          <w:jc w:val="center"/>
        </w:trPr>
        <w:tc>
          <w:tcPr>
            <w:tcW w:w="397" w:type="dxa"/>
            <w:shd w:val="clear" w:color="auto" w:fill="F2F2F2"/>
            <w:tcMar>
              <w:top w:w="60" w:type="dxa"/>
              <w:left w:w="75" w:type="dxa"/>
              <w:bottom w:w="60" w:type="dxa"/>
              <w:right w:w="75" w:type="dxa"/>
            </w:tcMar>
            <w:vAlign w:val="center"/>
          </w:tcPr>
          <w:p w14:paraId="697059EF">
            <w:pPr>
              <w:keepNext w:val="0"/>
              <w:widowControl/>
              <w:spacing w:before="0" w:after="0" w:line="240" w:lineRule="auto"/>
              <w:ind w:firstLine="0"/>
              <w:jc w:val="center"/>
            </w:pPr>
            <w:r>
              <w:rPr>
                <w:rFonts w:ascii="Times New Roman" w:hAnsi="Times New Roman" w:eastAsia="Times New Roman" w:cs="Times New Roman"/>
                <w:b/>
                <w:color w:val="000000"/>
                <w:sz w:val="21"/>
              </w:rPr>
              <w:t>№</w:t>
            </w:r>
          </w:p>
        </w:tc>
        <w:tc>
          <w:tcPr>
            <w:tcW w:w="3969" w:type="dxa"/>
            <w:shd w:val="clear" w:color="auto" w:fill="F2F2F2"/>
            <w:tcMar>
              <w:top w:w="60" w:type="dxa"/>
              <w:left w:w="75" w:type="dxa"/>
              <w:bottom w:w="60" w:type="dxa"/>
              <w:right w:w="75" w:type="dxa"/>
            </w:tcMar>
            <w:vAlign w:val="center"/>
          </w:tcPr>
          <w:p w14:paraId="7F4EC663">
            <w:pPr>
              <w:keepNext w:val="0"/>
              <w:widowControl/>
              <w:spacing w:before="0" w:after="0" w:line="240" w:lineRule="auto"/>
              <w:ind w:firstLine="0"/>
              <w:jc w:val="left"/>
            </w:pPr>
            <w:r>
              <w:rPr>
                <w:rFonts w:ascii="Times New Roman" w:hAnsi="Times New Roman" w:eastAsia="Times New Roman" w:cs="Times New Roman"/>
                <w:b/>
                <w:color w:val="000000"/>
                <w:sz w:val="21"/>
              </w:rPr>
              <w:t>Наименование товара</w:t>
            </w:r>
          </w:p>
        </w:tc>
        <w:tc>
          <w:tcPr>
            <w:tcW w:w="680" w:type="dxa"/>
            <w:shd w:val="clear" w:color="auto" w:fill="F2F2F2"/>
            <w:tcMar>
              <w:top w:w="60" w:type="dxa"/>
              <w:left w:w="75" w:type="dxa"/>
              <w:bottom w:w="60" w:type="dxa"/>
              <w:right w:w="75" w:type="dxa"/>
            </w:tcMar>
            <w:vAlign w:val="center"/>
          </w:tcPr>
          <w:p w14:paraId="724922F4">
            <w:pPr>
              <w:keepNext w:val="0"/>
              <w:widowControl/>
              <w:spacing w:before="0" w:after="0" w:line="240" w:lineRule="auto"/>
              <w:ind w:firstLine="0"/>
              <w:jc w:val="center"/>
            </w:pPr>
            <w:r>
              <w:rPr>
                <w:rFonts w:ascii="Times New Roman" w:hAnsi="Times New Roman" w:eastAsia="Times New Roman" w:cs="Times New Roman"/>
                <w:b/>
                <w:color w:val="000000"/>
                <w:sz w:val="21"/>
              </w:rPr>
              <w:t>Кол-во</w:t>
            </w:r>
          </w:p>
        </w:tc>
        <w:tc>
          <w:tcPr>
            <w:tcW w:w="680" w:type="dxa"/>
            <w:shd w:val="clear" w:color="auto" w:fill="F2F2F2"/>
            <w:tcMar>
              <w:top w:w="60" w:type="dxa"/>
              <w:left w:w="75" w:type="dxa"/>
              <w:bottom w:w="60" w:type="dxa"/>
              <w:right w:w="75" w:type="dxa"/>
            </w:tcMar>
            <w:vAlign w:val="center"/>
          </w:tcPr>
          <w:p w14:paraId="4A59BF93">
            <w:pPr>
              <w:keepNext w:val="0"/>
              <w:widowControl/>
              <w:spacing w:before="0" w:after="0" w:line="240" w:lineRule="auto"/>
              <w:ind w:firstLine="0"/>
              <w:jc w:val="center"/>
            </w:pPr>
            <w:r>
              <w:rPr>
                <w:rFonts w:ascii="Times New Roman" w:hAnsi="Times New Roman" w:eastAsia="Times New Roman" w:cs="Times New Roman"/>
                <w:b/>
                <w:color w:val="000000"/>
                <w:sz w:val="21"/>
              </w:rPr>
              <w:t>Ед. изм.</w:t>
            </w:r>
          </w:p>
        </w:tc>
        <w:tc>
          <w:tcPr>
            <w:tcW w:w="1757" w:type="dxa"/>
            <w:shd w:val="clear" w:color="auto" w:fill="F2F2F2"/>
            <w:tcMar>
              <w:top w:w="60" w:type="dxa"/>
              <w:left w:w="75" w:type="dxa"/>
              <w:bottom w:w="60" w:type="dxa"/>
              <w:right w:w="75" w:type="dxa"/>
            </w:tcMar>
            <w:vAlign w:val="center"/>
          </w:tcPr>
          <w:p w14:paraId="3997982D">
            <w:pPr>
              <w:keepNext w:val="0"/>
              <w:widowControl/>
              <w:spacing w:before="0" w:after="0" w:line="240" w:lineRule="auto"/>
              <w:ind w:firstLine="0"/>
              <w:jc w:val="center"/>
            </w:pPr>
            <w:r>
              <w:rPr>
                <w:rFonts w:ascii="Times New Roman" w:hAnsi="Times New Roman" w:eastAsia="Times New Roman" w:cs="Times New Roman"/>
                <w:b/>
                <w:color w:val="000000"/>
                <w:sz w:val="21"/>
              </w:rPr>
              <w:t>Цена за единицу, руб.</w:t>
            </w:r>
          </w:p>
        </w:tc>
        <w:tc>
          <w:tcPr>
            <w:tcW w:w="1871" w:type="dxa"/>
            <w:shd w:val="clear" w:color="auto" w:fill="F2F2F2"/>
            <w:tcMar>
              <w:top w:w="60" w:type="dxa"/>
              <w:left w:w="75" w:type="dxa"/>
              <w:bottom w:w="60" w:type="dxa"/>
              <w:right w:w="75" w:type="dxa"/>
            </w:tcMar>
            <w:vAlign w:val="center"/>
          </w:tcPr>
          <w:p w14:paraId="14B53A4E">
            <w:pPr>
              <w:keepNext w:val="0"/>
              <w:widowControl/>
              <w:spacing w:before="0" w:after="0" w:line="240" w:lineRule="auto"/>
              <w:ind w:firstLine="0"/>
              <w:jc w:val="center"/>
            </w:pPr>
            <w:r>
              <w:rPr>
                <w:rFonts w:ascii="Times New Roman" w:hAnsi="Times New Roman" w:eastAsia="Times New Roman" w:cs="Times New Roman"/>
                <w:b/>
                <w:color w:val="000000"/>
                <w:sz w:val="21"/>
              </w:rPr>
              <w:t>Стоимость, руб.</w:t>
            </w:r>
          </w:p>
        </w:tc>
      </w:tr>
      <w:tr w14:paraId="748FF080">
        <w:tblPrEx>
          <w:tblBorders>
            <w:top w:val="single" w:color="9A9A9A" w:sz="4" w:space="0"/>
            <w:left w:val="single" w:color="9A9A9A" w:sz="4" w:space="0"/>
            <w:bottom w:val="single" w:color="9A9A9A" w:sz="4" w:space="0"/>
            <w:right w:val="single" w:color="9A9A9A" w:sz="4" w:space="0"/>
            <w:insideH w:val="single" w:color="9A9A9A" w:sz="4" w:space="0"/>
            <w:insideV w:val="single" w:color="9A9A9A" w:sz="4" w:space="0"/>
          </w:tblBorders>
          <w:shd w:val="clear" w:color="auto" w:fill="auto"/>
          <w:tblCellMar>
            <w:top w:w="55" w:type="dxa"/>
            <w:left w:w="75" w:type="dxa"/>
            <w:bottom w:w="55" w:type="dxa"/>
            <w:right w:w="75" w:type="dxa"/>
          </w:tblCellMar>
        </w:tblPrEx>
        <w:trPr>
          <w:cantSplit/>
          <w:jc w:val="center"/>
        </w:trPr>
        <w:tc>
          <w:tcPr>
            <w:tcW w:w="397" w:type="dxa"/>
            <w:shd w:val="clear" w:color="auto" w:fill="auto"/>
            <w:tcMar>
              <w:top w:w="60" w:type="dxa"/>
              <w:left w:w="75" w:type="dxa"/>
              <w:bottom w:w="60" w:type="dxa"/>
              <w:right w:w="75" w:type="dxa"/>
            </w:tcMar>
            <w:vAlign w:val="center"/>
          </w:tcPr>
          <w:p w14:paraId="1EEFC57E">
            <w:pPr>
              <w:keepNext w:val="0"/>
              <w:spacing w:before="0" w:after="0" w:line="240" w:lineRule="auto"/>
              <w:ind w:firstLine="0"/>
              <w:jc w:val="center"/>
            </w:pPr>
            <w:r>
              <w:rPr>
                <w:rFonts w:ascii="Times New Roman" w:hAnsi="Times New Roman" w:eastAsia="Times New Roman"/>
                <w:b w:val="0"/>
                <w:color w:val="000000"/>
                <w:sz w:val="22"/>
              </w:rPr>
              <w:t>1</w:t>
            </w:r>
          </w:p>
        </w:tc>
        <w:tc>
          <w:tcPr>
            <w:tcW w:w="3969" w:type="dxa"/>
            <w:shd w:val="clear" w:color="auto" w:fill="auto"/>
            <w:tcMar>
              <w:top w:w="60" w:type="dxa"/>
              <w:left w:w="75" w:type="dxa"/>
              <w:bottom w:w="60" w:type="dxa"/>
              <w:right w:w="75" w:type="dxa"/>
            </w:tcMar>
            <w:vAlign w:val="center"/>
          </w:tcPr>
          <w:p w14:paraId="1A7C4AF0">
            <w:pPr>
              <w:keepNext w:val="0"/>
              <w:spacing w:before="0" w:after="0" w:line="240" w:lineRule="auto"/>
              <w:ind w:firstLine="0"/>
              <w:jc w:val="left"/>
            </w:pPr>
            <w:r>
              <w:rPr>
                <w:rFonts w:ascii="Times New Roman" w:hAnsi="Times New Roman" w:eastAsia="Times New Roman"/>
                <w:b w:val="0"/>
                <w:color w:val="000000"/>
                <w:sz w:val="22"/>
              </w:rPr>
              <w:t>Компьютер персональный настольный (моноблок)</w:t>
            </w:r>
            <w:r>
              <w:rPr>
                <w:rFonts w:ascii="Times New Roman" w:hAnsi="Times New Roman" w:eastAsia="Times New Roman"/>
                <w:b w:val="0"/>
                <w:color w:val="000000"/>
                <w:sz w:val="22"/>
              </w:rPr>
              <w:br w:type="textWrapping"/>
            </w:r>
            <w:r>
              <w:rPr>
                <w:rFonts w:ascii="Times New Roman" w:hAnsi="Times New Roman" w:eastAsia="Times New Roman"/>
                <w:b w:val="0"/>
                <w:color w:val="000000"/>
                <w:sz w:val="22"/>
              </w:rPr>
              <w:t>КТРУ 26.20.15.000-00000038</w:t>
            </w:r>
            <w:r>
              <w:rPr>
                <w:rFonts w:ascii="Times New Roman" w:hAnsi="Times New Roman" w:eastAsia="Times New Roman"/>
                <w:b w:val="0"/>
                <w:color w:val="000000"/>
                <w:sz w:val="22"/>
              </w:rPr>
              <w:br w:type="textWrapping"/>
            </w:r>
            <w:r>
              <w:rPr>
                <w:rFonts w:ascii="Times New Roman" w:hAnsi="Times New Roman" w:eastAsia="Times New Roman"/>
                <w:b w:val="0"/>
                <w:color w:val="000000"/>
                <w:sz w:val="22"/>
              </w:rPr>
              <w:t>ОКПД2 26.20.15.140</w:t>
            </w:r>
          </w:p>
        </w:tc>
        <w:tc>
          <w:tcPr>
            <w:tcW w:w="680" w:type="dxa"/>
            <w:shd w:val="clear" w:color="auto" w:fill="auto"/>
            <w:tcMar>
              <w:top w:w="60" w:type="dxa"/>
              <w:left w:w="75" w:type="dxa"/>
              <w:bottom w:w="60" w:type="dxa"/>
              <w:right w:w="75" w:type="dxa"/>
            </w:tcMar>
            <w:vAlign w:val="center"/>
          </w:tcPr>
          <w:p w14:paraId="65E3985F">
            <w:pPr>
              <w:keepNext w:val="0"/>
              <w:spacing w:before="0" w:after="0" w:line="240" w:lineRule="auto"/>
              <w:ind w:firstLine="0"/>
              <w:jc w:val="center"/>
            </w:pPr>
            <w:r>
              <w:rPr>
                <w:rFonts w:ascii="Times New Roman" w:hAnsi="Times New Roman" w:eastAsia="Times New Roman"/>
                <w:b w:val="0"/>
                <w:color w:val="000000"/>
                <w:sz w:val="22"/>
              </w:rPr>
              <w:t>2</w:t>
            </w:r>
          </w:p>
        </w:tc>
        <w:tc>
          <w:tcPr>
            <w:tcW w:w="680" w:type="dxa"/>
            <w:shd w:val="clear" w:color="auto" w:fill="auto"/>
            <w:tcMar>
              <w:top w:w="60" w:type="dxa"/>
              <w:left w:w="75" w:type="dxa"/>
              <w:bottom w:w="60" w:type="dxa"/>
              <w:right w:w="75" w:type="dxa"/>
            </w:tcMar>
            <w:vAlign w:val="center"/>
          </w:tcPr>
          <w:p w14:paraId="75033DB5">
            <w:pPr>
              <w:keepNext w:val="0"/>
              <w:spacing w:before="0" w:after="0" w:line="240" w:lineRule="auto"/>
              <w:ind w:firstLine="0"/>
              <w:jc w:val="center"/>
            </w:pPr>
            <w:r>
              <w:rPr>
                <w:rFonts w:ascii="Times New Roman" w:hAnsi="Times New Roman" w:eastAsia="Times New Roman"/>
                <w:b w:val="0"/>
                <w:color w:val="000000"/>
                <w:sz w:val="22"/>
              </w:rPr>
              <w:t>шт.</w:t>
            </w:r>
          </w:p>
        </w:tc>
        <w:tc>
          <w:tcPr>
            <w:tcW w:w="1757" w:type="dxa"/>
            <w:shd w:val="clear" w:color="auto" w:fill="auto"/>
            <w:tcMar>
              <w:top w:w="60" w:type="dxa"/>
              <w:left w:w="75" w:type="dxa"/>
              <w:bottom w:w="60" w:type="dxa"/>
              <w:right w:w="75" w:type="dxa"/>
            </w:tcMar>
            <w:vAlign w:val="center"/>
          </w:tcPr>
          <w:p w14:paraId="0636DB9D">
            <w:pPr>
              <w:keepNext w:val="0"/>
              <w:spacing w:before="0" w:after="0" w:line="240" w:lineRule="auto"/>
              <w:ind w:firstLine="0"/>
              <w:jc w:val="center"/>
            </w:pPr>
            <w:r>
              <w:rPr>
                <w:rFonts w:ascii="Times New Roman" w:hAnsi="Times New Roman" w:eastAsia="Times New Roman"/>
                <w:b w:val="0"/>
                <w:color w:val="000000"/>
                <w:sz w:val="22"/>
              </w:rPr>
              <w:t>____________</w:t>
            </w:r>
          </w:p>
        </w:tc>
        <w:tc>
          <w:tcPr>
            <w:tcW w:w="1871" w:type="dxa"/>
            <w:shd w:val="clear" w:color="auto" w:fill="auto"/>
            <w:tcMar>
              <w:top w:w="60" w:type="dxa"/>
              <w:left w:w="75" w:type="dxa"/>
              <w:bottom w:w="60" w:type="dxa"/>
              <w:right w:w="75" w:type="dxa"/>
            </w:tcMar>
            <w:vAlign w:val="center"/>
          </w:tcPr>
          <w:p w14:paraId="57F85CFB">
            <w:pPr>
              <w:keepNext w:val="0"/>
              <w:spacing w:before="0" w:after="0" w:line="240" w:lineRule="auto"/>
              <w:ind w:firstLine="0"/>
              <w:jc w:val="center"/>
            </w:pPr>
            <w:r>
              <w:rPr>
                <w:rFonts w:ascii="Times New Roman" w:hAnsi="Times New Roman" w:eastAsia="Times New Roman"/>
                <w:b w:val="0"/>
                <w:color w:val="000000"/>
                <w:sz w:val="22"/>
              </w:rPr>
              <w:t>____________</w:t>
            </w:r>
          </w:p>
        </w:tc>
      </w:tr>
      <w:tr w14:paraId="16944A23">
        <w:tblPrEx>
          <w:tblBorders>
            <w:top w:val="single" w:color="9A9A9A" w:sz="4" w:space="0"/>
            <w:left w:val="single" w:color="9A9A9A" w:sz="4" w:space="0"/>
            <w:bottom w:val="single" w:color="9A9A9A" w:sz="4" w:space="0"/>
            <w:right w:val="single" w:color="9A9A9A" w:sz="4" w:space="0"/>
            <w:insideH w:val="single" w:color="9A9A9A" w:sz="4" w:space="0"/>
            <w:insideV w:val="single" w:color="9A9A9A" w:sz="4" w:space="0"/>
          </w:tblBorders>
          <w:shd w:val="clear" w:color="auto" w:fill="auto"/>
          <w:tblCellMar>
            <w:top w:w="55" w:type="dxa"/>
            <w:left w:w="75" w:type="dxa"/>
            <w:bottom w:w="55" w:type="dxa"/>
            <w:right w:w="75" w:type="dxa"/>
          </w:tblCellMar>
        </w:tblPrEx>
        <w:trPr>
          <w:cantSplit/>
          <w:jc w:val="center"/>
        </w:trPr>
        <w:tc>
          <w:tcPr>
            <w:tcW w:w="1757" w:type="dxa"/>
            <w:gridSpan w:val="5"/>
            <w:shd w:val="clear" w:color="auto" w:fill="auto"/>
            <w:tcMar>
              <w:top w:w="60" w:type="dxa"/>
              <w:left w:w="75" w:type="dxa"/>
              <w:bottom w:w="60" w:type="dxa"/>
              <w:right w:w="75" w:type="dxa"/>
            </w:tcMar>
            <w:vAlign w:val="center"/>
          </w:tcPr>
          <w:p w14:paraId="34EE3028">
            <w:pPr>
              <w:keepNext w:val="0"/>
              <w:widowControl/>
              <w:spacing w:before="0" w:after="0" w:line="240" w:lineRule="auto"/>
              <w:ind w:firstLine="0"/>
              <w:jc w:val="right"/>
            </w:pPr>
            <w:r>
              <w:rPr>
                <w:rFonts w:ascii="Times New Roman" w:hAnsi="Times New Roman" w:eastAsia="Times New Roman" w:cs="Times New Roman"/>
                <w:b/>
                <w:color w:val="000000"/>
                <w:sz w:val="21"/>
              </w:rPr>
              <w:t>ИТОГО</w:t>
            </w:r>
          </w:p>
        </w:tc>
        <w:tc>
          <w:tcPr>
            <w:tcW w:w="1871" w:type="dxa"/>
            <w:shd w:val="clear" w:color="auto" w:fill="auto"/>
            <w:tcMar>
              <w:top w:w="60" w:type="dxa"/>
              <w:left w:w="75" w:type="dxa"/>
              <w:bottom w:w="60" w:type="dxa"/>
              <w:right w:w="75" w:type="dxa"/>
            </w:tcMar>
            <w:vAlign w:val="center"/>
          </w:tcPr>
          <w:p w14:paraId="59CA28CA">
            <w:pPr>
              <w:keepNext w:val="0"/>
              <w:spacing w:before="0" w:after="0" w:line="240" w:lineRule="auto"/>
              <w:ind w:firstLine="0"/>
              <w:jc w:val="center"/>
            </w:pPr>
            <w:r>
              <w:rPr>
                <w:rFonts w:ascii="Times New Roman" w:hAnsi="Times New Roman" w:eastAsia="Times New Roman"/>
                <w:b/>
                <w:color w:val="000000"/>
                <w:sz w:val="22"/>
              </w:rPr>
              <w:t>____________</w:t>
            </w:r>
          </w:p>
        </w:tc>
      </w:tr>
    </w:tbl>
    <w:p w14:paraId="2195C368">
      <w:pPr>
        <w:keepNext w:val="0"/>
        <w:widowControl/>
        <w:spacing w:before="120" w:after="60" w:line="240" w:lineRule="auto"/>
        <w:ind w:left="0" w:right="0" w:firstLine="0"/>
        <w:jc w:val="both"/>
      </w:pPr>
      <w:r>
        <w:rPr>
          <w:rFonts w:ascii="Times New Roman" w:hAnsi="Times New Roman" w:eastAsia="Times New Roman"/>
          <w:b w:val="0"/>
          <w:color w:val="000000"/>
          <w:sz w:val="22"/>
        </w:rPr>
        <w:t>Общая стоимость: __________________________________________________ рублей ___ копеек.</w:t>
      </w:r>
    </w:p>
    <w:p w14:paraId="71C5DD25">
      <w:pPr>
        <w:keepNext w:val="0"/>
        <w:widowControl/>
        <w:spacing w:before="0" w:after="60" w:line="240" w:lineRule="auto"/>
        <w:ind w:left="0" w:right="0" w:firstLine="0"/>
        <w:jc w:val="both"/>
      </w:pPr>
      <w:r>
        <w:rPr>
          <w:rFonts w:ascii="Times New Roman" w:hAnsi="Times New Roman" w:eastAsia="Times New Roman"/>
          <w:b w:val="0"/>
          <w:color w:val="000000"/>
          <w:sz w:val="22"/>
        </w:rPr>
        <w:t>Сведения о НДС: ____________________________________________________________.</w:t>
      </w:r>
    </w:p>
    <w:p w14:paraId="39551360">
      <w:pPr>
        <w:keepNext w:val="0"/>
        <w:widowControl/>
        <w:spacing w:before="0" w:after="60" w:line="240" w:lineRule="auto"/>
        <w:ind w:left="0" w:right="0" w:firstLine="0"/>
        <w:jc w:val="both"/>
      </w:pPr>
      <w:r>
        <w:rPr>
          <w:rFonts w:ascii="Times New Roman" w:hAnsi="Times New Roman" w:eastAsia="Times New Roman"/>
          <w:b w:val="0"/>
          <w:color w:val="000000"/>
          <w:sz w:val="22"/>
        </w:rPr>
        <w:t>Страна происхождения товара: ________________________________________________.</w:t>
      </w:r>
    </w:p>
    <w:p w14:paraId="76FAF349">
      <w:pPr>
        <w:keepNext w:val="0"/>
        <w:widowControl/>
        <w:spacing w:before="0" w:after="60" w:line="240" w:lineRule="auto"/>
        <w:ind w:left="0" w:right="0" w:firstLine="0"/>
        <w:jc w:val="both"/>
      </w:pPr>
      <w:r>
        <w:rPr>
          <w:rFonts w:ascii="Times New Roman" w:hAnsi="Times New Roman" w:eastAsia="Times New Roman"/>
          <w:b w:val="0"/>
          <w:color w:val="000000"/>
          <w:sz w:val="22"/>
        </w:rPr>
        <w:t>Количество товара — 2 штуки. Цена включает полный комплект поставки, предустановленную ОС и права её использования, доставку и разгрузку по адресу: 191311, г. Санкт-Петербург, ул. Смольного, д. 3, и все расходы по пункту 2.2 Договора.</w:t>
      </w:r>
    </w:p>
    <w:p w14:paraId="65C86584">
      <w:pPr>
        <w:keepNext w:val="0"/>
        <w:widowControl/>
        <w:spacing w:before="0" w:after="240" w:line="240" w:lineRule="auto"/>
        <w:ind w:left="0" w:right="0" w:firstLine="0"/>
        <w:jc w:val="both"/>
      </w:pPr>
      <w:r>
        <w:rPr>
          <w:rFonts w:ascii="Times New Roman" w:hAnsi="Times New Roman" w:eastAsia="Times New Roman"/>
          <w:b w:val="0"/>
          <w:color w:val="000000"/>
          <w:sz w:val="22"/>
        </w:rPr>
        <w:t>Срок поставки — единовременно, в течение 20 календарных дней со дня заключения Договора. Оплата — без аванса, в течение 10 рабочих дней с даты подписания Заказчиком документа о приёмке. Гарантия — 12 месяцев с даты подписания документа о приёмке, но не менее срока гарантии изготовителя.</w:t>
      </w:r>
    </w:p>
    <w:tbl>
      <w:tblPr>
        <w:tblStyle w:val="4"/>
        <w:tblW w:w="93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55" w:type="dxa"/>
          <w:left w:w="75" w:type="dxa"/>
          <w:bottom w:w="55" w:type="dxa"/>
          <w:right w:w="75" w:type="dxa"/>
        </w:tblCellMar>
      </w:tblPr>
      <w:tblGrid>
        <w:gridCol w:w="4677"/>
        <w:gridCol w:w="4677"/>
      </w:tblGrid>
      <w:tr w14:paraId="5B575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5" w:type="dxa"/>
            <w:left w:w="75" w:type="dxa"/>
            <w:bottom w:w="55" w:type="dxa"/>
            <w:right w:w="75" w:type="dxa"/>
          </w:tblCellMar>
        </w:tblPrEx>
        <w:trPr>
          <w:cantSplit/>
        </w:trPr>
        <w:tc>
          <w:tcPr>
            <w:tcW w:w="4677" w:type="dxa"/>
            <w:vAlign w:val="center"/>
          </w:tcPr>
          <w:p w14:paraId="560FDD26">
            <w:pPr>
              <w:widowControl/>
              <w:spacing w:before="0" w:after="0" w:line="240" w:lineRule="auto"/>
              <w:ind w:firstLine="0"/>
              <w:jc w:val="left"/>
            </w:pPr>
            <w:r>
              <w:rPr>
                <w:rFonts w:ascii="Times New Roman" w:hAnsi="Times New Roman" w:eastAsia="Times New Roman" w:cs="Times New Roman"/>
                <w:b w:val="0"/>
                <w:color w:val="000000"/>
                <w:sz w:val="21"/>
              </w:rPr>
              <w:t>Заказчик</w:t>
            </w:r>
            <w:r>
              <w:rPr>
                <w:rFonts w:ascii="Times New Roman" w:hAnsi="Times New Roman" w:eastAsia="Times New Roman" w:cs="Times New Roman"/>
                <w:b w:val="0"/>
                <w:color w:val="000000"/>
                <w:sz w:val="21"/>
              </w:rPr>
              <w:br w:type="textWrapping"/>
            </w:r>
            <w:r>
              <w:rPr>
                <w:rFonts w:ascii="Times New Roman" w:hAnsi="Times New Roman" w:eastAsia="Times New Roman" w:cs="Times New Roman"/>
                <w:b w:val="0"/>
                <w:color w:val="000000"/>
                <w:sz w:val="21"/>
              </w:rPr>
              <w:t>ЛОГКУ «Леноблохота»</w:t>
            </w:r>
            <w:r>
              <w:rPr>
                <w:rFonts w:ascii="Times New Roman" w:hAnsi="Times New Roman" w:eastAsia="Times New Roman" w:cs="Times New Roman"/>
                <w:b w:val="0"/>
                <w:color w:val="000000"/>
                <w:sz w:val="21"/>
              </w:rPr>
              <w:br w:type="textWrapping"/>
            </w:r>
            <w:r>
              <w:rPr>
                <w:rFonts w:ascii="Times New Roman" w:hAnsi="Times New Roman" w:eastAsia="Times New Roman" w:cs="Times New Roman"/>
                <w:b w:val="0"/>
                <w:color w:val="000000"/>
                <w:sz w:val="21"/>
              </w:rPr>
              <w:br w:type="textWrapping"/>
            </w:r>
            <w:r>
              <w:rPr>
                <w:rFonts w:ascii="Times New Roman" w:hAnsi="Times New Roman" w:eastAsia="Times New Roman" w:cs="Times New Roman"/>
                <w:b w:val="0"/>
                <w:color w:val="000000"/>
                <w:sz w:val="21"/>
              </w:rPr>
              <w:t>________________ / С.В. Потапенко /</w:t>
            </w:r>
            <w:r>
              <w:rPr>
                <w:rFonts w:ascii="Times New Roman" w:hAnsi="Times New Roman" w:eastAsia="Times New Roman" w:cs="Times New Roman"/>
                <w:b w:val="0"/>
                <w:color w:val="000000"/>
                <w:sz w:val="21"/>
              </w:rPr>
              <w:br w:type="textWrapping"/>
            </w:r>
            <w:r>
              <w:rPr>
                <w:rFonts w:ascii="Times New Roman" w:hAnsi="Times New Roman" w:eastAsia="Times New Roman" w:cs="Times New Roman"/>
                <w:b w:val="0"/>
                <w:color w:val="000000"/>
                <w:sz w:val="21"/>
              </w:rPr>
              <w:t>М.П. (при наличии)</w:t>
            </w:r>
          </w:p>
        </w:tc>
        <w:tc>
          <w:tcPr>
            <w:tcW w:w="4677" w:type="dxa"/>
            <w:vAlign w:val="center"/>
          </w:tcPr>
          <w:p w14:paraId="04D75E87">
            <w:pPr>
              <w:keepNext w:val="0"/>
              <w:spacing w:before="0" w:after="0" w:line="240" w:lineRule="auto"/>
              <w:ind w:firstLine="0"/>
              <w:jc w:val="left"/>
            </w:pPr>
            <w:r>
              <w:rPr>
                <w:rFonts w:ascii="Times New Roman" w:hAnsi="Times New Roman" w:eastAsia="Times New Roman"/>
                <w:b w:val="0"/>
                <w:color w:val="000000"/>
                <w:sz w:val="22"/>
              </w:rPr>
              <w:t>Поставщик</w:t>
            </w:r>
            <w:r>
              <w:rPr>
                <w:rFonts w:ascii="Times New Roman" w:hAnsi="Times New Roman" w:eastAsia="Times New Roman"/>
                <w:b w:val="0"/>
                <w:color w:val="000000"/>
                <w:sz w:val="22"/>
              </w:rPr>
              <w:br w:type="textWrapping"/>
            </w:r>
            <w:r>
              <w:rPr>
                <w:rFonts w:ascii="Times New Roman" w:hAnsi="Times New Roman" w:eastAsia="Times New Roman"/>
                <w:b w:val="0"/>
                <w:color w:val="000000"/>
                <w:sz w:val="22"/>
              </w:rPr>
              <w:t>____________________________</w:t>
            </w:r>
            <w:r>
              <w:rPr>
                <w:rFonts w:ascii="Times New Roman" w:hAnsi="Times New Roman" w:eastAsia="Times New Roman"/>
                <w:b w:val="0"/>
                <w:color w:val="000000"/>
                <w:sz w:val="22"/>
              </w:rPr>
              <w:br w:type="textWrapping"/>
            </w:r>
            <w:r>
              <w:rPr>
                <w:rFonts w:ascii="Times New Roman" w:hAnsi="Times New Roman" w:eastAsia="Times New Roman"/>
                <w:b w:val="0"/>
                <w:color w:val="000000"/>
                <w:sz w:val="22"/>
              </w:rPr>
              <w:br w:type="textWrapping"/>
            </w:r>
            <w:r>
              <w:rPr>
                <w:rFonts w:ascii="Times New Roman" w:hAnsi="Times New Roman" w:eastAsia="Times New Roman"/>
                <w:b w:val="0"/>
                <w:color w:val="000000"/>
                <w:sz w:val="22"/>
              </w:rPr>
              <w:t>________________ / ______________ /</w:t>
            </w:r>
            <w:r>
              <w:rPr>
                <w:rFonts w:ascii="Times New Roman" w:hAnsi="Times New Roman" w:eastAsia="Times New Roman"/>
                <w:b w:val="0"/>
                <w:color w:val="000000"/>
                <w:sz w:val="22"/>
              </w:rPr>
              <w:br w:type="textWrapping"/>
            </w:r>
            <w:r>
              <w:rPr>
                <w:rFonts w:ascii="Times New Roman" w:hAnsi="Times New Roman" w:eastAsia="Times New Roman"/>
                <w:b w:val="0"/>
                <w:color w:val="000000"/>
                <w:sz w:val="22"/>
              </w:rPr>
              <w:t>М.П. (при наличии)</w:t>
            </w:r>
          </w:p>
        </w:tc>
      </w:tr>
    </w:tbl>
    <w:p w14:paraId="4030FAE4">
      <w:pPr>
        <w:keepNext w:val="0"/>
        <w:pageBreakBefore/>
        <w:widowControl/>
        <w:spacing w:before="0" w:after="200" w:line="240" w:lineRule="auto"/>
        <w:ind w:left="0" w:right="0" w:firstLine="0"/>
        <w:jc w:val="right"/>
      </w:pPr>
      <w:r>
        <w:rPr>
          <w:rFonts w:ascii="Times New Roman" w:hAnsi="Times New Roman" w:eastAsia="Times New Roman" w:cs="Times New Roman"/>
          <w:b w:val="0"/>
          <w:color w:val="000000"/>
          <w:sz w:val="22"/>
        </w:rPr>
        <w:t>Приложение № 2</w:t>
      </w:r>
      <w:r>
        <w:rPr>
          <w:rFonts w:ascii="Times New Roman" w:hAnsi="Times New Roman" w:eastAsia="Times New Roman" w:cs="Times New Roman"/>
          <w:b w:val="0"/>
          <w:color w:val="000000"/>
          <w:sz w:val="22"/>
        </w:rPr>
        <w:br w:type="textWrapping"/>
      </w:r>
      <w:r>
        <w:rPr>
          <w:rFonts w:ascii="Times New Roman" w:hAnsi="Times New Roman" w:eastAsia="Times New Roman" w:cs="Times New Roman"/>
          <w:b w:val="0"/>
          <w:color w:val="000000"/>
          <w:sz w:val="22"/>
        </w:rPr>
        <w:t>к Договору № _______</w:t>
      </w:r>
      <w:r>
        <w:rPr>
          <w:rFonts w:ascii="Times New Roman" w:hAnsi="Times New Roman" w:eastAsia="Times New Roman" w:cs="Times New Roman"/>
          <w:b w:val="0"/>
          <w:color w:val="000000"/>
          <w:sz w:val="22"/>
        </w:rPr>
        <w:br w:type="textWrapping"/>
      </w:r>
      <w:r>
        <w:rPr>
          <w:rFonts w:ascii="Times New Roman" w:hAnsi="Times New Roman" w:eastAsia="Times New Roman" w:cs="Times New Roman"/>
          <w:b w:val="0"/>
          <w:color w:val="000000"/>
          <w:sz w:val="22"/>
        </w:rPr>
        <w:t>от «___» __________ 2026 г.</w:t>
      </w:r>
    </w:p>
    <w:p w14:paraId="1B4C79BC">
      <w:pPr>
        <w:keepNext w:val="0"/>
        <w:widowControl/>
        <w:spacing w:before="0" w:after="160" w:line="240" w:lineRule="auto"/>
        <w:ind w:left="0" w:right="0" w:firstLine="0"/>
        <w:jc w:val="center"/>
      </w:pPr>
      <w:r>
        <w:rPr>
          <w:rFonts w:ascii="Times New Roman" w:hAnsi="Times New Roman" w:eastAsia="Times New Roman" w:cs="Times New Roman"/>
          <w:b/>
          <w:color w:val="000000"/>
          <w:sz w:val="24"/>
        </w:rPr>
        <w:t>Описание объекта закупки</w:t>
      </w:r>
    </w:p>
    <w:p w14:paraId="73454400">
      <w:pPr>
        <w:keepNext w:val="0"/>
        <w:widowControl/>
        <w:spacing w:before="0" w:after="140" w:line="240" w:lineRule="auto"/>
        <w:ind w:left="0" w:right="0" w:firstLine="0"/>
        <w:jc w:val="both"/>
      </w:pPr>
      <w:r>
        <w:rPr>
          <w:rFonts w:ascii="Times New Roman" w:hAnsi="Times New Roman" w:eastAsia="Times New Roman"/>
          <w:b w:val="0"/>
          <w:color w:val="000000"/>
          <w:sz w:val="22"/>
        </w:rPr>
        <w:t>Компьютер персональный настольный (моноблок). КТРУ 26.20.15.000-00000038; ОКПД2 26.20.15.140 «Моноблоки»; количество — 2 штуки, ОКЕИ 796. Требования установлены для каждого моноблока.</w:t>
      </w:r>
    </w:p>
    <w:tbl>
      <w:tblPr>
        <w:tblStyle w:val="4"/>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55" w:type="dxa"/>
          <w:left w:w="75" w:type="dxa"/>
          <w:bottom w:w="55" w:type="dxa"/>
          <w:right w:w="75" w:type="dxa"/>
        </w:tblCellMar>
      </w:tblPr>
      <w:tblGrid>
        <w:gridCol w:w="567"/>
        <w:gridCol w:w="4195"/>
        <w:gridCol w:w="3175"/>
        <w:gridCol w:w="1417"/>
      </w:tblGrid>
      <w:tr w14:paraId="05A29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55" w:type="dxa"/>
            <w:left w:w="75" w:type="dxa"/>
            <w:bottom w:w="55" w:type="dxa"/>
            <w:right w:w="75" w:type="dxa"/>
          </w:tblCellMar>
        </w:tblPrEx>
        <w:trPr>
          <w:cantSplit/>
          <w:tblHeader/>
          <w:jc w:val="center"/>
        </w:trPr>
        <w:tc>
          <w:tcPr>
            <w:tcW w:w="567" w:type="dxa"/>
            <w:shd w:val="clear" w:color="auto" w:fill="auto"/>
            <w:tcMar>
              <w:top w:w="60" w:type="dxa"/>
              <w:left w:w="75" w:type="dxa"/>
              <w:bottom w:w="60" w:type="dxa"/>
              <w:right w:w="75" w:type="dxa"/>
            </w:tcMar>
            <w:vAlign w:val="center"/>
          </w:tcPr>
          <w:p w14:paraId="0480578E">
            <w:pPr>
              <w:keepNext w:val="0"/>
              <w:spacing w:before="0" w:after="0" w:line="240" w:lineRule="auto"/>
              <w:ind w:firstLine="0"/>
              <w:jc w:val="center"/>
            </w:pPr>
            <w:r>
              <w:rPr>
                <w:rFonts w:ascii="Times New Roman" w:hAnsi="Times New Roman" w:eastAsia="Times New Roman"/>
                <w:b/>
                <w:color w:val="000000"/>
                <w:sz w:val="22"/>
              </w:rPr>
              <w:t>№</w:t>
            </w:r>
          </w:p>
        </w:tc>
        <w:tc>
          <w:tcPr>
            <w:tcW w:w="4195" w:type="dxa"/>
            <w:shd w:val="clear" w:color="auto" w:fill="auto"/>
            <w:tcMar>
              <w:top w:w="60" w:type="dxa"/>
              <w:left w:w="75" w:type="dxa"/>
              <w:bottom w:w="60" w:type="dxa"/>
              <w:right w:w="75" w:type="dxa"/>
            </w:tcMar>
            <w:vAlign w:val="center"/>
          </w:tcPr>
          <w:p w14:paraId="70B76D9B">
            <w:pPr>
              <w:keepNext w:val="0"/>
              <w:spacing w:before="0" w:after="0" w:line="240" w:lineRule="auto"/>
              <w:ind w:firstLine="0"/>
              <w:jc w:val="center"/>
            </w:pPr>
            <w:r>
              <w:rPr>
                <w:rFonts w:ascii="Times New Roman" w:hAnsi="Times New Roman" w:eastAsia="Times New Roman"/>
                <w:b/>
                <w:color w:val="000000"/>
                <w:sz w:val="22"/>
              </w:rPr>
              <w:t>Наименование характеристики</w:t>
            </w:r>
          </w:p>
        </w:tc>
        <w:tc>
          <w:tcPr>
            <w:tcW w:w="3175" w:type="dxa"/>
            <w:shd w:val="clear" w:color="auto" w:fill="auto"/>
            <w:tcMar>
              <w:top w:w="60" w:type="dxa"/>
              <w:left w:w="75" w:type="dxa"/>
              <w:bottom w:w="60" w:type="dxa"/>
              <w:right w:w="75" w:type="dxa"/>
            </w:tcMar>
            <w:vAlign w:val="center"/>
          </w:tcPr>
          <w:p w14:paraId="4E96C51F">
            <w:pPr>
              <w:keepNext w:val="0"/>
              <w:spacing w:before="0" w:after="0" w:line="240" w:lineRule="auto"/>
              <w:ind w:firstLine="0"/>
              <w:jc w:val="center"/>
            </w:pPr>
            <w:r>
              <w:rPr>
                <w:rFonts w:ascii="Times New Roman" w:hAnsi="Times New Roman" w:eastAsia="Times New Roman"/>
                <w:b/>
                <w:color w:val="000000"/>
                <w:sz w:val="22"/>
              </w:rPr>
              <w:t>Требуемое значение</w:t>
            </w:r>
          </w:p>
        </w:tc>
        <w:tc>
          <w:tcPr>
            <w:tcW w:w="1417" w:type="dxa"/>
            <w:shd w:val="clear" w:color="auto" w:fill="auto"/>
            <w:tcMar>
              <w:top w:w="60" w:type="dxa"/>
              <w:left w:w="75" w:type="dxa"/>
              <w:bottom w:w="60" w:type="dxa"/>
              <w:right w:w="75" w:type="dxa"/>
            </w:tcMar>
            <w:vAlign w:val="center"/>
          </w:tcPr>
          <w:p w14:paraId="71989305">
            <w:pPr>
              <w:keepNext w:val="0"/>
              <w:spacing w:before="0" w:after="0" w:line="240" w:lineRule="auto"/>
              <w:ind w:firstLine="0"/>
              <w:jc w:val="center"/>
            </w:pPr>
            <w:r>
              <w:rPr>
                <w:rFonts w:ascii="Times New Roman" w:hAnsi="Times New Roman" w:eastAsia="Times New Roman"/>
                <w:b/>
                <w:color w:val="000000"/>
                <w:sz w:val="22"/>
              </w:rPr>
              <w:t>Ед. изм.</w:t>
            </w:r>
          </w:p>
        </w:tc>
      </w:tr>
      <w:tr w14:paraId="22B97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55" w:type="dxa"/>
            <w:left w:w="75" w:type="dxa"/>
            <w:bottom w:w="55" w:type="dxa"/>
            <w:right w:w="75" w:type="dxa"/>
          </w:tblCellMar>
        </w:tblPrEx>
        <w:trPr>
          <w:cantSplit/>
          <w:jc w:val="center"/>
        </w:trPr>
        <w:tc>
          <w:tcPr>
            <w:tcW w:w="567" w:type="dxa"/>
            <w:shd w:val="clear" w:color="auto" w:fill="auto"/>
            <w:tcMar>
              <w:top w:w="60" w:type="dxa"/>
              <w:left w:w="75" w:type="dxa"/>
              <w:bottom w:w="60" w:type="dxa"/>
              <w:right w:w="75" w:type="dxa"/>
            </w:tcMar>
            <w:vAlign w:val="center"/>
          </w:tcPr>
          <w:p w14:paraId="605D40B9">
            <w:pPr>
              <w:keepNext w:val="0"/>
              <w:spacing w:before="0" w:after="0" w:line="240" w:lineRule="auto"/>
              <w:ind w:firstLine="0"/>
              <w:jc w:val="center"/>
            </w:pPr>
            <w:r>
              <w:rPr>
                <w:rFonts w:ascii="Times New Roman" w:hAnsi="Times New Roman" w:eastAsia="Times New Roman"/>
                <w:b w:val="0"/>
                <w:color w:val="000000"/>
                <w:sz w:val="22"/>
              </w:rPr>
              <w:t>1</w:t>
            </w:r>
          </w:p>
        </w:tc>
        <w:tc>
          <w:tcPr>
            <w:tcW w:w="4195" w:type="dxa"/>
            <w:shd w:val="clear" w:color="auto" w:fill="auto"/>
            <w:tcMar>
              <w:top w:w="60" w:type="dxa"/>
              <w:left w:w="75" w:type="dxa"/>
              <w:bottom w:w="60" w:type="dxa"/>
              <w:right w:w="75" w:type="dxa"/>
            </w:tcMar>
            <w:vAlign w:val="center"/>
          </w:tcPr>
          <w:p w14:paraId="764DE823">
            <w:pPr>
              <w:keepNext w:val="0"/>
              <w:spacing w:before="0" w:after="0" w:line="240" w:lineRule="auto"/>
              <w:ind w:firstLine="0"/>
              <w:jc w:val="left"/>
            </w:pPr>
            <w:r>
              <w:rPr>
                <w:rFonts w:ascii="Times New Roman" w:hAnsi="Times New Roman" w:eastAsia="Times New Roman"/>
                <w:b w:val="0"/>
                <w:color w:val="000000"/>
                <w:sz w:val="22"/>
              </w:rPr>
              <w:t>Диагональ экрана</w:t>
            </w:r>
          </w:p>
        </w:tc>
        <w:tc>
          <w:tcPr>
            <w:tcW w:w="3175" w:type="dxa"/>
            <w:shd w:val="clear" w:color="auto" w:fill="auto"/>
            <w:tcMar>
              <w:top w:w="60" w:type="dxa"/>
              <w:left w:w="75" w:type="dxa"/>
              <w:bottom w:w="60" w:type="dxa"/>
              <w:right w:w="75" w:type="dxa"/>
            </w:tcMar>
            <w:vAlign w:val="center"/>
          </w:tcPr>
          <w:p w14:paraId="365A4C1B">
            <w:pPr>
              <w:keepNext w:val="0"/>
              <w:spacing w:before="0" w:after="0" w:line="240" w:lineRule="auto"/>
              <w:ind w:firstLine="0"/>
              <w:jc w:val="center"/>
            </w:pPr>
            <w:r>
              <w:rPr>
                <w:rFonts w:ascii="Times New Roman" w:hAnsi="Times New Roman" w:eastAsia="Times New Roman"/>
                <w:b w:val="0"/>
                <w:color w:val="000000"/>
                <w:sz w:val="22"/>
              </w:rPr>
              <w:t>≥ 27</w:t>
            </w:r>
          </w:p>
        </w:tc>
        <w:tc>
          <w:tcPr>
            <w:tcW w:w="1417" w:type="dxa"/>
            <w:shd w:val="clear" w:color="auto" w:fill="auto"/>
            <w:tcMar>
              <w:top w:w="60" w:type="dxa"/>
              <w:left w:w="75" w:type="dxa"/>
              <w:bottom w:w="60" w:type="dxa"/>
              <w:right w:w="75" w:type="dxa"/>
            </w:tcMar>
            <w:vAlign w:val="center"/>
          </w:tcPr>
          <w:p w14:paraId="5E8C9822">
            <w:pPr>
              <w:keepNext w:val="0"/>
              <w:spacing w:before="0" w:after="0" w:line="240" w:lineRule="auto"/>
              <w:ind w:firstLine="0"/>
              <w:jc w:val="center"/>
            </w:pPr>
            <w:r>
              <w:rPr>
                <w:rFonts w:ascii="Times New Roman" w:hAnsi="Times New Roman" w:eastAsia="Times New Roman"/>
                <w:b w:val="0"/>
                <w:color w:val="000000"/>
                <w:sz w:val="22"/>
              </w:rPr>
              <w:t>дюйм (25,4 мм)</w:t>
            </w:r>
          </w:p>
        </w:tc>
      </w:tr>
      <w:tr w14:paraId="713E7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55" w:type="dxa"/>
            <w:left w:w="75" w:type="dxa"/>
            <w:bottom w:w="55" w:type="dxa"/>
            <w:right w:w="75" w:type="dxa"/>
          </w:tblCellMar>
        </w:tblPrEx>
        <w:trPr>
          <w:cantSplit/>
          <w:jc w:val="center"/>
        </w:trPr>
        <w:tc>
          <w:tcPr>
            <w:tcW w:w="567" w:type="dxa"/>
            <w:shd w:val="clear" w:color="auto" w:fill="auto"/>
            <w:tcMar>
              <w:top w:w="60" w:type="dxa"/>
              <w:left w:w="75" w:type="dxa"/>
              <w:bottom w:w="60" w:type="dxa"/>
              <w:right w:w="75" w:type="dxa"/>
            </w:tcMar>
            <w:vAlign w:val="center"/>
          </w:tcPr>
          <w:p w14:paraId="7822F396">
            <w:pPr>
              <w:keepNext w:val="0"/>
              <w:spacing w:before="0" w:after="0" w:line="240" w:lineRule="auto"/>
              <w:ind w:firstLine="0"/>
              <w:jc w:val="center"/>
            </w:pPr>
            <w:r>
              <w:rPr>
                <w:rFonts w:ascii="Times New Roman" w:hAnsi="Times New Roman" w:eastAsia="Times New Roman"/>
                <w:b w:val="0"/>
                <w:color w:val="000000"/>
                <w:sz w:val="22"/>
              </w:rPr>
              <w:t>2</w:t>
            </w:r>
          </w:p>
        </w:tc>
        <w:tc>
          <w:tcPr>
            <w:tcW w:w="4195" w:type="dxa"/>
            <w:shd w:val="clear" w:color="auto" w:fill="auto"/>
            <w:tcMar>
              <w:top w:w="60" w:type="dxa"/>
              <w:left w:w="75" w:type="dxa"/>
              <w:bottom w:w="60" w:type="dxa"/>
              <w:right w:w="75" w:type="dxa"/>
            </w:tcMar>
            <w:vAlign w:val="center"/>
          </w:tcPr>
          <w:p w14:paraId="020EBFC4">
            <w:pPr>
              <w:keepNext w:val="0"/>
              <w:spacing w:before="0" w:after="0" w:line="240" w:lineRule="auto"/>
              <w:ind w:firstLine="0"/>
              <w:jc w:val="left"/>
            </w:pPr>
            <w:r>
              <w:rPr>
                <w:rFonts w:ascii="Times New Roman" w:hAnsi="Times New Roman" w:eastAsia="Times New Roman"/>
                <w:b w:val="0"/>
                <w:color w:val="000000"/>
                <w:sz w:val="22"/>
              </w:rPr>
              <w:t>Количество ядер процессора</w:t>
            </w:r>
          </w:p>
        </w:tc>
        <w:tc>
          <w:tcPr>
            <w:tcW w:w="3175" w:type="dxa"/>
            <w:shd w:val="clear" w:color="auto" w:fill="auto"/>
            <w:tcMar>
              <w:top w:w="60" w:type="dxa"/>
              <w:left w:w="75" w:type="dxa"/>
              <w:bottom w:w="60" w:type="dxa"/>
              <w:right w:w="75" w:type="dxa"/>
            </w:tcMar>
            <w:vAlign w:val="center"/>
          </w:tcPr>
          <w:p w14:paraId="4839571D">
            <w:pPr>
              <w:keepNext w:val="0"/>
              <w:spacing w:before="0" w:after="0" w:line="240" w:lineRule="auto"/>
              <w:ind w:firstLine="0"/>
              <w:jc w:val="center"/>
            </w:pPr>
            <w:r>
              <w:rPr>
                <w:rFonts w:ascii="Times New Roman" w:hAnsi="Times New Roman" w:eastAsia="Times New Roman"/>
                <w:b w:val="0"/>
                <w:color w:val="000000"/>
                <w:sz w:val="22"/>
              </w:rPr>
              <w:t>≥ 4</w:t>
            </w:r>
          </w:p>
        </w:tc>
        <w:tc>
          <w:tcPr>
            <w:tcW w:w="1417" w:type="dxa"/>
            <w:shd w:val="clear" w:color="auto" w:fill="auto"/>
            <w:tcMar>
              <w:top w:w="60" w:type="dxa"/>
              <w:left w:w="75" w:type="dxa"/>
              <w:bottom w:w="60" w:type="dxa"/>
              <w:right w:w="75" w:type="dxa"/>
            </w:tcMar>
            <w:vAlign w:val="center"/>
          </w:tcPr>
          <w:p w14:paraId="3D1E2284">
            <w:pPr>
              <w:keepNext w:val="0"/>
              <w:spacing w:before="0" w:after="0" w:line="240" w:lineRule="auto"/>
              <w:ind w:firstLine="0"/>
              <w:jc w:val="center"/>
            </w:pPr>
            <w:r>
              <w:rPr>
                <w:rFonts w:ascii="Times New Roman" w:hAnsi="Times New Roman" w:eastAsia="Times New Roman"/>
                <w:b w:val="0"/>
                <w:color w:val="000000"/>
                <w:sz w:val="22"/>
              </w:rPr>
              <w:t>шт.</w:t>
            </w:r>
          </w:p>
        </w:tc>
      </w:tr>
      <w:tr w14:paraId="716A0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55" w:type="dxa"/>
            <w:left w:w="75" w:type="dxa"/>
            <w:bottom w:w="55" w:type="dxa"/>
            <w:right w:w="75" w:type="dxa"/>
          </w:tblCellMar>
        </w:tblPrEx>
        <w:trPr>
          <w:cantSplit/>
          <w:jc w:val="center"/>
        </w:trPr>
        <w:tc>
          <w:tcPr>
            <w:tcW w:w="567" w:type="dxa"/>
            <w:shd w:val="clear" w:color="auto" w:fill="auto"/>
            <w:tcMar>
              <w:top w:w="60" w:type="dxa"/>
              <w:left w:w="75" w:type="dxa"/>
              <w:bottom w:w="60" w:type="dxa"/>
              <w:right w:w="75" w:type="dxa"/>
            </w:tcMar>
            <w:vAlign w:val="center"/>
          </w:tcPr>
          <w:p w14:paraId="332113A1">
            <w:pPr>
              <w:keepNext w:val="0"/>
              <w:spacing w:before="0" w:after="0" w:line="240" w:lineRule="auto"/>
              <w:ind w:firstLine="0"/>
              <w:jc w:val="center"/>
            </w:pPr>
            <w:r>
              <w:rPr>
                <w:rFonts w:ascii="Times New Roman" w:hAnsi="Times New Roman" w:eastAsia="Times New Roman"/>
                <w:b w:val="0"/>
                <w:color w:val="000000"/>
                <w:sz w:val="22"/>
              </w:rPr>
              <w:t>3</w:t>
            </w:r>
          </w:p>
        </w:tc>
        <w:tc>
          <w:tcPr>
            <w:tcW w:w="4195" w:type="dxa"/>
            <w:shd w:val="clear" w:color="auto" w:fill="auto"/>
            <w:tcMar>
              <w:top w:w="60" w:type="dxa"/>
              <w:left w:w="75" w:type="dxa"/>
              <w:bottom w:w="60" w:type="dxa"/>
              <w:right w:w="75" w:type="dxa"/>
            </w:tcMar>
            <w:vAlign w:val="center"/>
          </w:tcPr>
          <w:p w14:paraId="6CF70200">
            <w:pPr>
              <w:keepNext w:val="0"/>
              <w:spacing w:before="0" w:after="0" w:line="240" w:lineRule="auto"/>
              <w:ind w:firstLine="0"/>
              <w:jc w:val="left"/>
            </w:pPr>
            <w:r>
              <w:rPr>
                <w:rFonts w:ascii="Times New Roman" w:hAnsi="Times New Roman" w:eastAsia="Times New Roman"/>
                <w:b w:val="0"/>
                <w:color w:val="000000"/>
                <w:sz w:val="22"/>
              </w:rPr>
              <w:t>Частота процессора базовая</w:t>
            </w:r>
          </w:p>
        </w:tc>
        <w:tc>
          <w:tcPr>
            <w:tcW w:w="3175" w:type="dxa"/>
            <w:shd w:val="clear" w:color="auto" w:fill="auto"/>
            <w:tcMar>
              <w:top w:w="60" w:type="dxa"/>
              <w:left w:w="75" w:type="dxa"/>
              <w:bottom w:w="60" w:type="dxa"/>
              <w:right w:w="75" w:type="dxa"/>
            </w:tcMar>
            <w:vAlign w:val="center"/>
          </w:tcPr>
          <w:p w14:paraId="1CC38607">
            <w:pPr>
              <w:keepNext w:val="0"/>
              <w:spacing w:before="0" w:after="0" w:line="240" w:lineRule="auto"/>
              <w:ind w:firstLine="0"/>
              <w:jc w:val="center"/>
            </w:pPr>
            <w:r>
              <w:rPr>
                <w:rFonts w:ascii="Times New Roman" w:hAnsi="Times New Roman" w:eastAsia="Times New Roman"/>
                <w:b w:val="0"/>
                <w:color w:val="000000"/>
                <w:sz w:val="22"/>
              </w:rPr>
              <w:t>≥ 2,4</w:t>
            </w:r>
          </w:p>
        </w:tc>
        <w:tc>
          <w:tcPr>
            <w:tcW w:w="1417" w:type="dxa"/>
            <w:shd w:val="clear" w:color="auto" w:fill="auto"/>
            <w:tcMar>
              <w:top w:w="60" w:type="dxa"/>
              <w:left w:w="75" w:type="dxa"/>
              <w:bottom w:w="60" w:type="dxa"/>
              <w:right w:w="75" w:type="dxa"/>
            </w:tcMar>
            <w:vAlign w:val="center"/>
          </w:tcPr>
          <w:p w14:paraId="01748796">
            <w:pPr>
              <w:keepNext w:val="0"/>
              <w:spacing w:before="0" w:after="0" w:line="240" w:lineRule="auto"/>
              <w:ind w:firstLine="0"/>
              <w:jc w:val="center"/>
            </w:pPr>
            <w:r>
              <w:rPr>
                <w:rFonts w:ascii="Times New Roman" w:hAnsi="Times New Roman" w:eastAsia="Times New Roman"/>
                <w:b w:val="0"/>
                <w:color w:val="000000"/>
                <w:sz w:val="22"/>
              </w:rPr>
              <w:t>ГГц</w:t>
            </w:r>
          </w:p>
        </w:tc>
      </w:tr>
      <w:tr w14:paraId="524C0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55" w:type="dxa"/>
            <w:left w:w="75" w:type="dxa"/>
            <w:bottom w:w="55" w:type="dxa"/>
            <w:right w:w="75" w:type="dxa"/>
          </w:tblCellMar>
        </w:tblPrEx>
        <w:trPr>
          <w:cantSplit/>
          <w:jc w:val="center"/>
        </w:trPr>
        <w:tc>
          <w:tcPr>
            <w:tcW w:w="567" w:type="dxa"/>
            <w:shd w:val="clear" w:color="auto" w:fill="auto"/>
            <w:tcMar>
              <w:top w:w="60" w:type="dxa"/>
              <w:left w:w="75" w:type="dxa"/>
              <w:bottom w:w="60" w:type="dxa"/>
              <w:right w:w="75" w:type="dxa"/>
            </w:tcMar>
            <w:vAlign w:val="center"/>
          </w:tcPr>
          <w:p w14:paraId="6C70DBDA">
            <w:pPr>
              <w:keepNext w:val="0"/>
              <w:spacing w:before="0" w:after="0" w:line="240" w:lineRule="auto"/>
              <w:ind w:firstLine="0"/>
              <w:jc w:val="center"/>
            </w:pPr>
            <w:r>
              <w:rPr>
                <w:rFonts w:ascii="Times New Roman" w:hAnsi="Times New Roman" w:eastAsia="Times New Roman"/>
                <w:b w:val="0"/>
                <w:color w:val="000000"/>
                <w:sz w:val="22"/>
              </w:rPr>
              <w:t>4</w:t>
            </w:r>
          </w:p>
        </w:tc>
        <w:tc>
          <w:tcPr>
            <w:tcW w:w="4195" w:type="dxa"/>
            <w:shd w:val="clear" w:color="auto" w:fill="auto"/>
            <w:tcMar>
              <w:top w:w="60" w:type="dxa"/>
              <w:left w:w="75" w:type="dxa"/>
              <w:bottom w:w="60" w:type="dxa"/>
              <w:right w:w="75" w:type="dxa"/>
            </w:tcMar>
            <w:vAlign w:val="center"/>
          </w:tcPr>
          <w:p w14:paraId="6D6ABE44">
            <w:pPr>
              <w:keepNext w:val="0"/>
              <w:spacing w:before="0" w:after="0" w:line="240" w:lineRule="auto"/>
              <w:ind w:firstLine="0"/>
              <w:jc w:val="left"/>
            </w:pPr>
            <w:r>
              <w:rPr>
                <w:rFonts w:ascii="Times New Roman" w:hAnsi="Times New Roman" w:eastAsia="Times New Roman"/>
                <w:b w:val="0"/>
                <w:color w:val="000000"/>
                <w:sz w:val="22"/>
              </w:rPr>
              <w:t>Объём установленной оперативной памяти</w:t>
            </w:r>
          </w:p>
        </w:tc>
        <w:tc>
          <w:tcPr>
            <w:tcW w:w="3175" w:type="dxa"/>
            <w:shd w:val="clear" w:color="auto" w:fill="auto"/>
            <w:tcMar>
              <w:top w:w="60" w:type="dxa"/>
              <w:left w:w="75" w:type="dxa"/>
              <w:bottom w:w="60" w:type="dxa"/>
              <w:right w:w="75" w:type="dxa"/>
            </w:tcMar>
            <w:vAlign w:val="center"/>
          </w:tcPr>
          <w:p w14:paraId="74992A26">
            <w:pPr>
              <w:keepNext w:val="0"/>
              <w:spacing w:before="0" w:after="0" w:line="240" w:lineRule="auto"/>
              <w:ind w:firstLine="0"/>
              <w:jc w:val="center"/>
            </w:pPr>
            <w:r>
              <w:rPr>
                <w:rFonts w:ascii="Times New Roman" w:hAnsi="Times New Roman" w:eastAsia="Times New Roman"/>
                <w:b w:val="0"/>
                <w:color w:val="000000"/>
                <w:sz w:val="22"/>
              </w:rPr>
              <w:t>≥ 8</w:t>
            </w:r>
          </w:p>
        </w:tc>
        <w:tc>
          <w:tcPr>
            <w:tcW w:w="1417" w:type="dxa"/>
            <w:shd w:val="clear" w:color="auto" w:fill="auto"/>
            <w:tcMar>
              <w:top w:w="60" w:type="dxa"/>
              <w:left w:w="75" w:type="dxa"/>
              <w:bottom w:w="60" w:type="dxa"/>
              <w:right w:w="75" w:type="dxa"/>
            </w:tcMar>
            <w:vAlign w:val="center"/>
          </w:tcPr>
          <w:p w14:paraId="74E82DFF">
            <w:pPr>
              <w:keepNext w:val="0"/>
              <w:spacing w:before="0" w:after="0" w:line="240" w:lineRule="auto"/>
              <w:ind w:firstLine="0"/>
              <w:jc w:val="center"/>
            </w:pPr>
            <w:r>
              <w:rPr>
                <w:rFonts w:ascii="Times New Roman" w:hAnsi="Times New Roman" w:eastAsia="Times New Roman"/>
                <w:b w:val="0"/>
                <w:color w:val="000000"/>
                <w:sz w:val="22"/>
              </w:rPr>
              <w:t>ГБ</w:t>
            </w:r>
          </w:p>
        </w:tc>
      </w:tr>
      <w:tr w14:paraId="7E629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55" w:type="dxa"/>
            <w:left w:w="75" w:type="dxa"/>
            <w:bottom w:w="55" w:type="dxa"/>
            <w:right w:w="75" w:type="dxa"/>
          </w:tblCellMar>
        </w:tblPrEx>
        <w:trPr>
          <w:cantSplit/>
          <w:jc w:val="center"/>
        </w:trPr>
        <w:tc>
          <w:tcPr>
            <w:tcW w:w="567" w:type="dxa"/>
            <w:shd w:val="clear" w:color="auto" w:fill="auto"/>
            <w:tcMar>
              <w:top w:w="60" w:type="dxa"/>
              <w:left w:w="75" w:type="dxa"/>
              <w:bottom w:w="60" w:type="dxa"/>
              <w:right w:w="75" w:type="dxa"/>
            </w:tcMar>
            <w:vAlign w:val="center"/>
          </w:tcPr>
          <w:p w14:paraId="4A3640BB">
            <w:pPr>
              <w:keepNext w:val="0"/>
              <w:spacing w:before="0" w:after="0" w:line="240" w:lineRule="auto"/>
              <w:ind w:firstLine="0"/>
              <w:jc w:val="center"/>
            </w:pPr>
            <w:r>
              <w:rPr>
                <w:rFonts w:ascii="Times New Roman" w:hAnsi="Times New Roman" w:eastAsia="Times New Roman"/>
                <w:b w:val="0"/>
                <w:color w:val="000000"/>
                <w:sz w:val="22"/>
              </w:rPr>
              <w:t>5</w:t>
            </w:r>
          </w:p>
        </w:tc>
        <w:tc>
          <w:tcPr>
            <w:tcW w:w="4195" w:type="dxa"/>
            <w:shd w:val="clear" w:color="auto" w:fill="auto"/>
            <w:tcMar>
              <w:top w:w="60" w:type="dxa"/>
              <w:left w:w="75" w:type="dxa"/>
              <w:bottom w:w="60" w:type="dxa"/>
              <w:right w:w="75" w:type="dxa"/>
            </w:tcMar>
            <w:vAlign w:val="center"/>
          </w:tcPr>
          <w:p w14:paraId="16FF324D">
            <w:pPr>
              <w:keepNext w:val="0"/>
              <w:spacing w:before="0" w:after="0" w:line="240" w:lineRule="auto"/>
              <w:ind w:firstLine="0"/>
              <w:jc w:val="left"/>
            </w:pPr>
            <w:r>
              <w:rPr>
                <w:rFonts w:ascii="Times New Roman" w:hAnsi="Times New Roman" w:eastAsia="Times New Roman"/>
                <w:b w:val="0"/>
                <w:color w:val="000000"/>
                <w:sz w:val="22"/>
              </w:rPr>
              <w:t>Объём накопителя SSD</w:t>
            </w:r>
          </w:p>
        </w:tc>
        <w:tc>
          <w:tcPr>
            <w:tcW w:w="3175" w:type="dxa"/>
            <w:shd w:val="clear" w:color="auto" w:fill="auto"/>
            <w:tcMar>
              <w:top w:w="60" w:type="dxa"/>
              <w:left w:w="75" w:type="dxa"/>
              <w:bottom w:w="60" w:type="dxa"/>
              <w:right w:w="75" w:type="dxa"/>
            </w:tcMar>
            <w:vAlign w:val="center"/>
          </w:tcPr>
          <w:p w14:paraId="0299E599">
            <w:pPr>
              <w:keepNext w:val="0"/>
              <w:spacing w:before="0" w:after="0" w:line="240" w:lineRule="auto"/>
              <w:ind w:firstLine="0"/>
              <w:jc w:val="center"/>
            </w:pPr>
            <w:r>
              <w:rPr>
                <w:rFonts w:ascii="Times New Roman" w:hAnsi="Times New Roman" w:eastAsia="Times New Roman"/>
                <w:b w:val="0"/>
                <w:color w:val="000000"/>
                <w:sz w:val="22"/>
              </w:rPr>
              <w:t>≥ 240</w:t>
            </w:r>
          </w:p>
        </w:tc>
        <w:tc>
          <w:tcPr>
            <w:tcW w:w="1417" w:type="dxa"/>
            <w:shd w:val="clear" w:color="auto" w:fill="auto"/>
            <w:tcMar>
              <w:top w:w="60" w:type="dxa"/>
              <w:left w:w="75" w:type="dxa"/>
              <w:bottom w:w="60" w:type="dxa"/>
              <w:right w:w="75" w:type="dxa"/>
            </w:tcMar>
            <w:vAlign w:val="center"/>
          </w:tcPr>
          <w:p w14:paraId="4164BCF5">
            <w:pPr>
              <w:keepNext w:val="0"/>
              <w:spacing w:before="0" w:after="0" w:line="240" w:lineRule="auto"/>
              <w:ind w:firstLine="0"/>
              <w:jc w:val="center"/>
            </w:pPr>
            <w:r>
              <w:rPr>
                <w:rFonts w:ascii="Times New Roman" w:hAnsi="Times New Roman" w:eastAsia="Times New Roman"/>
                <w:b w:val="0"/>
                <w:color w:val="000000"/>
                <w:sz w:val="22"/>
              </w:rPr>
              <w:t>ГБ</w:t>
            </w:r>
          </w:p>
        </w:tc>
      </w:tr>
      <w:tr w14:paraId="76C65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55" w:type="dxa"/>
            <w:left w:w="75" w:type="dxa"/>
            <w:bottom w:w="55" w:type="dxa"/>
            <w:right w:w="75" w:type="dxa"/>
          </w:tblCellMar>
        </w:tblPrEx>
        <w:trPr>
          <w:cantSplit/>
          <w:jc w:val="center"/>
        </w:trPr>
        <w:tc>
          <w:tcPr>
            <w:tcW w:w="567" w:type="dxa"/>
            <w:shd w:val="clear" w:color="auto" w:fill="auto"/>
            <w:tcMar>
              <w:top w:w="60" w:type="dxa"/>
              <w:left w:w="75" w:type="dxa"/>
              <w:bottom w:w="60" w:type="dxa"/>
              <w:right w:w="75" w:type="dxa"/>
            </w:tcMar>
            <w:vAlign w:val="center"/>
          </w:tcPr>
          <w:p w14:paraId="26A45E38">
            <w:pPr>
              <w:keepNext w:val="0"/>
              <w:spacing w:before="0" w:after="0" w:line="240" w:lineRule="auto"/>
              <w:ind w:firstLine="0"/>
              <w:jc w:val="center"/>
            </w:pPr>
            <w:r>
              <w:rPr>
                <w:rFonts w:ascii="Times New Roman" w:hAnsi="Times New Roman" w:eastAsia="Times New Roman"/>
                <w:b w:val="0"/>
                <w:color w:val="000000"/>
                <w:sz w:val="22"/>
              </w:rPr>
              <w:t>6</w:t>
            </w:r>
          </w:p>
        </w:tc>
        <w:tc>
          <w:tcPr>
            <w:tcW w:w="4195" w:type="dxa"/>
            <w:shd w:val="clear" w:color="auto" w:fill="auto"/>
            <w:tcMar>
              <w:top w:w="60" w:type="dxa"/>
              <w:left w:w="75" w:type="dxa"/>
              <w:bottom w:w="60" w:type="dxa"/>
              <w:right w:w="75" w:type="dxa"/>
            </w:tcMar>
            <w:vAlign w:val="center"/>
          </w:tcPr>
          <w:p w14:paraId="1D685F9E">
            <w:pPr>
              <w:keepNext w:val="0"/>
              <w:spacing w:before="0" w:after="0" w:line="240" w:lineRule="auto"/>
              <w:ind w:firstLine="0"/>
              <w:jc w:val="left"/>
            </w:pPr>
            <w:r>
              <w:rPr>
                <w:rFonts w:ascii="Times New Roman" w:hAnsi="Times New Roman" w:eastAsia="Times New Roman"/>
                <w:b w:val="0"/>
                <w:color w:val="000000"/>
                <w:sz w:val="22"/>
              </w:rPr>
              <w:t>Тип видеокарты</w:t>
            </w:r>
          </w:p>
        </w:tc>
        <w:tc>
          <w:tcPr>
            <w:tcW w:w="3175" w:type="dxa"/>
            <w:shd w:val="clear" w:color="auto" w:fill="auto"/>
            <w:tcMar>
              <w:top w:w="60" w:type="dxa"/>
              <w:left w:w="75" w:type="dxa"/>
              <w:bottom w:w="60" w:type="dxa"/>
              <w:right w:w="75" w:type="dxa"/>
            </w:tcMar>
            <w:vAlign w:val="center"/>
          </w:tcPr>
          <w:p w14:paraId="0FC13ECD">
            <w:pPr>
              <w:keepNext w:val="0"/>
              <w:spacing w:before="0" w:after="0" w:line="240" w:lineRule="auto"/>
              <w:ind w:firstLine="0"/>
              <w:jc w:val="center"/>
            </w:pPr>
            <w:r>
              <w:rPr>
                <w:rFonts w:ascii="Times New Roman" w:hAnsi="Times New Roman" w:eastAsia="Times New Roman"/>
                <w:b w:val="0"/>
                <w:color w:val="000000"/>
                <w:sz w:val="22"/>
              </w:rPr>
              <w:t>Интегрированная или дискретная (один из вариантов)</w:t>
            </w:r>
          </w:p>
        </w:tc>
        <w:tc>
          <w:tcPr>
            <w:tcW w:w="1417" w:type="dxa"/>
            <w:shd w:val="clear" w:color="auto" w:fill="auto"/>
            <w:tcMar>
              <w:top w:w="60" w:type="dxa"/>
              <w:left w:w="75" w:type="dxa"/>
              <w:bottom w:w="60" w:type="dxa"/>
              <w:right w:w="75" w:type="dxa"/>
            </w:tcMar>
            <w:vAlign w:val="center"/>
          </w:tcPr>
          <w:p w14:paraId="215F58E1">
            <w:pPr>
              <w:keepNext w:val="0"/>
              <w:spacing w:before="0" w:after="0" w:line="240" w:lineRule="auto"/>
              <w:ind w:firstLine="0"/>
              <w:jc w:val="center"/>
            </w:pPr>
            <w:r>
              <w:rPr>
                <w:rFonts w:ascii="Times New Roman" w:hAnsi="Times New Roman" w:eastAsia="Times New Roman"/>
                <w:b w:val="0"/>
                <w:color w:val="000000"/>
                <w:sz w:val="22"/>
              </w:rPr>
              <w:t>—</w:t>
            </w:r>
          </w:p>
        </w:tc>
      </w:tr>
      <w:tr w14:paraId="44B9D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55" w:type="dxa"/>
            <w:left w:w="75" w:type="dxa"/>
            <w:bottom w:w="55" w:type="dxa"/>
            <w:right w:w="75" w:type="dxa"/>
          </w:tblCellMar>
        </w:tblPrEx>
        <w:trPr>
          <w:cantSplit/>
          <w:jc w:val="center"/>
        </w:trPr>
        <w:tc>
          <w:tcPr>
            <w:tcW w:w="567" w:type="dxa"/>
            <w:shd w:val="clear" w:color="auto" w:fill="auto"/>
            <w:tcMar>
              <w:top w:w="60" w:type="dxa"/>
              <w:left w:w="75" w:type="dxa"/>
              <w:bottom w:w="60" w:type="dxa"/>
              <w:right w:w="75" w:type="dxa"/>
            </w:tcMar>
            <w:vAlign w:val="center"/>
          </w:tcPr>
          <w:p w14:paraId="1A550F0B">
            <w:pPr>
              <w:keepNext w:val="0"/>
              <w:spacing w:before="0" w:after="0" w:line="240" w:lineRule="auto"/>
              <w:ind w:firstLine="0"/>
              <w:jc w:val="center"/>
            </w:pPr>
            <w:r>
              <w:rPr>
                <w:rFonts w:ascii="Times New Roman" w:hAnsi="Times New Roman" w:eastAsia="Times New Roman"/>
                <w:b w:val="0"/>
                <w:color w:val="000000"/>
                <w:sz w:val="22"/>
              </w:rPr>
              <w:t>7</w:t>
            </w:r>
          </w:p>
        </w:tc>
        <w:tc>
          <w:tcPr>
            <w:tcW w:w="4195" w:type="dxa"/>
            <w:shd w:val="clear" w:color="auto" w:fill="auto"/>
            <w:tcMar>
              <w:top w:w="60" w:type="dxa"/>
              <w:left w:w="75" w:type="dxa"/>
              <w:bottom w:w="60" w:type="dxa"/>
              <w:right w:w="75" w:type="dxa"/>
            </w:tcMar>
            <w:vAlign w:val="center"/>
          </w:tcPr>
          <w:p w14:paraId="4C13E441">
            <w:pPr>
              <w:keepNext w:val="0"/>
              <w:spacing w:before="0" w:after="0" w:line="240" w:lineRule="auto"/>
              <w:ind w:firstLine="0"/>
              <w:jc w:val="left"/>
            </w:pPr>
            <w:r>
              <w:rPr>
                <w:rFonts w:ascii="Times New Roman" w:hAnsi="Times New Roman" w:eastAsia="Times New Roman"/>
                <w:b w:val="0"/>
                <w:color w:val="000000"/>
                <w:sz w:val="22"/>
              </w:rPr>
              <w:t>Наличие предустановленной операционной системы</w:t>
            </w:r>
          </w:p>
        </w:tc>
        <w:tc>
          <w:tcPr>
            <w:tcW w:w="3175" w:type="dxa"/>
            <w:shd w:val="clear" w:color="auto" w:fill="auto"/>
            <w:tcMar>
              <w:top w:w="60" w:type="dxa"/>
              <w:left w:w="75" w:type="dxa"/>
              <w:bottom w:w="60" w:type="dxa"/>
              <w:right w:w="75" w:type="dxa"/>
            </w:tcMar>
            <w:vAlign w:val="center"/>
          </w:tcPr>
          <w:p w14:paraId="0E1EB5F2">
            <w:pPr>
              <w:keepNext w:val="0"/>
              <w:spacing w:before="0" w:after="0" w:line="240" w:lineRule="auto"/>
              <w:ind w:firstLine="0"/>
              <w:jc w:val="center"/>
            </w:pPr>
            <w:r>
              <w:rPr>
                <w:rFonts w:ascii="Times New Roman" w:hAnsi="Times New Roman" w:eastAsia="Times New Roman"/>
                <w:b w:val="0"/>
                <w:color w:val="000000"/>
                <w:sz w:val="22"/>
              </w:rPr>
              <w:t>Да</w:t>
            </w:r>
          </w:p>
        </w:tc>
        <w:tc>
          <w:tcPr>
            <w:tcW w:w="1417" w:type="dxa"/>
            <w:shd w:val="clear" w:color="auto" w:fill="auto"/>
            <w:tcMar>
              <w:top w:w="60" w:type="dxa"/>
              <w:left w:w="75" w:type="dxa"/>
              <w:bottom w:w="60" w:type="dxa"/>
              <w:right w:w="75" w:type="dxa"/>
            </w:tcMar>
            <w:vAlign w:val="center"/>
          </w:tcPr>
          <w:p w14:paraId="65E23D67">
            <w:pPr>
              <w:keepNext w:val="0"/>
              <w:spacing w:before="0" w:after="0" w:line="240" w:lineRule="auto"/>
              <w:ind w:firstLine="0"/>
              <w:jc w:val="center"/>
            </w:pPr>
            <w:r>
              <w:rPr>
                <w:rFonts w:ascii="Times New Roman" w:hAnsi="Times New Roman" w:eastAsia="Times New Roman"/>
                <w:b w:val="0"/>
                <w:color w:val="000000"/>
                <w:sz w:val="22"/>
              </w:rPr>
              <w:t>—</w:t>
            </w:r>
          </w:p>
        </w:tc>
      </w:tr>
      <w:tr w14:paraId="054E8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55" w:type="dxa"/>
            <w:left w:w="75" w:type="dxa"/>
            <w:bottom w:w="55" w:type="dxa"/>
            <w:right w:w="75" w:type="dxa"/>
          </w:tblCellMar>
        </w:tblPrEx>
        <w:trPr>
          <w:cantSplit/>
          <w:jc w:val="center"/>
        </w:trPr>
        <w:tc>
          <w:tcPr>
            <w:tcW w:w="567" w:type="dxa"/>
            <w:shd w:val="clear" w:color="auto" w:fill="auto"/>
            <w:tcMar>
              <w:top w:w="60" w:type="dxa"/>
              <w:left w:w="75" w:type="dxa"/>
              <w:bottom w:w="60" w:type="dxa"/>
              <w:right w:w="75" w:type="dxa"/>
            </w:tcMar>
            <w:vAlign w:val="center"/>
          </w:tcPr>
          <w:p w14:paraId="45CA51AF">
            <w:pPr>
              <w:keepNext w:val="0"/>
              <w:spacing w:before="0" w:after="0" w:line="240" w:lineRule="auto"/>
              <w:ind w:firstLine="0"/>
              <w:jc w:val="center"/>
            </w:pPr>
            <w:r>
              <w:rPr>
                <w:rFonts w:ascii="Times New Roman" w:hAnsi="Times New Roman" w:eastAsia="Times New Roman"/>
                <w:b w:val="0"/>
                <w:color w:val="000000"/>
                <w:sz w:val="22"/>
              </w:rPr>
              <w:t>8</w:t>
            </w:r>
          </w:p>
        </w:tc>
        <w:tc>
          <w:tcPr>
            <w:tcW w:w="4195" w:type="dxa"/>
            <w:shd w:val="clear" w:color="auto" w:fill="auto"/>
            <w:tcMar>
              <w:top w:w="60" w:type="dxa"/>
              <w:left w:w="75" w:type="dxa"/>
              <w:bottom w:w="60" w:type="dxa"/>
              <w:right w:w="75" w:type="dxa"/>
            </w:tcMar>
            <w:vAlign w:val="center"/>
          </w:tcPr>
          <w:p w14:paraId="5055F822">
            <w:pPr>
              <w:keepNext w:val="0"/>
              <w:spacing w:before="0" w:after="0" w:line="240" w:lineRule="auto"/>
              <w:ind w:firstLine="0"/>
              <w:jc w:val="left"/>
            </w:pPr>
            <w:r>
              <w:rPr>
                <w:rFonts w:ascii="Times New Roman" w:hAnsi="Times New Roman" w:eastAsia="Times New Roman"/>
                <w:b w:val="0"/>
                <w:color w:val="000000"/>
                <w:sz w:val="22"/>
              </w:rPr>
              <w:t>Разрешение экрана</w:t>
            </w:r>
          </w:p>
        </w:tc>
        <w:tc>
          <w:tcPr>
            <w:tcW w:w="3175" w:type="dxa"/>
            <w:shd w:val="clear" w:color="auto" w:fill="auto"/>
            <w:tcMar>
              <w:top w:w="60" w:type="dxa"/>
              <w:left w:w="75" w:type="dxa"/>
              <w:bottom w:w="60" w:type="dxa"/>
              <w:right w:w="75" w:type="dxa"/>
            </w:tcMar>
            <w:vAlign w:val="center"/>
          </w:tcPr>
          <w:p w14:paraId="6C141B00">
            <w:pPr>
              <w:keepNext w:val="0"/>
              <w:spacing w:before="0" w:after="0" w:line="240" w:lineRule="auto"/>
              <w:ind w:firstLine="0"/>
              <w:jc w:val="center"/>
            </w:pPr>
            <w:r>
              <w:rPr>
                <w:rFonts w:ascii="Times New Roman" w:hAnsi="Times New Roman" w:eastAsia="Times New Roman"/>
                <w:b w:val="0"/>
                <w:color w:val="000000"/>
                <w:sz w:val="22"/>
              </w:rPr>
              <w:t>≥ 1920 × 1080</w:t>
            </w:r>
          </w:p>
        </w:tc>
        <w:tc>
          <w:tcPr>
            <w:tcW w:w="1417" w:type="dxa"/>
            <w:shd w:val="clear" w:color="auto" w:fill="auto"/>
            <w:tcMar>
              <w:top w:w="60" w:type="dxa"/>
              <w:left w:w="75" w:type="dxa"/>
              <w:bottom w:w="60" w:type="dxa"/>
              <w:right w:w="75" w:type="dxa"/>
            </w:tcMar>
            <w:vAlign w:val="center"/>
          </w:tcPr>
          <w:p w14:paraId="08D1286C">
            <w:pPr>
              <w:keepNext w:val="0"/>
              <w:spacing w:before="0" w:after="0" w:line="240" w:lineRule="auto"/>
              <w:ind w:firstLine="0"/>
              <w:jc w:val="center"/>
            </w:pPr>
            <w:r>
              <w:rPr>
                <w:rFonts w:ascii="Times New Roman" w:hAnsi="Times New Roman" w:eastAsia="Times New Roman"/>
                <w:b w:val="0"/>
                <w:color w:val="000000"/>
                <w:sz w:val="22"/>
              </w:rPr>
              <w:t>—</w:t>
            </w:r>
          </w:p>
        </w:tc>
      </w:tr>
      <w:tr w14:paraId="0AD41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55" w:type="dxa"/>
            <w:left w:w="75" w:type="dxa"/>
            <w:bottom w:w="55" w:type="dxa"/>
            <w:right w:w="75" w:type="dxa"/>
          </w:tblCellMar>
        </w:tblPrEx>
        <w:trPr>
          <w:cantSplit/>
          <w:jc w:val="center"/>
        </w:trPr>
        <w:tc>
          <w:tcPr>
            <w:tcW w:w="567" w:type="dxa"/>
            <w:shd w:val="clear" w:color="auto" w:fill="auto"/>
            <w:tcMar>
              <w:top w:w="60" w:type="dxa"/>
              <w:left w:w="75" w:type="dxa"/>
              <w:bottom w:w="60" w:type="dxa"/>
              <w:right w:w="75" w:type="dxa"/>
            </w:tcMar>
            <w:vAlign w:val="center"/>
          </w:tcPr>
          <w:p w14:paraId="530FAEAA">
            <w:pPr>
              <w:keepNext w:val="0"/>
              <w:spacing w:before="0" w:after="0" w:line="240" w:lineRule="auto"/>
              <w:ind w:firstLine="0"/>
              <w:jc w:val="center"/>
            </w:pPr>
            <w:r>
              <w:rPr>
                <w:rFonts w:ascii="Times New Roman" w:hAnsi="Times New Roman" w:eastAsia="Times New Roman"/>
                <w:b w:val="0"/>
                <w:color w:val="000000"/>
                <w:sz w:val="22"/>
              </w:rPr>
              <w:t>9</w:t>
            </w:r>
          </w:p>
        </w:tc>
        <w:tc>
          <w:tcPr>
            <w:tcW w:w="4195" w:type="dxa"/>
            <w:shd w:val="clear" w:color="auto" w:fill="auto"/>
            <w:tcMar>
              <w:top w:w="60" w:type="dxa"/>
              <w:left w:w="75" w:type="dxa"/>
              <w:bottom w:w="60" w:type="dxa"/>
              <w:right w:w="75" w:type="dxa"/>
            </w:tcMar>
            <w:vAlign w:val="center"/>
          </w:tcPr>
          <w:p w14:paraId="64BEFA32">
            <w:pPr>
              <w:keepNext w:val="0"/>
              <w:spacing w:before="0" w:after="0" w:line="240" w:lineRule="auto"/>
              <w:ind w:firstLine="0"/>
              <w:jc w:val="left"/>
            </w:pPr>
            <w:r>
              <w:rPr>
                <w:rFonts w:ascii="Times New Roman" w:hAnsi="Times New Roman" w:eastAsia="Times New Roman"/>
                <w:b w:val="0"/>
                <w:color w:val="000000"/>
                <w:sz w:val="22"/>
              </w:rPr>
              <w:t>Наличие клавиатуры с раскладкой QWERTY/ЙЦУКЕН в комплекте</w:t>
            </w:r>
          </w:p>
        </w:tc>
        <w:tc>
          <w:tcPr>
            <w:tcW w:w="3175" w:type="dxa"/>
            <w:shd w:val="clear" w:color="auto" w:fill="auto"/>
            <w:tcMar>
              <w:top w:w="60" w:type="dxa"/>
              <w:left w:w="75" w:type="dxa"/>
              <w:bottom w:w="60" w:type="dxa"/>
              <w:right w:w="75" w:type="dxa"/>
            </w:tcMar>
            <w:vAlign w:val="center"/>
          </w:tcPr>
          <w:p w14:paraId="1B924F20">
            <w:pPr>
              <w:keepNext w:val="0"/>
              <w:spacing w:before="0" w:after="0" w:line="240" w:lineRule="auto"/>
              <w:ind w:firstLine="0"/>
              <w:jc w:val="center"/>
            </w:pPr>
            <w:r>
              <w:rPr>
                <w:rFonts w:ascii="Times New Roman" w:hAnsi="Times New Roman" w:eastAsia="Times New Roman"/>
                <w:b w:val="0"/>
                <w:color w:val="000000"/>
                <w:sz w:val="22"/>
              </w:rPr>
              <w:t>Да</w:t>
            </w:r>
          </w:p>
        </w:tc>
        <w:tc>
          <w:tcPr>
            <w:tcW w:w="1417" w:type="dxa"/>
            <w:shd w:val="clear" w:color="auto" w:fill="auto"/>
            <w:tcMar>
              <w:top w:w="60" w:type="dxa"/>
              <w:left w:w="75" w:type="dxa"/>
              <w:bottom w:w="60" w:type="dxa"/>
              <w:right w:w="75" w:type="dxa"/>
            </w:tcMar>
            <w:vAlign w:val="center"/>
          </w:tcPr>
          <w:p w14:paraId="0824C647">
            <w:pPr>
              <w:keepNext w:val="0"/>
              <w:spacing w:before="0" w:after="0" w:line="240" w:lineRule="auto"/>
              <w:ind w:firstLine="0"/>
              <w:jc w:val="center"/>
            </w:pPr>
            <w:r>
              <w:rPr>
                <w:rFonts w:ascii="Times New Roman" w:hAnsi="Times New Roman" w:eastAsia="Times New Roman"/>
                <w:b w:val="0"/>
                <w:color w:val="000000"/>
                <w:sz w:val="22"/>
              </w:rPr>
              <w:t>—</w:t>
            </w:r>
          </w:p>
        </w:tc>
      </w:tr>
      <w:tr w14:paraId="4F354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5" w:type="dxa"/>
            <w:left w:w="75" w:type="dxa"/>
            <w:bottom w:w="55" w:type="dxa"/>
            <w:right w:w="75" w:type="dxa"/>
          </w:tblCellMar>
        </w:tblPrEx>
        <w:trPr>
          <w:cantSplit/>
          <w:jc w:val="center"/>
        </w:trPr>
        <w:tc>
          <w:tcPr>
            <w:tcW w:w="567" w:type="dxa"/>
            <w:shd w:val="clear" w:color="auto" w:fill="auto"/>
            <w:tcMar>
              <w:top w:w="60" w:type="dxa"/>
              <w:left w:w="75" w:type="dxa"/>
              <w:bottom w:w="60" w:type="dxa"/>
              <w:right w:w="75" w:type="dxa"/>
            </w:tcMar>
            <w:vAlign w:val="center"/>
          </w:tcPr>
          <w:p w14:paraId="0304CDEC">
            <w:pPr>
              <w:keepNext w:val="0"/>
              <w:spacing w:before="0" w:after="0" w:line="240" w:lineRule="auto"/>
              <w:ind w:firstLine="0"/>
              <w:jc w:val="center"/>
            </w:pPr>
            <w:r>
              <w:rPr>
                <w:rFonts w:ascii="Times New Roman" w:hAnsi="Times New Roman" w:eastAsia="Times New Roman"/>
                <w:b w:val="0"/>
                <w:color w:val="000000"/>
                <w:sz w:val="22"/>
              </w:rPr>
              <w:t>10</w:t>
            </w:r>
          </w:p>
        </w:tc>
        <w:tc>
          <w:tcPr>
            <w:tcW w:w="4195" w:type="dxa"/>
            <w:shd w:val="clear" w:color="auto" w:fill="auto"/>
            <w:tcMar>
              <w:top w:w="60" w:type="dxa"/>
              <w:left w:w="75" w:type="dxa"/>
              <w:bottom w:w="60" w:type="dxa"/>
              <w:right w:w="75" w:type="dxa"/>
            </w:tcMar>
            <w:vAlign w:val="center"/>
          </w:tcPr>
          <w:p w14:paraId="02186C34">
            <w:pPr>
              <w:keepNext w:val="0"/>
              <w:spacing w:before="0" w:after="0" w:line="240" w:lineRule="auto"/>
              <w:ind w:firstLine="0"/>
              <w:jc w:val="left"/>
            </w:pPr>
            <w:r>
              <w:rPr>
                <w:rFonts w:ascii="Times New Roman" w:hAnsi="Times New Roman" w:eastAsia="Times New Roman"/>
                <w:b w:val="0"/>
                <w:color w:val="000000"/>
                <w:sz w:val="22"/>
              </w:rPr>
              <w:t>Наличие манипулятора «мышь» в комплекте</w:t>
            </w:r>
          </w:p>
        </w:tc>
        <w:tc>
          <w:tcPr>
            <w:tcW w:w="3175" w:type="dxa"/>
            <w:shd w:val="clear" w:color="auto" w:fill="auto"/>
            <w:tcMar>
              <w:top w:w="60" w:type="dxa"/>
              <w:left w:w="75" w:type="dxa"/>
              <w:bottom w:w="60" w:type="dxa"/>
              <w:right w:w="75" w:type="dxa"/>
            </w:tcMar>
            <w:vAlign w:val="center"/>
          </w:tcPr>
          <w:p w14:paraId="50612637">
            <w:pPr>
              <w:keepNext w:val="0"/>
              <w:spacing w:before="0" w:after="0" w:line="240" w:lineRule="auto"/>
              <w:ind w:firstLine="0"/>
              <w:jc w:val="center"/>
            </w:pPr>
            <w:r>
              <w:rPr>
                <w:rFonts w:ascii="Times New Roman" w:hAnsi="Times New Roman" w:eastAsia="Times New Roman"/>
                <w:b w:val="0"/>
                <w:color w:val="000000"/>
                <w:sz w:val="22"/>
              </w:rPr>
              <w:t>Да</w:t>
            </w:r>
          </w:p>
        </w:tc>
        <w:tc>
          <w:tcPr>
            <w:tcW w:w="1417" w:type="dxa"/>
            <w:shd w:val="clear" w:color="auto" w:fill="auto"/>
            <w:tcMar>
              <w:top w:w="60" w:type="dxa"/>
              <w:left w:w="75" w:type="dxa"/>
              <w:bottom w:w="60" w:type="dxa"/>
              <w:right w:w="75" w:type="dxa"/>
            </w:tcMar>
            <w:vAlign w:val="center"/>
          </w:tcPr>
          <w:p w14:paraId="69CCE654">
            <w:pPr>
              <w:keepNext w:val="0"/>
              <w:spacing w:before="0" w:after="0" w:line="240" w:lineRule="auto"/>
              <w:ind w:firstLine="0"/>
              <w:jc w:val="center"/>
            </w:pPr>
            <w:r>
              <w:rPr>
                <w:rFonts w:ascii="Times New Roman" w:hAnsi="Times New Roman" w:eastAsia="Times New Roman"/>
                <w:b w:val="0"/>
                <w:color w:val="000000"/>
                <w:sz w:val="22"/>
              </w:rPr>
              <w:t>—</w:t>
            </w:r>
          </w:p>
        </w:tc>
      </w:tr>
      <w:tr w14:paraId="0CD7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55" w:type="dxa"/>
            <w:left w:w="75" w:type="dxa"/>
            <w:bottom w:w="55" w:type="dxa"/>
            <w:right w:w="75" w:type="dxa"/>
          </w:tblCellMar>
        </w:tblPrEx>
        <w:trPr>
          <w:cantSplit/>
          <w:jc w:val="center"/>
        </w:trPr>
        <w:tc>
          <w:tcPr>
            <w:tcW w:w="567" w:type="dxa"/>
            <w:shd w:val="clear" w:color="auto" w:fill="auto"/>
            <w:tcMar>
              <w:top w:w="60" w:type="dxa"/>
              <w:left w:w="75" w:type="dxa"/>
              <w:bottom w:w="60" w:type="dxa"/>
              <w:right w:w="75" w:type="dxa"/>
            </w:tcMar>
            <w:vAlign w:val="center"/>
          </w:tcPr>
          <w:p w14:paraId="0B8575BA">
            <w:pPr>
              <w:keepNext w:val="0"/>
              <w:spacing w:before="0" w:after="0" w:line="240" w:lineRule="auto"/>
              <w:ind w:firstLine="0"/>
              <w:jc w:val="center"/>
            </w:pPr>
            <w:r>
              <w:rPr>
                <w:rFonts w:ascii="Times New Roman" w:hAnsi="Times New Roman" w:eastAsia="Times New Roman"/>
                <w:b w:val="0"/>
                <w:color w:val="000000"/>
                <w:sz w:val="22"/>
              </w:rPr>
              <w:t>11</w:t>
            </w:r>
          </w:p>
        </w:tc>
        <w:tc>
          <w:tcPr>
            <w:tcW w:w="4195" w:type="dxa"/>
            <w:shd w:val="clear" w:color="auto" w:fill="auto"/>
            <w:tcMar>
              <w:top w:w="60" w:type="dxa"/>
              <w:left w:w="75" w:type="dxa"/>
              <w:bottom w:w="60" w:type="dxa"/>
              <w:right w:w="75" w:type="dxa"/>
            </w:tcMar>
            <w:vAlign w:val="center"/>
          </w:tcPr>
          <w:p w14:paraId="77691B03">
            <w:pPr>
              <w:keepNext w:val="0"/>
              <w:spacing w:before="0" w:after="0" w:line="240" w:lineRule="auto"/>
              <w:ind w:firstLine="0"/>
              <w:jc w:val="left"/>
            </w:pPr>
            <w:r>
              <w:rPr>
                <w:rFonts w:ascii="Times New Roman" w:hAnsi="Times New Roman" w:eastAsia="Times New Roman"/>
                <w:b w:val="0"/>
                <w:color w:val="000000"/>
                <w:sz w:val="22"/>
              </w:rPr>
              <w:t>Наличие в корпусе порта Gigabit Ethernet 8P8C (RJ-45)</w:t>
            </w:r>
          </w:p>
        </w:tc>
        <w:tc>
          <w:tcPr>
            <w:tcW w:w="3175" w:type="dxa"/>
            <w:shd w:val="clear" w:color="auto" w:fill="auto"/>
            <w:tcMar>
              <w:top w:w="60" w:type="dxa"/>
              <w:left w:w="75" w:type="dxa"/>
              <w:bottom w:w="60" w:type="dxa"/>
              <w:right w:w="75" w:type="dxa"/>
            </w:tcMar>
            <w:vAlign w:val="center"/>
          </w:tcPr>
          <w:p w14:paraId="343DFC27">
            <w:pPr>
              <w:keepNext w:val="0"/>
              <w:spacing w:before="0" w:after="0" w:line="240" w:lineRule="auto"/>
              <w:ind w:firstLine="0"/>
              <w:jc w:val="center"/>
            </w:pPr>
            <w:r>
              <w:rPr>
                <w:rFonts w:ascii="Times New Roman" w:hAnsi="Times New Roman" w:eastAsia="Times New Roman"/>
                <w:b w:val="0"/>
                <w:color w:val="000000"/>
                <w:sz w:val="22"/>
              </w:rPr>
              <w:t>Да</w:t>
            </w:r>
          </w:p>
        </w:tc>
        <w:tc>
          <w:tcPr>
            <w:tcW w:w="1417" w:type="dxa"/>
            <w:shd w:val="clear" w:color="auto" w:fill="auto"/>
            <w:tcMar>
              <w:top w:w="60" w:type="dxa"/>
              <w:left w:w="75" w:type="dxa"/>
              <w:bottom w:w="60" w:type="dxa"/>
              <w:right w:w="75" w:type="dxa"/>
            </w:tcMar>
            <w:vAlign w:val="center"/>
          </w:tcPr>
          <w:p w14:paraId="66813E82">
            <w:pPr>
              <w:keepNext w:val="0"/>
              <w:spacing w:before="0" w:after="0" w:line="240" w:lineRule="auto"/>
              <w:ind w:firstLine="0"/>
              <w:jc w:val="center"/>
            </w:pPr>
            <w:r>
              <w:rPr>
                <w:rFonts w:ascii="Times New Roman" w:hAnsi="Times New Roman" w:eastAsia="Times New Roman"/>
                <w:b w:val="0"/>
                <w:color w:val="000000"/>
                <w:sz w:val="22"/>
              </w:rPr>
              <w:t>—</w:t>
            </w:r>
          </w:p>
        </w:tc>
      </w:tr>
      <w:tr w14:paraId="4C7A7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55" w:type="dxa"/>
            <w:left w:w="75" w:type="dxa"/>
            <w:bottom w:w="55" w:type="dxa"/>
            <w:right w:w="75" w:type="dxa"/>
          </w:tblCellMar>
        </w:tblPrEx>
        <w:trPr>
          <w:cantSplit/>
          <w:jc w:val="center"/>
        </w:trPr>
        <w:tc>
          <w:tcPr>
            <w:tcW w:w="567" w:type="dxa"/>
            <w:shd w:val="clear" w:color="auto" w:fill="auto"/>
            <w:tcMar>
              <w:top w:w="60" w:type="dxa"/>
              <w:left w:w="75" w:type="dxa"/>
              <w:bottom w:w="60" w:type="dxa"/>
              <w:right w:w="75" w:type="dxa"/>
            </w:tcMar>
            <w:vAlign w:val="center"/>
          </w:tcPr>
          <w:p w14:paraId="4E0D00EC">
            <w:pPr>
              <w:keepNext w:val="0"/>
              <w:spacing w:before="0" w:after="0" w:line="240" w:lineRule="auto"/>
              <w:ind w:firstLine="0"/>
              <w:jc w:val="center"/>
            </w:pPr>
            <w:r>
              <w:rPr>
                <w:rFonts w:ascii="Times New Roman" w:hAnsi="Times New Roman" w:eastAsia="Times New Roman"/>
                <w:b w:val="0"/>
                <w:color w:val="000000"/>
                <w:sz w:val="22"/>
              </w:rPr>
              <w:t>12</w:t>
            </w:r>
          </w:p>
        </w:tc>
        <w:tc>
          <w:tcPr>
            <w:tcW w:w="4195" w:type="dxa"/>
            <w:shd w:val="clear" w:color="auto" w:fill="auto"/>
            <w:tcMar>
              <w:top w:w="60" w:type="dxa"/>
              <w:left w:w="75" w:type="dxa"/>
              <w:bottom w:w="60" w:type="dxa"/>
              <w:right w:w="75" w:type="dxa"/>
            </w:tcMar>
            <w:vAlign w:val="center"/>
          </w:tcPr>
          <w:p w14:paraId="170A2864">
            <w:pPr>
              <w:keepNext w:val="0"/>
              <w:spacing w:before="0" w:after="0" w:line="240" w:lineRule="auto"/>
              <w:ind w:firstLine="0"/>
              <w:jc w:val="left"/>
            </w:pPr>
            <w:r>
              <w:rPr>
                <w:rFonts w:ascii="Times New Roman" w:hAnsi="Times New Roman" w:eastAsia="Times New Roman"/>
                <w:b w:val="0"/>
                <w:color w:val="000000"/>
                <w:sz w:val="22"/>
              </w:rPr>
              <w:t>Беспроводная связь</w:t>
            </w:r>
          </w:p>
        </w:tc>
        <w:tc>
          <w:tcPr>
            <w:tcW w:w="3175" w:type="dxa"/>
            <w:shd w:val="clear" w:color="auto" w:fill="auto"/>
            <w:tcMar>
              <w:top w:w="60" w:type="dxa"/>
              <w:left w:w="75" w:type="dxa"/>
              <w:bottom w:w="60" w:type="dxa"/>
              <w:right w:w="75" w:type="dxa"/>
            </w:tcMar>
            <w:vAlign w:val="center"/>
          </w:tcPr>
          <w:p w14:paraId="153B7742">
            <w:pPr>
              <w:keepNext w:val="0"/>
              <w:spacing w:before="0" w:after="0" w:line="240" w:lineRule="auto"/>
              <w:ind w:firstLine="0"/>
              <w:jc w:val="center"/>
            </w:pPr>
            <w:r>
              <w:rPr>
                <w:rFonts w:ascii="Times New Roman" w:hAnsi="Times New Roman" w:eastAsia="Times New Roman"/>
                <w:b w:val="0"/>
                <w:color w:val="000000"/>
                <w:sz w:val="22"/>
              </w:rPr>
              <w:t>Bluetooth, Wi-Fi</w:t>
            </w:r>
          </w:p>
        </w:tc>
        <w:tc>
          <w:tcPr>
            <w:tcW w:w="1417" w:type="dxa"/>
            <w:shd w:val="clear" w:color="auto" w:fill="auto"/>
            <w:tcMar>
              <w:top w:w="60" w:type="dxa"/>
              <w:left w:w="75" w:type="dxa"/>
              <w:bottom w:w="60" w:type="dxa"/>
              <w:right w:w="75" w:type="dxa"/>
            </w:tcMar>
            <w:vAlign w:val="center"/>
          </w:tcPr>
          <w:p w14:paraId="601DC204">
            <w:pPr>
              <w:keepNext w:val="0"/>
              <w:spacing w:before="0" w:after="0" w:line="240" w:lineRule="auto"/>
              <w:ind w:firstLine="0"/>
              <w:jc w:val="center"/>
            </w:pPr>
            <w:r>
              <w:rPr>
                <w:rFonts w:ascii="Times New Roman" w:hAnsi="Times New Roman" w:eastAsia="Times New Roman"/>
                <w:b w:val="0"/>
                <w:color w:val="000000"/>
                <w:sz w:val="22"/>
              </w:rPr>
              <w:t>—</w:t>
            </w:r>
          </w:p>
        </w:tc>
      </w:tr>
    </w:tbl>
    <w:p w14:paraId="3661D59B">
      <w:pPr>
        <w:keepNext w:val="0"/>
        <w:widowControl/>
        <w:spacing w:before="0" w:after="200" w:line="240" w:lineRule="auto"/>
        <w:ind w:left="0" w:right="0" w:firstLine="0"/>
        <w:jc w:val="both"/>
      </w:pPr>
      <w:r>
        <w:rPr>
          <w:rFonts w:ascii="Times New Roman" w:hAnsi="Times New Roman" w:eastAsia="Times New Roman"/>
          <w:b w:val="0"/>
          <w:color w:val="000000"/>
          <w:sz w:val="21"/>
        </w:rPr>
        <w:t>Каждый моноблок поставляется новым, в заводской упаковке, с блоком и кабелем питания, клавиатурой QWERTY/ЙЦУКЕН, мышью и документацией на русском языке. Требования к товару, комплектности, ОС, подтверждению соответствия и гарантии установлены разделами 4–6 Договора. Дополнительный HDD не требуется.</w:t>
      </w:r>
    </w:p>
    <w:tbl>
      <w:tblPr>
        <w:tblStyle w:val="4"/>
        <w:tblW w:w="93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55" w:type="dxa"/>
          <w:left w:w="75" w:type="dxa"/>
          <w:bottom w:w="55" w:type="dxa"/>
          <w:right w:w="75" w:type="dxa"/>
        </w:tblCellMar>
      </w:tblPr>
      <w:tblGrid>
        <w:gridCol w:w="4677"/>
        <w:gridCol w:w="4677"/>
      </w:tblGrid>
      <w:tr w14:paraId="0815F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5" w:type="dxa"/>
            <w:left w:w="75" w:type="dxa"/>
            <w:bottom w:w="55" w:type="dxa"/>
            <w:right w:w="75" w:type="dxa"/>
          </w:tblCellMar>
        </w:tblPrEx>
        <w:trPr>
          <w:cantSplit/>
        </w:trPr>
        <w:tc>
          <w:tcPr>
            <w:tcW w:w="4677" w:type="dxa"/>
            <w:vAlign w:val="center"/>
          </w:tcPr>
          <w:p w14:paraId="41B7E391">
            <w:pPr>
              <w:widowControl/>
              <w:spacing w:before="0" w:after="0" w:line="240" w:lineRule="auto"/>
              <w:ind w:firstLine="0"/>
              <w:jc w:val="left"/>
            </w:pPr>
            <w:r>
              <w:rPr>
                <w:rFonts w:ascii="Times New Roman" w:hAnsi="Times New Roman" w:eastAsia="Times New Roman" w:cs="Times New Roman"/>
                <w:b w:val="0"/>
                <w:color w:val="000000"/>
                <w:sz w:val="21"/>
              </w:rPr>
              <w:t>Заказчик</w:t>
            </w:r>
            <w:r>
              <w:rPr>
                <w:rFonts w:ascii="Times New Roman" w:hAnsi="Times New Roman" w:eastAsia="Times New Roman" w:cs="Times New Roman"/>
                <w:b w:val="0"/>
                <w:color w:val="000000"/>
                <w:sz w:val="21"/>
              </w:rPr>
              <w:br w:type="textWrapping"/>
            </w:r>
            <w:r>
              <w:rPr>
                <w:rFonts w:ascii="Times New Roman" w:hAnsi="Times New Roman" w:eastAsia="Times New Roman" w:cs="Times New Roman"/>
                <w:b w:val="0"/>
                <w:color w:val="000000"/>
                <w:sz w:val="21"/>
              </w:rPr>
              <w:t>ЛОГКУ «Леноблохота»</w:t>
            </w:r>
            <w:r>
              <w:rPr>
                <w:rFonts w:ascii="Times New Roman" w:hAnsi="Times New Roman" w:eastAsia="Times New Roman" w:cs="Times New Roman"/>
                <w:b w:val="0"/>
                <w:color w:val="000000"/>
                <w:sz w:val="21"/>
              </w:rPr>
              <w:br w:type="textWrapping"/>
            </w:r>
            <w:r>
              <w:rPr>
                <w:rFonts w:ascii="Times New Roman" w:hAnsi="Times New Roman" w:eastAsia="Times New Roman" w:cs="Times New Roman"/>
                <w:b w:val="0"/>
                <w:color w:val="000000"/>
                <w:sz w:val="21"/>
              </w:rPr>
              <w:br w:type="textWrapping"/>
            </w:r>
            <w:r>
              <w:rPr>
                <w:rFonts w:ascii="Times New Roman" w:hAnsi="Times New Roman" w:eastAsia="Times New Roman" w:cs="Times New Roman"/>
                <w:b w:val="0"/>
                <w:color w:val="000000"/>
                <w:sz w:val="21"/>
              </w:rPr>
              <w:t>________________ / С.В. Потапенко /</w:t>
            </w:r>
            <w:r>
              <w:rPr>
                <w:rFonts w:ascii="Times New Roman" w:hAnsi="Times New Roman" w:eastAsia="Times New Roman" w:cs="Times New Roman"/>
                <w:b w:val="0"/>
                <w:color w:val="000000"/>
                <w:sz w:val="21"/>
              </w:rPr>
              <w:br w:type="textWrapping"/>
            </w:r>
            <w:r>
              <w:rPr>
                <w:rFonts w:ascii="Times New Roman" w:hAnsi="Times New Roman" w:eastAsia="Times New Roman" w:cs="Times New Roman"/>
                <w:b w:val="0"/>
                <w:color w:val="000000"/>
                <w:sz w:val="21"/>
              </w:rPr>
              <w:t>М.П. (при наличии)</w:t>
            </w:r>
          </w:p>
        </w:tc>
        <w:tc>
          <w:tcPr>
            <w:tcW w:w="4677" w:type="dxa"/>
            <w:vAlign w:val="center"/>
          </w:tcPr>
          <w:p w14:paraId="5B421D29">
            <w:pPr>
              <w:keepNext w:val="0"/>
              <w:spacing w:before="0" w:after="0" w:line="240" w:lineRule="auto"/>
              <w:ind w:firstLine="0"/>
              <w:jc w:val="left"/>
            </w:pPr>
            <w:r>
              <w:rPr>
                <w:rFonts w:ascii="Times New Roman" w:hAnsi="Times New Roman" w:eastAsia="Times New Roman"/>
                <w:b w:val="0"/>
                <w:color w:val="000000"/>
                <w:sz w:val="22"/>
              </w:rPr>
              <w:t>Поставщик</w:t>
            </w:r>
            <w:r>
              <w:rPr>
                <w:rFonts w:ascii="Times New Roman" w:hAnsi="Times New Roman" w:eastAsia="Times New Roman"/>
                <w:b w:val="0"/>
                <w:color w:val="000000"/>
                <w:sz w:val="22"/>
              </w:rPr>
              <w:br w:type="textWrapping"/>
            </w:r>
            <w:r>
              <w:rPr>
                <w:rFonts w:ascii="Times New Roman" w:hAnsi="Times New Roman" w:eastAsia="Times New Roman"/>
                <w:b w:val="0"/>
                <w:color w:val="000000"/>
                <w:sz w:val="22"/>
              </w:rPr>
              <w:t>____________________________</w:t>
            </w:r>
            <w:r>
              <w:rPr>
                <w:rFonts w:ascii="Times New Roman" w:hAnsi="Times New Roman" w:eastAsia="Times New Roman"/>
                <w:b w:val="0"/>
                <w:color w:val="000000"/>
                <w:sz w:val="22"/>
              </w:rPr>
              <w:br w:type="textWrapping"/>
            </w:r>
            <w:r>
              <w:rPr>
                <w:rFonts w:ascii="Times New Roman" w:hAnsi="Times New Roman" w:eastAsia="Times New Roman"/>
                <w:b w:val="0"/>
                <w:color w:val="000000"/>
                <w:sz w:val="22"/>
              </w:rPr>
              <w:br w:type="textWrapping"/>
            </w:r>
            <w:r>
              <w:rPr>
                <w:rFonts w:ascii="Times New Roman" w:hAnsi="Times New Roman" w:eastAsia="Times New Roman"/>
                <w:b w:val="0"/>
                <w:color w:val="000000"/>
                <w:sz w:val="22"/>
              </w:rPr>
              <w:t>________________ / ______________ /</w:t>
            </w:r>
            <w:r>
              <w:rPr>
                <w:rFonts w:ascii="Times New Roman" w:hAnsi="Times New Roman" w:eastAsia="Times New Roman"/>
                <w:b w:val="0"/>
                <w:color w:val="000000"/>
                <w:sz w:val="22"/>
              </w:rPr>
              <w:br w:type="textWrapping"/>
            </w:r>
            <w:r>
              <w:rPr>
                <w:rFonts w:ascii="Times New Roman" w:hAnsi="Times New Roman" w:eastAsia="Times New Roman"/>
                <w:b w:val="0"/>
                <w:color w:val="000000"/>
                <w:sz w:val="22"/>
              </w:rPr>
              <w:t>М.П. (при наличии)</w:t>
            </w:r>
          </w:p>
        </w:tc>
      </w:tr>
    </w:tbl>
    <w:p w14:paraId="586C2C9A"/>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82359C"/>
    <w:multiLevelType w:val="multilevel"/>
    <w:tmpl w:val="2582359C"/>
    <w:lvl w:ilvl="0" w:tentative="0">
      <w:start w:val="1"/>
      <w:numFmt w:val="decimal"/>
      <w:pStyle w:val="17"/>
      <w:lvlText w:val="%1."/>
      <w:lvlJc w:val="left"/>
      <w:pPr>
        <w:ind w:left="720" w:hanging="720"/>
      </w:pPr>
    </w:lvl>
    <w:lvl w:ilvl="1" w:tentative="0">
      <w:start w:val="1"/>
      <w:numFmt w:val="decimal"/>
      <w:lvlText w:val="%1.%2."/>
      <w:lvlJc w:val="left"/>
      <w:pPr>
        <w:ind w:left="720" w:hanging="720"/>
      </w:pPr>
    </w:lvl>
    <w:lvl w:ilvl="2" w:tentative="0">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tentative="0">
      <w:start w:val="1"/>
      <w:numFmt w:val="decimal"/>
      <w:lvlText w:val="%1.%2.%3.%4."/>
      <w:lvlJc w:val="left"/>
      <w:pPr>
        <w:ind w:left="720" w:hanging="720"/>
      </w:pPr>
    </w:lvl>
    <w:lvl w:ilvl="4" w:tentative="0">
      <w:start w:val="1"/>
      <w:numFmt w:val="russianLower"/>
      <w:lvlText w:val="(%5)"/>
      <w:lvlJc w:val="left"/>
      <w:pPr>
        <w:ind w:left="1440" w:hanging="720"/>
      </w:pPr>
    </w:lvl>
    <w:lvl w:ilvl="5" w:tentative="0">
      <w:start w:val="0"/>
      <w:numFmt w:val="bullet"/>
      <w:lvlText w:val=""/>
      <w:lvlJc w:val="left"/>
      <w:pPr>
        <w:ind w:left="1440" w:hanging="720"/>
      </w:pPr>
      <w:rPr>
        <w:rFonts w:ascii="Symbol" w:hAnsi="Symbol"/>
      </w:rPr>
    </w:lvl>
    <w:lvl w:ilvl="6" w:tentative="0">
      <w:start w:val="0"/>
      <w:numFmt w:val="bullet"/>
      <w:lvlText w:val=""/>
      <w:lvlJc w:val="left"/>
      <w:pPr>
        <w:ind w:left="1440" w:hanging="720"/>
      </w:pPr>
      <w:rPr>
        <w:rFonts w:ascii="Symbol" w:hAnsi="Symbol"/>
        <w:color w:val="auto"/>
      </w:rPr>
    </w:lvl>
    <w:lvl w:ilvl="7" w:tentative="0">
      <w:start w:val="1"/>
      <w:numFmt w:val="lowerLetter"/>
      <w:lvlText w:val="%8."/>
      <w:lvlJc w:val="left"/>
      <w:pPr>
        <w:ind w:left="720" w:hanging="720"/>
      </w:pPr>
    </w:lvl>
    <w:lvl w:ilvl="8" w:tentative="0">
      <w:start w:val="1"/>
      <w:numFmt w:val="lowerRoman"/>
      <w:lvlText w:val="%9."/>
      <w:lvlJc w:val="right"/>
      <w:pPr>
        <w:ind w:left="72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231"/>
    <w:rsid w:val="001710C9"/>
    <w:rsid w:val="005B188D"/>
    <w:rsid w:val="00693B58"/>
    <w:rsid w:val="0073392E"/>
    <w:rsid w:val="00816899"/>
    <w:rsid w:val="00874231"/>
    <w:rsid w:val="00E10103"/>
    <w:rsid w:val="02DE4A0C"/>
    <w:rsid w:val="08714A42"/>
    <w:rsid w:val="08EC64B1"/>
    <w:rsid w:val="0B8346A5"/>
    <w:rsid w:val="0C453C27"/>
    <w:rsid w:val="131133F0"/>
    <w:rsid w:val="1EEA37E6"/>
    <w:rsid w:val="2799622F"/>
    <w:rsid w:val="2A342E11"/>
    <w:rsid w:val="2E4D3BF0"/>
    <w:rsid w:val="31042B4F"/>
    <w:rsid w:val="32EA2281"/>
    <w:rsid w:val="358327E6"/>
    <w:rsid w:val="380A7E87"/>
    <w:rsid w:val="3CFE634F"/>
    <w:rsid w:val="3ED07075"/>
    <w:rsid w:val="44D24AA9"/>
    <w:rsid w:val="47370B8A"/>
    <w:rsid w:val="479D298A"/>
    <w:rsid w:val="489E65C5"/>
    <w:rsid w:val="4A54631E"/>
    <w:rsid w:val="4E471144"/>
    <w:rsid w:val="4FA07DA1"/>
    <w:rsid w:val="52722ED3"/>
    <w:rsid w:val="5AA5325E"/>
    <w:rsid w:val="64CA6C71"/>
    <w:rsid w:val="652F1927"/>
    <w:rsid w:val="695448A1"/>
    <w:rsid w:val="6FFF269B"/>
    <w:rsid w:val="705F71A6"/>
    <w:rsid w:val="70A95686"/>
    <w:rsid w:val="712C0189"/>
    <w:rsid w:val="74236433"/>
    <w:rsid w:val="7B1B41F8"/>
    <w:rsid w:val="7D785165"/>
    <w:rsid w:val="7F4075C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atentStyles>
  <w:style w:type="paragraph" w:default="1" w:styleId="1">
    <w:name w:val="Normal"/>
    <w:qFormat/>
    <w:uiPriority w:val="0"/>
    <w:pPr>
      <w:suppressAutoHyphens/>
      <w:autoSpaceDN w:val="0"/>
      <w:spacing w:after="80" w:line="240" w:lineRule="auto"/>
      <w:jc w:val="both"/>
      <w:textAlignment w:val="baseline"/>
    </w:pPr>
    <w:rPr>
      <w:rFonts w:ascii="Times New Roman" w:hAnsi="Times New Roman" w:eastAsia="Calibri" w:cs="Times New Roman"/>
      <w:color w:val="000000"/>
      <w:kern w:val="0"/>
      <w:sz w:val="22"/>
      <w:szCs w:val="22"/>
      <w:lang w:val="ru-RU" w:eastAsia="en-US" w:bidi="ar-SA"/>
      <w14:ligatures w14:val="none"/>
    </w:rPr>
  </w:style>
  <w:style w:type="paragraph" w:styleId="2">
    <w:name w:val="heading 1"/>
    <w:next w:val="1"/>
    <w:qFormat/>
    <w:uiPriority w:val="9"/>
    <w:pPr>
      <w:spacing w:before="0" w:beforeAutospacing="1" w:after="80" w:afterAutospacing="1" w:line="240" w:lineRule="auto"/>
      <w:jc w:val="left"/>
    </w:pPr>
    <w:rPr>
      <w:rFonts w:hint="eastAsia" w:ascii="Times New Roman" w:hAnsi="Times New Roman" w:eastAsia="SimSun" w:cs="SimSun"/>
      <w:b/>
      <w:bCs/>
      <w:color w:val="000000"/>
      <w:kern w:val="32"/>
      <w:sz w:val="22"/>
      <w:szCs w:val="48"/>
      <w:lang w:val="en-US" w:eastAsia="zh-CN" w:bidi="ar"/>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semiHidden/>
    <w:unhideWhenUsed/>
    <w:qFormat/>
    <w:uiPriority w:val="99"/>
    <w:rPr>
      <w:color w:val="0000FF"/>
      <w:u w:val="single"/>
    </w:rPr>
  </w:style>
  <w:style w:type="character" w:styleId="6">
    <w:name w:val="Strong"/>
    <w:basedOn w:val="3"/>
    <w:qFormat/>
    <w:uiPriority w:val="22"/>
    <w:rPr>
      <w:b/>
      <w:bCs/>
    </w:rPr>
  </w:style>
  <w:style w:type="paragraph" w:styleId="7">
    <w:name w:val="Body Text"/>
    <w:basedOn w:val="1"/>
    <w:link w:val="21"/>
    <w:semiHidden/>
    <w:unhideWhenUsed/>
    <w:qFormat/>
    <w:uiPriority w:val="99"/>
    <w:pPr>
      <w:spacing w:after="120"/>
    </w:pPr>
  </w:style>
  <w:style w:type="paragraph" w:styleId="8">
    <w:name w:val="Body Text Indent"/>
    <w:basedOn w:val="1"/>
    <w:qFormat/>
    <w:uiPriority w:val="0"/>
    <w:pPr>
      <w:ind w:left="360"/>
    </w:pPr>
  </w:style>
  <w:style w:type="table" w:styleId="9">
    <w:name w:val="Table Grid"/>
    <w:basedOn w:val="4"/>
    <w:qFormat/>
    <w:uiPriority w:val="39"/>
    <w:pPr>
      <w:spacing w:after="0" w:line="240" w:lineRule="auto"/>
    </w:pPr>
    <w:rPr>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Name of the Party"/>
    <w:basedOn w:val="1"/>
    <w:qFormat/>
    <w:uiPriority w:val="0"/>
    <w:pPr>
      <w:spacing w:before="120" w:after="120"/>
      <w:jc w:val="center"/>
    </w:pPr>
    <w:rPr>
      <w:rFonts w:eastAsia="Times New Roman"/>
      <w:b/>
      <w:bCs/>
      <w:szCs w:val="20"/>
      <w:lang w:val="en-GB"/>
    </w:rPr>
  </w:style>
  <w:style w:type="paragraph" w:customStyle="1" w:styleId="11">
    <w:name w:val="LB Body Text 1"/>
    <w:basedOn w:val="1"/>
    <w:qFormat/>
    <w:uiPriority w:val="0"/>
    <w:pPr>
      <w:spacing w:before="120" w:after="120"/>
    </w:pPr>
    <w:rPr>
      <w:rFonts w:eastAsia="Times New Roman"/>
      <w:szCs w:val="20"/>
    </w:rPr>
  </w:style>
  <w:style w:type="paragraph" w:customStyle="1" w:styleId="12">
    <w:name w:val="LB Body Text 2"/>
    <w:basedOn w:val="1"/>
    <w:qFormat/>
    <w:uiPriority w:val="0"/>
    <w:pPr>
      <w:spacing w:before="120" w:after="120"/>
      <w:ind w:left="720"/>
    </w:pPr>
    <w:rPr>
      <w:rFonts w:eastAsia="MS Mincho"/>
      <w:szCs w:val="20"/>
    </w:rPr>
  </w:style>
  <w:style w:type="paragraph" w:customStyle="1" w:styleId="13">
    <w:name w:val="LB Gov style 1"/>
    <w:qFormat/>
    <w:uiPriority w:val="0"/>
    <w:pPr>
      <w:suppressAutoHyphens/>
      <w:autoSpaceDN w:val="0"/>
      <w:spacing w:before="120" w:after="120" w:line="240" w:lineRule="auto"/>
      <w:jc w:val="both"/>
      <w:textAlignment w:val="baseline"/>
    </w:pPr>
    <w:rPr>
      <w:rFonts w:ascii="Times New Roman" w:hAnsi="Times New Roman" w:eastAsia="Calibri" w:cs="Times New Roman"/>
      <w:b/>
      <w:kern w:val="0"/>
      <w:sz w:val="22"/>
      <w:szCs w:val="22"/>
      <w:lang w:val="ru-RU" w:eastAsia="en-US" w:bidi="ar-SA"/>
      <w14:ligatures w14:val="none"/>
    </w:rPr>
  </w:style>
  <w:style w:type="paragraph" w:customStyle="1" w:styleId="14">
    <w:name w:val="LB Gov style 2"/>
    <w:qFormat/>
    <w:uiPriority w:val="0"/>
    <w:pPr>
      <w:suppressAutoHyphens/>
      <w:autoSpaceDN w:val="0"/>
      <w:spacing w:before="120" w:after="120" w:line="240" w:lineRule="auto"/>
      <w:jc w:val="both"/>
      <w:textAlignment w:val="baseline"/>
    </w:pPr>
    <w:rPr>
      <w:rFonts w:ascii="Times New Roman" w:hAnsi="Times New Roman" w:eastAsia="Calibri" w:cs="Times New Roman"/>
      <w:kern w:val="0"/>
      <w:sz w:val="22"/>
      <w:szCs w:val="22"/>
      <w:lang w:val="en-US" w:eastAsia="en-US" w:bidi="ar-SA"/>
      <w14:ligatures w14:val="none"/>
    </w:rPr>
  </w:style>
  <w:style w:type="paragraph" w:customStyle="1" w:styleId="15">
    <w:name w:val="LB Gov style 3"/>
    <w:basedOn w:val="14"/>
    <w:qFormat/>
    <w:uiPriority w:val="0"/>
  </w:style>
  <w:style w:type="paragraph" w:customStyle="1" w:styleId="16">
    <w:name w:val="LB Gov style 5"/>
    <w:basedOn w:val="1"/>
    <w:qFormat/>
    <w:uiPriority w:val="0"/>
    <w:pPr>
      <w:spacing w:before="120" w:after="120"/>
    </w:pPr>
    <w:rPr>
      <w:lang w:val="en-US"/>
    </w:rPr>
  </w:style>
  <w:style w:type="paragraph" w:customStyle="1" w:styleId="17">
    <w:name w:val="LB Gov style 6"/>
    <w:basedOn w:val="1"/>
    <w:qFormat/>
    <w:uiPriority w:val="0"/>
    <w:pPr>
      <w:numPr>
        <w:ilvl w:val="0"/>
        <w:numId w:val="1"/>
      </w:numPr>
      <w:spacing w:before="120" w:after="120"/>
    </w:pPr>
    <w:rPr>
      <w:lang w:val="en-US"/>
    </w:rPr>
  </w:style>
  <w:style w:type="paragraph" w:customStyle="1" w:styleId="18">
    <w:name w:val="LB Schedule Subheading"/>
    <w:basedOn w:val="7"/>
    <w:next w:val="1"/>
    <w:qFormat/>
    <w:uiPriority w:val="0"/>
    <w:pPr>
      <w:keepNext/>
      <w:spacing w:before="120"/>
      <w:jc w:val="center"/>
    </w:pPr>
    <w:rPr>
      <w:rFonts w:eastAsia="MS Mincho"/>
      <w:b/>
      <w:szCs w:val="20"/>
    </w:rPr>
  </w:style>
  <w:style w:type="paragraph" w:customStyle="1" w:styleId="19">
    <w:name w:val="Name of the Contract"/>
    <w:basedOn w:val="1"/>
    <w:qFormat/>
    <w:uiPriority w:val="0"/>
    <w:pPr>
      <w:spacing w:before="120" w:after="120"/>
      <w:jc w:val="center"/>
    </w:pPr>
    <w:rPr>
      <w:rFonts w:eastAsia="Times New Roman"/>
      <w:b/>
      <w:caps/>
      <w:szCs w:val="20"/>
    </w:rPr>
  </w:style>
  <w:style w:type="character" w:customStyle="1" w:styleId="20">
    <w:name w:val="layout"/>
    <w:basedOn w:val="3"/>
    <w:qFormat/>
    <w:uiPriority w:val="0"/>
  </w:style>
  <w:style w:type="character" w:customStyle="1" w:styleId="21">
    <w:name w:val="Основной текст Знак"/>
    <w:basedOn w:val="3"/>
    <w:link w:val="7"/>
    <w:semiHidden/>
    <w:qFormat/>
    <w:uiPriority w:val="99"/>
    <w:rPr>
      <w:rFonts w:ascii="Times New Roman" w:hAnsi="Times New Roman" w:eastAsia="Calibri" w:cs="Times New Roman"/>
      <w:kern w:val="0"/>
      <w14:ligatures w14:val="none"/>
    </w:rPr>
  </w:style>
  <w:style w:type="paragraph" w:customStyle="1" w:styleId="22">
    <w:name w:val="Table Paragraph"/>
    <w:basedOn w:val="1"/>
    <w:qFormat/>
    <w:uiPriority w:val="1"/>
  </w:style>
  <w:style w:type="table" w:customStyle="1" w:styleId="23">
    <w:name w:val="Table Normal"/>
    <w:semiHidden/>
    <w:unhideWhenUsed/>
    <w:qFormat/>
    <w:uiPriority w:val="2"/>
    <w:tblPr>
      <w:tblCellMar>
        <w:top w:w="0" w:type="dxa"/>
        <w:left w:w="0" w:type="dxa"/>
        <w:bottom w:w="0" w:type="dxa"/>
        <w:right w:w="0" w:type="dxa"/>
      </w:tblCellMar>
    </w:tblPr>
  </w:style>
  <w:style w:type="paragraph" w:customStyle="1" w:styleId="24">
    <w:name w:val="Title"/>
    <w:qFormat/>
    <w:uiPriority w:val="0"/>
    <w:pPr>
      <w:spacing w:after="80" w:line="240" w:lineRule="auto"/>
    </w:pPr>
    <w:rPr>
      <w:rFonts w:ascii="Times New Roman" w:hAnsi="Times New Roman" w:eastAsia="SimSun" w:cs="Times New Roman"/>
      <w:b/>
      <w:color w:val="000000"/>
      <w:sz w:val="24"/>
    </w:rPr>
  </w:style>
  <w:style w:type="paragraph" w:customStyle="1" w:styleId="25">
    <w:name w:val="heading 2"/>
    <w:qFormat/>
    <w:uiPriority w:val="0"/>
    <w:pPr>
      <w:spacing w:after="80" w:line="240" w:lineRule="auto"/>
    </w:pPr>
    <w:rPr>
      <w:rFonts w:ascii="Times New Roman" w:hAnsi="Times New Roman" w:eastAsia="SimSun" w:cs="Times New Roman"/>
      <w:color w:val="000000"/>
      <w:sz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3290</Words>
  <Characters>23126</Characters>
  <Lines>237</Lines>
  <Paragraphs>66</Paragraphs>
  <TotalTime>26</TotalTime>
  <ScaleCrop>false</ScaleCrop>
  <LinksUpToDate>false</LinksUpToDate>
  <CharactersWithSpaces>26201</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2023-11-27T13:19:00Z</dcterms:created>
  <dc:creator>User</dc:creator>
  <cp:lastModifiedBy>User</cp:lastModifiedBy>
  <dcterms:modified xsi:type="dcterms:W3CDTF">2026-10-19T09:20:20Z</dcterms:modified>
  <dc:subject>Поставка товара Компьютер персональный настольный моноблок по пункту 4 части 1 статьи 93 Закона № 44-ФЗ</dc:subject>
  <dc:title>Проект договора на поставку моноблоков</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ICV">
    <vt:lpwstr>57EFBAB9F5924ED897AA1AC4316228EF_13</vt:lpwstr>
  </property>
  <property fmtid="{D5CDD505-2E9C-101B-9397-08002B2CF9AE}" pid="4" name="KSOTemplateDocerSaveRecord">
    <vt:lpwstr>eyJoZGlkIjoiNTQ2NzE3NWIzZWZjZWEzMTVlMTEwMTRjNTQyNTFmYjEifQ==</vt:lpwstr>
  </property>
</Properties>
</file>