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Times New Roman" w:hAnsi="Times New Roman" w:cs="Times New Roman"/>
        </w:rPr>
      </w:pPr>
      <w:r>
        <w:rPr>
          <w:rFonts w:cs="Times New Roman" w:ascii="Times New Roman" w:hAnsi="Times New Roman"/>
        </w:rPr>
        <w:t xml:space="preserve">Контракт  № </w:t>
      </w:r>
    </w:p>
    <w:p>
      <w:pPr>
        <w:pStyle w:val="Normal"/>
        <w:spacing w:lineRule="auto" w:line="240" w:before="0" w:after="0"/>
        <w:jc w:val="center"/>
        <w:rPr>
          <w:rFonts w:ascii="Times New Roman" w:hAnsi="Times New Roman" w:cs="Times New Roman"/>
        </w:rPr>
      </w:pPr>
      <w:r>
        <w:rPr>
          <w:rFonts w:cs="Times New Roman" w:ascii="Times New Roman" w:hAnsi="Times New Roman"/>
        </w:rPr>
        <w:t>на поставку продуктов питания (молоко, молочные продукты)</w:t>
      </w:r>
    </w:p>
    <w:p>
      <w:pPr>
        <w:pStyle w:val="Normal"/>
        <w:spacing w:lineRule="auto" w:line="240" w:before="0" w:after="0"/>
        <w:jc w:val="center"/>
        <w:rPr>
          <w:rFonts w:ascii="Times New Roman" w:hAnsi="Times New Roman" w:cs="Times New Roman"/>
        </w:rPr>
      </w:pPr>
      <w:r>
        <w:rPr>
          <w:rFonts w:cs="Times New Roman" w:ascii="Times New Roman" w:hAnsi="Times New Roman"/>
        </w:rPr>
      </w:r>
    </w:p>
    <w:p>
      <w:pPr>
        <w:pStyle w:val="Normal"/>
        <w:pBdr>
          <w:bottom w:val="single" w:sz="4" w:space="1" w:color="000000"/>
        </w:pBdr>
        <w:spacing w:lineRule="auto" w:line="240" w:before="0" w:after="0"/>
        <w:rPr>
          <w:rFonts w:ascii="Times New Roman" w:hAnsi="Times New Roman" w:cs="Times New Roman"/>
          <w:u w:val="single"/>
        </w:rPr>
      </w:pPr>
      <w:r>
        <w:rPr>
          <w:rFonts w:cs="Times New Roman" w:ascii="Times New Roman" w:hAnsi="Times New Roman"/>
        </w:rPr>
        <w:t xml:space="preserve">                                </w:t>
      </w:r>
      <w:r>
        <w:rPr>
          <w:rFonts w:cs="Times New Roman" w:ascii="Times New Roman" w:hAnsi="Times New Roman"/>
        </w:rPr>
        <w:t xml:space="preserve">ИКЗ </w:t>
      </w:r>
      <w:r>
        <w:rPr>
          <w:rFonts w:cs="Times New Roman" w:ascii="Times New Roman" w:hAnsi="Times New Roman"/>
          <w:u w:val="single"/>
          <w:bdr w:val="single" w:sz="4" w:space="0" w:color="000000"/>
        </w:rPr>
        <w:t xml:space="preserve">             </w:t>
      </w:r>
    </w:p>
    <w:p>
      <w:pPr>
        <w:pStyle w:val="Normal"/>
        <w:spacing w:lineRule="auto" w:line="240" w:before="0" w:after="0"/>
        <w:rPr>
          <w:rFonts w:ascii="Times New Roman" w:hAnsi="Times New Roman" w:cs="Times New Roman"/>
        </w:rPr>
      </w:pPr>
      <w:r>
        <w:rPr>
          <w:rFonts w:cs="Times New Roman" w:ascii="Times New Roman" w:hAnsi="Times New Roman"/>
        </w:rPr>
        <w:t>г. Светогорск                                                                                                                            _______2026 г.</w:t>
      </w:r>
    </w:p>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lineRule="auto" w:line="240" w:before="0" w:after="0"/>
        <w:jc w:val="both"/>
        <w:rPr>
          <w:rFonts w:ascii="Times New Roman" w:hAnsi="Times New Roman" w:cs="Times New Roman"/>
        </w:rPr>
      </w:pPr>
      <w:r>
        <w:rPr>
          <w:bCs/>
        </w:rPr>
        <w:t xml:space="preserve">___________________________________________________________ </w:t>
      </w:r>
      <w:r>
        <w:rPr/>
        <w:t xml:space="preserve">именуемое в дальнейшем </w:t>
      </w:r>
      <w:r>
        <w:rPr>
          <w:b/>
          <w:bCs/>
        </w:rPr>
        <w:t xml:space="preserve">«Поставщик», </w:t>
      </w:r>
      <w:r>
        <w:rPr/>
        <w:t>в лице</w:t>
      </w:r>
      <w:r>
        <w:rPr>
          <w:b/>
          <w:bCs/>
        </w:rPr>
        <w:t xml:space="preserve"> _____________________________________________ </w:t>
      </w:r>
      <w:r>
        <w:rPr/>
        <w:t xml:space="preserve">действующего на основании _________________________________________________. </w:t>
      </w:r>
      <w:r>
        <w:rPr>
          <w:bCs/>
        </w:rPr>
        <w:t>с одной стороны</w:t>
      </w:r>
      <w:r>
        <w:rPr>
          <w:rFonts w:cs="Times New Roman" w:ascii="Times New Roman" w:hAnsi="Times New Roman"/>
        </w:rPr>
        <w:t xml:space="preserve"> и </w:t>
      </w:r>
      <w:r>
        <w:rPr>
          <w:rFonts w:cs="Times New Roman" w:ascii="Times New Roman" w:hAnsi="Times New Roman"/>
          <w:b/>
          <w:bCs/>
        </w:rPr>
        <w:t>Муниципальное бюджетное дошкольное образовательное учреждение «Детский сад №1 г. Светогорска»</w:t>
      </w:r>
      <w:r>
        <w:rPr>
          <w:rFonts w:cs="Times New Roman" w:ascii="Times New Roman" w:hAnsi="Times New Roman"/>
        </w:rPr>
        <w:t xml:space="preserve"> именуемое в дальнейшем «Заказчик», в лице </w:t>
      </w:r>
      <w:r>
        <w:rPr>
          <w:rFonts w:cs="Times New Roman" w:ascii="Times New Roman" w:hAnsi="Times New Roman"/>
          <w:b/>
          <w:bCs/>
        </w:rPr>
        <w:t>заведующего</w:t>
      </w:r>
      <w:r>
        <w:rPr>
          <w:rFonts w:cs="Times New Roman" w:ascii="Times New Roman" w:hAnsi="Times New Roman"/>
        </w:rPr>
        <w:t xml:space="preserve">  </w:t>
      </w:r>
      <w:r>
        <w:rPr>
          <w:rFonts w:cs="Times New Roman" w:ascii="Times New Roman" w:hAnsi="Times New Roman"/>
          <w:b/>
          <w:bCs/>
        </w:rPr>
        <w:t>Лазаревой Надежды Алексеевны</w:t>
      </w:r>
      <w:r>
        <w:rPr>
          <w:rFonts w:cs="Times New Roman" w:ascii="Times New Roman" w:hAnsi="Times New Roman"/>
        </w:rPr>
        <w:t xml:space="preserve"> действующего на основании Устава, с другой стороны, совместно именуемые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заключили настоящий муниципальный контракт, именуемый в дальнейшем Контракт о нижеследующем:</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1. Предмет контракта</w:t>
      </w:r>
    </w:p>
    <w:p>
      <w:pPr>
        <w:pStyle w:val="Normal"/>
        <w:spacing w:lineRule="auto" w:line="240" w:before="0" w:after="0"/>
        <w:jc w:val="both"/>
        <w:rPr>
          <w:rFonts w:ascii="Times New Roman" w:hAnsi="Times New Roman" w:cs="Times New Roman"/>
        </w:rPr>
      </w:pPr>
      <w:r>
        <w:rPr>
          <w:rFonts w:cs="Times New Roman" w:ascii="Times New Roman" w:hAnsi="Times New Roman"/>
        </w:rPr>
        <w:t>1.1. Настоящий Контракт заключается с единственным поставщиком в соответствии со статьёй 93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pPr>
        <w:pStyle w:val="Normal"/>
        <w:spacing w:lineRule="auto" w:line="240" w:before="0" w:after="0"/>
        <w:jc w:val="both"/>
        <w:rPr>
          <w:rFonts w:ascii="Times New Roman" w:hAnsi="Times New Roman" w:cs="Times New Roman"/>
        </w:rPr>
      </w:pPr>
      <w:r>
        <w:rPr>
          <w:rFonts w:cs="Times New Roman" w:ascii="Times New Roman" w:hAnsi="Times New Roman"/>
        </w:rPr>
        <w:t>1.2. Количество, развернутая номенклатура (ассортимент) товаров предусматривается сторонами в спецификации, прилагаемой к настоящему контракту и являющейся его неотъемлемой частью.</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2. Сроки и место оказания услуг</w:t>
      </w:r>
    </w:p>
    <w:p>
      <w:pPr>
        <w:pStyle w:val="Normal"/>
        <w:spacing w:lineRule="auto" w:line="240" w:before="0" w:after="0"/>
        <w:jc w:val="both"/>
        <w:rPr>
          <w:rFonts w:ascii="Times New Roman" w:hAnsi="Times New Roman" w:cs="Times New Roman"/>
        </w:rPr>
      </w:pPr>
      <w:r>
        <w:rPr>
          <w:rFonts w:cs="Times New Roman" w:ascii="Times New Roman" w:hAnsi="Times New Roman"/>
        </w:rPr>
        <w:t>2.1. Место поставки: 188990, Ленинградская область, Выборгский район, город Светогорск, улица Школьная, дом 12</w:t>
      </w:r>
    </w:p>
    <w:p>
      <w:pPr>
        <w:pStyle w:val="Normal"/>
        <w:spacing w:lineRule="auto" w:line="240" w:before="0" w:after="0"/>
        <w:jc w:val="both"/>
        <w:rPr>
          <w:rFonts w:ascii="Times New Roman" w:hAnsi="Times New Roman" w:cs="Times New Roman"/>
        </w:rPr>
      </w:pPr>
      <w:r>
        <w:rPr>
          <w:rFonts w:cs="Times New Roman" w:ascii="Times New Roman" w:hAnsi="Times New Roman"/>
        </w:rPr>
        <w:t>2.2. Сроки выполнения услуг: с момента заключения контракта по 31.12.2026г.</w:t>
      </w:r>
    </w:p>
    <w:p>
      <w:pPr>
        <w:pStyle w:val="Normal"/>
        <w:spacing w:lineRule="auto" w:line="240" w:before="240" w:after="120"/>
        <w:jc w:val="center"/>
        <w:rPr>
          <w:rFonts w:ascii="Times New Roman" w:hAnsi="Times New Roman" w:cs="Times New Roman"/>
        </w:rPr>
      </w:pPr>
      <w:r>
        <w:rPr>
          <w:rFonts w:cs="Times New Roman" w:ascii="Times New Roman" w:hAnsi="Times New Roman"/>
          <w:b/>
        </w:rPr>
        <w:t>3. Цена Контракта и порядок расчета</w:t>
      </w:r>
    </w:p>
    <w:p>
      <w:pPr>
        <w:pStyle w:val="Normal"/>
        <w:spacing w:lineRule="auto" w:line="240" w:before="0" w:after="0"/>
        <w:jc w:val="both"/>
        <w:rPr>
          <w:rFonts w:ascii="Times New Roman" w:hAnsi="Times New Roman" w:cs="Times New Roman"/>
        </w:rPr>
      </w:pPr>
      <w:r>
        <w:rPr>
          <w:rFonts w:cs="Times New Roman" w:ascii="Times New Roman" w:hAnsi="Times New Roman"/>
        </w:rPr>
        <w:t>3.1. Цена Контракта __________________________________________________________</w:t>
      </w:r>
      <w:r>
        <w:rPr>
          <w:rFonts w:cs="Times New Roman" w:ascii="Times New Roman" w:hAnsi="Times New Roman"/>
          <w:b/>
        </w:rPr>
        <w:t>в т.ч. НДС.</w:t>
      </w:r>
      <w:r>
        <w:rPr>
          <w:rFonts w:cs="Times New Roman" w:ascii="Times New Roman" w:hAnsi="Times New Roman"/>
        </w:rPr>
        <w:t xml:space="preserve"> В цену Контракта входят: исполнение всех обязательств по контракту, в том числе страхование; уплата таможенных пошлин, лицензионных сборов; налоги, сборы и другие обязательные платежи; транспортные расходы по доставке товара до места нахождения Заказчика, погрузочно- разгрузочные работы. Источником финансирования является </w:t>
      </w:r>
      <w:r>
        <w:rPr>
          <w:rFonts w:cs="Times New Roman" w:ascii="Times New Roman" w:hAnsi="Times New Roman"/>
          <w:b/>
          <w:bCs/>
          <w:sz w:val="22"/>
          <w:szCs w:val="22"/>
        </w:rPr>
        <w:t xml:space="preserve">бюджет Выборгского Муниципального района Ленинградской области(внебюджетные средства)- </w:t>
      </w:r>
      <w:r>
        <w:rPr>
          <w:rFonts w:cs="Times New Roman" w:ascii="Times New Roman" w:hAnsi="Times New Roman"/>
          <w:b/>
          <w:bCs/>
          <w:sz w:val="22"/>
          <w:szCs w:val="22"/>
        </w:rPr>
        <w:t>155 728 (сто пятьдесят пять тысяч семьсот двадцать восемь) рублей, 48 копеек.</w:t>
      </w:r>
    </w:p>
    <w:p>
      <w:pPr>
        <w:pStyle w:val="Normal"/>
        <w:spacing w:lineRule="auto" w:line="240" w:before="0" w:after="0"/>
        <w:jc w:val="both"/>
        <w:rPr>
          <w:rFonts w:ascii="Times New Roman" w:hAnsi="Times New Roman" w:cs="Times New Roman"/>
        </w:rPr>
      </w:pPr>
      <w:r>
        <w:rPr>
          <w:rFonts w:cs="Times New Roman" w:ascii="Times New Roman" w:hAnsi="Times New Roman"/>
        </w:rPr>
        <w:t>3.2. Цена Контракта является твердой и определяется на весь срок исполнения обязательств по Контракту</w:t>
      </w:r>
    </w:p>
    <w:p>
      <w:pPr>
        <w:pStyle w:val="Normal"/>
        <w:spacing w:lineRule="auto" w:line="240" w:before="0" w:after="0"/>
        <w:jc w:val="both"/>
        <w:rPr>
          <w:rFonts w:ascii="Times New Roman" w:hAnsi="Times New Roman" w:cs="Times New Roman"/>
        </w:rPr>
      </w:pPr>
      <w:r>
        <w:rPr>
          <w:rFonts w:cs="Times New Roman" w:ascii="Times New Roman" w:hAnsi="Times New Roman"/>
        </w:rPr>
        <w:t>3.4. Изменение цены Контракта возможно по согласованию Сторон в случае:</w:t>
      </w:r>
    </w:p>
    <w:p>
      <w:pPr>
        <w:pStyle w:val="Normal"/>
        <w:spacing w:lineRule="auto" w:line="240" w:before="0" w:after="0"/>
        <w:jc w:val="both"/>
        <w:rPr>
          <w:rFonts w:ascii="Times New Roman" w:hAnsi="Times New Roman" w:cs="Times New Roman"/>
        </w:rPr>
      </w:pPr>
      <w:r>
        <w:rPr>
          <w:rFonts w:cs="Times New Roman" w:ascii="Times New Roman" w:hAnsi="Times New Roman"/>
        </w:rPr>
        <w:t>3.4.1. снижения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pPr>
        <w:pStyle w:val="Normal"/>
        <w:spacing w:lineRule="auto" w:line="240" w:before="0" w:after="0"/>
        <w:jc w:val="both"/>
        <w:rPr>
          <w:rFonts w:ascii="Times New Roman" w:hAnsi="Times New Roman" w:cs="Times New Roman"/>
        </w:rPr>
      </w:pPr>
      <w:r>
        <w:rPr>
          <w:rFonts w:cs="Times New Roman" w:ascii="Times New Roman" w:hAnsi="Times New Roman"/>
        </w:rPr>
        <w:t>3.4.2.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pPr>
        <w:pStyle w:val="Normal"/>
        <w:spacing w:lineRule="auto" w:line="240" w:before="0" w:after="0"/>
        <w:jc w:val="both"/>
        <w:rPr>
          <w:rFonts w:ascii="Times New Roman" w:hAnsi="Times New Roman" w:cs="Times New Roman"/>
        </w:rPr>
      </w:pPr>
      <w:r>
        <w:rPr>
          <w:rFonts w:cs="Times New Roman" w:ascii="Times New Roman" w:hAnsi="Times New Roman"/>
        </w:rPr>
        <w:t>3.4.3. в случаях, предусмотренных пунктом 6 статьи 161 Бюджетного кодекса Российской Федерации, при уменьшении ранее доведенных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pPr>
        <w:pStyle w:val="Normal"/>
        <w:spacing w:lineRule="auto" w:line="240" w:before="0" w:after="0"/>
        <w:jc w:val="both"/>
        <w:rPr>
          <w:rFonts w:ascii="Times New Roman" w:hAnsi="Times New Roman" w:cs="Times New Roman"/>
        </w:rPr>
      </w:pPr>
      <w:r>
        <w:rPr>
          <w:rFonts w:cs="Times New Roman" w:ascii="Times New Roman" w:hAnsi="Times New Roman"/>
        </w:rPr>
        <w:t>3.5. Заказчик производит оплату за оказанные и принятые услуги в соответствии с условиями Контракта в течение 10 рабочих дней после подписания Сторонами товарной накладной/универсального передаточного документа и предоставления Поставщиком счета, путем перечисления денежных средств на расчетный счет Поставщика в соответствии с порядком казначейской системы исполнения бюджета Ленинградской области.</w:t>
      </w:r>
    </w:p>
    <w:p>
      <w:pPr>
        <w:pStyle w:val="Normal"/>
        <w:spacing w:lineRule="auto" w:line="240" w:before="0" w:after="0"/>
        <w:jc w:val="both"/>
        <w:rPr>
          <w:rFonts w:ascii="Times New Roman" w:hAnsi="Times New Roman" w:cs="Times New Roman"/>
        </w:rPr>
      </w:pPr>
      <w:r>
        <w:rPr>
          <w:rFonts w:cs="Times New Roman" w:ascii="Times New Roman" w:hAnsi="Times New Roman"/>
        </w:rPr>
        <w:t>3.6.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Поставщика, несет Поставщик.</w:t>
      </w:r>
    </w:p>
    <w:p>
      <w:pPr>
        <w:pStyle w:val="Normal"/>
        <w:spacing w:lineRule="auto" w:line="240" w:before="0" w:after="0"/>
        <w:jc w:val="both"/>
        <w:rPr>
          <w:rFonts w:ascii="Times New Roman" w:hAnsi="Times New Roman" w:cs="Times New Roman"/>
        </w:rPr>
      </w:pPr>
      <w:r>
        <w:rPr>
          <w:rFonts w:cs="Times New Roman" w:ascii="Times New Roman" w:hAnsi="Times New Roman"/>
        </w:rPr>
        <w:t>3.7.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4. Порядок поставки и приемки товара</w:t>
      </w:r>
    </w:p>
    <w:p>
      <w:pPr>
        <w:pStyle w:val="Normal"/>
        <w:spacing w:lineRule="auto" w:line="240" w:before="0" w:after="0"/>
        <w:jc w:val="both"/>
        <w:rPr>
          <w:rFonts w:ascii="Times New Roman" w:hAnsi="Times New Roman" w:cs="Times New Roman"/>
        </w:rPr>
      </w:pPr>
      <w:r>
        <w:rPr>
          <w:rFonts w:cs="Times New Roman" w:ascii="Times New Roman" w:hAnsi="Times New Roman"/>
        </w:rPr>
        <w:t>4.1. Поставка товара включает в себя доставку товара, погрузочно-разгрузочные работы. Поставщик обязуется разгрузить поставляемый товар в месте, указанном Заказчиком. Доставка и разгрузка товара осуществляется силами и средствами Поставщиком.</w:t>
      </w:r>
    </w:p>
    <w:p>
      <w:pPr>
        <w:pStyle w:val="Normal"/>
        <w:spacing w:lineRule="auto" w:line="240" w:before="0" w:after="0"/>
        <w:jc w:val="both"/>
        <w:rPr>
          <w:rFonts w:ascii="Times New Roman" w:hAnsi="Times New Roman" w:cs="Times New Roman"/>
        </w:rPr>
      </w:pPr>
      <w:r>
        <w:rPr>
          <w:rFonts w:cs="Times New Roman" w:ascii="Times New Roman" w:hAnsi="Times New Roman"/>
        </w:rPr>
        <w:t>4.2 Поставка должна осуществляться специализированными транспортными средствами, предназначенными для перевозки продуктов питания и имеющими санитарные паспорта.</w:t>
      </w:r>
    </w:p>
    <w:p>
      <w:pPr>
        <w:pStyle w:val="Normal"/>
        <w:spacing w:lineRule="auto" w:line="240" w:before="0" w:after="0"/>
        <w:jc w:val="both"/>
        <w:rPr>
          <w:rFonts w:ascii="Times New Roman" w:hAnsi="Times New Roman" w:cs="Times New Roman"/>
        </w:rPr>
      </w:pPr>
      <w:r>
        <w:rPr>
          <w:rFonts w:cs="Times New Roman" w:ascii="Times New Roman" w:hAnsi="Times New Roman"/>
        </w:rPr>
        <w:t>4.3. Товар доставляется Учреждению в транспортной таре, предназначенной для перевозки продуктов питания и соответствующей требованиям СанПиН 2.3/2.43590-20 от 27.10.2020 года.</w:t>
      </w:r>
    </w:p>
    <w:p>
      <w:pPr>
        <w:pStyle w:val="Normal"/>
        <w:spacing w:lineRule="auto" w:line="240" w:before="0" w:after="0"/>
        <w:jc w:val="both"/>
        <w:rPr>
          <w:rFonts w:ascii="Times New Roman" w:hAnsi="Times New Roman" w:cs="Times New Roman"/>
        </w:rPr>
      </w:pPr>
      <w:r>
        <w:rPr>
          <w:rFonts w:cs="Times New Roman" w:ascii="Times New Roman" w:hAnsi="Times New Roman"/>
        </w:rPr>
        <w:t>Транспортировка скоропортящихся продуктов питания должна производиться в закрытой маркированной таре. Доставка продуктов шатания до Учреждения осуществляется в упаковке, обеспечивающей их сохранность. Упаковка не должна содержать материалы, запрещенные для контакта с продуктами питания.</w:t>
      </w:r>
    </w:p>
    <w:p>
      <w:pPr>
        <w:pStyle w:val="Normal"/>
        <w:spacing w:lineRule="auto" w:line="240" w:before="0" w:after="0"/>
        <w:jc w:val="both"/>
        <w:rPr>
          <w:rFonts w:ascii="Times New Roman" w:hAnsi="Times New Roman" w:cs="Times New Roman"/>
        </w:rPr>
      </w:pPr>
      <w:r>
        <w:rPr>
          <w:rFonts w:cs="Times New Roman" w:ascii="Times New Roman" w:hAnsi="Times New Roman"/>
        </w:rPr>
        <w:t>4.4. Лица, сопровождающие продукты питания в пути следования и выполняющие их погрузку и выгрузку, должны быть одеты в спецодежду, соответствующую санитарным нормам, обязаны иметь личную санитарную книжку установленного образца с отметкой о прохождении медицинского осмотра, результатов лабораторных исследований.</w:t>
      </w:r>
    </w:p>
    <w:p>
      <w:pPr>
        <w:pStyle w:val="Normal"/>
        <w:spacing w:lineRule="auto" w:line="240" w:before="0" w:after="0"/>
        <w:jc w:val="both"/>
        <w:rPr>
          <w:rFonts w:ascii="Times New Roman" w:hAnsi="Times New Roman" w:cs="Times New Roman"/>
        </w:rPr>
      </w:pPr>
      <w:r>
        <w:rPr>
          <w:rFonts w:cs="Times New Roman" w:ascii="Times New Roman" w:hAnsi="Times New Roman"/>
        </w:rPr>
        <w:t>4.5. Поставщик отгружает товар согласно указаниям Заказчика на основании заявок, подписанных Заказчиком, в которых должны быть указаны отгрузочные реквизиты, наименование, количество товара, даты составления и отправки заявки Поставщику и другие необходимые сведения,</w:t>
      </w:r>
    </w:p>
    <w:p>
      <w:pPr>
        <w:pStyle w:val="Normal"/>
        <w:spacing w:lineRule="auto" w:line="240" w:before="0" w:after="0"/>
        <w:jc w:val="both"/>
        <w:rPr>
          <w:rFonts w:ascii="Times New Roman" w:hAnsi="Times New Roman" w:cs="Times New Roman"/>
        </w:rPr>
      </w:pPr>
      <w:r>
        <w:rPr>
          <w:rFonts w:cs="Times New Roman" w:ascii="Times New Roman" w:hAnsi="Times New Roman"/>
        </w:rPr>
        <w:t>4.6. Поставка товара осуществляется в сроки, указанные в заявке Заказчика. Периодичность поставок указана в спецификации, прилагаемой к настоящему контракту.</w:t>
      </w:r>
    </w:p>
    <w:p>
      <w:pPr>
        <w:pStyle w:val="Normal"/>
        <w:spacing w:lineRule="auto" w:line="240" w:before="0" w:after="0"/>
        <w:jc w:val="both"/>
        <w:rPr>
          <w:rFonts w:ascii="Times New Roman" w:hAnsi="Times New Roman" w:cs="Times New Roman"/>
        </w:rPr>
      </w:pPr>
      <w:r>
        <w:rPr>
          <w:rFonts w:cs="Times New Roman" w:ascii="Times New Roman" w:hAnsi="Times New Roman"/>
        </w:rPr>
        <w:t>4.7. В случае если Поставщик допустил недопоставку товара, он обязан восполнить недопоставленное количество товаров в течение 48 часов с момента уведомления Заказчиком о недопоставке.</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5. Обязанности и нрава сторон</w:t>
      </w:r>
    </w:p>
    <w:p>
      <w:pPr>
        <w:pStyle w:val="Normal"/>
        <w:spacing w:lineRule="auto" w:line="240" w:before="0" w:after="0"/>
        <w:jc w:val="both"/>
        <w:rPr>
          <w:rFonts w:ascii="Times New Roman" w:hAnsi="Times New Roman" w:cs="Times New Roman"/>
        </w:rPr>
      </w:pPr>
      <w:r>
        <w:rPr>
          <w:rFonts w:cs="Times New Roman" w:ascii="Times New Roman" w:hAnsi="Times New Roman"/>
        </w:rPr>
        <w:t>5.1. Поставщик обязуется:</w:t>
      </w:r>
    </w:p>
    <w:p>
      <w:pPr>
        <w:pStyle w:val="Normal"/>
        <w:spacing w:lineRule="auto" w:line="240" w:before="0" w:after="0"/>
        <w:jc w:val="both"/>
        <w:rPr>
          <w:rFonts w:ascii="Times New Roman" w:hAnsi="Times New Roman" w:cs="Times New Roman"/>
        </w:rPr>
      </w:pPr>
      <w:r>
        <w:rPr>
          <w:rFonts w:cs="Times New Roman" w:ascii="Times New Roman" w:hAnsi="Times New Roman"/>
        </w:rPr>
        <w:t>5.1.1. Организовать доставку качественных товаров Заказчику в порядке и сроки, определенные настоящим контрактом согласно графику поставки (указан в спецификации).</w:t>
      </w:r>
    </w:p>
    <w:p>
      <w:pPr>
        <w:pStyle w:val="Normal"/>
        <w:spacing w:lineRule="auto" w:line="240" w:before="0" w:after="0"/>
        <w:jc w:val="both"/>
        <w:rPr>
          <w:rFonts w:ascii="Times New Roman" w:hAnsi="Times New Roman" w:cs="Times New Roman"/>
        </w:rPr>
      </w:pPr>
      <w:r>
        <w:rPr>
          <w:rFonts w:cs="Times New Roman" w:ascii="Times New Roman" w:hAnsi="Times New Roman"/>
        </w:rPr>
        <w:t>5.1.2. Обеспечить разгрузку поставляемого товара в месте, указанном Заказчиком.</w:t>
      </w:r>
    </w:p>
    <w:p>
      <w:pPr>
        <w:pStyle w:val="Normal"/>
        <w:spacing w:lineRule="auto" w:line="240" w:before="0" w:after="0"/>
        <w:jc w:val="both"/>
        <w:rPr>
          <w:rFonts w:ascii="Times New Roman" w:hAnsi="Times New Roman" w:cs="Times New Roman"/>
        </w:rPr>
      </w:pPr>
      <w:r>
        <w:rPr>
          <w:rFonts w:cs="Times New Roman" w:ascii="Times New Roman" w:hAnsi="Times New Roman"/>
        </w:rPr>
        <w:t>5.1.3. Одновременно с поставкой предоставлять Заказчику необходимые документы на поставляемые продукты (накладные, сертификаты, декларации о соответствии в соответствии с п.6.5.).</w:t>
      </w:r>
    </w:p>
    <w:p>
      <w:pPr>
        <w:pStyle w:val="Normal"/>
        <w:spacing w:lineRule="auto" w:line="240" w:before="0" w:after="0"/>
        <w:jc w:val="both"/>
        <w:rPr>
          <w:rFonts w:ascii="Times New Roman" w:hAnsi="Times New Roman" w:cs="Times New Roman"/>
        </w:rPr>
      </w:pPr>
      <w:r>
        <w:rPr>
          <w:rFonts w:cs="Times New Roman" w:ascii="Times New Roman" w:hAnsi="Times New Roman"/>
        </w:rPr>
        <w:t>5.1.4. Поставить недопоставленный товар в течение 48 часов с момента уведомления Заказчиком о недопоставке.</w:t>
      </w:r>
    </w:p>
    <w:p>
      <w:pPr>
        <w:pStyle w:val="Normal"/>
        <w:spacing w:lineRule="auto" w:line="240" w:before="0" w:after="0"/>
        <w:jc w:val="both"/>
        <w:rPr>
          <w:rFonts w:ascii="Times New Roman" w:hAnsi="Times New Roman" w:cs="Times New Roman"/>
        </w:rPr>
      </w:pPr>
      <w:r>
        <w:rPr>
          <w:rFonts w:cs="Times New Roman" w:ascii="Times New Roman" w:hAnsi="Times New Roman"/>
        </w:rPr>
        <w:t>5.1.5.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pPr>
        <w:pStyle w:val="Normal"/>
        <w:spacing w:lineRule="auto" w:line="240" w:before="0" w:after="0"/>
        <w:jc w:val="both"/>
        <w:rPr>
          <w:rFonts w:ascii="Times New Roman" w:hAnsi="Times New Roman" w:cs="Times New Roman"/>
        </w:rPr>
      </w:pPr>
      <w:r>
        <w:rPr>
          <w:rFonts w:cs="Times New Roman" w:ascii="Times New Roman" w:hAnsi="Times New Roman"/>
        </w:rPr>
        <w:t>5.2. Заказчик обязуется:</w:t>
      </w:r>
    </w:p>
    <w:p>
      <w:pPr>
        <w:pStyle w:val="Normal"/>
        <w:spacing w:lineRule="auto" w:line="240" w:before="0" w:after="0"/>
        <w:jc w:val="both"/>
        <w:rPr>
          <w:rFonts w:ascii="Times New Roman" w:hAnsi="Times New Roman" w:cs="Times New Roman"/>
        </w:rPr>
      </w:pPr>
      <w:r>
        <w:rPr>
          <w:rFonts w:cs="Times New Roman" w:ascii="Times New Roman" w:hAnsi="Times New Roman"/>
        </w:rPr>
        <w:t>5.2.1. Заказчик (получатель) обязуется обеспечить приемку товара в срок, не превышающий 2 часов с момента прихода транспорта Поставщика на склад Заказчика (получателя).</w:t>
      </w:r>
    </w:p>
    <w:p>
      <w:pPr>
        <w:pStyle w:val="Normal"/>
        <w:spacing w:lineRule="auto" w:line="240" w:before="0" w:after="0"/>
        <w:jc w:val="both"/>
        <w:rPr>
          <w:rFonts w:ascii="Times New Roman" w:hAnsi="Times New Roman" w:cs="Times New Roman"/>
        </w:rPr>
      </w:pPr>
      <w:r>
        <w:rPr>
          <w:rFonts w:cs="Times New Roman" w:ascii="Times New Roman" w:hAnsi="Times New Roman"/>
        </w:rPr>
        <w:t>5.2.2. Передавать Поставщику заявку на необходимые продукты по телефону, факсу или электронной почте не позднее 14 часов накануне дня поставки.</w:t>
      </w:r>
    </w:p>
    <w:p>
      <w:pPr>
        <w:pStyle w:val="Normal"/>
        <w:spacing w:lineRule="auto" w:line="240" w:before="0" w:after="0"/>
        <w:jc w:val="both"/>
        <w:rPr>
          <w:rFonts w:ascii="Times New Roman" w:hAnsi="Times New Roman" w:cs="Times New Roman"/>
        </w:rPr>
      </w:pPr>
      <w:r>
        <w:rPr>
          <w:rFonts w:cs="Times New Roman" w:ascii="Times New Roman" w:hAnsi="Times New Roman"/>
        </w:rPr>
        <w:t>5.2.3. Производить приемку поставленных продуктов питания в соответствии с их количеством и качеством по предъявленным документам (накладным, сертификатам и т.п.) и предварительной заявке.</w:t>
      </w:r>
    </w:p>
    <w:p>
      <w:pPr>
        <w:pStyle w:val="Normal"/>
        <w:spacing w:lineRule="auto" w:line="240" w:before="0" w:after="0"/>
        <w:jc w:val="both"/>
        <w:rPr>
          <w:rFonts w:ascii="Times New Roman" w:hAnsi="Times New Roman" w:cs="Times New Roman"/>
        </w:rPr>
      </w:pPr>
      <w:r>
        <w:rPr>
          <w:rFonts w:cs="Times New Roman" w:ascii="Times New Roman" w:hAnsi="Times New Roman"/>
        </w:rPr>
        <w:t>5.2.4. Незамедлительно устно и письменно уведомить Поставщика о выявленных несоответствиях или недостатках товара. В случае отказа от переданного Поставщиком товара в связи с нарушением последним пункта 6 настоящего контракта обеспечить сохранность этого товара, то есть принять его на ответственное хранение, и незамедлительно уведомить об отказе Поставщика.</w:t>
      </w:r>
    </w:p>
    <w:p>
      <w:pPr>
        <w:pStyle w:val="Normal"/>
        <w:spacing w:lineRule="auto" w:line="240" w:before="0" w:after="0"/>
        <w:jc w:val="both"/>
        <w:rPr>
          <w:rFonts w:ascii="Times New Roman" w:hAnsi="Times New Roman" w:cs="Times New Roman"/>
        </w:rPr>
      </w:pPr>
      <w:r>
        <w:rPr>
          <w:rFonts w:cs="Times New Roman" w:ascii="Times New Roman" w:hAnsi="Times New Roman"/>
        </w:rPr>
        <w:t>5.2.5. Оплачивать товары в порядке, установленном п.3.5, настоящего контракта.</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6. Качество товара и гарантии качества</w:t>
      </w:r>
    </w:p>
    <w:p>
      <w:pPr>
        <w:pStyle w:val="Normal"/>
        <w:spacing w:lineRule="auto" w:line="240" w:before="0" w:after="0"/>
        <w:jc w:val="both"/>
        <w:rPr>
          <w:rFonts w:ascii="Times New Roman" w:hAnsi="Times New Roman" w:cs="Times New Roman"/>
        </w:rPr>
      </w:pPr>
      <w:r>
        <w:rPr>
          <w:rFonts w:cs="Times New Roman" w:ascii="Times New Roman" w:hAnsi="Times New Roman"/>
        </w:rPr>
        <w:t xml:space="preserve">6.1. Срок годности со дня изготовления продуктов питания на момент их передачи Учреждению должен составлять не менее 80% от общего срока годности продуктов питания, с целью использования их Учреждением по назначению до истечения установленного (гарантированного) срока годности. </w:t>
      </w:r>
    </w:p>
    <w:p>
      <w:pPr>
        <w:pStyle w:val="Normal"/>
        <w:spacing w:lineRule="auto" w:line="240" w:before="0" w:after="0"/>
        <w:jc w:val="both"/>
        <w:rPr>
          <w:rFonts w:ascii="Times New Roman" w:hAnsi="Times New Roman" w:cs="Times New Roman"/>
        </w:rPr>
      </w:pPr>
      <w:r>
        <w:rPr>
          <w:rFonts w:cs="Times New Roman" w:ascii="Times New Roman" w:hAnsi="Times New Roman"/>
        </w:rPr>
        <w:t>6.2. Качество товаров должно соответствовать существующим государственным стандартам (ГОСТ) на конкретный вид продуктов питания. В случае отсутствия ГОСТ на конкретный вид продуктов питания, допускается поставка продуктов питания, соответствующих требованиям утвержденных технических условий (ТУ). При этом значения показателей качества и безопасности, установленные ТУ, не должны быть ниже (хуже) регламентированных в ГОСТах. Требования ТУ должны соответствовать требованиям ГОСТа на методы контроля, маркировку, упаковку, транспортирование и хранение, распространяющиеся на пищевые продукты.</w:t>
      </w:r>
    </w:p>
    <w:p>
      <w:pPr>
        <w:pStyle w:val="Normal"/>
        <w:spacing w:lineRule="auto" w:line="240" w:before="0" w:after="0"/>
        <w:jc w:val="both"/>
        <w:rPr>
          <w:rFonts w:ascii="Times New Roman" w:hAnsi="Times New Roman" w:cs="Times New Roman"/>
        </w:rPr>
      </w:pPr>
      <w:r>
        <w:rPr>
          <w:rFonts w:cs="Times New Roman" w:ascii="Times New Roman" w:hAnsi="Times New Roman"/>
        </w:rPr>
        <w:t>6.3. Продукты питания также должны соответствовать требованиям СанПиН 2.3/2.43590-20 от 27.10.2020 года, «Гигиеническим требованиям безопасности и пищевой ценности пищевых продуктов» (Постановление главного государственного санитарного врача Российской Федерации от 04.11.2001 года зарегистрировано Минюстом России 22.03.2002 года, регистрационный № 3326).</w:t>
      </w:r>
    </w:p>
    <w:p>
      <w:pPr>
        <w:pStyle w:val="Normal"/>
        <w:spacing w:lineRule="auto" w:line="240" w:before="0" w:after="0"/>
        <w:jc w:val="both"/>
        <w:rPr>
          <w:rFonts w:ascii="Times New Roman" w:hAnsi="Times New Roman" w:cs="Times New Roman"/>
        </w:rPr>
      </w:pPr>
      <w:r>
        <w:rPr>
          <w:rFonts w:cs="Times New Roman" w:ascii="Times New Roman" w:hAnsi="Times New Roman"/>
        </w:rPr>
        <w:t>6.4. Все продукты питания, поставляемые Поставщиком должны сопровождаться:</w:t>
      </w:r>
    </w:p>
    <w:p>
      <w:pPr>
        <w:pStyle w:val="Normal"/>
        <w:spacing w:lineRule="auto" w:line="24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скоропортящиеся продукты: в соответствии с приказом Министерства сельского хозяйства РФ от 16 ноября 2006г. № 422, качественным удостоверением с указанием даты и часа выработки продукции, температуры хранения, конечного срока реализации; ветеринарным свидетельством;</w:t>
      </w:r>
    </w:p>
    <w:p>
      <w:pPr>
        <w:pStyle w:val="Normal"/>
        <w:spacing w:lineRule="auto" w:line="240" w:before="0" w:after="0"/>
        <w:jc w:val="both"/>
        <w:rPr>
          <w:rFonts w:ascii="Times New Roman" w:hAnsi="Times New Roman" w:cs="Times New Roman"/>
        </w:rPr>
      </w:pPr>
      <w:r>
        <w:rPr>
          <w:rFonts w:cs="Times New Roman" w:ascii="Times New Roman" w:hAnsi="Times New Roman"/>
        </w:rPr>
        <w:t>6.5. Поставщик должен соблюдать условия хранения, фасовки пищевых продуктов.</w:t>
      </w:r>
    </w:p>
    <w:p>
      <w:pPr>
        <w:pStyle w:val="Normal"/>
        <w:spacing w:lineRule="auto" w:line="240" w:before="0" w:after="0"/>
        <w:jc w:val="both"/>
        <w:rPr>
          <w:rFonts w:ascii="Times New Roman" w:hAnsi="Times New Roman" w:cs="Times New Roman"/>
        </w:rPr>
      </w:pPr>
      <w:r>
        <w:rPr>
          <w:rFonts w:cs="Times New Roman" w:ascii="Times New Roman" w:hAnsi="Times New Roman"/>
        </w:rPr>
        <w:t>6.6. Не допускается поставка продуктов, полученных из генетически модифицированных источников.</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7. Односторонний отказ от исполнения контракта</w:t>
      </w:r>
    </w:p>
    <w:p>
      <w:pPr>
        <w:pStyle w:val="Normal"/>
        <w:spacing w:lineRule="auto" w:line="240" w:before="0" w:after="0"/>
        <w:jc w:val="both"/>
        <w:rPr>
          <w:rFonts w:ascii="Times New Roman" w:hAnsi="Times New Roman" w:cs="Times New Roman"/>
        </w:rPr>
      </w:pPr>
      <w:r>
        <w:rPr>
          <w:rFonts w:cs="Times New Roman" w:ascii="Times New Roman" w:hAnsi="Times New Roman"/>
        </w:rPr>
        <w:t>7.1. Односторонний отказ от исполнения контракта (полностью или частично) допускается в случае существенного нарушения контракта одной из сторон.</w:t>
      </w:r>
    </w:p>
    <w:p>
      <w:pPr>
        <w:pStyle w:val="Normal"/>
        <w:spacing w:lineRule="auto" w:line="240" w:before="0" w:after="0"/>
        <w:jc w:val="both"/>
        <w:rPr>
          <w:rFonts w:ascii="Times New Roman" w:hAnsi="Times New Roman" w:cs="Times New Roman"/>
        </w:rPr>
      </w:pPr>
      <w:r>
        <w:rPr>
          <w:rFonts w:cs="Times New Roman" w:ascii="Times New Roman" w:hAnsi="Times New Roman"/>
        </w:rPr>
        <w:t>7.2. Нарушение настоящего контракта Заказчиком предполагается существенным в случае неоднократного нарушения сроков оплаты товаров.</w:t>
      </w:r>
    </w:p>
    <w:p>
      <w:pPr>
        <w:pStyle w:val="Normal"/>
        <w:spacing w:lineRule="auto" w:line="240" w:before="0" w:after="0"/>
        <w:jc w:val="both"/>
        <w:rPr>
          <w:rFonts w:ascii="Times New Roman" w:hAnsi="Times New Roman" w:cs="Times New Roman"/>
        </w:rPr>
      </w:pPr>
      <w:r>
        <w:rPr>
          <w:rFonts w:cs="Times New Roman" w:ascii="Times New Roman" w:hAnsi="Times New Roman"/>
        </w:rPr>
        <w:t>7.3. Заказчик вправе принять решение об одностороннем отказе от исполнения Контракта в соответствии с гражданским законодательством в случаях :</w:t>
      </w:r>
    </w:p>
    <w:p>
      <w:pPr>
        <w:pStyle w:val="Normal"/>
        <w:spacing w:lineRule="auto" w:line="240" w:before="0" w:after="0"/>
        <w:jc w:val="both"/>
        <w:rPr>
          <w:rFonts w:ascii="Times New Roman" w:hAnsi="Times New Roman" w:cs="Times New Roman"/>
        </w:rPr>
      </w:pPr>
      <w:r>
        <w:rPr>
          <w:rFonts w:cs="Times New Roman" w:ascii="Times New Roman" w:hAnsi="Times New Roman"/>
        </w:rPr>
        <w:t>- существенного нарушения требований к качеству товара (несоответствия товара требованиями п.6 настоящего Контракта, а также требованиям установленным в спецификации,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pPr>
        <w:pStyle w:val="Normal"/>
        <w:spacing w:lineRule="auto" w:line="240" w:before="0" w:after="0"/>
        <w:jc w:val="both"/>
        <w:rPr>
          <w:rFonts w:ascii="Times New Roman" w:hAnsi="Times New Roman" w:cs="Times New Roman"/>
        </w:rPr>
      </w:pPr>
      <w:r>
        <w:rPr>
          <w:rFonts w:cs="Times New Roman" w:ascii="Times New Roman" w:hAnsi="Times New Roman"/>
        </w:rPr>
        <w:t>- неоднократного нарушения сроков поставки товаров.</w:t>
      </w:r>
    </w:p>
    <w:p>
      <w:pPr>
        <w:pStyle w:val="Normal"/>
        <w:spacing w:lineRule="auto" w:line="240" w:before="0" w:after="0"/>
        <w:jc w:val="both"/>
        <w:rPr>
          <w:rFonts w:ascii="Times New Roman" w:hAnsi="Times New Roman" w:cs="Times New Roman"/>
        </w:rPr>
      </w:pPr>
      <w:r>
        <w:rPr>
          <w:rFonts w:cs="Times New Roman" w:ascii="Times New Roman" w:hAnsi="Times New Roman"/>
        </w:rPr>
        <w:t>-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выразившееся в получении от банка не подтверждения ее выдачи.</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8. Ответственность Сторон</w:t>
      </w:r>
    </w:p>
    <w:p>
      <w:pPr>
        <w:pStyle w:val="Normal"/>
        <w:spacing w:lineRule="auto" w:line="240" w:before="0" w:after="0"/>
        <w:jc w:val="both"/>
        <w:rPr>
          <w:rFonts w:ascii="Times New Roman" w:hAnsi="Times New Roman" w:cs="Times New Roman"/>
        </w:rPr>
      </w:pPr>
      <w:r>
        <w:rPr>
          <w:rFonts w:cs="Times New Roman" w:ascii="Times New Roman" w:hAnsi="Times New Roman"/>
        </w:rPr>
        <w:t>8.1. Ответственность Поставщика:</w:t>
      </w:r>
    </w:p>
    <w:p>
      <w:pPr>
        <w:pStyle w:val="Normal"/>
        <w:spacing w:lineRule="auto" w:line="240" w:before="0" w:after="0"/>
        <w:jc w:val="both"/>
        <w:rPr>
          <w:rFonts w:ascii="Times New Roman" w:hAnsi="Times New Roman" w:cs="Times New Roman"/>
        </w:rPr>
      </w:pPr>
      <w:r>
        <w:rPr>
          <w:rFonts w:cs="Times New Roman" w:ascii="Times New Roman" w:hAnsi="Times New Roman"/>
        </w:rPr>
        <w:t>8.1.1. За ненадлежащее исполнение Поставщиком обязательств, предусмотренных настоящим Контрактом, Поставщик уплачивает Заказчику неустойку (штрафы, пени) в размере установленном постановлением Правительства Российской Федерации от 30 августа 2017 года №1042.</w:t>
      </w:r>
    </w:p>
    <w:p>
      <w:pPr>
        <w:pStyle w:val="Normal"/>
        <w:spacing w:lineRule="auto" w:line="240" w:before="0" w:after="0"/>
        <w:jc w:val="both"/>
        <w:rPr>
          <w:rFonts w:ascii="Times New Roman" w:hAnsi="Times New Roman" w:cs="Times New Roman"/>
        </w:rPr>
      </w:pPr>
      <w:r>
        <w:rPr>
          <w:rFonts w:cs="Times New Roman" w:ascii="Times New Roman" w:hAnsi="Times New Roman"/>
        </w:rPr>
        <w:t>8.1.2.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Normal"/>
        <w:spacing w:lineRule="auto" w:line="240" w:before="0" w:after="0"/>
        <w:jc w:val="both"/>
        <w:rPr>
          <w:rFonts w:ascii="Times New Roman" w:hAnsi="Times New Roman" w:cs="Times New Roman"/>
        </w:rPr>
      </w:pPr>
      <w:r>
        <w:rPr>
          <w:rFonts w:cs="Times New Roman" w:ascii="Times New Roman" w:hAnsi="Times New Roman"/>
        </w:rPr>
        <w:t>8.2. Ответственность Заказчика:</w:t>
      </w:r>
    </w:p>
    <w:p>
      <w:pPr>
        <w:pStyle w:val="Normal"/>
        <w:spacing w:lineRule="auto" w:line="240" w:before="0" w:after="0"/>
        <w:jc w:val="both"/>
        <w:rPr>
          <w:rFonts w:ascii="Times New Roman" w:hAnsi="Times New Roman" w:cs="Times New Roman"/>
        </w:rPr>
      </w:pPr>
      <w:r>
        <w:rPr>
          <w:rFonts w:cs="Times New Roman" w:ascii="Times New Roman" w:hAnsi="Times New Roman"/>
        </w:rPr>
        <w:t>8.2.1.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3.7.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pPr>
        <w:pStyle w:val="Normal"/>
        <w:spacing w:lineRule="auto" w:line="240" w:before="0" w:after="0"/>
        <w:jc w:val="both"/>
        <w:rPr>
          <w:rFonts w:ascii="Times New Roman" w:hAnsi="Times New Roman" w:cs="Times New Roman"/>
        </w:rPr>
      </w:pPr>
      <w:r>
        <w:rPr>
          <w:rFonts w:cs="Times New Roman" w:ascii="Times New Roman" w:hAnsi="Times New Roman"/>
        </w:rPr>
        <w:t>8.2.2.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Поставщику штраф, в размере установленном постановлением Правительства Российской Федерации от 30 августа 2017 года №1042.</w:t>
      </w:r>
    </w:p>
    <w:p>
      <w:pPr>
        <w:pStyle w:val="Normal"/>
        <w:spacing w:lineRule="auto" w:line="240" w:before="0" w:after="0"/>
        <w:jc w:val="both"/>
        <w:rPr>
          <w:rFonts w:ascii="Times New Roman" w:hAnsi="Times New Roman" w:cs="Times New Roman"/>
        </w:rPr>
      </w:pPr>
      <w:r>
        <w:rPr>
          <w:rFonts w:cs="Times New Roman" w:ascii="Times New Roman" w:hAnsi="Times New Roman"/>
        </w:rPr>
        <w:t>8.3.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pPr>
        <w:pStyle w:val="Normal"/>
        <w:spacing w:lineRule="auto" w:line="240" w:before="0" w:after="0"/>
        <w:jc w:val="both"/>
        <w:rPr>
          <w:rFonts w:ascii="Times New Roman" w:hAnsi="Times New Roman" w:cs="Times New Roman"/>
        </w:rPr>
      </w:pPr>
      <w:r>
        <w:rPr>
          <w:rFonts w:cs="Times New Roman" w:ascii="Times New Roman" w:hAnsi="Times New Roman"/>
        </w:rPr>
        <w:t>8.4.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pPr>
        <w:pStyle w:val="Normal"/>
        <w:spacing w:lineRule="auto" w:line="240" w:before="0" w:after="0"/>
        <w:jc w:val="both"/>
        <w:rPr>
          <w:rFonts w:ascii="Times New Roman" w:hAnsi="Times New Roman" w:cs="Times New Roman"/>
        </w:rPr>
      </w:pPr>
      <w:r>
        <w:rPr>
          <w:rFonts w:cs="Times New Roman" w:ascii="Times New Roman" w:hAnsi="Times New Roman"/>
        </w:rPr>
        <w:t>8.5. Риск случайной гибели или случайного повреждения Товара до его передачи в установленном законом порядке Заказчику несет Поставщик.</w:t>
      </w:r>
    </w:p>
    <w:p>
      <w:pPr>
        <w:pStyle w:val="Normal"/>
        <w:spacing w:lineRule="auto" w:line="240" w:before="0" w:after="0"/>
        <w:jc w:val="both"/>
        <w:rPr>
          <w:rFonts w:ascii="Times New Roman" w:hAnsi="Times New Roman" w:cs="Times New Roman"/>
        </w:rPr>
      </w:pPr>
      <w:r>
        <w:rPr>
          <w:rFonts w:cs="Times New Roman" w:ascii="Times New Roman" w:hAnsi="Times New Roman"/>
        </w:rPr>
        <w:t>8.6.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pPr>
        <w:pStyle w:val="Normal"/>
        <w:spacing w:lineRule="auto" w:line="240" w:before="0" w:after="0"/>
        <w:jc w:val="both"/>
        <w:rPr>
          <w:rFonts w:ascii="Times New Roman" w:hAnsi="Times New Roman" w:cs="Times New Roman"/>
        </w:rPr>
      </w:pPr>
      <w:r>
        <w:rPr>
          <w:rFonts w:cs="Times New Roman" w:ascii="Times New Roman" w:hAnsi="Times New Roman"/>
        </w:rPr>
        <w:t>8.7. Уплата штрафных санкций не освобождает виновную сторону от возмещения убытков в полном объеме и выполнение обязательств по настоящему Контракту.</w:t>
      </w:r>
    </w:p>
    <w:p>
      <w:pPr>
        <w:pStyle w:val="Normal"/>
        <w:spacing w:lineRule="auto" w:line="240" w:before="240" w:after="120"/>
        <w:jc w:val="center"/>
        <w:rPr>
          <w:rFonts w:ascii="Times New Roman" w:hAnsi="Times New Roman" w:cs="Times New Roman"/>
          <w:b/>
        </w:rPr>
      </w:pPr>
      <w:r>
        <w:rPr>
          <w:rFonts w:cs="Times New Roman" w:ascii="Times New Roman" w:hAnsi="Times New Roman"/>
          <w:b/>
        </w:rPr>
        <w:t>9. Обстоятельства непреодолимой силы</w:t>
      </w:r>
    </w:p>
    <w:p>
      <w:pPr>
        <w:pStyle w:val="Normal"/>
        <w:spacing w:lineRule="auto" w:line="240" w:before="0" w:after="0"/>
        <w:jc w:val="both"/>
        <w:rPr>
          <w:rFonts w:ascii="Times New Roman" w:hAnsi="Times New Roman" w:cs="Times New Roman"/>
        </w:rPr>
      </w:pPr>
      <w:r>
        <w:rPr>
          <w:rFonts w:cs="Times New Roman" w:ascii="Times New Roman" w:hAnsi="Times New Roman"/>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pPr>
        <w:pStyle w:val="Normal"/>
        <w:spacing w:lineRule="auto" w:line="240" w:before="0" w:after="0"/>
        <w:jc w:val="both"/>
        <w:rPr>
          <w:rFonts w:ascii="Times New Roman" w:hAnsi="Times New Roman" w:cs="Times New Roman"/>
        </w:rPr>
      </w:pPr>
      <w:r>
        <w:rPr>
          <w:rFonts w:cs="Times New Roman" w:ascii="Times New Roman" w:hAnsi="Times New Roman"/>
        </w:rPr>
        <w:t>9.2.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p>
    <w:p>
      <w:pPr>
        <w:pStyle w:val="Normal"/>
        <w:spacing w:lineRule="auto" w:line="240" w:before="0" w:after="0"/>
        <w:jc w:val="both"/>
        <w:rPr>
          <w:rFonts w:ascii="Times New Roman" w:hAnsi="Times New Roman" w:cs="Times New Roman"/>
        </w:rPr>
      </w:pPr>
      <w:r>
        <w:rPr>
          <w:rFonts w:cs="Times New Roman" w:ascii="Times New Roman" w:hAnsi="Times New Roman"/>
        </w:rPr>
        <w:t>9.3.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p>
    <w:p>
      <w:pPr>
        <w:pStyle w:val="Normal"/>
        <w:spacing w:lineRule="auto" w:line="240" w:before="0" w:after="0"/>
        <w:jc w:val="both"/>
        <w:rPr>
          <w:rFonts w:ascii="Times New Roman" w:hAnsi="Times New Roman" w:cs="Times New Roman"/>
        </w:rPr>
      </w:pPr>
      <w:r>
        <w:rPr>
          <w:rFonts w:cs="Times New Roman" w:ascii="Times New Roman" w:hAnsi="Times New Roman"/>
        </w:rPr>
        <w:t>9.4. Если обстоятельства непреодолимой силы будут существовать свыше 1 (Одного)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pPr>
        <w:pStyle w:val="Normal"/>
        <w:spacing w:lineRule="auto" w:line="240" w:before="240" w:after="120"/>
        <w:jc w:val="center"/>
        <w:rPr>
          <w:rFonts w:ascii="Times New Roman" w:hAnsi="Times New Roman" w:cs="Times New Roman"/>
        </w:rPr>
      </w:pPr>
      <w:r>
        <w:rPr>
          <w:rFonts w:cs="Times New Roman" w:ascii="Times New Roman" w:hAnsi="Times New Roman"/>
          <w:b/>
        </w:rPr>
        <w:t>10. Прочие условия</w:t>
      </w:r>
      <w:r>
        <w:rPr>
          <w:rFonts w:cs="Times New Roman" w:ascii="Times New Roman" w:hAnsi="Times New Roman"/>
        </w:rPr>
        <w:t>.</w:t>
      </w:r>
    </w:p>
    <w:p>
      <w:pPr>
        <w:pStyle w:val="Normal"/>
        <w:spacing w:lineRule="auto" w:line="240" w:before="0" w:after="0"/>
        <w:rPr>
          <w:rFonts w:ascii="Times New Roman" w:hAnsi="Times New Roman" w:cs="Times New Roman"/>
        </w:rPr>
      </w:pPr>
      <w:r>
        <w:rPr>
          <w:rFonts w:cs="Times New Roman" w:ascii="Times New Roman" w:hAnsi="Times New Roman"/>
        </w:rPr>
        <w:t>10.1. Стороны обязаны не позднее 2-х (двух) рабочих дней сообщить друг другу об изменении своего места нахождения, почтового адреса, номеров телефонов, факсов и банковских и других реквизитов, определенных Контрактом и (или) ставших известными другой Стороне в связи с исполнением Контракта.</w:t>
      </w:r>
    </w:p>
    <w:p>
      <w:pPr>
        <w:pStyle w:val="Normal"/>
        <w:spacing w:lineRule="auto" w:line="240" w:before="0" w:after="0"/>
        <w:rPr>
          <w:rFonts w:ascii="Times New Roman" w:hAnsi="Times New Roman" w:cs="Times New Roman"/>
        </w:rPr>
      </w:pPr>
      <w:r>
        <w:rPr>
          <w:rFonts w:cs="Times New Roman" w:ascii="Times New Roman" w:hAnsi="Times New Roman"/>
        </w:rPr>
        <w:t>10.2. Любые изменения и дополнения к Контракту действительны, если они совершены в письмен ном виде и подписаны надлежаще уполномоченными представителями Сторон.</w:t>
      </w:r>
    </w:p>
    <w:p>
      <w:pPr>
        <w:pStyle w:val="Normal"/>
        <w:spacing w:lineRule="auto" w:line="240" w:before="0" w:after="0"/>
        <w:rPr>
          <w:rFonts w:ascii="Times New Roman" w:hAnsi="Times New Roman" w:cs="Times New Roman"/>
        </w:rPr>
      </w:pPr>
      <w:r>
        <w:rPr>
          <w:rFonts w:cs="Times New Roman" w:ascii="Times New Roman" w:hAnsi="Times New Roman"/>
        </w:rPr>
        <w:t>10.3.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10 (Десяти) рабочих дней с момента их получения.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pPr>
        <w:pStyle w:val="Normal"/>
        <w:spacing w:lineRule="auto" w:line="240" w:before="0" w:after="0"/>
        <w:rPr>
          <w:rFonts w:ascii="Times New Roman" w:hAnsi="Times New Roman" w:cs="Times New Roman"/>
        </w:rPr>
      </w:pPr>
      <w:r>
        <w:rPr>
          <w:rFonts w:cs="Times New Roman" w:ascii="Times New Roman" w:hAnsi="Times New Roman"/>
        </w:rPr>
        <w:t>10.4. По всем вопросам, не урегулированным Контрактом, Стороны руководствуются законодательством Российской Федерации.</w:t>
      </w:r>
    </w:p>
    <w:p>
      <w:pPr>
        <w:pStyle w:val="Normal"/>
        <w:spacing w:lineRule="auto" w:line="240" w:before="240" w:after="120"/>
        <w:jc w:val="center"/>
        <w:rPr>
          <w:rFonts w:ascii="Times New Roman" w:hAnsi="Times New Roman" w:cs="Times New Roman"/>
        </w:rPr>
      </w:pPr>
      <w:r>
        <w:rPr>
          <w:rFonts w:cs="Times New Roman" w:ascii="Times New Roman" w:hAnsi="Times New Roman"/>
          <w:b/>
        </w:rPr>
        <w:t>11. Заключительные положения</w:t>
      </w:r>
    </w:p>
    <w:p>
      <w:pPr>
        <w:pStyle w:val="Normal"/>
        <w:spacing w:lineRule="auto" w:line="240" w:before="0" w:after="0"/>
        <w:rPr>
          <w:rFonts w:ascii="Times New Roman" w:hAnsi="Times New Roman" w:cs="Times New Roman"/>
        </w:rPr>
      </w:pPr>
      <w:r>
        <w:rPr>
          <w:rFonts w:cs="Times New Roman" w:ascii="Times New Roman" w:hAnsi="Times New Roman"/>
        </w:rPr>
        <w:t xml:space="preserve">11.1. </w:t>
      </w:r>
      <w:r>
        <w:rPr>
          <w:rFonts w:cs="Times New Roman" w:ascii="Times New Roman" w:hAnsi="Times New Roman"/>
          <w:b/>
          <w:bCs/>
        </w:rPr>
        <w:t>Настоящий Контракт вступает в силу с момента его подписания обеими сторонами и действует до 31 декабря 2026 года, но в любом случае до полного исполнения сторонами своих обязательств.</w:t>
      </w:r>
    </w:p>
    <w:p>
      <w:pPr>
        <w:pStyle w:val="Normal"/>
        <w:spacing w:lineRule="auto" w:line="240" w:before="0" w:after="0"/>
        <w:rPr>
          <w:rFonts w:ascii="Times New Roman" w:hAnsi="Times New Roman" w:cs="Times New Roman"/>
        </w:rPr>
      </w:pPr>
      <w:r>
        <w:rPr>
          <w:rFonts w:cs="Times New Roman" w:ascii="Times New Roman" w:hAnsi="Times New Roman"/>
        </w:rPr>
        <w:t>11.2. К Контракту прилагаются и являются его неотъемлемой частью:</w:t>
      </w:r>
    </w:p>
    <w:p>
      <w:pPr>
        <w:pStyle w:val="Normal"/>
        <w:spacing w:lineRule="auto" w:line="240" w:before="0" w:after="0"/>
        <w:rPr>
          <w:rFonts w:ascii="Times New Roman" w:hAnsi="Times New Roman" w:cs="Times New Roman"/>
        </w:rPr>
      </w:pPr>
      <w:r>
        <w:rPr>
          <w:rFonts w:cs="Times New Roman" w:ascii="Times New Roman" w:hAnsi="Times New Roman"/>
        </w:rPr>
        <w:t>- Приложение № 1 - Спецификация</w:t>
      </w:r>
    </w:p>
    <w:p>
      <w:pPr>
        <w:pStyle w:val="Normal"/>
        <w:spacing w:lineRule="auto" w:line="240" w:before="240" w:after="120"/>
        <w:jc w:val="center"/>
        <w:rPr>
          <w:rFonts w:ascii="Times New Roman" w:hAnsi="Times New Roman" w:cs="Times New Roman"/>
        </w:rPr>
      </w:pPr>
      <w:r>
        <w:rPr>
          <w:rFonts w:cs="Times New Roman" w:ascii="Times New Roman" w:hAnsi="Times New Roman"/>
          <w:b/>
        </w:rPr>
        <w:t>12. Адреса и банковские реквизиты сторон</w:t>
      </w:r>
    </w:p>
    <w:tbl>
      <w:tblPr>
        <w:tblW w:w="9713" w:type="dxa"/>
        <w:jc w:val="start"/>
        <w:tblInd w:w="108" w:type="dxa"/>
        <w:tblLayout w:type="fixed"/>
        <w:tblCellMar>
          <w:top w:w="0" w:type="dxa"/>
          <w:start w:w="108" w:type="dxa"/>
          <w:bottom w:w="0" w:type="dxa"/>
          <w:end w:w="108" w:type="dxa"/>
        </w:tblCellMar>
        <w:tblLook w:val="01e0" w:firstRow="1" w:noVBand="0" w:lastRow="1" w:firstColumn="1" w:lastColumn="1" w:noHBand="0"/>
      </w:tblPr>
      <w:tblGrid>
        <w:gridCol w:w="2233"/>
        <w:gridCol w:w="2408"/>
        <w:gridCol w:w="2268"/>
        <w:gridCol w:w="2804"/>
      </w:tblGrid>
      <w:tr>
        <w:trPr>
          <w:trHeight w:val="177" w:hRule="atLeast"/>
        </w:trPr>
        <w:tc>
          <w:tcPr>
            <w:tcW w:w="4641" w:type="dxa"/>
            <w:gridSpan w:val="2"/>
            <w:tcBorders/>
          </w:tcPr>
          <w:p>
            <w:pPr>
              <w:pStyle w:val="Normal"/>
              <w:widowControl w:val="false"/>
              <w:tabs>
                <w:tab w:val="clear" w:pos="708"/>
                <w:tab w:val="left" w:pos="6855" w:leader="none"/>
              </w:tabs>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Cs/>
                <w:lang w:eastAsia="ru-RU"/>
              </w:rPr>
              <w:t>Заказчик</w:t>
            </w:r>
          </w:p>
        </w:tc>
        <w:tc>
          <w:tcPr>
            <w:tcW w:w="5072" w:type="dxa"/>
            <w:gridSpan w:val="2"/>
            <w:tcBorders/>
          </w:tcPr>
          <w:p>
            <w:pPr>
              <w:pStyle w:val="Normal"/>
              <w:widowControl w:val="false"/>
              <w:tabs>
                <w:tab w:val="clear" w:pos="708"/>
                <w:tab w:val="left" w:pos="6855" w:leader="none"/>
              </w:tabs>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Cs/>
                <w:lang w:eastAsia="ru-RU"/>
              </w:rPr>
              <w:t>Исполнитель</w:t>
            </w:r>
          </w:p>
        </w:tc>
      </w:tr>
      <w:tr>
        <w:trPr>
          <w:trHeight w:val="177" w:hRule="atLeast"/>
        </w:trPr>
        <w:tc>
          <w:tcPr>
            <w:tcW w:w="4641" w:type="dxa"/>
            <w:gridSpan w:val="2"/>
            <w:tcBorders/>
          </w:tcPr>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Муниципальное бюджетное дошкольное образовательное учреждение «Детский сад №1 г. Светогорска»</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Адрес: 188990, Ленинградская область, Выборгский район, город Светогорск, улица Школьная, дом 12</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ИНН / КПП 4704036191 / 470401001</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КФ ВМР ЛО (МБДОУ «Детский сад №1 г. Светогорска»)</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л/с 40090919079, 60090919079, 50090919079</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Р/сч. № 03234643416150004500</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Операционно-кассовый центр №1 Северо-Западного главного управления Центрального банка Российской Федерации //УФК по Ленинградской</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Области г. Санкт-Петербург (сокращенное наименование - ОКЦ №1 Северо-Западного ГУ Банка России//УФК по Ленинградской</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Области г. Санкт-Петербург).</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БИК банка: 044030001</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БИК ТОФК: 044030098</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К/счет: 40102810745370000098</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ОГРН 1024700879235</w:t>
            </w:r>
          </w:p>
          <w:p>
            <w:pPr>
              <w:pStyle w:val="Normal"/>
              <w:spacing w:lineRule="auto" w:line="240" w:before="0" w:after="0"/>
              <w:jc w:val="both"/>
              <w:rPr>
                <w:rFonts w:ascii="Times New Roman" w:hAnsi="Times New Roman" w:eastAsia="Calibri" w:cs="Times New Roman"/>
                <w:sz w:val="24"/>
                <w:szCs w:val="24"/>
              </w:rPr>
            </w:pPr>
            <w:r>
              <w:rPr>
                <w:rFonts w:eastAsia="Calibri" w:cs="Times New Roman" w:ascii="Times New Roman" w:hAnsi="Times New Roman"/>
                <w:sz w:val="24"/>
                <w:szCs w:val="24"/>
              </w:rPr>
              <w:t>ОКПО 46282726</w:t>
            </w:r>
          </w:p>
          <w:p>
            <w:pPr>
              <w:pStyle w:val="Normal"/>
              <w:widowControl w:val="false"/>
              <w:tabs>
                <w:tab w:val="clear" w:pos="708"/>
                <w:tab w:val="left" w:pos="6855" w:leader="none"/>
              </w:tabs>
              <w:spacing w:lineRule="auto" w:line="240" w:before="0" w:after="0"/>
              <w:rPr>
                <w:rFonts w:ascii="Times New Roman" w:hAnsi="Times New Roman" w:eastAsia="Times New Roman" w:cs="Times New Roman"/>
                <w:b/>
                <w:bCs/>
                <w:iCs/>
                <w:lang w:eastAsia="ru-RU"/>
              </w:rPr>
            </w:pPr>
            <w:r>
              <w:rPr>
                <w:rFonts w:eastAsia="Calibri" w:cs="Times New Roman" w:ascii="Times New Roman" w:hAnsi="Times New Roman"/>
                <w:sz w:val="24"/>
                <w:szCs w:val="24"/>
              </w:rPr>
              <w:t>ОКТМО 41615114</w:t>
            </w:r>
          </w:p>
        </w:tc>
        <w:tc>
          <w:tcPr>
            <w:tcW w:w="5072" w:type="dxa"/>
            <w:gridSpan w:val="2"/>
            <w:tcBorders/>
            <w:vAlign w:val="center"/>
          </w:tcPr>
          <w:p>
            <w:pPr>
              <w:pStyle w:val="Normal"/>
              <w:widowControl w:val="false"/>
              <w:tabs>
                <w:tab w:val="clear" w:pos="708"/>
                <w:tab w:val="left" w:pos="6855" w:leader="none"/>
              </w:tabs>
              <w:spacing w:lineRule="auto" w:line="240" w:before="0" w:after="0"/>
              <w:rPr>
                <w:rFonts w:ascii="Times New Roman" w:hAnsi="Times New Roman" w:eastAsia="Times New Roman" w:cs="Times New Roman"/>
                <w:bCs/>
                <w:lang w:eastAsia="ru-RU"/>
              </w:rPr>
            </w:pPr>
            <w:r>
              <w:rPr>
                <w:rFonts w:eastAsia="Times New Roman" w:cs="Times New Roman" w:ascii="Times New Roman" w:hAnsi="Times New Roman"/>
                <w:bCs/>
                <w:lang w:eastAsia="ru-RU"/>
              </w:rPr>
            </w:r>
          </w:p>
        </w:tc>
      </w:tr>
      <w:tr>
        <w:trPr>
          <w:trHeight w:val="58" w:hRule="atLeast"/>
        </w:trPr>
        <w:tc>
          <w:tcPr>
            <w:tcW w:w="4641"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Заведующий</w:t>
            </w:r>
          </w:p>
        </w:tc>
        <w:tc>
          <w:tcPr>
            <w:tcW w:w="5072"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Директор</w:t>
            </w:r>
          </w:p>
        </w:tc>
      </w:tr>
      <w:tr>
        <w:trPr>
          <w:trHeight w:val="58" w:hRule="atLeast"/>
        </w:trPr>
        <w:tc>
          <w:tcPr>
            <w:tcW w:w="4641"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72"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8" w:hRule="atLeast"/>
        </w:trPr>
        <w:tc>
          <w:tcPr>
            <w:tcW w:w="4641"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5072"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8" w:hRule="atLeast"/>
        </w:trPr>
        <w:tc>
          <w:tcPr>
            <w:tcW w:w="2233" w:type="dxa"/>
            <w:tcBorders>
              <w:bottom w:val="single" w:sz="4"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408"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Лазарева Н. А.</w:t>
            </w:r>
          </w:p>
        </w:tc>
        <w:tc>
          <w:tcPr>
            <w:tcW w:w="2268" w:type="dxa"/>
            <w:tcBorders>
              <w:bottom w:val="single" w:sz="4"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804"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8" w:hRule="atLeast"/>
        </w:trPr>
        <w:tc>
          <w:tcPr>
            <w:tcW w:w="2233" w:type="dxa"/>
            <w:tcBorders>
              <w:top w:val="single" w:sz="4" w:space="0" w:color="000000"/>
            </w:tcBorders>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м.п.</w:t>
            </w:r>
          </w:p>
        </w:tc>
        <w:tc>
          <w:tcPr>
            <w:tcW w:w="2408"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268" w:type="dxa"/>
            <w:tcBorders>
              <w:top w:val="single" w:sz="4" w:space="0" w:color="000000"/>
            </w:tcBorders>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м.п.</w:t>
            </w:r>
          </w:p>
        </w:tc>
        <w:tc>
          <w:tcPr>
            <w:tcW w:w="2804"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jc w:val="both"/>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r>
    </w:p>
    <w:p>
      <w:pPr>
        <w:pStyle w:val="Normal"/>
        <w:spacing w:before="0" w:after="0"/>
        <w:rPr>
          <w:rFonts w:ascii="Times New Roman" w:hAnsi="Times New Roman" w:cs="Times New Roman"/>
        </w:rPr>
        <w:sectPr>
          <w:type w:val="nextPage"/>
          <w:pgSz w:w="11906" w:h="16838"/>
          <w:pgMar w:left="1701" w:right="567" w:gutter="0" w:header="0" w:top="567" w:footer="0" w:bottom="567"/>
          <w:pgNumType w:fmt="decimal"/>
          <w:formProt w:val="false"/>
          <w:textDirection w:val="lrTb"/>
          <w:docGrid w:type="default" w:linePitch="326" w:charSpace="0"/>
        </w:sectPr>
      </w:pPr>
      <w:r>
        <w:rPr>
          <w:rFonts w:cs="Times New Roman" w:ascii="Times New Roman" w:hAnsi="Times New Roman"/>
        </w:rPr>
      </w:r>
    </w:p>
    <w:p>
      <w:pPr>
        <w:pStyle w:val="Normal"/>
        <w:spacing w:lineRule="auto" w:line="240" w:before="0" w:after="0"/>
        <w:jc w:val="end"/>
        <w:rPr>
          <w:rFonts w:ascii="Times New Roman" w:hAnsi="Times New Roman" w:cs="Times New Roman"/>
        </w:rPr>
      </w:pPr>
      <w:r>
        <w:rPr>
          <w:rFonts w:cs="Times New Roman" w:ascii="Times New Roman" w:hAnsi="Times New Roman"/>
        </w:rPr>
        <w:t>Приложение № 1</w:t>
      </w:r>
    </w:p>
    <w:p>
      <w:pPr>
        <w:pStyle w:val="Normal"/>
        <w:spacing w:lineRule="auto" w:line="240" w:before="0" w:after="0"/>
        <w:jc w:val="end"/>
        <w:rPr>
          <w:rFonts w:ascii="Times New Roman" w:hAnsi="Times New Roman" w:cs="Times New Roman"/>
        </w:rPr>
      </w:pPr>
      <w:r>
        <w:rPr>
          <w:rFonts w:cs="Times New Roman" w:ascii="Times New Roman" w:hAnsi="Times New Roman"/>
        </w:rPr>
        <w:t>к Контракту №_______</w:t>
      </w:r>
    </w:p>
    <w:p>
      <w:pPr>
        <w:pStyle w:val="Normal"/>
        <w:spacing w:lineRule="auto" w:line="240" w:before="0" w:after="0"/>
        <w:jc w:val="end"/>
        <w:rPr>
          <w:rFonts w:ascii="Times New Roman" w:hAnsi="Times New Roman" w:cs="Times New Roman"/>
        </w:rPr>
      </w:pPr>
      <w:r>
        <w:rPr>
          <w:rFonts w:cs="Times New Roman" w:ascii="Times New Roman" w:hAnsi="Times New Roman"/>
        </w:rPr>
        <w:t xml:space="preserve">от______________ </w:t>
      </w:r>
    </w:p>
    <w:p>
      <w:pPr>
        <w:pStyle w:val="Normal"/>
        <w:rPr>
          <w:rFonts w:ascii="Times New Roman" w:hAnsi="Times New Roman" w:cs="Times New Roman"/>
        </w:rPr>
      </w:pPr>
      <w:r>
        <w:rPr>
          <w:rFonts w:cs="Times New Roman" w:ascii="Times New Roman" w:hAnsi="Times New Roman"/>
        </w:rPr>
      </w:r>
    </w:p>
    <w:p>
      <w:pPr>
        <w:pStyle w:val="Normal"/>
        <w:spacing w:lineRule="auto" w:line="240" w:before="0" w:after="0"/>
        <w:jc w:val="center"/>
        <w:rPr>
          <w:rFonts w:ascii="Times New Roman" w:hAnsi="Times New Roman" w:cs="Times New Roman"/>
          <w:b/>
        </w:rPr>
      </w:pPr>
      <w:r>
        <w:rPr>
          <w:rFonts w:cs="Times New Roman" w:ascii="Times New Roman" w:hAnsi="Times New Roman"/>
          <w:b/>
        </w:rPr>
        <w:t>СПЕЦИФИКАЦИЯ</w:t>
      </w:r>
    </w:p>
    <w:p>
      <w:pPr>
        <w:pStyle w:val="Normal"/>
        <w:spacing w:lineRule="auto" w:line="240" w:before="0" w:after="0"/>
        <w:jc w:val="center"/>
        <w:rPr>
          <w:rFonts w:ascii="Times New Roman" w:hAnsi="Times New Roman" w:cs="Times New Roman"/>
          <w:b/>
        </w:rPr>
      </w:pPr>
      <w:r>
        <w:rPr>
          <w:rFonts w:cs="Times New Roman" w:ascii="Times New Roman" w:hAnsi="Times New Roman"/>
          <w:b/>
        </w:rPr>
        <w:t>на поставку продуктов питания (молока, молочной продукции)</w:t>
      </w:r>
    </w:p>
    <w:tbl>
      <w:tblPr>
        <w:tblStyle w:val="a3"/>
        <w:tblW w:w="15690"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842"/>
        <w:gridCol w:w="3264"/>
        <w:gridCol w:w="1983"/>
        <w:gridCol w:w="1401"/>
        <w:gridCol w:w="1274"/>
        <w:gridCol w:w="1304"/>
        <w:gridCol w:w="1980"/>
        <w:gridCol w:w="2066"/>
        <w:gridCol w:w="1576"/>
      </w:tblGrid>
      <w:tr>
        <w:trPr/>
        <w:tc>
          <w:tcPr>
            <w:tcW w:w="842"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 xml:space="preserve">№ </w:t>
            </w:r>
            <w:r>
              <w:rPr>
                <w:rFonts w:eastAsia="Calibri" w:cs="Times New Roman" w:ascii="Times New Roman" w:hAnsi="Times New Roman"/>
                <w:b/>
                <w:kern w:val="0"/>
                <w:sz w:val="22"/>
                <w:szCs w:val="22"/>
                <w:lang w:val="ru-RU" w:eastAsia="en-US" w:bidi="ar-SA"/>
              </w:rPr>
              <w:t>п/п</w:t>
            </w:r>
          </w:p>
        </w:tc>
        <w:tc>
          <w:tcPr>
            <w:tcW w:w="3264"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Наименование товара</w:t>
            </w:r>
          </w:p>
        </w:tc>
        <w:tc>
          <w:tcPr>
            <w:tcW w:w="1983"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Характеристика товара</w:t>
            </w:r>
          </w:p>
        </w:tc>
        <w:tc>
          <w:tcPr>
            <w:tcW w:w="1401"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Расфасовка товара</w:t>
            </w:r>
          </w:p>
        </w:tc>
        <w:tc>
          <w:tcPr>
            <w:tcW w:w="1274"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Единица измерения</w:t>
            </w:r>
          </w:p>
        </w:tc>
        <w:tc>
          <w:tcPr>
            <w:tcW w:w="5350" w:type="dxa"/>
            <w:gridSpan w:val="3"/>
            <w:tcBorders/>
            <w:vAlign w:val="center"/>
          </w:tcPr>
          <w:p>
            <w:pPr>
              <w:pStyle w:val="Normal"/>
              <w:widowControl/>
              <w:suppressAutoHyphens w:val="true"/>
              <w:spacing w:lineRule="auto" w:line="240" w:before="0" w:after="0"/>
              <w:jc w:val="center"/>
              <w:rPr>
                <w:rFonts w:ascii="Times New Roman" w:hAnsi="Times New Roman" w:cs="Times New Roman"/>
                <w:b/>
              </w:rPr>
            </w:pPr>
            <w:r>
              <w:rPr>
                <w:rFonts w:cs="Times New Roman" w:ascii="Times New Roman" w:hAnsi="Times New Roman"/>
                <w:b/>
              </w:rPr>
            </w:r>
          </w:p>
        </w:tc>
        <w:tc>
          <w:tcPr>
            <w:tcW w:w="1576" w:type="dxa"/>
            <w:vMerge w:val="restart"/>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Периодичность поставки</w:t>
            </w:r>
          </w:p>
        </w:tc>
      </w:tr>
      <w:tr>
        <w:trPr>
          <w:trHeight w:val="263" w:hRule="atLeast"/>
        </w:trPr>
        <w:tc>
          <w:tcPr>
            <w:tcW w:w="842"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c>
          <w:tcPr>
            <w:tcW w:w="3264"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c>
          <w:tcPr>
            <w:tcW w:w="1983"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c>
          <w:tcPr>
            <w:tcW w:w="1401"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c>
          <w:tcPr>
            <w:tcW w:w="1274"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c>
          <w:tcPr>
            <w:tcW w:w="1304" w:type="dxa"/>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Объем поставки</w:t>
            </w:r>
          </w:p>
        </w:tc>
        <w:tc>
          <w:tcPr>
            <w:tcW w:w="1980" w:type="dxa"/>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Цена за единицу продукции, руб.</w:t>
            </w:r>
          </w:p>
        </w:tc>
        <w:tc>
          <w:tcPr>
            <w:tcW w:w="2066" w:type="dxa"/>
            <w:tcBorders/>
            <w:vAlign w:val="center"/>
          </w:tcPr>
          <w:p>
            <w:pPr>
              <w:pStyle w:val="Normal"/>
              <w:widowControl/>
              <w:suppressAutoHyphens w:val="true"/>
              <w:spacing w:lineRule="auto" w:line="240" w:before="0" w:after="0"/>
              <w:jc w:val="center"/>
              <w:rPr>
                <w:rFonts w:ascii="Times New Roman" w:hAnsi="Times New Roman" w:cs="Times New Roman"/>
                <w:b/>
              </w:rPr>
            </w:pPr>
            <w:r>
              <w:rPr>
                <w:rFonts w:eastAsia="Calibri" w:cs="Times New Roman" w:ascii="Times New Roman" w:hAnsi="Times New Roman"/>
                <w:b/>
                <w:kern w:val="0"/>
                <w:sz w:val="22"/>
                <w:szCs w:val="22"/>
                <w:lang w:val="ru-RU" w:eastAsia="en-US" w:bidi="ar-SA"/>
              </w:rPr>
              <w:t>Общая стоимость, руб.</w:t>
            </w:r>
          </w:p>
        </w:tc>
        <w:tc>
          <w:tcPr>
            <w:tcW w:w="1576" w:type="dxa"/>
            <w:vMerge w:val="continue"/>
            <w:tcBorders/>
          </w:tcPr>
          <w:p>
            <w:pPr>
              <w:pStyle w:val="Normal"/>
              <w:widowControl/>
              <w:suppressAutoHyphens w:val="true"/>
              <w:spacing w:lineRule="auto" w:line="240" w:before="0" w:after="0"/>
              <w:jc w:val="start"/>
              <w:rPr>
                <w:rFonts w:ascii="Times New Roman" w:hAnsi="Times New Roman" w:cs="Times New Roman"/>
              </w:rPr>
            </w:pPr>
            <w:r>
              <w:rPr>
                <w:rFonts w:cs="Times New Roman" w:ascii="Times New Roman" w:hAnsi="Times New Roman"/>
              </w:rPr>
            </w:r>
          </w:p>
        </w:tc>
      </w:tr>
      <w:tr>
        <w:trPr/>
        <w:tc>
          <w:tcPr>
            <w:tcW w:w="842"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w:t>
            </w:r>
          </w:p>
        </w:tc>
        <w:tc>
          <w:tcPr>
            <w:tcW w:w="3264"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Молоко пастеризованное 2,5%, жирности</w:t>
            </w:r>
          </w:p>
        </w:tc>
        <w:tc>
          <w:tcPr>
            <w:tcW w:w="1983"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ГОСТ 31450-2013</w:t>
            </w:r>
          </w:p>
        </w:tc>
        <w:tc>
          <w:tcPr>
            <w:tcW w:w="1401"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Весовой</w:t>
            </w:r>
          </w:p>
        </w:tc>
        <w:tc>
          <w:tcPr>
            <w:tcW w:w="1274"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л</w:t>
            </w:r>
          </w:p>
        </w:tc>
        <w:tc>
          <w:tcPr>
            <w:tcW w:w="1304"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1500</w:t>
            </w:r>
          </w:p>
        </w:tc>
        <w:tc>
          <w:tcPr>
            <w:tcW w:w="1980"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206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157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1-2 раза в неделю</w:t>
            </w:r>
          </w:p>
        </w:tc>
      </w:tr>
      <w:tr>
        <w:trPr/>
        <w:tc>
          <w:tcPr>
            <w:tcW w:w="842"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2</w:t>
            </w:r>
          </w:p>
        </w:tc>
        <w:tc>
          <w:tcPr>
            <w:tcW w:w="3264"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Сметана 15% жирности,</w:t>
            </w:r>
          </w:p>
        </w:tc>
        <w:tc>
          <w:tcPr>
            <w:tcW w:w="1983"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ГОСТ 31452-2012</w:t>
            </w:r>
          </w:p>
        </w:tc>
        <w:tc>
          <w:tcPr>
            <w:tcW w:w="1401"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Весовой</w:t>
            </w:r>
          </w:p>
        </w:tc>
        <w:tc>
          <w:tcPr>
            <w:tcW w:w="1274"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кг</w:t>
            </w:r>
          </w:p>
        </w:tc>
        <w:tc>
          <w:tcPr>
            <w:tcW w:w="1304"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100</w:t>
            </w:r>
          </w:p>
        </w:tc>
        <w:tc>
          <w:tcPr>
            <w:tcW w:w="1980"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206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157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1-2 раза в неделю</w:t>
            </w:r>
          </w:p>
        </w:tc>
      </w:tr>
      <w:tr>
        <w:trPr/>
        <w:tc>
          <w:tcPr>
            <w:tcW w:w="842"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3</w:t>
            </w:r>
          </w:p>
        </w:tc>
        <w:tc>
          <w:tcPr>
            <w:tcW w:w="3264"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Творог 9% жирности весовой</w:t>
            </w:r>
          </w:p>
        </w:tc>
        <w:tc>
          <w:tcPr>
            <w:tcW w:w="1983" w:type="dxa"/>
            <w:tcBorders/>
            <w:vAlign w:val="center"/>
          </w:tcPr>
          <w:p>
            <w:pPr>
              <w:pStyle w:val="Normal"/>
              <w:widowControl/>
              <w:suppressAutoHyphens w:val="true"/>
              <w:spacing w:lineRule="auto" w:line="240" w:before="0" w:after="0"/>
              <w:jc w:val="start"/>
              <w:rPr>
                <w:rFonts w:ascii="Times New Roman" w:hAnsi="Times New Roman" w:cs="Times New Roman"/>
              </w:rPr>
            </w:pPr>
            <w:r>
              <w:rPr>
                <w:rFonts w:eastAsia="Calibri" w:cs="Times New Roman" w:ascii="Times New Roman" w:hAnsi="Times New Roman"/>
                <w:kern w:val="0"/>
                <w:sz w:val="22"/>
                <w:szCs w:val="22"/>
                <w:lang w:val="ru-RU" w:eastAsia="en-US" w:bidi="ar-SA"/>
              </w:rPr>
              <w:t>ГОСТ 31453-2013</w:t>
            </w:r>
          </w:p>
        </w:tc>
        <w:tc>
          <w:tcPr>
            <w:tcW w:w="1401"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Весовой</w:t>
            </w:r>
          </w:p>
        </w:tc>
        <w:tc>
          <w:tcPr>
            <w:tcW w:w="1274"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ru-RU" w:eastAsia="en-US" w:bidi="ar-SA"/>
              </w:rPr>
              <w:t>кг</w:t>
            </w:r>
          </w:p>
        </w:tc>
        <w:tc>
          <w:tcPr>
            <w:tcW w:w="1304"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140</w:t>
            </w:r>
          </w:p>
        </w:tc>
        <w:tc>
          <w:tcPr>
            <w:tcW w:w="1980"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206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cs="Times New Roman" w:ascii="Times New Roman" w:hAnsi="Times New Roman"/>
              </w:rPr>
            </w:r>
          </w:p>
        </w:tc>
        <w:tc>
          <w:tcPr>
            <w:tcW w:w="1576" w:type="dxa"/>
            <w:tcBorders/>
            <w:vAlign w:val="center"/>
          </w:tcPr>
          <w:p>
            <w:pPr>
              <w:pStyle w:val="Normal"/>
              <w:widowControl/>
              <w:suppressAutoHyphens w:val="true"/>
              <w:spacing w:lineRule="auto" w:line="240" w:before="0" w:after="0"/>
              <w:jc w:val="center"/>
              <w:rPr>
                <w:rFonts w:ascii="Times New Roman" w:hAnsi="Times New Roman" w:cs="Times New Roman"/>
              </w:rPr>
            </w:pPr>
            <w:r>
              <w:rPr>
                <w:rFonts w:eastAsia="Calibri" w:cs="Times New Roman" w:ascii="Times New Roman" w:hAnsi="Times New Roman"/>
                <w:kern w:val="0"/>
                <w:sz w:val="22"/>
                <w:szCs w:val="22"/>
                <w:lang w:val="ru-RU" w:eastAsia="en-US" w:bidi="ar-SA"/>
              </w:rPr>
              <w:t>1-2 раза в неделю</w:t>
            </w:r>
          </w:p>
        </w:tc>
      </w:tr>
      <w:tr>
        <w:trPr/>
        <w:tc>
          <w:tcPr>
            <w:tcW w:w="15690" w:type="dxa"/>
            <w:gridSpan w:val="9"/>
            <w:tcBorders/>
            <w:vAlign w:val="center"/>
          </w:tcPr>
          <w:p>
            <w:pPr>
              <w:pStyle w:val="Normal"/>
              <w:widowControl/>
              <w:suppressAutoHyphens w:val="true"/>
              <w:spacing w:lineRule="auto" w:line="240" w:before="0" w:after="0"/>
              <w:jc w:val="end"/>
              <w:rPr>
                <w:rFonts w:ascii="Times New Roman" w:hAnsi="Times New Roman" w:cs="Times New Roman"/>
              </w:rPr>
            </w:pPr>
            <w:r>
              <w:rPr>
                <w:rFonts w:eastAsia="Calibri" w:cs="Times New Roman" w:ascii="Times New Roman" w:hAnsi="Times New Roman"/>
                <w:b/>
                <w:kern w:val="0"/>
                <w:sz w:val="22"/>
                <w:szCs w:val="22"/>
                <w:lang w:val="ru-RU" w:eastAsia="en-US" w:bidi="ar-SA"/>
              </w:rPr>
              <w:t>ИТОГО :                                                                                    в т.ч. НДС.</w:t>
            </w:r>
          </w:p>
        </w:tc>
      </w:tr>
    </w:tbl>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lineRule="auto" w:line="240" w:before="0" w:after="0"/>
        <w:rPr>
          <w:rFonts w:ascii="Times New Roman" w:hAnsi="Times New Roman" w:cs="Times New Roman"/>
        </w:rPr>
      </w:pPr>
      <w:r>
        <w:rPr>
          <w:rFonts w:cs="Times New Roman" w:ascii="Times New Roman" w:hAnsi="Times New Roman"/>
        </w:rPr>
      </w:r>
    </w:p>
    <w:tbl>
      <w:tblPr>
        <w:tblW w:w="15593" w:type="dxa"/>
        <w:jc w:val="start"/>
        <w:tblInd w:w="108" w:type="dxa"/>
        <w:tblLayout w:type="fixed"/>
        <w:tblCellMar>
          <w:top w:w="0" w:type="dxa"/>
          <w:start w:w="108" w:type="dxa"/>
          <w:bottom w:w="0" w:type="dxa"/>
          <w:end w:w="108" w:type="dxa"/>
        </w:tblCellMar>
        <w:tblLook w:val="01e0" w:firstRow="1" w:noVBand="0" w:lastRow="1" w:firstColumn="1" w:lastColumn="1" w:noHBand="0"/>
      </w:tblPr>
      <w:tblGrid>
        <w:gridCol w:w="2234"/>
        <w:gridCol w:w="2409"/>
        <w:gridCol w:w="6272"/>
        <w:gridCol w:w="2410"/>
        <w:gridCol w:w="2268"/>
      </w:tblGrid>
      <w:tr>
        <w:trPr>
          <w:trHeight w:val="58" w:hRule="atLeast"/>
        </w:trPr>
        <w:tc>
          <w:tcPr>
            <w:tcW w:w="4643" w:type="dxa"/>
            <w:gridSpan w:val="2"/>
            <w:tcBorders/>
          </w:tcPr>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Заказчик</w:t>
            </w:r>
          </w:p>
        </w:tc>
        <w:tc>
          <w:tcPr>
            <w:tcW w:w="6272" w:type="dxa"/>
            <w:tcBorders/>
          </w:tcPr>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r>
          </w:p>
        </w:tc>
        <w:tc>
          <w:tcPr>
            <w:tcW w:w="4678" w:type="dxa"/>
            <w:gridSpan w:val="2"/>
            <w:tcBorders/>
          </w:tcPr>
          <w:p>
            <w:pPr>
              <w:pStyle w:val="Normal"/>
              <w:spacing w:lineRule="auto" w:line="240" w:before="0" w:after="0"/>
              <w:rPr>
                <w:rFonts w:ascii="Times New Roman" w:hAnsi="Times New Roman" w:eastAsia="Times New Roman" w:cs="Times New Roman"/>
                <w:b/>
                <w:lang w:eastAsia="ru-RU"/>
              </w:rPr>
            </w:pPr>
            <w:r>
              <w:rPr>
                <w:rFonts w:eastAsia="Times New Roman" w:cs="Times New Roman" w:ascii="Times New Roman" w:hAnsi="Times New Roman"/>
                <w:b/>
                <w:lang w:eastAsia="ru-RU"/>
              </w:rPr>
              <w:t>Поставщик</w:t>
            </w:r>
          </w:p>
        </w:tc>
      </w:tr>
      <w:tr>
        <w:trPr>
          <w:trHeight w:val="58" w:hRule="atLeast"/>
        </w:trPr>
        <w:tc>
          <w:tcPr>
            <w:tcW w:w="4643"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b/>
                <w:bCs/>
                <w:iCs/>
                <w:lang w:eastAsia="ru-RU"/>
              </w:rPr>
              <w:t>Муниципальное бюджетное дошкольное образовательное учреждение «Детский сад №1 г. Светогорска»</w:t>
            </w:r>
          </w:p>
        </w:tc>
        <w:tc>
          <w:tcPr>
            <w:tcW w:w="6272"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4678" w:type="dxa"/>
            <w:gridSpan w:val="2"/>
            <w:tcBorders/>
          </w:tcPr>
          <w:p>
            <w:pPr>
              <w:pStyle w:val="Normal"/>
              <w:spacing w:lineRule="auto" w:line="240" w:before="0" w:after="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8" w:hRule="atLeast"/>
        </w:trPr>
        <w:tc>
          <w:tcPr>
            <w:tcW w:w="4643"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Заведующий</w:t>
            </w:r>
          </w:p>
        </w:tc>
        <w:tc>
          <w:tcPr>
            <w:tcW w:w="6272"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4678" w:type="dxa"/>
            <w:gridSpan w:val="2"/>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Директор</w:t>
            </w:r>
          </w:p>
        </w:tc>
      </w:tr>
      <w:tr>
        <w:trPr>
          <w:trHeight w:val="58" w:hRule="atLeast"/>
        </w:trPr>
        <w:tc>
          <w:tcPr>
            <w:tcW w:w="2234" w:type="dxa"/>
            <w:tcBorders>
              <w:bottom w:val="single" w:sz="4"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409"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Лазарева Н. А.</w:t>
            </w:r>
          </w:p>
        </w:tc>
        <w:tc>
          <w:tcPr>
            <w:tcW w:w="6272"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410" w:type="dxa"/>
            <w:tcBorders>
              <w:bottom w:val="single" w:sz="4" w:space="0" w:color="000000"/>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268"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r>
        <w:trPr>
          <w:trHeight w:val="58" w:hRule="atLeast"/>
        </w:trPr>
        <w:tc>
          <w:tcPr>
            <w:tcW w:w="2234" w:type="dxa"/>
            <w:tcBorders>
              <w:top w:val="single" w:sz="4" w:space="0" w:color="000000"/>
            </w:tcBorders>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м.п.</w:t>
            </w:r>
          </w:p>
        </w:tc>
        <w:tc>
          <w:tcPr>
            <w:tcW w:w="2409"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6272" w:type="dxa"/>
            <w:tcBorders/>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410" w:type="dxa"/>
            <w:tcBorders>
              <w:top w:val="single" w:sz="4" w:space="0" w:color="000000"/>
            </w:tcBorders>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м.п.</w:t>
            </w:r>
          </w:p>
        </w:tc>
        <w:tc>
          <w:tcPr>
            <w:tcW w:w="2268" w:type="dxa"/>
            <w:tcBorders/>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rPr>
          <w:rFonts w:ascii="Times New Roman" w:hAnsi="Times New Roman" w:cs="Times New Roman"/>
        </w:rPr>
      </w:pPr>
      <w:r>
        <w:rPr>
          <w:rFonts w:cs="Times New Roman" w:ascii="Times New Roman" w:hAnsi="Times New Roman"/>
        </w:rPr>
      </w:r>
    </w:p>
    <w:sectPr>
      <w:type w:val="nextPage"/>
      <w:pgSz w:orient="landscape" w:w="16838" w:h="11906"/>
      <w:pgMar w:left="567" w:right="567" w:gutter="0" w:header="0" w:top="1134" w:footer="0" w:bottom="567"/>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8a12b0"/>
    <w:rPr>
      <w:color w:themeColor="hyperlink" w:val="0563C1"/>
      <w:u w:val="single"/>
    </w:rPr>
  </w:style>
  <w:style w:type="character" w:styleId="1" w:customStyle="1">
    <w:name w:val="Неразрешенное упоминание1"/>
    <w:basedOn w:val="DefaultParagraphFont"/>
    <w:uiPriority w:val="99"/>
    <w:semiHidden/>
    <w:unhideWhenUsed/>
    <w:qFormat/>
    <w:rsid w:val="008a12b0"/>
    <w:rPr>
      <w:color w:val="605E5C"/>
      <w:shd w:fill="E1DFDD" w:val="clear"/>
    </w:rPr>
  </w:style>
  <w:style w:type="paragraph" w:styleId="Style14">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user2">
    <w:name w:val="Содержимое таблицы (user)"/>
    <w:basedOn w:val="Normal"/>
    <w:qFormat/>
    <w:pPr>
      <w:widowControl w:val="false"/>
      <w:suppressLineNumbers/>
    </w:pPr>
    <w:rPr/>
  </w:style>
  <w:style w:type="paragraph" w:styleId="user3">
    <w:name w:val="Заголовок таблицы (user)"/>
    <w:basedOn w:val="user2"/>
    <w:qFormat/>
    <w:pPr>
      <w:suppressLineNumbers/>
      <w:jc w:val="center"/>
    </w:pPr>
    <w:rPr>
      <w:b/>
      <w:bCs/>
    </w:rPr>
  </w:style>
  <w:style w:type="numbering" w:styleId="Style16"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39"/>
    <w:rsid w:val="00491b7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43</TotalTime>
  <Application>LibreOffice/26.2.5.2$Windows_X86_64 LibreOffice_project/cd7284b4cbbfeb507e630c1aac019f4157393acb</Application>
  <AppVersion>15.0000</AppVersion>
  <Pages>6</Pages>
  <Words>2292</Words>
  <Characters>16636</Characters>
  <CharactersWithSpaces>19034</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2026-01-28T14:47:00Z</dcterms:created>
  <dc:creator>Пользователь</dc:creator>
  <dc:description/>
  <dc:language>ru-RU</dc:language>
  <cp:lastModifiedBy/>
  <dcterms:modified xsi:type="dcterms:W3CDTF">2026-09-04T13:59:32Z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