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right"/>
        <w:rPr>
          <w:rFonts w:eastAsia="MS Mincho"/>
          <w:b/>
        </w:rPr>
      </w:pPr>
      <w:r>
        <w:rPr>
          <w:rFonts w:eastAsia="MS Mincho"/>
          <w:b/>
        </w:rPr>
      </w:r>
      <w:r>
        <w:rPr>
          <w:rFonts w:eastAsia="MS Mincho"/>
          <w:b/>
        </w:rPr>
      </w:r>
    </w:p>
    <w:p>
      <w:pPr>
        <w:jc w:val="center"/>
        <w:rPr>
          <w:rFonts w:eastAsia="MS Mincho"/>
          <w:b/>
        </w:rPr>
      </w:pPr>
      <w:r>
        <w:rPr>
          <w:rFonts w:eastAsia="MS Mincho"/>
          <w:b/>
        </w:rPr>
        <w:t xml:space="preserve">МУНИЦИПАЛЬНЫЙ КОНТРАКТ № ______</w:t>
      </w:r>
      <w:r>
        <w:rPr>
          <w:rFonts w:eastAsia="MS Mincho"/>
          <w:b/>
        </w:rPr>
      </w:r>
    </w:p>
    <w:p>
      <w:pPr>
        <w:jc w:val="center"/>
        <w:rPr>
          <w:rFonts w:eastAsia="Times New Roman"/>
          <w:bCs/>
        </w:rPr>
      </w:pPr>
      <w:r>
        <w:rPr>
          <w:rFonts w:eastAsia="Times New Roman"/>
        </w:rPr>
        <w:t xml:space="preserve">на выполнение работ</w:t>
      </w:r>
      <w:r>
        <w:rPr>
          <w:rFonts w:eastAsia="Times New Roman"/>
          <w:bCs/>
        </w:rPr>
        <w:t xml:space="preserve"> по </w:t>
      </w:r>
      <w:r>
        <w:rPr>
          <w:rFonts w:eastAsia="Times New Roman"/>
          <w:bCs/>
        </w:rPr>
        <w:t xml:space="preserve">расчистке пожарного водоема</w:t>
      </w:r>
      <w:r>
        <w:rPr>
          <w:rFonts w:eastAsia="Times New Roman"/>
          <w:bCs/>
        </w:rPr>
      </w:r>
    </w:p>
    <w:p>
      <w:pPr>
        <w:jc w:val="center"/>
        <w:rPr>
          <w:rFonts w:eastAsia="Times New Roman"/>
        </w:rPr>
      </w:pPr>
      <w:r>
        <w:rPr>
          <w:rFonts w:eastAsia="Times New Roman"/>
        </w:rPr>
      </w:r>
      <w:r>
        <w:rPr>
          <w:rFonts w:eastAsia="Times New Roman"/>
        </w:rPr>
      </w:r>
    </w:p>
    <w:p>
      <w:pPr>
        <w:jc w:val="both"/>
      </w:pPr>
      <w:r>
        <w:t xml:space="preserve">г. Тосно                                                                                                 «___»__________ 2026 год</w:t>
      </w:r>
      <w:r/>
    </w:p>
    <w:p>
      <w:pPr>
        <w:jc w:val="both"/>
      </w:pPr>
      <w:r/>
      <w:r/>
    </w:p>
    <w:p>
      <w:pPr>
        <w:pStyle w:val="86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Администрация Тосненского муниципального района Ленинградской области, испо</w:t>
      </w:r>
      <w:r>
        <w:rPr>
          <w:rFonts w:eastAsia="Times New Roman"/>
          <w:color w:val="000000"/>
        </w:rPr>
        <w:t xml:space="preserve">лняя полномочия администрации Тосненского городского поселения Тосненского муниципального района Ленинградской области на основании статьи 13 Устава Тосненского городского поселения Тосненского муниципального района Ленинградской области и статьи 25 Устава</w:t>
      </w:r>
      <w:r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 xml:space="preserve">Тосненск</w:t>
      </w:r>
      <w:r>
        <w:rPr>
          <w:rFonts w:eastAsia="Times New Roman"/>
          <w:color w:val="000000"/>
        </w:rPr>
        <w:t xml:space="preserve">ого муниципального</w:t>
      </w:r>
      <w:r>
        <w:rPr>
          <w:rFonts w:eastAsia="Times New Roman"/>
          <w:color w:val="000000"/>
        </w:rPr>
        <w:t xml:space="preserve"> район</w:t>
      </w:r>
      <w:r>
        <w:rPr>
          <w:rFonts w:eastAsia="Times New Roman"/>
          <w:color w:val="000000"/>
        </w:rPr>
        <w:t xml:space="preserve">а</w:t>
      </w:r>
      <w:r>
        <w:rPr>
          <w:rFonts w:eastAsia="Times New Roman"/>
          <w:color w:val="000000"/>
        </w:rPr>
        <w:t xml:space="preserve"> Ленинградской области в лице заместителя главы администрации по безопасности Цая Игоря Александровича, действующего на основании доверенности № 04-</w:t>
      </w:r>
      <w:r>
        <w:rPr>
          <w:rFonts w:eastAsia="Times New Roman"/>
          <w:color w:val="000000"/>
        </w:rPr>
        <w:t xml:space="preserve">03-08-79</w:t>
      </w:r>
      <w:r>
        <w:rPr>
          <w:rFonts w:eastAsia="Times New Roman"/>
          <w:color w:val="000000"/>
        </w:rPr>
        <w:t xml:space="preserve">/202</w:t>
      </w:r>
      <w:r>
        <w:rPr>
          <w:rFonts w:eastAsia="Times New Roman"/>
          <w:color w:val="000000"/>
        </w:rPr>
        <w:t xml:space="preserve">6</w:t>
      </w:r>
      <w:r>
        <w:rPr>
          <w:rFonts w:eastAsia="Times New Roman"/>
          <w:color w:val="000000"/>
        </w:rPr>
        <w:t xml:space="preserve"> от </w:t>
      </w:r>
      <w:r>
        <w:rPr>
          <w:rFonts w:eastAsia="Times New Roman"/>
          <w:color w:val="000000"/>
        </w:rPr>
        <w:t xml:space="preserve">30</w:t>
      </w:r>
      <w:r>
        <w:rPr>
          <w:rFonts w:eastAsia="Times New Roman"/>
          <w:color w:val="000000"/>
        </w:rPr>
        <w:t xml:space="preserve">.</w:t>
      </w:r>
      <w:r>
        <w:rPr>
          <w:rFonts w:eastAsia="Times New Roman"/>
          <w:color w:val="000000"/>
        </w:rPr>
        <w:t xml:space="preserve">09</w:t>
      </w:r>
      <w:r>
        <w:rPr>
          <w:rFonts w:eastAsia="Times New Roman"/>
          <w:color w:val="000000"/>
        </w:rPr>
        <w:t xml:space="preserve">.202</w:t>
      </w:r>
      <w:r>
        <w:rPr>
          <w:rFonts w:eastAsia="Times New Roman"/>
          <w:color w:val="000000"/>
        </w:rPr>
        <w:t xml:space="preserve">6</w:t>
      </w:r>
      <w:r>
        <w:rPr>
          <w:rFonts w:eastAsia="Times New Roman"/>
          <w:color w:val="000000"/>
        </w:rPr>
        <w:t xml:space="preserve"> года, именуемая в дальнейшем «Заказчик», с одной стороны, и </w:t>
      </w:r>
      <w:r>
        <w:rPr>
          <w:rFonts w:eastAsia="Times New Roman"/>
          <w:color w:val="000000"/>
        </w:rPr>
        <w:t xml:space="preserve">____________________________</w:t>
      </w:r>
      <w:r>
        <w:rPr>
          <w:rFonts w:eastAsia="Times New Roman"/>
          <w:color w:val="000000"/>
        </w:rPr>
        <w:t xml:space="preserve">именуемый в дальнейшем «Подрядчик», в лице </w:t>
      </w:r>
      <w:r>
        <w:rPr>
          <w:rFonts w:eastAsia="Times New Roman"/>
          <w:color w:val="000000"/>
        </w:rPr>
        <w:t xml:space="preserve">______________________</w:t>
      </w:r>
      <w:r>
        <w:rPr>
          <w:rFonts w:eastAsia="Times New Roman"/>
          <w:color w:val="000000"/>
        </w:rPr>
        <w:t xml:space="preserve">действующего на основании </w:t>
      </w:r>
      <w:r>
        <w:rPr>
          <w:rFonts w:eastAsia="Times New Roman"/>
          <w:color w:val="000000"/>
        </w:rPr>
        <w:t xml:space="preserve">____________________________</w:t>
      </w:r>
      <w:r>
        <w:rPr>
          <w:rFonts w:eastAsia="Times New Roman"/>
          <w:color w:val="000000"/>
        </w:rPr>
        <w:t xml:space="preserve">, с другой стороны, вместе именуемые «Стороны» и каждый в отдельности «Сторона»</w:t>
      </w:r>
      <w:r>
        <w:rPr>
          <w:rFonts w:eastAsia="Times New Roman"/>
        </w:rPr>
        <w:t xml:space="preserve"> в соответствии с пунктом 4 части 1 статьи 93 Федерального закона Российской Федерации от 05.04.2013 № 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eastAsia="Times New Roman"/>
          <w:color w:val="000000"/>
        </w:rPr>
        <w:t xml:space="preserve">, </w:t>
      </w:r>
      <w:r>
        <w:rPr>
          <w:rFonts w:eastAsia="Times New Roman"/>
        </w:rPr>
        <w:t xml:space="preserve">ИКЗ №</w:t>
      </w:r>
      <w:r>
        <w:rPr>
          <w:rFonts w:eastAsia="Times New Roman"/>
          <w:color w:val="ff0000"/>
        </w:rPr>
        <w:t xml:space="preserve"> </w:t>
      </w:r>
      <w:r>
        <w:rPr>
          <w:bCs/>
          <w:lang w:eastAsia="en-US"/>
        </w:rPr>
        <w:t xml:space="preserve">263471602448047160100100070000000000</w:t>
      </w:r>
      <w:r>
        <w:rPr>
          <w:rFonts w:eastAsia="Times New Roman"/>
          <w:color w:val="000000"/>
        </w:rPr>
        <w:t xml:space="preserve">,</w:t>
      </w:r>
      <w:r>
        <w:rPr>
          <w:rFonts w:eastAsia="Times New Roman"/>
          <w:color w:val="000000"/>
        </w:rPr>
        <w:t xml:space="preserve"> заключили настоящий муниципальный контракт (далее - </w:t>
      </w:r>
      <w:r>
        <w:rPr>
          <w:rFonts w:eastAsia="Times New Roman"/>
          <w:color w:val="000000"/>
        </w:rPr>
        <w:t xml:space="preserve">К</w:t>
      </w:r>
      <w:r>
        <w:rPr>
          <w:rFonts w:eastAsia="Times New Roman"/>
          <w:color w:val="000000"/>
        </w:rPr>
        <w:t xml:space="preserve">онтракт) о нижеследующем.</w:t>
      </w:r>
      <w:r>
        <w:rPr>
          <w:rFonts w:eastAsia="Times New Roman"/>
          <w:color w:val="000000"/>
        </w:rPr>
      </w:r>
    </w:p>
    <w:p>
      <w:pPr>
        <w:ind w:firstLine="708"/>
        <w:jc w:val="both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.</w:t>
      </w:r>
      <w:r>
        <w:rPr>
          <w:rFonts w:eastAsia="Times New Roman"/>
          <w:color w:val="000000"/>
        </w:rPr>
      </w:r>
    </w:p>
    <w:p>
      <w:pPr>
        <w:jc w:val="center"/>
        <w:rPr>
          <w:rFonts w:eastAsia="Times New Roman"/>
          <w:bCs/>
        </w:rPr>
      </w:pPr>
      <w:r>
        <w:rPr>
          <w:rFonts w:eastAsia="Times New Roman"/>
          <w:bCs/>
        </w:rPr>
        <w:t xml:space="preserve">1. ПРЕДМЕТ КОНТРАКТА</w:t>
      </w:r>
      <w:r>
        <w:rPr>
          <w:rFonts w:eastAsia="Times New Roman"/>
          <w:bCs/>
        </w:rPr>
      </w:r>
    </w:p>
    <w:p>
      <w:pPr>
        <w:jc w:val="both"/>
        <w:rPr>
          <w:rFonts w:eastAsia="Times New Roman"/>
          <w:color w:val="000000"/>
        </w:rPr>
      </w:pPr>
      <w:r>
        <w:rPr>
          <w:rFonts w:eastAsia="Times New Roman"/>
          <w:color w:val="000000"/>
        </w:rPr>
      </w:r>
      <w:r>
        <w:rPr>
          <w:rFonts w:eastAsia="Times New Roman"/>
          <w:color w:val="000000"/>
        </w:rPr>
      </w:r>
    </w:p>
    <w:p>
      <w:pPr>
        <w:jc w:val="both"/>
        <w:rPr>
          <w:rFonts w:eastAsia="MS Mincho"/>
        </w:rPr>
      </w:pPr>
      <w:r>
        <w:rPr>
          <w:rFonts w:eastAsia="MS Mincho"/>
        </w:rPr>
        <w:tab/>
        <w:t xml:space="preserve">1.1. По настоящему </w:t>
      </w:r>
      <w:r>
        <w:rPr>
          <w:rFonts w:eastAsia="MS Mincho"/>
        </w:rPr>
        <w:t xml:space="preserve">К</w:t>
      </w:r>
      <w:r>
        <w:rPr>
          <w:rFonts w:eastAsia="MS Mincho"/>
        </w:rPr>
        <w:t xml:space="preserve">онтракту Подрядчик обязуется выполнить Заказчику в срок, предусмотренный настоящим Контрактом, </w:t>
      </w:r>
      <w:r>
        <w:rPr>
          <w:color w:val="000000"/>
        </w:rPr>
        <w:t xml:space="preserve">работы по </w:t>
      </w:r>
      <w:r>
        <w:rPr>
          <w:color w:val="000000"/>
        </w:rPr>
        <w:t xml:space="preserve">расчистке </w:t>
      </w:r>
      <w:r>
        <w:rPr>
          <w:color w:val="000000"/>
        </w:rPr>
        <w:t xml:space="preserve">пожарного водоема,</w:t>
      </w:r>
      <w:r>
        <w:rPr>
          <w:color w:val="000000"/>
        </w:rPr>
        <w:t xml:space="preserve"> </w:t>
      </w:r>
      <w:r>
        <w:rPr>
          <w:color w:val="000000"/>
        </w:rPr>
        <w:t xml:space="preserve">расположенного по адресу: Ленинградская область, Тосненский район, </w:t>
      </w:r>
      <w:r>
        <w:rPr>
          <w:color w:val="000000"/>
        </w:rPr>
        <w:t xml:space="preserve">п. Строение, у д. 27а </w:t>
      </w:r>
      <w:r>
        <w:rPr>
          <w:color w:val="000000"/>
        </w:rPr>
        <w:t xml:space="preserve">(далее - работы)</w:t>
      </w:r>
      <w:r>
        <w:rPr>
          <w:rFonts w:eastAsia="MS Mincho"/>
          <w:color w:val="000000"/>
        </w:rPr>
        <w:t xml:space="preserve"> в соответствии с Описанием объекта закупки (Приложение № 1 к Контракту), а Заказчик</w:t>
      </w:r>
      <w:r>
        <w:rPr>
          <w:rFonts w:eastAsia="MS Mincho"/>
        </w:rPr>
        <w:t xml:space="preserve"> обязуется принять и оплатить выполненные работы на условиях, предусмотренных настоящим </w:t>
      </w:r>
      <w:r>
        <w:rPr>
          <w:rFonts w:eastAsia="MS Mincho"/>
        </w:rPr>
        <w:t xml:space="preserve">К</w:t>
      </w:r>
      <w:r>
        <w:rPr>
          <w:rFonts w:eastAsia="MS Mincho"/>
        </w:rPr>
        <w:t xml:space="preserve">онтрактом.</w:t>
      </w:r>
      <w:r>
        <w:rPr>
          <w:rFonts w:eastAsia="MS Mincho"/>
        </w:rPr>
      </w:r>
    </w:p>
    <w:p>
      <w:pPr>
        <w:pStyle w:val="861"/>
        <w:ind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eastAsia="Times New Roman"/>
          <w:bCs/>
        </w:rPr>
      </w:pPr>
      <w:r>
        <w:rPr>
          <w:rFonts w:eastAsia="Times New Roman"/>
          <w:bCs/>
        </w:rPr>
        <w:t xml:space="preserve">2. ЦЕНА КОНТРАКТА</w:t>
      </w:r>
      <w:r>
        <w:rPr>
          <w:rFonts w:eastAsia="Times New Roman"/>
          <w:bCs/>
        </w:rPr>
      </w:r>
    </w:p>
    <w:p>
      <w:pPr>
        <w:jc w:val="center"/>
        <w:rPr>
          <w:rFonts w:eastAsia="Times New Roman"/>
        </w:rPr>
      </w:pPr>
      <w:r>
        <w:rPr>
          <w:rFonts w:eastAsia="Times New Roman"/>
        </w:rPr>
      </w:r>
      <w:r>
        <w:rPr>
          <w:rFonts w:eastAsia="Times New Roman"/>
        </w:rPr>
      </w:r>
    </w:p>
    <w:p>
      <w:pPr>
        <w:jc w:val="both"/>
        <w:rPr>
          <w:rFonts w:eastAsia="MS Mincho"/>
        </w:rPr>
      </w:pPr>
      <w:r>
        <w:tab/>
        <w:t xml:space="preserve">2.1. </w:t>
      </w:r>
      <w:r>
        <w:rPr>
          <w:rFonts w:eastAsia="MS Mincho"/>
        </w:rPr>
        <w:t xml:space="preserve">Цена </w:t>
      </w:r>
      <w:r>
        <w:rPr>
          <w:rFonts w:eastAsia="MS Mincho"/>
        </w:rPr>
        <w:t xml:space="preserve">К</w:t>
      </w:r>
      <w:r>
        <w:rPr>
          <w:rFonts w:eastAsia="MS Mincho"/>
        </w:rPr>
        <w:t xml:space="preserve">онтракта составляет</w:t>
      </w:r>
      <w:r>
        <w:rPr>
          <w:rFonts w:eastAsia="MS Mincho"/>
        </w:rPr>
        <w:t xml:space="preserve">: _____________ </w:t>
      </w:r>
      <w:r>
        <w:rPr>
          <w:rFonts w:eastAsia="MS Mincho"/>
        </w:rPr>
        <w:t xml:space="preserve">рублей </w:t>
      </w:r>
      <w:r>
        <w:rPr>
          <w:rFonts w:eastAsia="MS Mincho"/>
        </w:rPr>
        <w:t xml:space="preserve">_____________ </w:t>
      </w:r>
      <w:r>
        <w:rPr>
          <w:rFonts w:eastAsia="MS Mincho"/>
        </w:rPr>
        <w:t xml:space="preserve">копеек</w:t>
      </w:r>
      <w:r>
        <w:rPr>
          <w:rFonts w:eastAsia="MS Mincho"/>
        </w:rPr>
        <w:t xml:space="preserve"> (________)</w:t>
      </w:r>
      <w:r>
        <w:rPr>
          <w:rFonts w:eastAsia="MS Mincho"/>
        </w:rPr>
        <w:t xml:space="preserve">, </w:t>
      </w:r>
      <w:r>
        <w:rPr>
          <w:rFonts w:eastAsia="MS Mincho"/>
        </w:rPr>
        <w:t xml:space="preserve">в том числе НДС (______процентов) ______ рублей ______ копеек ( _____)/НДС </w:t>
      </w:r>
      <w:r>
        <w:rPr>
          <w:rFonts w:eastAsia="MS Mincho"/>
        </w:rPr>
        <w:t xml:space="preserve">не облагается</w:t>
      </w:r>
      <w:r>
        <w:rPr>
          <w:rFonts w:eastAsia="MS Mincho"/>
        </w:rPr>
        <w:t xml:space="preserve"> на основании __________ Налогового кодекса Российской Федерации</w:t>
      </w:r>
      <w:r>
        <w:rPr>
          <w:rFonts w:eastAsia="MS Mincho"/>
          <w:color w:val="000000"/>
        </w:rPr>
        <w:t xml:space="preserve">.</w:t>
      </w:r>
      <w:r>
        <w:rPr>
          <w:rFonts w:eastAsia="MS Mincho"/>
        </w:rPr>
      </w:r>
    </w:p>
    <w:p>
      <w:pPr>
        <w:jc w:val="both"/>
      </w:pPr>
      <w:r>
        <w:rPr>
          <w:rFonts w:eastAsia="MS Mincho"/>
        </w:rPr>
        <w:tab/>
        <w:t xml:space="preserve">2.2. </w:t>
      </w:r>
      <w:r>
        <w:t xml:space="preserve">Цена Контракта включает стоимость </w:t>
      </w:r>
      <w:r>
        <w:rPr>
          <w:rFonts w:eastAsia="Times New Roman"/>
        </w:rPr>
        <w:t xml:space="preserve">выполняемых работ, транспортных расходов, а также налоги</w:t>
      </w:r>
      <w:r>
        <w:t xml:space="preserve"> и сборы, установленные законодательством Российской Федерации.</w:t>
      </w:r>
      <w:r/>
    </w:p>
    <w:p>
      <w:pPr>
        <w:pStyle w:val="863"/>
        <w:ind w:righ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2.3. Цена </w:t>
      </w:r>
      <w:r>
        <w:rPr>
          <w:rFonts w:ascii="Times New Roman" w:hAnsi="Times New Roman"/>
          <w:sz w:val="24"/>
          <w:szCs w:val="24"/>
        </w:rPr>
        <w:t xml:space="preserve">К</w:t>
      </w:r>
      <w:r>
        <w:rPr>
          <w:rFonts w:ascii="Times New Roman" w:hAnsi="Times New Roman"/>
          <w:sz w:val="24"/>
          <w:szCs w:val="24"/>
        </w:rPr>
        <w:t xml:space="preserve">онтракта является твердой, устанавливается в российских рублях, определяется на весь срок действия Контракта и не может быть изменена в ходе его исполнения, за исключением случаев, предусмотренных настоящим </w:t>
      </w:r>
      <w:r>
        <w:rPr>
          <w:rFonts w:ascii="Times New Roman" w:hAnsi="Times New Roman"/>
          <w:sz w:val="24"/>
          <w:szCs w:val="24"/>
        </w:rPr>
        <w:t xml:space="preserve">К</w:t>
      </w:r>
      <w:r>
        <w:rPr>
          <w:rFonts w:ascii="Times New Roman" w:hAnsi="Times New Roman"/>
          <w:sz w:val="24"/>
          <w:szCs w:val="24"/>
        </w:rPr>
        <w:t xml:space="preserve">онтрактом, а также положениями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Федеральный закон № 44-ФЗ).</w:t>
      </w:r>
      <w:r>
        <w:rPr>
          <w:rFonts w:ascii="Times New Roman" w:hAnsi="Times New Roman"/>
          <w:sz w:val="24"/>
          <w:szCs w:val="24"/>
        </w:rPr>
      </w:r>
    </w:p>
    <w:p>
      <w:pPr>
        <w:pStyle w:val="858"/>
        <w:ind w:firstLine="708"/>
        <w:jc w:val="both"/>
        <w:rPr>
          <w:rFonts w:ascii="Times New Roman" w:hAnsi="Times New Roman" w:eastAsia="MS Mincho"/>
          <w:szCs w:val="24"/>
        </w:rPr>
      </w:pPr>
      <w:r>
        <w:rPr>
          <w:rFonts w:ascii="Times New Roman" w:hAnsi="Times New Roman"/>
          <w:szCs w:val="24"/>
        </w:rPr>
        <w:t xml:space="preserve">2.4. </w:t>
      </w:r>
      <w:r>
        <w:rPr>
          <w:rFonts w:ascii="Times New Roman" w:hAnsi="Times New Roman" w:eastAsia="MS Mincho"/>
          <w:szCs w:val="24"/>
        </w:rPr>
        <w:t xml:space="preserve">Цена настоящего Контракта может быть снижена по соглашению Сторон без изменения, предусмотренного</w:t>
      </w:r>
      <w:r>
        <w:rPr>
          <w:rFonts w:ascii="Times New Roman" w:hAnsi="Times New Roman" w:eastAsia="MS Mincho"/>
          <w:szCs w:val="24"/>
        </w:rPr>
        <w:t xml:space="preserve"> К</w:t>
      </w:r>
      <w:r>
        <w:rPr>
          <w:rFonts w:ascii="Times New Roman" w:hAnsi="Times New Roman" w:eastAsia="MS Mincho"/>
          <w:szCs w:val="24"/>
        </w:rPr>
        <w:t xml:space="preserve">онтрактом объема работ и иных условий исполнения </w:t>
      </w:r>
      <w:r>
        <w:rPr>
          <w:rFonts w:ascii="Times New Roman" w:hAnsi="Times New Roman" w:eastAsia="MS Mincho"/>
          <w:szCs w:val="24"/>
        </w:rPr>
        <w:t xml:space="preserve">К</w:t>
      </w:r>
      <w:r>
        <w:rPr>
          <w:rFonts w:ascii="Times New Roman" w:hAnsi="Times New Roman" w:eastAsia="MS Mincho"/>
          <w:szCs w:val="24"/>
        </w:rPr>
        <w:t xml:space="preserve">онтракта.</w:t>
      </w:r>
      <w:r>
        <w:rPr>
          <w:rFonts w:ascii="Times New Roman" w:hAnsi="Times New Roman" w:eastAsia="MS Mincho"/>
          <w:szCs w:val="24"/>
        </w:rPr>
      </w:r>
    </w:p>
    <w:p>
      <w:pPr>
        <w:ind w:firstLine="708"/>
        <w:jc w:val="both"/>
        <w:rPr>
          <w:color w:val="000000"/>
        </w:rPr>
      </w:pPr>
      <w:r>
        <w:rPr>
          <w:color w:val="000000"/>
        </w:rPr>
        <w:t xml:space="preserve">2.5. Заказчик по согласованию с Подрядчиком в ходе исполнения Контракта вправе увеличить предусмотренный Контрактом объем работ не более чем на десять процентов или уменьшить предусмотренный </w:t>
      </w:r>
      <w:r>
        <w:rPr>
          <w:color w:val="000000"/>
        </w:rPr>
        <w:t xml:space="preserve">К</w:t>
      </w:r>
      <w:r>
        <w:rPr>
          <w:color w:val="000000"/>
        </w:rPr>
        <w:t xml:space="preserve">онтрактом объем работ не более чем на десять процентов. При этом по соглашению сторон допускается изменение с учетом положений бюджетного </w:t>
      </w:r>
      <w:r>
        <w:rPr>
          <w:color w:val="000000"/>
        </w:rPr>
        <w:t xml:space="preserve">законодательства Российской Федерации цены Контракта пропорционально дополнительному объему работ исходя из установленной в </w:t>
      </w:r>
      <w:r>
        <w:rPr>
          <w:color w:val="000000"/>
        </w:rPr>
        <w:t xml:space="preserve">К</w:t>
      </w:r>
      <w:r>
        <w:rPr>
          <w:color w:val="000000"/>
        </w:rPr>
        <w:t xml:space="preserve">онтракте цены единицы работы, но не более чем на десять процентов цены </w:t>
      </w:r>
      <w:r>
        <w:rPr>
          <w:color w:val="000000"/>
        </w:rPr>
        <w:t xml:space="preserve">К</w:t>
      </w:r>
      <w:r>
        <w:rPr>
          <w:color w:val="000000"/>
        </w:rPr>
        <w:t xml:space="preserve">онтракта. При уменьшении предусмотренных Контрактом объема работ стороны Контракта обязаны уменьшить цену </w:t>
      </w:r>
      <w:r>
        <w:rPr>
          <w:color w:val="000000"/>
        </w:rPr>
        <w:t xml:space="preserve">К</w:t>
      </w:r>
      <w:r>
        <w:rPr>
          <w:color w:val="000000"/>
        </w:rPr>
        <w:t xml:space="preserve">онтракта исходя из цены единицы работы. Цена единицы</w:t>
      </w:r>
      <w:r>
        <w:rPr>
          <w:color w:val="000000"/>
        </w:rPr>
        <w:t xml:space="preserve"> дополнительного объема оказываемых работ или цена единицы работы при уменьшении предусмотренного Контрактом объема оказываемых работ должна определяться как частное от деления первоначальной цены Контракта на предусмотренный в контракте объем таких работ.</w:t>
      </w:r>
      <w:r>
        <w:rPr>
          <w:color w:val="000000"/>
        </w:rPr>
      </w:r>
    </w:p>
    <w:p>
      <w:pPr>
        <w:pStyle w:val="858"/>
        <w:ind w:firstLine="708"/>
        <w:jc w:val="both"/>
        <w:rPr>
          <w:rFonts w:eastAsia="Times New Roman"/>
          <w:szCs w:val="24"/>
        </w:rPr>
      </w:pPr>
      <w:r>
        <w:rPr>
          <w:rFonts w:ascii="Times New Roman" w:hAnsi="Times New Roman"/>
          <w:color w:val="000000"/>
          <w:szCs w:val="24"/>
          <w:lang w:eastAsia="ru-RU"/>
        </w:rPr>
        <w:t xml:space="preserve">2.6. Заказчик, являющийся казенным учреждением, органом местного самоуправления (муниц</w:t>
      </w:r>
      <w:r>
        <w:rPr>
          <w:rFonts w:ascii="Times New Roman" w:hAnsi="Times New Roman"/>
          <w:color w:val="000000"/>
          <w:szCs w:val="24"/>
          <w:lang w:eastAsia="ru-RU"/>
        </w:rPr>
        <w:t xml:space="preserve">ипальным органом) и органом управления государственными внебюджетными фондами, в случае уменьшения ранее доведенных лимитов бюджетных обязательств, приводящего к невозможности исполнения бюджетных обязательств, вытекающих из заключенного Контракта, должен </w:t>
      </w:r>
      <w:hyperlink r:id="rId10" w:tooltip="Постановление Правительства РФ от 28.11.2013 N 1090 &quot;Об утверждении методики сокращения количества товаров, объемов работ или услуг при уменьшении цены контракта&quot;" w:history="1">
        <w:r>
          <w:rPr>
            <w:rFonts w:ascii="Times New Roman" w:hAnsi="Times New Roman"/>
            <w:color w:val="000000"/>
            <w:szCs w:val="24"/>
            <w:lang w:eastAsia="ru-RU"/>
          </w:rPr>
          <w:t xml:space="preserve">обеспечить согласование</w:t>
        </w:r>
      </w:hyperlink>
      <w:r>
        <w:rPr>
          <w:rFonts w:ascii="Times New Roman" w:hAnsi="Times New Roman"/>
          <w:color w:val="000000"/>
          <w:szCs w:val="24"/>
          <w:lang w:eastAsia="ru-RU"/>
        </w:rPr>
        <w:t xml:space="preserve"> новых условий Контрактов, в том числе по цене и (или) срокам их исполнения и (или) количества работ, предусмотренного Контрактом.</w:t>
      </w:r>
      <w:r>
        <w:rPr>
          <w:rFonts w:eastAsia="Times New Roman"/>
          <w:szCs w:val="24"/>
        </w:rPr>
      </w:r>
    </w:p>
    <w:p>
      <w:pPr>
        <w:jc w:val="center"/>
        <w:rPr>
          <w:rFonts w:eastAsia="Times New Roman"/>
        </w:rPr>
      </w:pPr>
      <w:r>
        <w:rPr>
          <w:rFonts w:eastAsia="Times New Roman"/>
        </w:rPr>
        <w:t xml:space="preserve">3. ПОРЯДОК И СРОКИ ОПЛАТЫ РАБОТ</w:t>
      </w:r>
      <w:r>
        <w:rPr>
          <w:rFonts w:eastAsia="Times New Roman"/>
        </w:rPr>
      </w:r>
    </w:p>
    <w:p>
      <w:pPr>
        <w:jc w:val="center"/>
        <w:rPr>
          <w:rFonts w:eastAsia="Times New Roman"/>
          <w:b/>
        </w:rPr>
      </w:pPr>
      <w:r>
        <w:rPr>
          <w:rFonts w:eastAsia="Times New Roman"/>
          <w:b/>
        </w:rPr>
      </w:r>
      <w:r>
        <w:rPr>
          <w:rFonts w:eastAsia="Times New Roman"/>
          <w:b/>
        </w:rPr>
      </w:r>
    </w:p>
    <w:p>
      <w:pPr>
        <w:pStyle w:val="863"/>
        <w:ind w:righ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3.1. Выполненные работы оплачиваются в строгом соответствии с объемами и источниками финансирования.</w:t>
      </w:r>
      <w:r>
        <w:rPr>
          <w:rFonts w:ascii="Times New Roman" w:hAnsi="Times New Roman"/>
          <w:sz w:val="24"/>
          <w:szCs w:val="24"/>
        </w:rPr>
      </w:r>
    </w:p>
    <w:p>
      <w:pPr>
        <w:jc w:val="both"/>
      </w:pPr>
      <w:r>
        <w:tab/>
        <w:t xml:space="preserve">3.2. Авансовый платеж не предусмотрен. Оплата производится за выполненные работы в течение 7 (семи) рабочих дней после подписания Заказчиком и Подрядчиком документов о </w:t>
      </w:r>
      <w:r>
        <w:rPr>
          <w:rFonts w:eastAsia="Times New Roman"/>
        </w:rPr>
        <w:t xml:space="preserve">приемке </w:t>
      </w:r>
      <w:r>
        <w:t xml:space="preserve">на основании:</w:t>
      </w:r>
      <w:r/>
    </w:p>
    <w:p>
      <w:pPr>
        <w:ind w:firstLine="708"/>
        <w:jc w:val="both"/>
      </w:pPr>
      <w:r>
        <w:t xml:space="preserve">-счета;</w:t>
      </w:r>
      <w:r/>
    </w:p>
    <w:p>
      <w:pPr>
        <w:jc w:val="both"/>
      </w:pPr>
      <w:r>
        <w:tab/>
        <w:t xml:space="preserve">-акта приемки-сдачи выполненных работ.</w:t>
      </w:r>
      <w:r/>
    </w:p>
    <w:p>
      <w:pPr>
        <w:ind w:firstLine="708"/>
        <w:jc w:val="both"/>
      </w:pPr>
      <w:r>
        <w:t xml:space="preserve">Счет и акт приемки-сдачи выполненных работ должны содержать ссылку на номер и дату Контракта.</w:t>
      </w:r>
      <w:r/>
    </w:p>
    <w:p>
      <w:pPr>
        <w:jc w:val="both"/>
      </w:pPr>
      <w:r>
        <w:tab/>
        <w:t xml:space="preserve">3.3. Финансирование настоящего Контракта осуществляется за счет средств бюджета Тосненского городского поселения Тосненского муниципального района Ленинградской области на 2026 год.</w:t>
      </w:r>
      <w:r/>
    </w:p>
    <w:p>
      <w:pPr>
        <w:jc w:val="both"/>
      </w:pPr>
      <w:r>
        <w:tab/>
        <w:t xml:space="preserve">3.4. Расчеты Заказчика с </w:t>
      </w:r>
      <w:r>
        <w:rPr>
          <w:color w:val="000000"/>
        </w:rPr>
        <w:t xml:space="preserve">Подрядчиком</w:t>
      </w:r>
      <w:r>
        <w:t xml:space="preserve"> производятся по безналичному расчету платежными поручениями путем перечисления денежных средств на расчетный счет Подрядчика.</w:t>
      </w:r>
      <w:r/>
    </w:p>
    <w:p>
      <w:pPr>
        <w:jc w:val="both"/>
      </w:pPr>
      <w:r>
        <w:tab/>
        <w:t xml:space="preserve">3.5. Обязанность Заказчика по оплате выполненных работ считаются исполненными в момент списания денежных средств с его расчетного счета.</w:t>
      </w:r>
      <w:r/>
    </w:p>
    <w:p>
      <w:pPr>
        <w:jc w:val="both"/>
      </w:pPr>
      <w:r>
        <w:rPr>
          <w:color w:val="000000"/>
        </w:rPr>
        <w:tab/>
      </w:r>
      <w:r/>
    </w:p>
    <w:p>
      <w:pPr>
        <w:jc w:val="center"/>
        <w:rPr>
          <w:rFonts w:eastAsia="Times New Roman"/>
        </w:rPr>
      </w:pPr>
      <w:r>
        <w:rPr>
          <w:rFonts w:eastAsia="Times New Roman"/>
        </w:rPr>
        <w:t xml:space="preserve">4. ПОРЯДОК И СРОКИ ВЫПОЛНЕНИЯ РАБОТ</w:t>
      </w:r>
      <w:r>
        <w:rPr>
          <w:rFonts w:eastAsia="Times New Roman"/>
        </w:rPr>
      </w:r>
    </w:p>
    <w:p>
      <w:pPr>
        <w:jc w:val="center"/>
        <w:rPr>
          <w:rFonts w:eastAsia="Times New Roman"/>
        </w:rPr>
      </w:pPr>
      <w:r>
        <w:rPr>
          <w:rFonts w:eastAsia="Times New Roman"/>
        </w:rPr>
      </w:r>
      <w:r>
        <w:rPr>
          <w:rFonts w:eastAsia="Times New Roman"/>
        </w:rPr>
      </w:r>
    </w:p>
    <w:p>
      <w:pPr>
        <w:jc w:val="both"/>
        <w:rPr>
          <w:rFonts w:eastAsia="Times New Roman"/>
          <w:color w:val="000000"/>
        </w:rPr>
      </w:pPr>
      <w:r>
        <w:rPr>
          <w:rFonts w:eastAsia="Times New Roman"/>
        </w:rPr>
        <w:tab/>
        <w:t xml:space="preserve">4.1. Срок выполнения работ: с момента заключения Контракта в течение</w:t>
      </w:r>
      <w:r>
        <w:rPr>
          <w:rFonts w:eastAsia="Times New Roman"/>
          <w:color w:val="ff0000"/>
        </w:rPr>
        <w:t xml:space="preserve"> </w:t>
      </w:r>
      <w:r>
        <w:rPr>
          <w:rFonts w:eastAsia="Times New Roman"/>
          <w:color w:val="000000"/>
        </w:rPr>
        <w:t xml:space="preserve">2</w:t>
      </w:r>
      <w:r>
        <w:rPr>
          <w:rFonts w:eastAsia="Times New Roman"/>
          <w:color w:val="000000"/>
        </w:rPr>
        <w:t xml:space="preserve">0 (</w:t>
      </w:r>
      <w:r>
        <w:rPr>
          <w:rFonts w:eastAsia="Times New Roman"/>
          <w:color w:val="000000"/>
        </w:rPr>
        <w:t xml:space="preserve">двадцати</w:t>
      </w:r>
      <w:r>
        <w:rPr>
          <w:rFonts w:eastAsia="Times New Roman"/>
          <w:color w:val="000000"/>
        </w:rPr>
        <w:t xml:space="preserve">) рабочих дней.</w:t>
      </w:r>
      <w:r>
        <w:rPr>
          <w:rFonts w:eastAsia="Times New Roman"/>
          <w:color w:val="000000"/>
        </w:rPr>
      </w:r>
    </w:p>
    <w:p>
      <w:pPr>
        <w:jc w:val="both"/>
      </w:pPr>
      <w:r>
        <w:tab/>
        <w:t xml:space="preserve">4.2. Работы должны быть выполнены в соответствии с Описанием объекта закупки (приложение № 1 к Контракту) и Спецификацией (приложение № 2 к Контракту).</w:t>
      </w:r>
      <w:r/>
    </w:p>
    <w:p>
      <w:pPr>
        <w:jc w:val="both"/>
      </w:pPr>
      <w:r/>
      <w:r/>
    </w:p>
    <w:p>
      <w:pPr>
        <w:jc w:val="center"/>
        <w:rPr>
          <w:rFonts w:eastAsia="Times New Roman"/>
          <w:bCs/>
        </w:rPr>
      </w:pPr>
      <w:r>
        <w:rPr>
          <w:rFonts w:eastAsia="Times New Roman"/>
          <w:bCs/>
        </w:rPr>
        <w:t xml:space="preserve">5. ПРАВА И ОБЯЗАННОСТИ СТОРОН</w:t>
      </w:r>
      <w:r>
        <w:rPr>
          <w:rFonts w:eastAsia="Times New Roman"/>
          <w:bCs/>
        </w:rPr>
      </w:r>
    </w:p>
    <w:p>
      <w:pPr>
        <w:jc w:val="both"/>
        <w:rPr>
          <w:rFonts w:eastAsia="Times New Roman"/>
          <w:bCs/>
        </w:rPr>
      </w:pPr>
      <w:r>
        <w:rPr>
          <w:rFonts w:eastAsia="Times New Roman"/>
          <w:bCs/>
        </w:rPr>
      </w:r>
      <w:r>
        <w:rPr>
          <w:rFonts w:eastAsia="Times New Roman"/>
          <w:bCs/>
        </w:rPr>
      </w:r>
    </w:p>
    <w:p>
      <w:pPr>
        <w:jc w:val="both"/>
        <w:rPr>
          <w:rFonts w:eastAsia="Times New Roman"/>
          <w:bCs/>
        </w:rPr>
      </w:pPr>
      <w:r>
        <w:rPr>
          <w:rFonts w:eastAsia="Times New Roman"/>
          <w:bCs/>
        </w:rPr>
        <w:tab/>
        <w:t xml:space="preserve">5.1. Подрядчик обязуется:</w:t>
      </w:r>
      <w:r>
        <w:rPr>
          <w:rFonts w:eastAsia="Times New Roman"/>
          <w:bCs/>
        </w:rPr>
      </w:r>
    </w:p>
    <w:p>
      <w:pPr>
        <w:jc w:val="both"/>
        <w:rPr>
          <w:rFonts w:eastAsia="Times New Roman"/>
          <w:bCs/>
          <w:color w:val="000000"/>
        </w:rPr>
      </w:pPr>
      <w:r>
        <w:rPr>
          <w:rFonts w:eastAsia="Times New Roman"/>
          <w:bCs/>
          <w:color w:val="000000"/>
        </w:rPr>
        <w:tab/>
        <w:t xml:space="preserve">5.1.1. Выполнить работы лично, в надлежащий срок в установленном месте, надлежащего качества по заданию Заказчика.</w:t>
      </w:r>
      <w:r>
        <w:rPr>
          <w:rFonts w:eastAsia="Times New Roman"/>
          <w:bCs/>
          <w:color w:val="000000"/>
        </w:rPr>
      </w:r>
    </w:p>
    <w:p>
      <w:pPr>
        <w:jc w:val="both"/>
        <w:rPr>
          <w:rFonts w:eastAsia="Times New Roman"/>
          <w:bCs/>
        </w:rPr>
      </w:pPr>
      <w:r>
        <w:rPr>
          <w:rFonts w:eastAsia="Times New Roman"/>
          <w:bCs/>
        </w:rPr>
        <w:tab/>
        <w:t xml:space="preserve">5.1.2. Выполнять работы на высоком профессиональном уровне, согласно требованиям действующего законодательства Российской Федерации, в соответствии с Описанием объекта закупки (Приложение № 1).</w:t>
      </w:r>
      <w:r>
        <w:rPr>
          <w:rFonts w:eastAsia="Times New Roman"/>
          <w:bCs/>
        </w:rPr>
      </w:r>
    </w:p>
    <w:p>
      <w:pPr>
        <w:jc w:val="both"/>
        <w:rPr>
          <w:rFonts w:eastAsia="Times New Roman"/>
          <w:bCs/>
        </w:rPr>
      </w:pPr>
      <w:r>
        <w:rPr>
          <w:rFonts w:eastAsia="Times New Roman"/>
          <w:bCs/>
        </w:rPr>
        <w:tab/>
        <w:t xml:space="preserve">5.1.3. Своевременно предоставлять достоверную информацию о ходе исполнения своих обязательств, в том числе о сложностях, возникающих при исполнении Контракта.</w:t>
      </w:r>
      <w:r>
        <w:rPr>
          <w:rFonts w:eastAsia="Times New Roman"/>
          <w:bCs/>
        </w:rPr>
      </w:r>
    </w:p>
    <w:p>
      <w:pPr>
        <w:jc w:val="both"/>
        <w:rPr>
          <w:rFonts w:eastAsia="Times New Roman"/>
          <w:bCs/>
        </w:rPr>
      </w:pPr>
      <w:r>
        <w:rPr>
          <w:rFonts w:eastAsia="Times New Roman"/>
          <w:bCs/>
        </w:rPr>
        <w:tab/>
        <w:t xml:space="preserve">5.1.4. Соответствовать требованиям, установленным в части 1, 1.1 статьи 31</w:t>
      </w:r>
      <w:r>
        <w:t xml:space="preserve"> </w:t>
      </w:r>
      <w:r>
        <w:rPr>
          <w:rFonts w:eastAsia="Times New Roman"/>
          <w:bCs/>
        </w:rPr>
        <w:t xml:space="preserve">Федерального закона № 44-ФЗ.</w:t>
      </w:r>
      <w:r>
        <w:rPr>
          <w:rFonts w:eastAsia="Times New Roman"/>
          <w:bCs/>
        </w:rPr>
      </w:r>
    </w:p>
    <w:p>
      <w:pPr>
        <w:rPr>
          <w:rFonts w:eastAsia="Times New Roman"/>
          <w:bCs/>
        </w:rPr>
      </w:pPr>
      <w:r>
        <w:rPr>
          <w:rFonts w:eastAsia="Times New Roman"/>
          <w:bCs/>
        </w:rPr>
        <w:tab/>
        <w:t xml:space="preserve">5.2. Подрядчик имеет право:</w:t>
      </w:r>
      <w:r>
        <w:rPr>
          <w:rFonts w:eastAsia="Times New Roman"/>
          <w:bCs/>
        </w:rPr>
      </w:r>
    </w:p>
    <w:p>
      <w:pPr>
        <w:jc w:val="both"/>
        <w:rPr>
          <w:rFonts w:eastAsia="Times New Roman"/>
          <w:bCs/>
          <w:color w:val="000000"/>
        </w:rPr>
      </w:pPr>
      <w:r>
        <w:rPr>
          <w:rFonts w:eastAsia="Times New Roman"/>
          <w:bCs/>
        </w:rPr>
        <w:tab/>
        <w:t xml:space="preserve">5.2.1. Требовать своевременной оплаты выполненных работ на основании подписанного Заказчиком и </w:t>
      </w:r>
      <w:r>
        <w:t xml:space="preserve">Подрядчиком</w:t>
      </w:r>
      <w:r>
        <w:rPr>
          <w:rFonts w:eastAsia="Times New Roman"/>
          <w:bCs/>
          <w:color w:val="000000"/>
        </w:rPr>
        <w:t xml:space="preserve"> документов о приемке</w:t>
      </w:r>
      <w:r>
        <w:rPr>
          <w:rFonts w:eastAsia="Times New Roman"/>
        </w:rPr>
        <w:t xml:space="preserve"> выполненных работ, </w:t>
      </w:r>
      <w:r>
        <w:rPr>
          <w:rFonts w:eastAsia="Times New Roman"/>
          <w:bCs/>
          <w:color w:val="000000"/>
        </w:rPr>
        <w:t xml:space="preserve">счета за выполненные работы, при условии отсутствия замечаний к выполненным работам.</w:t>
      </w:r>
      <w:r>
        <w:rPr>
          <w:rFonts w:eastAsia="Times New Roman"/>
          <w:bCs/>
          <w:color w:val="000000"/>
        </w:rPr>
      </w:r>
    </w:p>
    <w:p>
      <w:pPr>
        <w:jc w:val="both"/>
        <w:rPr>
          <w:rFonts w:eastAsia="Times New Roman"/>
          <w:bCs/>
        </w:rPr>
      </w:pPr>
      <w:r>
        <w:rPr>
          <w:rFonts w:eastAsia="Times New Roman"/>
          <w:bCs/>
        </w:rPr>
        <w:tab/>
        <w:t xml:space="preserve">5.2.2. Обращаться к Заказчику за организационным содействием в целях проведения мероприятий по улучшению качества оказываемых работ.</w:t>
      </w:r>
      <w:r>
        <w:rPr>
          <w:rFonts w:eastAsia="Times New Roman"/>
          <w:bCs/>
        </w:rPr>
      </w:r>
    </w:p>
    <w:p>
      <w:pPr>
        <w:jc w:val="both"/>
        <w:rPr>
          <w:rFonts w:eastAsia="Times New Roman"/>
          <w:bCs/>
        </w:rPr>
      </w:pPr>
      <w:r>
        <w:rPr>
          <w:rFonts w:eastAsia="Times New Roman"/>
          <w:bCs/>
        </w:rPr>
        <w:tab/>
        <w:t xml:space="preserve">5.2.3. Самостоятельно определять количество специалистов, необходимых для выполнения работ Заказчику.</w:t>
      </w:r>
      <w:r>
        <w:rPr>
          <w:rFonts w:eastAsia="Times New Roman"/>
          <w:bCs/>
        </w:rPr>
      </w:r>
    </w:p>
    <w:p>
      <w:pPr>
        <w:jc w:val="both"/>
        <w:rPr>
          <w:rFonts w:eastAsia="Times New Roman"/>
          <w:bCs/>
        </w:rPr>
      </w:pPr>
      <w:r>
        <w:rPr>
          <w:rFonts w:eastAsia="Times New Roman"/>
          <w:bCs/>
        </w:rPr>
        <w:tab/>
        <w:t xml:space="preserve">5.3. Заказчик обязуется:</w:t>
      </w:r>
      <w:r>
        <w:rPr>
          <w:rFonts w:eastAsia="Times New Roman"/>
          <w:bCs/>
        </w:rPr>
      </w:r>
    </w:p>
    <w:p>
      <w:pPr>
        <w:jc w:val="both"/>
        <w:rPr>
          <w:rFonts w:eastAsia="Times New Roman"/>
          <w:bCs/>
        </w:rPr>
      </w:pPr>
      <w:r>
        <w:rPr>
          <w:rFonts w:eastAsia="Times New Roman"/>
          <w:bCs/>
        </w:rPr>
        <w:tab/>
        <w:t xml:space="preserve">5.3.1. Своевременно предоставлять </w:t>
      </w:r>
      <w:r>
        <w:rPr>
          <w:color w:val="000000"/>
        </w:rPr>
        <w:t xml:space="preserve">Подрядчику</w:t>
      </w:r>
      <w:r>
        <w:rPr>
          <w:rFonts w:eastAsia="Times New Roman"/>
          <w:bCs/>
        </w:rPr>
        <w:t xml:space="preserve"> информацию и материалы, необходимые для выполнения работ, в случае невозможности их получения </w:t>
      </w:r>
      <w:r>
        <w:rPr>
          <w:color w:val="000000"/>
        </w:rPr>
        <w:t xml:space="preserve">Подрядчиком</w:t>
      </w:r>
      <w:r>
        <w:rPr>
          <w:rFonts w:eastAsia="Times New Roman"/>
          <w:bCs/>
        </w:rPr>
        <w:t xml:space="preserve"> самостоятельно.</w:t>
      </w:r>
      <w:r>
        <w:rPr>
          <w:rFonts w:eastAsia="Times New Roman"/>
          <w:bCs/>
        </w:rPr>
      </w:r>
    </w:p>
    <w:p>
      <w:pPr>
        <w:jc w:val="both"/>
        <w:rPr>
          <w:rFonts w:eastAsia="Times New Roman"/>
        </w:rPr>
      </w:pPr>
      <w:r>
        <w:rPr>
          <w:rFonts w:eastAsia="Times New Roman"/>
        </w:rPr>
        <w:tab/>
        <w:t xml:space="preserve">5.3.2. При обнаружении в ходе выполнения работ отступлений от условий выполнения обязательств по Контракту, которые могут ухудшить качество выполнения работ, или иных недостатков, немедленно заявить об этом </w:t>
      </w:r>
      <w:r>
        <w:rPr>
          <w:color w:val="000000"/>
        </w:rPr>
        <w:t xml:space="preserve">Подрядчику</w:t>
      </w:r>
      <w:r>
        <w:rPr>
          <w:rFonts w:eastAsia="Times New Roman"/>
        </w:rPr>
        <w:t xml:space="preserve"> в письменной форме, а также назначить срок их устранения.</w:t>
      </w:r>
      <w:r>
        <w:rPr>
          <w:rFonts w:eastAsia="Times New Roman"/>
        </w:rPr>
      </w:r>
    </w:p>
    <w:p>
      <w:pPr>
        <w:jc w:val="both"/>
        <w:rPr>
          <w:rFonts w:eastAsia="Times New Roman"/>
          <w:bCs/>
        </w:rPr>
      </w:pPr>
      <w:r>
        <w:rPr>
          <w:rFonts w:eastAsia="Times New Roman"/>
          <w:bCs/>
        </w:rPr>
        <w:tab/>
        <w:t xml:space="preserve">5.3.3. Оплатить работы </w:t>
      </w:r>
      <w:r>
        <w:rPr>
          <w:color w:val="000000"/>
        </w:rPr>
        <w:t xml:space="preserve">Подрядчика</w:t>
      </w:r>
      <w:r>
        <w:rPr>
          <w:rFonts w:eastAsia="Times New Roman"/>
          <w:bCs/>
        </w:rPr>
        <w:t xml:space="preserve"> в порядке, предусмотренном настоящим Контрактом.</w:t>
      </w:r>
      <w:r>
        <w:rPr>
          <w:rFonts w:eastAsia="Times New Roman"/>
          <w:bCs/>
        </w:rPr>
      </w:r>
    </w:p>
    <w:p>
      <w:pPr>
        <w:jc w:val="both"/>
        <w:rPr>
          <w:rFonts w:eastAsia="Times New Roman"/>
          <w:bCs/>
        </w:rPr>
      </w:pPr>
      <w:r>
        <w:rPr>
          <w:rFonts w:eastAsia="Times New Roman"/>
          <w:bCs/>
        </w:rPr>
        <w:tab/>
        <w:t xml:space="preserve">5.3.4. Оказывать </w:t>
      </w:r>
      <w:r>
        <w:rPr>
          <w:color w:val="000000"/>
        </w:rPr>
        <w:t xml:space="preserve">Подрядчику</w:t>
      </w:r>
      <w:r>
        <w:rPr>
          <w:rFonts w:eastAsia="Times New Roman"/>
          <w:bCs/>
        </w:rPr>
        <w:t xml:space="preserve"> необходимое содействие в процессе выполняемых работ.</w:t>
      </w:r>
      <w:r>
        <w:rPr>
          <w:rFonts w:eastAsia="Times New Roman"/>
          <w:bCs/>
        </w:rPr>
      </w:r>
    </w:p>
    <w:p>
      <w:pPr>
        <w:pStyle w:val="838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5.3.5. Для проверки выполненных работ, предусмотренных Контрактом, в части их соответствия условиям Контракта Заказчик обязан провести</w:t>
      </w:r>
      <w:r>
        <w:rPr>
          <w:sz w:val="24"/>
          <w:szCs w:val="24"/>
        </w:rPr>
        <w:t xml:space="preserve"> экспертизу. Экспертиза работ,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 № 44-ФЗ.</w:t>
      </w:r>
      <w:r>
        <w:rPr>
          <w:sz w:val="24"/>
          <w:szCs w:val="24"/>
        </w:rPr>
      </w:r>
    </w:p>
    <w:p>
      <w:pPr>
        <w:jc w:val="both"/>
        <w:rPr>
          <w:rFonts w:eastAsia="Times New Roman"/>
          <w:bCs/>
          <w:color w:val="ff0000"/>
        </w:rPr>
      </w:pPr>
      <w:r>
        <w:rPr>
          <w:rFonts w:eastAsia="Times New Roman"/>
          <w:bCs/>
        </w:rPr>
        <w:tab/>
        <w:t xml:space="preserve">5.</w:t>
      </w:r>
      <w:r>
        <w:rPr>
          <w:rFonts w:eastAsia="Times New Roman"/>
          <w:bCs/>
          <w:color w:val="000000"/>
        </w:rPr>
        <w:t xml:space="preserve">3.6. Выполнить иные обязательства, предусмотренные настоящим Контрактом и действующим законодательством Российской Федерации.</w:t>
      </w:r>
      <w:r>
        <w:rPr>
          <w:rFonts w:eastAsia="Times New Roman"/>
          <w:bCs/>
          <w:color w:val="ff0000"/>
        </w:rPr>
      </w:r>
    </w:p>
    <w:p>
      <w:pPr>
        <w:jc w:val="both"/>
        <w:rPr>
          <w:rFonts w:eastAsia="Times New Roman"/>
          <w:bCs/>
        </w:rPr>
      </w:pPr>
      <w:r>
        <w:rPr>
          <w:rFonts w:eastAsia="Times New Roman"/>
          <w:bCs/>
        </w:rPr>
        <w:tab/>
        <w:t xml:space="preserve">5.4. Заказчик имеет право:</w:t>
      </w:r>
      <w:r>
        <w:rPr>
          <w:rFonts w:eastAsia="Times New Roman"/>
          <w:bCs/>
        </w:rPr>
      </w:r>
    </w:p>
    <w:p>
      <w:pPr>
        <w:jc w:val="both"/>
        <w:rPr>
          <w:rFonts w:eastAsia="Times New Roman"/>
          <w:bCs/>
        </w:rPr>
      </w:pPr>
      <w:r>
        <w:rPr>
          <w:rFonts w:eastAsia="Times New Roman"/>
          <w:bCs/>
        </w:rPr>
        <w:tab/>
        <w:t xml:space="preserve">5.4.1. В любое время проверять ход и качество работ, выполняемых </w:t>
      </w:r>
      <w:r>
        <w:rPr>
          <w:color w:val="000000"/>
        </w:rPr>
        <w:t xml:space="preserve">Подрядчиком</w:t>
      </w:r>
      <w:r>
        <w:rPr>
          <w:rFonts w:eastAsia="Times New Roman"/>
          <w:bCs/>
        </w:rPr>
        <w:t xml:space="preserve">, не вмешиваясь в его хозяйственную деятельность.</w:t>
      </w:r>
      <w:r>
        <w:rPr>
          <w:rFonts w:eastAsia="Times New Roman"/>
          <w:bCs/>
        </w:rPr>
      </w:r>
    </w:p>
    <w:p>
      <w:pPr>
        <w:jc w:val="both"/>
        <w:rPr>
          <w:color w:val="000000"/>
        </w:rPr>
      </w:pPr>
      <w:r>
        <w:rPr>
          <w:color w:val="000000"/>
        </w:rPr>
        <w:tab/>
        <w:t xml:space="preserve">5.4.2. Требовать от Подрядчика предоставления надлежащим образом оформленной отчетной документации и материалов, подтверждающих исполнение обязательств.</w:t>
      </w:r>
      <w:r>
        <w:rPr>
          <w:color w:val="000000"/>
        </w:rPr>
      </w:r>
    </w:p>
    <w:p>
      <w:pPr>
        <w:jc w:val="both"/>
        <w:rPr>
          <w:rFonts w:eastAsia="Times New Roman"/>
          <w:b/>
          <w:bCs/>
        </w:rPr>
      </w:pPr>
      <w:r>
        <w:rPr>
          <w:rFonts w:eastAsia="Times New Roman"/>
          <w:b/>
          <w:bCs/>
        </w:rPr>
      </w:r>
      <w:r>
        <w:rPr>
          <w:rFonts w:eastAsia="Times New Roman"/>
          <w:b/>
          <w:bCs/>
        </w:rPr>
      </w:r>
    </w:p>
    <w:p>
      <w:pPr>
        <w:jc w:val="center"/>
        <w:rPr>
          <w:rFonts w:eastAsia="Times New Roman"/>
          <w:bCs/>
        </w:rPr>
      </w:pPr>
      <w:r>
        <w:rPr>
          <w:rFonts w:eastAsia="Times New Roman"/>
          <w:bCs/>
        </w:rPr>
        <w:t xml:space="preserve">6. ПОРЯДОК И СРОКИ ПРИЕМКИ ВЫПОЛНЕННЫХ РАБОТ</w:t>
      </w:r>
      <w:r>
        <w:rPr>
          <w:rFonts w:eastAsia="Times New Roman"/>
          <w:bCs/>
        </w:rPr>
      </w:r>
    </w:p>
    <w:p>
      <w:pPr>
        <w:jc w:val="both"/>
        <w:rPr>
          <w:rFonts w:eastAsia="Times New Roman"/>
          <w:b/>
          <w:bCs/>
        </w:rPr>
      </w:pPr>
      <w:r>
        <w:rPr>
          <w:rFonts w:eastAsia="Times New Roman"/>
          <w:b/>
          <w:bCs/>
        </w:rPr>
      </w:r>
      <w:r>
        <w:rPr>
          <w:rFonts w:eastAsia="Times New Roman"/>
          <w:b/>
          <w:bCs/>
        </w:rPr>
      </w:r>
    </w:p>
    <w:p>
      <w:pPr>
        <w:pStyle w:val="871"/>
        <w:jc w:val="both"/>
      </w:pPr>
      <w:r>
        <w:tab/>
        <w:t xml:space="preserve">6.1. Приемка работ по настоящему Контракту обеспечивается Заказчиком. </w:t>
      </w:r>
      <w:r/>
    </w:p>
    <w:p>
      <w:pPr>
        <w:ind w:firstLine="708"/>
        <w:jc w:val="both"/>
        <w:rPr>
          <w:color w:val="000000"/>
        </w:rPr>
      </w:pPr>
      <w:r>
        <w:rPr>
          <w:color w:val="000000"/>
        </w:rPr>
        <w:t xml:space="preserve">6.2. Подрядчик в течение 5 (пяти) рабочих дней со дня выполнения работ сообщает о готовности к сдаче выполненных работ и одновременно передает Заказчику документы о приемке </w:t>
      </w:r>
      <w:r>
        <w:rPr>
          <w:color w:val="000000"/>
        </w:rPr>
        <w:t xml:space="preserve">– сдачи выполнения работ </w:t>
      </w:r>
      <w:r>
        <w:rPr>
          <w:color w:val="000000"/>
        </w:rPr>
        <w:t xml:space="preserve">(далее – акт) (Приложение № </w:t>
      </w:r>
      <w:r>
        <w:rPr>
          <w:color w:val="000000"/>
        </w:rPr>
        <w:t xml:space="preserve">3</w:t>
      </w:r>
      <w:r>
        <w:rPr>
          <w:color w:val="000000"/>
        </w:rPr>
        <w:t xml:space="preserve"> к Контракту).</w:t>
      </w:r>
      <w:r>
        <w:rPr>
          <w:color w:val="000000"/>
        </w:rPr>
      </w:r>
    </w:p>
    <w:p>
      <w:pPr>
        <w:jc w:val="both"/>
        <w:rPr>
          <w:color w:val="000000"/>
        </w:rPr>
      </w:pPr>
      <w:r>
        <w:rPr>
          <w:color w:val="000000"/>
        </w:rPr>
        <w:t xml:space="preserve">            6.3. Заказчик принимает работы и в течение 5 (пяти) рабочих дней со дня получения документов о приемке, указанных в пункте 6.2. Контракта, проверяет достоверность сведений о выполненных работах, отраженных в документах о приемке. </w:t>
      </w:r>
      <w:r>
        <w:rPr>
          <w:color w:val="000000"/>
        </w:rPr>
      </w:r>
    </w:p>
    <w:p>
      <w:pPr>
        <w:ind w:firstLine="708"/>
        <w:jc w:val="both"/>
      </w:pPr>
      <w:r>
        <w:t xml:space="preserve">В случае выявления Заказчиком несоответствия сведений об объемах, содержании и стоимости работ, отраженных в документах, фактически выполненным работам и их стоимости, определен</w:t>
      </w:r>
      <w:r>
        <w:t xml:space="preserve">ной в соответствии с настоящим Контрактом, Заказчик немедленно при обнаружении этого несоответствия уведомляет об этом Подрядчика и не подписывает документы о приемке до внесения Подрядчиком в них соответствующих изменений в срок, определенный Заказчиком. </w:t>
      </w:r>
      <w:r/>
    </w:p>
    <w:p>
      <w:pPr>
        <w:ind w:firstLine="708"/>
        <w:jc w:val="both"/>
      </w:pPr>
      <w:r>
        <w:t xml:space="preserve">6.4. Подрядчик обязан устранить все обнаруженные недостатки за свой счет, в сроки, указанные в акте. </w:t>
      </w:r>
      <w:r/>
    </w:p>
    <w:p>
      <w:pPr>
        <w:ind w:firstLine="708"/>
        <w:jc w:val="both"/>
      </w:pPr>
      <w:r>
        <w:t xml:space="preserve">Устранение Подрядчиком в установленные сроки выявленных Заказчиком недостатков не освобождает его от уплаты штрафных санкций, предусмотренных настоящим Контрактом. </w:t>
      </w:r>
      <w:r/>
    </w:p>
    <w:p>
      <w:pPr>
        <w:ind w:firstLine="708"/>
        <w:jc w:val="both"/>
      </w:pPr>
      <w:r>
        <w:t xml:space="preserve">При не устранении Подрядчиком недостатков в сроки, указанные в акте (журнале работ), Заказчик вправе поручить исправление работ другому лицу за счет Подрядчика, а также потребовать возмещения убытков. </w:t>
      </w:r>
      <w:r/>
    </w:p>
    <w:p>
      <w:pPr>
        <w:ind w:firstLine="708"/>
        <w:jc w:val="both"/>
      </w:pPr>
      <w:r>
        <w:t xml:space="preserve">Заказчик, принявший работу без проверки, не лишается права ссылаться на недостатки работы, которые могли быть установлены при приемке. </w:t>
      </w:r>
      <w:r/>
    </w:p>
    <w:p>
      <w:pPr>
        <w:jc w:val="both"/>
      </w:pPr>
      <w:r>
        <w:tab/>
        <w:t xml:space="preserve">6.5. В случае досрочного выполнения работ Подрядчиком, Заказчик вправе досрочно принять и оплатить оказанные работы.</w:t>
      </w:r>
      <w:r/>
    </w:p>
    <w:p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6.6. Риск случайной гибели или случайного повреждения результата выполненной работы до ее приемки Заказчиком несет Подрядчик.</w:t>
      </w:r>
      <w:r>
        <w:rPr>
          <w:rFonts w:eastAsia="Times New Roman"/>
        </w:rPr>
      </w:r>
    </w:p>
    <w:p>
      <w:pPr>
        <w:jc w:val="both"/>
        <w:rPr>
          <w:rFonts w:eastAsia="Times New Roman"/>
          <w:color w:val="000000"/>
        </w:rPr>
      </w:pPr>
      <w:r>
        <w:rPr>
          <w:rFonts w:eastAsia="Times New Roman"/>
          <w:color w:val="000000"/>
        </w:rPr>
      </w:r>
      <w:r>
        <w:rPr>
          <w:rFonts w:eastAsia="Times New Roman"/>
          <w:color w:val="000000"/>
        </w:rPr>
      </w:r>
    </w:p>
    <w:p>
      <w:pPr>
        <w:jc w:val="center"/>
      </w:pPr>
      <w:r>
        <w:t xml:space="preserve">7. ОТВЕТСТВЕННОСТЬ СТОРОН</w:t>
      </w:r>
      <w:r/>
    </w:p>
    <w:p>
      <w:pPr>
        <w:jc w:val="both"/>
        <w:rPr>
          <w:b/>
          <w:highlight w:val="yellow"/>
        </w:rPr>
      </w:pPr>
      <w:r>
        <w:rPr>
          <w:b/>
          <w:highlight w:val="yellow"/>
        </w:rPr>
      </w:r>
      <w:r>
        <w:rPr>
          <w:b/>
          <w:highlight w:val="yellow"/>
        </w:rPr>
      </w:r>
    </w:p>
    <w:p>
      <w:pPr>
        <w:pStyle w:val="865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7.1. За неисполнение или ненадлежащее исполнение обязательств по настоящему Контракту Стороны несут ответственность в соответствии с действующим законодательством Российской Федерации.</w:t>
      </w:r>
      <w:r>
        <w:rPr>
          <w:sz w:val="24"/>
          <w:szCs w:val="24"/>
        </w:rPr>
      </w:r>
    </w:p>
    <w:p>
      <w:pPr>
        <w:pStyle w:val="865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7.2. В случае</w:t>
      </w:r>
      <w:r>
        <w:rPr>
          <w:sz w:val="24"/>
          <w:szCs w:val="24"/>
        </w:rPr>
        <w:t xml:space="preserve">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Подрядчик вправе потребовать уплаты неустоек (штрафов, пеней). </w:t>
      </w:r>
      <w:r>
        <w:rPr>
          <w:sz w:val="24"/>
          <w:szCs w:val="24"/>
        </w:rPr>
      </w:r>
    </w:p>
    <w:p>
      <w:pPr>
        <w:pStyle w:val="865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7.2.1.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</w:t>
      </w:r>
      <w:r>
        <w:rPr>
          <w:sz w:val="24"/>
          <w:szCs w:val="24"/>
        </w:rPr>
        <w:t xml:space="preserve">К</w:t>
      </w:r>
      <w:r>
        <w:rPr>
          <w:sz w:val="24"/>
          <w:szCs w:val="24"/>
        </w:rPr>
        <w:t xml:space="preserve">онтрактом срока исполнения обязательства и устанавливается </w:t>
      </w:r>
      <w:r>
        <w:rPr>
          <w:sz w:val="24"/>
          <w:szCs w:val="24"/>
        </w:rPr>
        <w:t xml:space="preserve">К</w:t>
      </w:r>
      <w:r>
        <w:rPr>
          <w:sz w:val="24"/>
          <w:szCs w:val="24"/>
        </w:rPr>
        <w:t xml:space="preserve">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суммы. </w:t>
      </w:r>
      <w:r>
        <w:rPr>
          <w:sz w:val="24"/>
          <w:szCs w:val="24"/>
        </w:rPr>
      </w:r>
    </w:p>
    <w:p>
      <w:pPr>
        <w:pStyle w:val="865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7.2.2. За каждый факт неисполнения Заказчиком обязательств, предусмотренных Контрактом, за исключением просрочки исполнения обязательств, предусмотренных </w:t>
      </w:r>
      <w:r>
        <w:rPr>
          <w:sz w:val="24"/>
          <w:szCs w:val="24"/>
        </w:rPr>
        <w:t xml:space="preserve">К</w:t>
      </w:r>
      <w:r>
        <w:rPr>
          <w:sz w:val="24"/>
          <w:szCs w:val="24"/>
        </w:rPr>
        <w:t xml:space="preserve">онтрактом, размер штрафа устанавливается в следующем порядке:</w:t>
      </w:r>
      <w:r>
        <w:rPr>
          <w:sz w:val="24"/>
          <w:szCs w:val="24"/>
        </w:rPr>
      </w:r>
    </w:p>
    <w:p>
      <w:pPr>
        <w:pStyle w:val="865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а) 1000 рублей, если цена Контракта не превышает 3 млн. рублей (включительно);</w:t>
      </w:r>
      <w:r>
        <w:rPr>
          <w:sz w:val="24"/>
          <w:szCs w:val="24"/>
        </w:rPr>
      </w:r>
    </w:p>
    <w:p>
      <w:pPr>
        <w:pStyle w:val="865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б) 5000 рублей, если цена Контракта составляет от 3 млн. рублей до 50 млн. рублей (включительно).</w:t>
      </w:r>
      <w:r>
        <w:rPr>
          <w:sz w:val="24"/>
          <w:szCs w:val="24"/>
        </w:rPr>
      </w:r>
    </w:p>
    <w:p>
      <w:pPr>
        <w:pStyle w:val="865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7.2.3. Общая сумма начисленных штрафов за ненадлежащее исполнение Заказчиком обязательств, предусмотренных Контрактом, не может превышать цену </w:t>
      </w:r>
      <w:r>
        <w:rPr>
          <w:sz w:val="24"/>
          <w:szCs w:val="24"/>
        </w:rPr>
        <w:t xml:space="preserve">К</w:t>
      </w:r>
      <w:r>
        <w:rPr>
          <w:sz w:val="24"/>
          <w:szCs w:val="24"/>
        </w:rPr>
        <w:t xml:space="preserve">онтракта.</w:t>
      </w:r>
      <w:r>
        <w:rPr>
          <w:sz w:val="24"/>
          <w:szCs w:val="24"/>
        </w:rPr>
      </w:r>
    </w:p>
    <w:p>
      <w:pPr>
        <w:pStyle w:val="865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7.3. В случае просрочки исполнения Подрядчиком обязательств (в том числ</w:t>
      </w:r>
      <w:r>
        <w:rPr>
          <w:sz w:val="24"/>
          <w:szCs w:val="24"/>
        </w:rPr>
        <w:t xml:space="preserve">е гарантийного обязательства), предусмотренных Контрактом, а также в иных случаях неисполнения или ненадлежащего исполнения Подрядчиком обязательств, предусмотренных Контрактом, Заказчик направляет Подрядчику требование об уплате неустоек (штрафов, пеней).</w:t>
      </w:r>
      <w:r>
        <w:rPr>
          <w:sz w:val="24"/>
          <w:szCs w:val="24"/>
        </w:rPr>
      </w:r>
    </w:p>
    <w:p>
      <w:pPr>
        <w:ind w:firstLine="709"/>
        <w:jc w:val="both"/>
        <w:rPr>
          <w:rFonts w:eastAsia="Times New Roman"/>
        </w:rPr>
      </w:pPr>
      <w:r>
        <w:t xml:space="preserve">7.3.1. Пеня начисляется за каждый день просрочки исполнения Подрядчиком обязательства, предусмотренного Контрактом,</w:t>
      </w:r>
      <w:r>
        <w:rPr>
          <w:rFonts w:eastAsia="Times New Roman"/>
        </w:rPr>
        <w:t xml:space="preserve"> начиная со дня, следующего после дня истечения установленного Контрактом срока исполнения обязательства,</w:t>
      </w:r>
      <w:r>
        <w:t xml:space="preserve"> в размере одной трехсотой действующей на дату уплаты пени ключевой ставки Центрального банка Российской Федерации от цены Контракта, отдельного этапа исполнения Контракта, уменьшенной на сумму, пропорциональную объему обязательств, предусмотренных </w:t>
      </w:r>
      <w:r>
        <w:t xml:space="preserve">К</w:t>
      </w:r>
      <w:r>
        <w:t xml:space="preserve">онтрактом, соответствующим отдельным этапом исполнения Контракта и фактически исполненных Подрядчиком, за исключением случаев, если законодательством Российской Федерации установлен иной порядок начисления пени.</w:t>
      </w:r>
      <w:r>
        <w:rPr>
          <w:rFonts w:eastAsia="Times New Roman"/>
        </w:rPr>
      </w:r>
    </w:p>
    <w:p>
      <w:pPr>
        <w:pStyle w:val="865"/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7.3.2. За каждый факт неисполнения или ненадлежащего исполнения поставщиком (подрядчиком, исполнителем) обязательств, предусмотренных Контрактом, за исключением просрочки исполнения обязательств (в том числе гарантийного обязательства), </w:t>
      </w:r>
      <w:r>
        <w:rPr>
          <w:color w:val="auto"/>
          <w:sz w:val="24"/>
          <w:szCs w:val="24"/>
        </w:rPr>
        <w:t xml:space="preserve">предусмотренных </w:t>
      </w:r>
      <w:r>
        <w:rPr>
          <w:color w:val="auto"/>
          <w:sz w:val="24"/>
          <w:szCs w:val="24"/>
        </w:rPr>
        <w:t xml:space="preserve">К</w:t>
      </w:r>
      <w:r>
        <w:rPr>
          <w:color w:val="auto"/>
          <w:sz w:val="24"/>
          <w:szCs w:val="24"/>
        </w:rPr>
        <w:t xml:space="preserve">онтрактом, штраф устанавливается в размере </w:t>
      </w:r>
      <w:r>
        <w:rPr>
          <w:color w:val="auto"/>
          <w:sz w:val="24"/>
          <w:szCs w:val="24"/>
        </w:rPr>
        <w:t xml:space="preserve">___________</w:t>
      </w:r>
      <w:r>
        <w:rPr>
          <w:color w:val="auto"/>
          <w:sz w:val="24"/>
          <w:szCs w:val="24"/>
        </w:rPr>
        <w:t xml:space="preserve">рублей </w:t>
      </w:r>
      <w:r>
        <w:rPr>
          <w:color w:val="auto"/>
          <w:sz w:val="24"/>
          <w:szCs w:val="24"/>
        </w:rPr>
        <w:t xml:space="preserve">____</w:t>
      </w:r>
      <w:r>
        <w:rPr>
          <w:color w:val="auto"/>
          <w:sz w:val="24"/>
          <w:szCs w:val="24"/>
        </w:rPr>
        <w:t xml:space="preserve"> копеек. определяемой в следующем порядке, если законодательством Российской Федерации установлен иной порядок начисления штрафов:</w:t>
      </w:r>
      <w:r>
        <w:rPr>
          <w:color w:val="auto"/>
          <w:sz w:val="24"/>
          <w:szCs w:val="24"/>
        </w:rPr>
      </w:r>
    </w:p>
    <w:p>
      <w:pPr>
        <w:pStyle w:val="865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а) 10 процентов цены Контракта (этапа) в случае, если цена Контракта (этапа) не превышает 3 млн. рублей.</w:t>
      </w:r>
      <w:r>
        <w:rPr>
          <w:sz w:val="24"/>
          <w:szCs w:val="24"/>
        </w:rPr>
      </w:r>
    </w:p>
    <w:p>
      <w:pPr>
        <w:pStyle w:val="865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7.4. Общая сумма начисленных штрафов за неисполнение или ненадлежащее исполнение Подрядчиком обязательств, предусмотренных Контрактом, не может превышать цену </w:t>
      </w:r>
      <w:r>
        <w:rPr>
          <w:sz w:val="24"/>
          <w:szCs w:val="24"/>
        </w:rPr>
        <w:t xml:space="preserve">К</w:t>
      </w:r>
      <w:r>
        <w:rPr>
          <w:sz w:val="24"/>
          <w:szCs w:val="24"/>
        </w:rPr>
        <w:t xml:space="preserve">онтракта.</w:t>
      </w:r>
      <w:r>
        <w:rPr>
          <w:sz w:val="24"/>
          <w:szCs w:val="24"/>
        </w:rPr>
      </w:r>
    </w:p>
    <w:p>
      <w:pPr>
        <w:pStyle w:val="865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7.5. Сторона освобождается от уплаты неустойки (штрафа, пени)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 </w:t>
      </w:r>
      <w:r>
        <w:rPr>
          <w:sz w:val="24"/>
          <w:szCs w:val="24"/>
        </w:rPr>
      </w:r>
    </w:p>
    <w:p>
      <w:pPr>
        <w:pStyle w:val="865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7.6. Уплата</w:t>
      </w:r>
      <w:r>
        <w:rPr>
          <w:sz w:val="24"/>
          <w:szCs w:val="24"/>
        </w:rPr>
        <w:t xml:space="preserve"> неустойки (штрафа, пени) производится Подрядчиком на основании претензии Заказчика путем перечисления денежных средств на счет Заказчика, указанный в претензии. Претензия может быть направлена Подрядчику в том числе в адрес электронной почты, указанный в </w:t>
      </w:r>
      <w:r>
        <w:rPr>
          <w:sz w:val="24"/>
          <w:szCs w:val="24"/>
        </w:rPr>
        <w:t xml:space="preserve">К</w:t>
      </w:r>
      <w:r>
        <w:rPr>
          <w:sz w:val="24"/>
          <w:szCs w:val="24"/>
        </w:rPr>
        <w:t xml:space="preserve">онтракте.</w:t>
      </w:r>
      <w:r>
        <w:rPr>
          <w:sz w:val="24"/>
          <w:szCs w:val="24"/>
        </w:rPr>
      </w:r>
    </w:p>
    <w:p>
      <w:pPr>
        <w:pStyle w:val="865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7.7. Уплата неустойки не освобождает Стороны от исполнения их контрактных обязательств. Неустойка взымается за каждое нарушение в отдельности.</w:t>
      </w:r>
      <w:r>
        <w:rPr>
          <w:sz w:val="24"/>
          <w:szCs w:val="24"/>
        </w:rPr>
      </w:r>
    </w:p>
    <w:p>
      <w:pPr>
        <w:pStyle w:val="865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7.8. Размеры неустойки (штрафы, пени) и порядок ее начисления определяются в соответствии с Федеральным законом № 44-ФЗ и Правилами определения размера штрафа, начисляемого в случае ненадлежащего исполнения заказчиком, </w:t>
      </w:r>
      <w:r>
        <w:rPr>
          <w:sz w:val="24"/>
          <w:szCs w:val="24"/>
        </w:rPr>
        <w:t xml:space="preserve">неисполнения или ненадлежащего исполнения поставщиком (подрядчиком, исполнителем) обязательств, предусмотренных Контрактом (за исключение просрочки исполнения обязательств Заказчиком, поставщиком (подрядчиком, исполнителем) обязательства, предусмотренного </w:t>
      </w:r>
      <w:r>
        <w:rPr>
          <w:sz w:val="24"/>
          <w:szCs w:val="24"/>
        </w:rPr>
        <w:t xml:space="preserve">К</w:t>
      </w:r>
      <w:r>
        <w:rPr>
          <w:sz w:val="24"/>
          <w:szCs w:val="24"/>
        </w:rPr>
        <w:t xml:space="preserve">онтрактом, утвержденными Постановлением Правительства Российской Федерации от 30.08.2017 № 1042.</w:t>
      </w:r>
      <w:r>
        <w:rPr>
          <w:sz w:val="24"/>
          <w:szCs w:val="24"/>
        </w:rPr>
      </w:r>
    </w:p>
    <w:p>
      <w:pPr>
        <w:pStyle w:val="865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7.9. Заказчик не несет ответственности за несвоевременное перечисление денежных средств Подрядчику в случаях приостановления бюджетного финансирования или его отсутствия.</w:t>
      </w:r>
      <w:r>
        <w:rPr>
          <w:sz w:val="24"/>
          <w:szCs w:val="24"/>
        </w:rPr>
      </w:r>
    </w:p>
    <w:p>
      <w:pPr>
        <w:pStyle w:val="865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7.10. При заключении настоящего Контракта Подрядчик подтверждает свое соответствие требованиям, установленным в части 1, 1.1 статьи 31 Закона 44-ФЗ.</w:t>
      </w:r>
      <w:r>
        <w:rPr>
          <w:sz w:val="24"/>
          <w:szCs w:val="24"/>
        </w:rPr>
      </w:r>
    </w:p>
    <w:p>
      <w:pPr>
        <w:pStyle w:val="86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</w:pPr>
      <w:r>
        <w:t xml:space="preserve">8. ДЕЙСТВИЕ ОБСТОЯТЕЛЬСТВ НЕПРЕОДОЛИМОЙ СИЛЫ</w:t>
      </w:r>
      <w:r/>
    </w:p>
    <w:p>
      <w:pPr>
        <w:jc w:val="both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both"/>
        <w:rPr>
          <w:color w:val="000000"/>
        </w:rPr>
      </w:pPr>
      <w:r>
        <w:rPr>
          <w:color w:val="000000"/>
        </w:rPr>
        <w:tab/>
        <w:t xml:space="preserve">8.1. Стороны освобождаются от ответственности за частичное или полное неисполнение обязательств по Контракту, если оно явилось следствием действия обстоятельств непреодолимой силы, возник</w:t>
      </w:r>
      <w:r>
        <w:rPr>
          <w:color w:val="000000"/>
        </w:rPr>
        <w:t xml:space="preserve">ших помимо воли и желания Сторон, и которые нельзя было предвидеть или предотвратить, включая объявленную или фактическую войну, гражданские волнения, эпидемии, блокаду, эмбарго, землетрясения, наводнения, пожары и другие обстоятельства непреодолимой силы.</w:t>
      </w:r>
      <w:r>
        <w:rPr>
          <w:color w:val="000000"/>
        </w:rPr>
      </w:r>
    </w:p>
    <w:p>
      <w:pPr>
        <w:jc w:val="both"/>
        <w:rPr>
          <w:color w:val="000000"/>
        </w:rPr>
      </w:pPr>
      <w:r>
        <w:rPr>
          <w:color w:val="000000"/>
        </w:rPr>
        <w:tab/>
        <w:t xml:space="preserve">8.2. Документ, выданный соответствующим компетентным органом, является достаточным подтверждением наличия или продолжительности действия непреодолимой силы.</w:t>
      </w:r>
      <w:r>
        <w:rPr>
          <w:color w:val="000000"/>
        </w:rPr>
      </w:r>
    </w:p>
    <w:p>
      <w:pPr>
        <w:jc w:val="both"/>
        <w:rPr>
          <w:color w:val="000000"/>
        </w:rPr>
      </w:pPr>
      <w:r>
        <w:rPr>
          <w:color w:val="000000"/>
        </w:rPr>
        <w:tab/>
        <w:t xml:space="preserve">8.3. Сторона, которая не исполняет своего обязательства вследствие действия непреодолимой силы, должна немедленно известить другую Сторону о препятствии и его влиянии на исполнение обязательств по Контракту.</w:t>
      </w:r>
      <w:r>
        <w:rPr>
          <w:color w:val="000000"/>
        </w:rPr>
      </w:r>
    </w:p>
    <w:p>
      <w:pPr>
        <w:jc w:val="both"/>
        <w:rPr>
          <w:rFonts w:eastAsia="MS Mincho"/>
          <w:b/>
          <w:bCs/>
        </w:rPr>
      </w:pPr>
      <w:r>
        <w:rPr>
          <w:rFonts w:eastAsia="MS Mincho"/>
          <w:b/>
          <w:bCs/>
        </w:rPr>
      </w:r>
      <w:r>
        <w:rPr>
          <w:rFonts w:eastAsia="MS Mincho"/>
          <w:b/>
          <w:bCs/>
        </w:rPr>
      </w:r>
    </w:p>
    <w:p>
      <w:pPr>
        <w:jc w:val="center"/>
        <w:rPr>
          <w:rFonts w:eastAsia="MS Mincho"/>
          <w:bCs/>
        </w:rPr>
      </w:pPr>
      <w:r>
        <w:rPr>
          <w:rFonts w:eastAsia="MS Mincho"/>
          <w:bCs/>
        </w:rPr>
        <w:t xml:space="preserve">9. ПОРЯДОК УРЕГУЛИРОВАНИЯ СПОРОВ</w:t>
      </w:r>
      <w:r>
        <w:rPr>
          <w:rFonts w:eastAsia="MS Mincho"/>
          <w:bCs/>
        </w:rPr>
      </w:r>
    </w:p>
    <w:p>
      <w:pPr>
        <w:pStyle w:val="865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9.1. Все споры и разногласия, которые могут возникнуть в связи с выполнением обязательств по настоящему Контракту, Стороны будут стремиться разрешать путем переговоров.</w:t>
      </w:r>
      <w:r>
        <w:rPr>
          <w:sz w:val="24"/>
          <w:szCs w:val="24"/>
        </w:rPr>
      </w:r>
    </w:p>
    <w:p>
      <w:pPr>
        <w:pStyle w:val="865"/>
        <w:jc w:val="both"/>
        <w:shd w:val="clear" w:color="auto" w:fill="ffffff"/>
        <w:rPr>
          <w:sz w:val="24"/>
          <w:szCs w:val="24"/>
        </w:rPr>
      </w:pPr>
      <w:r>
        <w:rPr>
          <w:iCs/>
          <w:sz w:val="24"/>
          <w:szCs w:val="24"/>
        </w:rPr>
        <w:tab/>
        <w:t xml:space="preserve">9.2. Претензия в письменной форме направляется Стороне, допустившей нарушение условий Контракта. В претензии указываются допущенные нарушения со ссылкой на </w:t>
      </w:r>
      <w:r>
        <w:rPr>
          <w:iCs/>
          <w:sz w:val="24"/>
          <w:szCs w:val="24"/>
        </w:rPr>
        <w:t xml:space="preserve">соответствующие положения Контракта или его приложений, стоимостная оценка ответственности (неустойки), а также действия, которые должны быть произведены для устранения нарушений.</w:t>
      </w:r>
      <w:r>
        <w:rPr>
          <w:sz w:val="24"/>
          <w:szCs w:val="24"/>
        </w:rPr>
      </w:r>
    </w:p>
    <w:p>
      <w:pPr>
        <w:jc w:val="both"/>
        <w:rPr>
          <w:color w:val="000000"/>
        </w:rPr>
      </w:pPr>
      <w:r>
        <w:rPr>
          <w:color w:val="000000"/>
        </w:rPr>
        <w:tab/>
        <w:t xml:space="preserve">Претензионный порядок досудебного урегулирования споров, вытекающих из </w:t>
      </w:r>
      <w:r>
        <w:rPr>
          <w:color w:val="000000"/>
        </w:rPr>
        <w:t xml:space="preserve">К</w:t>
      </w:r>
      <w:r>
        <w:rPr>
          <w:color w:val="000000"/>
        </w:rPr>
        <w:t xml:space="preserve">онтракта, является для Сторон обязательным.</w:t>
      </w:r>
      <w:r>
        <w:rPr>
          <w:color w:val="000000"/>
        </w:rPr>
      </w:r>
    </w:p>
    <w:p>
      <w:pPr>
        <w:pStyle w:val="865"/>
        <w:jc w:val="both"/>
        <w:shd w:val="clear" w:color="auto" w:fill="ffffff"/>
        <w:rPr>
          <w:sz w:val="24"/>
          <w:szCs w:val="24"/>
        </w:rPr>
      </w:pPr>
      <w:r>
        <w:rPr>
          <w:iCs/>
          <w:sz w:val="24"/>
          <w:szCs w:val="24"/>
        </w:rPr>
        <w:tab/>
        <w:t xml:space="preserve">9.3. Срок рассмотрения писем, уведомлений или претензий не может превышать 10 (десяти) рабочих дней со дня их получения.</w:t>
      </w:r>
      <w:r>
        <w:rPr>
          <w:sz w:val="24"/>
          <w:szCs w:val="24"/>
        </w:rPr>
      </w:r>
    </w:p>
    <w:p>
      <w:pPr>
        <w:pStyle w:val="865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9.4. В</w:t>
      </w:r>
      <w:r>
        <w:rPr>
          <w:sz w:val="24"/>
          <w:szCs w:val="24"/>
        </w:rPr>
        <w:t xml:space="preserve"> случае если указанные споры и разногласия не могут быть разрешены путем переговоров, они подлежат разрешению в порядке, предусмотренном действующим законодательством Российской Федерации, в Арбитражном суде города Санкт-Петербурга и Ленинградской области.</w:t>
      </w:r>
      <w:r>
        <w:rPr>
          <w:sz w:val="24"/>
          <w:szCs w:val="24"/>
        </w:rPr>
      </w:r>
    </w:p>
    <w:p>
      <w:pPr>
        <w:jc w:val="both"/>
        <w:rPr>
          <w:b/>
        </w:rPr>
      </w:pPr>
      <w:r>
        <w:rPr>
          <w:b/>
        </w:rPr>
      </w:r>
      <w:r>
        <w:rPr>
          <w:b/>
        </w:rPr>
      </w:r>
    </w:p>
    <w:p>
      <w:pPr>
        <w:pStyle w:val="865"/>
        <w:jc w:val="center"/>
        <w:rPr>
          <w:sz w:val="24"/>
          <w:szCs w:val="24"/>
        </w:rPr>
      </w:pPr>
      <w:r>
        <w:rPr>
          <w:bCs/>
          <w:sz w:val="24"/>
          <w:szCs w:val="24"/>
        </w:rPr>
        <w:t xml:space="preserve">10. УВЕДОМЛЕНИЯ И ИЗВЕЩЕНИЯ</w:t>
      </w:r>
      <w:r>
        <w:rPr>
          <w:sz w:val="24"/>
          <w:szCs w:val="24"/>
        </w:rPr>
      </w:r>
    </w:p>
    <w:p>
      <w:pPr>
        <w:pStyle w:val="865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10.1. Все уведомления и извещения, необходимые в соответствии с настоящ</w:t>
      </w:r>
      <w:r>
        <w:rPr>
          <w:sz w:val="24"/>
          <w:szCs w:val="24"/>
        </w:rPr>
        <w:t xml:space="preserve">им Контрактом, совершаются в письменной форме и должны быть переданы лично или направлены заказной почтой, электронным сообщением, телефаксу с последующим предоставлением оригинала или курьером по месту нахождения Сторон, иным адресам, указанным Сторонами.</w:t>
      </w:r>
      <w:r>
        <w:rPr>
          <w:sz w:val="24"/>
          <w:szCs w:val="24"/>
        </w:rPr>
      </w:r>
    </w:p>
    <w:p>
      <w:pPr>
        <w:pStyle w:val="865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10.2. Уведомления и извещения направляются за счет уведомляющей Стороны.</w:t>
      </w:r>
      <w:r>
        <w:rPr>
          <w:sz w:val="24"/>
          <w:szCs w:val="24"/>
        </w:rPr>
      </w:r>
    </w:p>
    <w:p>
      <w:pPr>
        <w:pStyle w:val="865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10.3. Любое извещение или уведомление, направленное электронным сообщением или телефаксом, считается полученным Стороной, которой оно адресовано, в первый рабочий день после отправки электронного сообщения или телефакса.</w:t>
      </w:r>
      <w:r>
        <w:rPr>
          <w:sz w:val="24"/>
          <w:szCs w:val="24"/>
        </w:rPr>
      </w:r>
    </w:p>
    <w:p>
      <w:pPr>
        <w:pStyle w:val="865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10.4. Извещение или уведомление, направленное Стороне заказной почтой или переданное лично, считается полученным в день вручения, если это рабочий день; если же этот день нерабочий, днем получения считается первый рабочий день, следующий за днем вручения.</w:t>
      </w:r>
      <w:r>
        <w:rPr>
          <w:sz w:val="24"/>
          <w:szCs w:val="24"/>
        </w:rPr>
      </w:r>
    </w:p>
    <w:p>
      <w:pPr>
        <w:jc w:val="both"/>
        <w:rPr>
          <w:b/>
        </w:rPr>
      </w:pPr>
      <w:r>
        <w:rPr>
          <w:b/>
        </w:rPr>
      </w:r>
      <w:r>
        <w:rPr>
          <w:b/>
        </w:rPr>
      </w:r>
    </w:p>
    <w:p>
      <w:pPr>
        <w:pStyle w:val="865"/>
        <w:jc w:val="center"/>
        <w:rPr>
          <w:sz w:val="24"/>
          <w:szCs w:val="24"/>
        </w:rPr>
      </w:pPr>
      <w:r>
        <w:rPr>
          <w:bCs/>
          <w:sz w:val="24"/>
          <w:szCs w:val="24"/>
        </w:rPr>
        <w:t xml:space="preserve">11. ДЕЙСТВИЕ КОНТРАКТА</w:t>
      </w:r>
      <w:r>
        <w:rPr>
          <w:sz w:val="24"/>
          <w:szCs w:val="24"/>
        </w:rPr>
      </w:r>
    </w:p>
    <w:p>
      <w:pPr>
        <w:pStyle w:val="865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11.1. Контракт вступает в силу с даты его подписания и действует до «31» декабря 2026 года, а в части оплаты, возмещения убытков, выплаты неустойки, исполнения гарантийных обязательств - до полного исполнения Сторонами своих обязательств по Контракту.</w:t>
      </w:r>
      <w:r>
        <w:rPr>
          <w:sz w:val="24"/>
          <w:szCs w:val="24"/>
        </w:rPr>
      </w:r>
    </w:p>
    <w:p>
      <w:pPr>
        <w:pStyle w:val="865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</w:r>
    </w:p>
    <w:p>
      <w:pPr>
        <w:pStyle w:val="865"/>
        <w:jc w:val="center"/>
        <w:rPr>
          <w:sz w:val="24"/>
          <w:szCs w:val="24"/>
        </w:rPr>
      </w:pPr>
      <w:r>
        <w:rPr>
          <w:bCs/>
          <w:sz w:val="24"/>
          <w:szCs w:val="24"/>
        </w:rPr>
        <w:t xml:space="preserve">12. ПОРЯДОК ИЗМЕНЕНИЯ И РАСТОРЖЕНИЯ КОНТРАКТА</w:t>
      </w:r>
      <w:r>
        <w:rPr>
          <w:sz w:val="24"/>
          <w:szCs w:val="24"/>
        </w:rPr>
      </w:r>
    </w:p>
    <w:p>
      <w:pPr>
        <w:pStyle w:val="86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12.1. При заключении и исполнении Контракта изменение его условий в одностороннем порядке не допускается.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rPr>
          <w:color w:val="000000"/>
        </w:rPr>
      </w:pPr>
      <w:r>
        <w:rPr>
          <w:color w:val="000000"/>
        </w:rPr>
        <w:tab/>
        <w:t xml:space="preserve">Контракт может быть изменен по соглашению Сторон по основаниям, предусмотренным Федеральным законом № 44-ФЗ.</w:t>
      </w:r>
      <w:r>
        <w:rPr>
          <w:color w:val="000000"/>
        </w:rPr>
      </w:r>
    </w:p>
    <w:p>
      <w:pPr>
        <w:pStyle w:val="86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12.2. Все изменения и дополнения к настоящему Контракту дейст</w:t>
      </w:r>
      <w:r>
        <w:rPr>
          <w:rFonts w:ascii="Times New Roman" w:hAnsi="Times New Roman" w:cs="Times New Roman"/>
          <w:sz w:val="24"/>
          <w:szCs w:val="24"/>
        </w:rPr>
        <w:t xml:space="preserve">вительны, если они оформлены в виде дополнительного соглашения к Контракту и подписаны уполномоченными на то представителями Сторон. Дополнительные соглашения к Контракту являются его неотъемлемой частью и вступают в силу с момента их подписания Сторонами.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12.3. При</w:t>
      </w:r>
      <w:r>
        <w:rPr>
          <w:rFonts w:ascii="Times New Roman" w:hAnsi="Times New Roman" w:cs="Times New Roman"/>
          <w:sz w:val="24"/>
          <w:szCs w:val="24"/>
        </w:rPr>
        <w:t xml:space="preserve"> исполнении Контракта не допускается перемена Подрядчика, за исключением случаев, если новый Подрядчик является правопреемником Подрядчика по настоящему Контракту вследствие реорганизации юридического лица в форме преобразования, слияния или присоединения.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12.4. В случае перемены Заказчика по настоящему Контракту права и обязанности Заказчика по данному Контракту переходят к новому Заказчику в том же объеме и на тех же условиях.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12.5. Расторжение Контракта допускается по соглашению Сторон, по решению суда, в случае одностороннего отказа Стороны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Контракта от исполнения </w:t>
      </w:r>
      <w:r>
        <w:rPr>
          <w:rFonts w:ascii="Times New Roman" w:hAnsi="Times New Roman" w:cs="Times New Roman"/>
          <w:sz w:val="24"/>
          <w:szCs w:val="24"/>
        </w:rPr>
        <w:t xml:space="preserve">К</w:t>
      </w:r>
      <w:r>
        <w:rPr>
          <w:rFonts w:ascii="Times New Roman" w:hAnsi="Times New Roman" w:cs="Times New Roman"/>
          <w:sz w:val="24"/>
          <w:szCs w:val="24"/>
        </w:rPr>
        <w:t xml:space="preserve">онтракта в соответствии с гражданским законодательством Российской Федерации.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rPr>
          <w:b/>
        </w:rPr>
      </w:pPr>
      <w:r>
        <w:rPr>
          <w:b/>
        </w:rPr>
      </w:r>
      <w:r>
        <w:rPr>
          <w:b/>
        </w:rPr>
      </w:r>
    </w:p>
    <w:p>
      <w:pPr>
        <w:jc w:val="center"/>
      </w:pPr>
      <w:r>
        <w:t xml:space="preserve">13. ПРОЧИЕ УСЛОВИЯ</w:t>
      </w:r>
      <w:r/>
    </w:p>
    <w:p>
      <w:pPr>
        <w:pStyle w:val="86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13.1. При изменении юридического адреса, организационно-правовой формы Подрядчик в двухнедельный срок обязан письменно известить об этом Заказчика.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rPr>
          <w:rFonts w:eastAsia="Times New Roman"/>
          <w:color w:val="000000"/>
        </w:rPr>
      </w:pPr>
      <w:r>
        <w:rPr>
          <w:rFonts w:eastAsia="Times New Roman"/>
        </w:rPr>
        <w:tab/>
        <w:t xml:space="preserve">В случае</w:t>
      </w:r>
      <w:r>
        <w:rPr>
          <w:rFonts w:eastAsia="Times New Roman"/>
          <w:color w:val="000000"/>
        </w:rPr>
        <w:t xml:space="preserve"> изменения своего</w:t>
      </w:r>
      <w:r>
        <w:rPr>
          <w:rFonts w:eastAsia="Times New Roman"/>
          <w:color w:val="000000"/>
        </w:rPr>
        <w:t xml:space="preserve"> расчетного счета Подрядчик обязан в однодневный срок в письменной форме сообщить об этом Заказчику с указанием новых реквизитов расчетного счета. В противном случае все риски, связанные с перечислением Заказчиком денежных средств на указанный в настоящем </w:t>
      </w:r>
      <w:r>
        <w:rPr>
          <w:rFonts w:eastAsia="Times New Roman"/>
          <w:color w:val="000000"/>
        </w:rPr>
        <w:t xml:space="preserve">К</w:t>
      </w:r>
      <w:r>
        <w:rPr>
          <w:rFonts w:eastAsia="Times New Roman"/>
          <w:color w:val="000000"/>
        </w:rPr>
        <w:t xml:space="preserve">онтракте счет </w:t>
      </w:r>
      <w:r>
        <w:rPr>
          <w:color w:val="000000"/>
        </w:rPr>
        <w:t xml:space="preserve">Подрядчика</w:t>
      </w:r>
      <w:r>
        <w:rPr>
          <w:rFonts w:eastAsia="Times New Roman"/>
          <w:color w:val="000000"/>
        </w:rPr>
        <w:t xml:space="preserve">, несет </w:t>
      </w:r>
      <w:r>
        <w:rPr>
          <w:color w:val="000000"/>
        </w:rPr>
        <w:t xml:space="preserve">Подрядчик</w:t>
      </w:r>
      <w:r>
        <w:rPr>
          <w:rFonts w:eastAsia="Times New Roman"/>
          <w:color w:val="000000"/>
        </w:rPr>
        <w:t xml:space="preserve">.</w:t>
      </w:r>
      <w:r>
        <w:rPr>
          <w:rFonts w:eastAsia="Times New Roman"/>
          <w:color w:val="000000"/>
        </w:rPr>
      </w:r>
    </w:p>
    <w:p>
      <w:pPr>
        <w:pStyle w:val="865"/>
        <w:jc w:val="both"/>
        <w:rPr>
          <w:rFonts w:eastAsia="Calibri"/>
          <w:spacing w:val="-1"/>
          <w:sz w:val="24"/>
          <w:szCs w:val="24"/>
        </w:rPr>
      </w:pPr>
      <w:r>
        <w:rPr>
          <w:sz w:val="24"/>
          <w:szCs w:val="24"/>
        </w:rPr>
        <w:tab/>
      </w:r>
      <w:r>
        <w:rPr>
          <w:color w:val="262626"/>
          <w:sz w:val="24"/>
          <w:szCs w:val="24"/>
        </w:rPr>
        <w:t xml:space="preserve">13.2.</w:t>
      </w:r>
      <w:r>
        <w:rPr>
          <w:sz w:val="24"/>
          <w:szCs w:val="24"/>
        </w:rPr>
        <w:t xml:space="preserve"> Настоящий Контракт </w:t>
      </w:r>
      <w:r>
        <w:rPr>
          <w:rFonts w:eastAsia="Calibri"/>
          <w:spacing w:val="-1"/>
          <w:sz w:val="24"/>
          <w:szCs w:val="24"/>
        </w:rPr>
        <w:t xml:space="preserve">составлен в двух экземплярах, имеющих одинаковую юридическую силу, по одному экземпляру для каждой из Сторон.</w:t>
      </w:r>
      <w:r>
        <w:rPr>
          <w:rFonts w:eastAsia="Calibri"/>
          <w:spacing w:val="-1"/>
          <w:sz w:val="24"/>
          <w:szCs w:val="24"/>
        </w:rPr>
      </w:r>
    </w:p>
    <w:p>
      <w:pPr>
        <w:pStyle w:val="865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13.3. Подрядчик не вправе без предварительного письменного согласия Заказчика передавать свои права по Контракту третьим лицам.</w:t>
      </w:r>
      <w:r>
        <w:rPr>
          <w:sz w:val="24"/>
          <w:szCs w:val="24"/>
        </w:rPr>
      </w:r>
    </w:p>
    <w:p>
      <w:pPr>
        <w:jc w:val="both"/>
      </w:pPr>
      <w:r>
        <w:rPr>
          <w:color w:val="000000"/>
        </w:rPr>
        <w:tab/>
        <w:t xml:space="preserve">13.4. Приложения, указанные в настоящем</w:t>
      </w:r>
      <w:r>
        <w:rPr>
          <w:rFonts w:eastAsia="MS Mincho"/>
          <w:color w:val="000000"/>
        </w:rPr>
        <w:t xml:space="preserve"> Контракт</w:t>
      </w:r>
      <w:r>
        <w:rPr>
          <w:color w:val="000000"/>
        </w:rPr>
        <w:t xml:space="preserve">е, являются его </w:t>
      </w:r>
      <w:r>
        <w:t xml:space="preserve">неотъемлемой частью:</w:t>
      </w:r>
      <w:r/>
    </w:p>
    <w:p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- Приложение № 1 «Описание объекта закупки»;</w:t>
      </w:r>
      <w:r>
        <w:rPr>
          <w:rFonts w:eastAsia="Times New Roman"/>
        </w:rPr>
      </w:r>
    </w:p>
    <w:p>
      <w:pPr>
        <w:ind w:firstLine="708"/>
        <w:jc w:val="both"/>
        <w:rPr>
          <w:rFonts w:eastAsia="Times New Roman"/>
        </w:rPr>
      </w:pPr>
      <w:r>
        <w:rPr>
          <w:rFonts w:eastAsia="Times New Roman"/>
        </w:rPr>
        <w:t xml:space="preserve">- Приложение № 2 «Спецификация»</w:t>
      </w:r>
      <w:r>
        <w:rPr>
          <w:rFonts w:eastAsia="Times New Roman"/>
        </w:rPr>
      </w:r>
    </w:p>
    <w:p>
      <w:pPr>
        <w:ind w:firstLine="709"/>
        <w:rPr>
          <w:sz w:val="23"/>
          <w:szCs w:val="23"/>
        </w:rPr>
      </w:pPr>
      <w:r>
        <w:rPr>
          <w:rFonts w:eastAsia="Times New Roman"/>
        </w:rPr>
        <w:t xml:space="preserve">- Приложение № 3 «Акт</w:t>
      </w:r>
      <w:r>
        <w:rPr>
          <w:sz w:val="23"/>
          <w:szCs w:val="23"/>
        </w:rPr>
        <w:t xml:space="preserve"> приемки-сдачи выполненных работ».</w:t>
      </w:r>
      <w:r>
        <w:rPr>
          <w:sz w:val="23"/>
          <w:szCs w:val="23"/>
        </w:rPr>
      </w:r>
    </w:p>
    <w:p>
      <w:pPr>
        <w:ind w:firstLine="709"/>
        <w:rPr>
          <w:rFonts w:eastAsia="Times New Roman"/>
        </w:rPr>
      </w:pPr>
      <w:r>
        <w:rPr>
          <w:rFonts w:eastAsia="Times New Roman"/>
        </w:rPr>
      </w:r>
      <w:r>
        <w:rPr>
          <w:rFonts w:eastAsia="Times New Roman"/>
        </w:rPr>
      </w:r>
    </w:p>
    <w:p>
      <w:pPr>
        <w:shd w:val="nil"/>
        <w:rPr>
          <w:rFonts w:eastAsia="MS Mincho"/>
          <w:sz w:val="23"/>
          <w:szCs w:val="23"/>
        </w:rPr>
      </w:pPr>
      <w:r>
        <w:rPr>
          <w:rFonts w:eastAsia="MS Mincho"/>
          <w:bCs/>
          <w:sz w:val="23"/>
          <w:szCs w:val="23"/>
          <w:highlight w:val="none"/>
        </w:rPr>
        <w:br w:type="page" w:clear="all"/>
      </w:r>
      <w:r>
        <w:rPr>
          <w:rFonts w:eastAsia="MS Mincho"/>
          <w:bCs/>
          <w:sz w:val="23"/>
          <w:szCs w:val="23"/>
          <w:highlight w:val="none"/>
        </w:rPr>
      </w:r>
    </w:p>
    <w:p>
      <w:pPr>
        <w:ind w:left="624" w:firstLine="709"/>
        <w:jc w:val="both"/>
        <w:rPr>
          <w:rFonts w:eastAsia="MS Mincho"/>
          <w:sz w:val="23"/>
          <w:szCs w:val="23"/>
          <w:highlight w:val="none"/>
        </w:rPr>
      </w:pPr>
      <w:r>
        <w:rPr>
          <w:rFonts w:eastAsia="MS Mincho"/>
          <w:bCs/>
          <w:sz w:val="23"/>
          <w:szCs w:val="23"/>
        </w:rPr>
        <w:t xml:space="preserve">14. ЮРИДИЧЕСКИЕ АДРЕСА, БАНКОВСКИЕ РЕКВИЗИТЫ</w:t>
      </w:r>
      <w:r>
        <w:rPr>
          <w:rFonts w:eastAsia="MS Mincho"/>
          <w:bCs/>
          <w:sz w:val="23"/>
          <w:szCs w:val="23"/>
        </w:rPr>
        <w:t xml:space="preserve"> </w:t>
      </w:r>
      <w:r>
        <w:rPr>
          <w:rFonts w:eastAsia="MS Mincho"/>
          <w:bCs/>
          <w:sz w:val="23"/>
          <w:szCs w:val="23"/>
        </w:rPr>
        <w:t xml:space="preserve">И ПОДПИСИ СТОРОН:</w:t>
      </w:r>
      <w:r>
        <w:rPr>
          <w:rFonts w:eastAsia="MS Mincho"/>
          <w:sz w:val="23"/>
          <w:szCs w:val="23"/>
          <w:highlight w:val="none"/>
        </w:rPr>
      </w:r>
    </w:p>
    <w:p>
      <w:pPr>
        <w:ind w:left="624" w:firstLine="709"/>
        <w:jc w:val="both"/>
        <w:rPr>
          <w:rFonts w:eastAsia="MS Mincho"/>
          <w:bCs/>
          <w:sz w:val="23"/>
          <w:szCs w:val="23"/>
        </w:rPr>
      </w:pPr>
      <w:r>
        <w:rPr>
          <w:rFonts w:eastAsia="MS Mincho"/>
          <w:bCs/>
          <w:sz w:val="23"/>
          <w:szCs w:val="23"/>
        </w:rPr>
      </w:r>
      <w:r>
        <w:rPr>
          <w:rFonts w:eastAsia="MS Mincho"/>
          <w:bCs/>
          <w:sz w:val="23"/>
          <w:szCs w:val="23"/>
        </w:rPr>
      </w: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927"/>
        <w:gridCol w:w="4718"/>
      </w:tblGrid>
      <w:tr>
        <w:tblPrEx/>
        <w:trPr>
          <w:trHeight w:val="389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927" w:type="dxa"/>
            <w:textDirection w:val="lrTb"/>
            <w:noWrap w:val="false"/>
          </w:tcPr>
          <w:p>
            <w:pPr>
              <w:jc w:val="both"/>
              <w:rPr>
                <w:rFonts w:eastAsia="MS Mincho"/>
                <w:sz w:val="23"/>
                <w:szCs w:val="23"/>
              </w:rPr>
            </w:pPr>
            <w:r>
              <w:rPr>
                <w:rFonts w:eastAsia="MS Mincho"/>
                <w:sz w:val="23"/>
                <w:szCs w:val="23"/>
              </w:rPr>
              <w:t xml:space="preserve">ЗАКАЗЧИК</w:t>
            </w:r>
            <w:r>
              <w:rPr>
                <w:rFonts w:eastAsia="MS Mincho"/>
                <w:sz w:val="23"/>
                <w:szCs w:val="23"/>
              </w:rPr>
              <w:t xml:space="preserve">:</w:t>
            </w:r>
            <w:r>
              <w:rPr>
                <w:rFonts w:eastAsia="MS Mincho"/>
                <w:sz w:val="23"/>
                <w:szCs w:val="23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718" w:type="dxa"/>
            <w:textDirection w:val="lrTb"/>
            <w:noWrap w:val="false"/>
          </w:tcPr>
          <w:p>
            <w:pPr>
              <w:jc w:val="both"/>
              <w:rPr>
                <w:rFonts w:eastAsia="MS Mincho"/>
                <w:sz w:val="23"/>
                <w:szCs w:val="23"/>
              </w:rPr>
            </w:pPr>
            <w:r>
              <w:rPr>
                <w:rFonts w:eastAsia="MS Mincho"/>
                <w:sz w:val="23"/>
                <w:szCs w:val="23"/>
              </w:rPr>
              <w:t xml:space="preserve">ПОДРЯДЧИК:</w:t>
            </w:r>
            <w:r>
              <w:rPr>
                <w:rFonts w:eastAsia="MS Mincho"/>
                <w:sz w:val="23"/>
                <w:szCs w:val="23"/>
              </w:rPr>
            </w:r>
          </w:p>
          <w:p>
            <w:pPr>
              <w:jc w:val="both"/>
              <w:rPr>
                <w:rFonts w:eastAsia="MS Mincho"/>
                <w:sz w:val="23"/>
                <w:szCs w:val="23"/>
              </w:rPr>
            </w:pPr>
            <w:r>
              <w:rPr>
                <w:rFonts w:eastAsia="MS Mincho"/>
                <w:sz w:val="23"/>
                <w:szCs w:val="23"/>
              </w:rPr>
            </w:r>
            <w:r>
              <w:rPr>
                <w:rFonts w:eastAsia="MS Mincho"/>
                <w:sz w:val="23"/>
                <w:szCs w:val="23"/>
              </w:rPr>
            </w:r>
          </w:p>
        </w:tc>
      </w:tr>
      <w:tr>
        <w:tblPrEx/>
        <w:trPr>
          <w:trHeight w:val="359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927" w:type="dxa"/>
            <w:textDirection w:val="lrTb"/>
            <w:noWrap w:val="false"/>
          </w:tcPr>
          <w:p>
            <w:pPr>
              <w:rPr>
                <w:rFonts w:eastAsia="MS Mincho"/>
              </w:rPr>
            </w:pPr>
            <w:r>
              <w:rPr>
                <w:rFonts w:eastAsia="MS Mincho"/>
              </w:rPr>
              <w:t xml:space="preserve">администрация Тосненского муниципального </w:t>
            </w:r>
            <w:r>
              <w:rPr>
                <w:rFonts w:eastAsia="MS Mincho"/>
              </w:rPr>
            </w:r>
          </w:p>
          <w:p>
            <w:pPr>
              <w:rPr>
                <w:rFonts w:eastAsia="MS Mincho"/>
              </w:rPr>
            </w:pPr>
            <w:r>
              <w:rPr>
                <w:rFonts w:eastAsia="MS Mincho"/>
              </w:rPr>
              <w:t xml:space="preserve">района Ленинградской области</w:t>
            </w:r>
            <w:r>
              <w:rPr>
                <w:rFonts w:eastAsia="MS Mincho"/>
              </w:rPr>
            </w:r>
          </w:p>
          <w:p>
            <w:pPr>
              <w:rPr>
                <w:rFonts w:eastAsia="MS Mincho"/>
              </w:rPr>
            </w:pPr>
            <w:r>
              <w:rPr>
                <w:rFonts w:eastAsia="MS Mincho"/>
              </w:rPr>
              <w:t xml:space="preserve">Место нахождения: </w:t>
            </w:r>
            <w:r>
              <w:rPr>
                <w:rFonts w:eastAsia="MS Mincho"/>
              </w:rPr>
              <w:t xml:space="preserve">187000, Ленинградская область,</w:t>
            </w:r>
            <w:r>
              <w:rPr>
                <w:rFonts w:eastAsia="MS Mincho"/>
              </w:rPr>
            </w:r>
          </w:p>
          <w:p>
            <w:pPr>
              <w:rPr>
                <w:rFonts w:eastAsia="MS Mincho"/>
              </w:rPr>
            </w:pPr>
            <w:r>
              <w:rPr>
                <w:rFonts w:eastAsia="MS Mincho"/>
              </w:rPr>
              <w:t xml:space="preserve">г.</w:t>
            </w:r>
            <w:r>
              <w:rPr>
                <w:rFonts w:eastAsia="MS Mincho"/>
              </w:rPr>
              <w:t xml:space="preserve"> </w:t>
            </w:r>
            <w:r>
              <w:rPr>
                <w:rFonts w:eastAsia="MS Mincho"/>
              </w:rPr>
              <w:t xml:space="preserve">Тосно, пр.Ленина,32</w:t>
            </w:r>
            <w:r>
              <w:rPr>
                <w:rFonts w:eastAsia="MS Mincho"/>
              </w:rPr>
            </w:r>
          </w:p>
          <w:p>
            <w:r>
              <w:t xml:space="preserve">-</w:t>
            </w:r>
            <w:r>
              <w:rPr>
                <w:rFonts w:eastAsia="Times New Roman"/>
              </w:rPr>
              <w:t xml:space="preserve">Банковские реквизиты:</w:t>
            </w:r>
            <w:r/>
          </w:p>
          <w:p>
            <w:r>
              <w:t xml:space="preserve">ИНН</w:t>
            </w:r>
            <w:r>
              <w:t xml:space="preserve"> </w:t>
            </w:r>
            <w:r>
              <w:t xml:space="preserve">4716024480 КПП 471601001</w:t>
            </w:r>
            <w:r/>
          </w:p>
          <w:p>
            <w:pPr>
              <w:rPr>
                <w:sz w:val="28"/>
                <w:szCs w:val="28"/>
              </w:rPr>
            </w:pPr>
            <w:r>
              <w:t xml:space="preserve">Плательщик: </w:t>
            </w:r>
            <w:r>
              <w:rPr>
                <w:sz w:val="28"/>
                <w:szCs w:val="28"/>
              </w:rPr>
            </w:r>
          </w:p>
          <w:p>
            <w:pPr>
              <w:rPr>
                <w:sz w:val="28"/>
                <w:szCs w:val="28"/>
              </w:rPr>
            </w:pPr>
            <w:r>
              <w:t xml:space="preserve">КФ администрации ТМРЛО (администрация муниципального образования Тосненский район Ленинградской области, л/с 0218001138)</w:t>
            </w:r>
            <w:r>
              <w:rPr>
                <w:sz w:val="28"/>
                <w:szCs w:val="28"/>
              </w:rPr>
            </w:r>
          </w:p>
          <w:p>
            <w:pPr>
              <w:rPr>
                <w:sz w:val="28"/>
                <w:szCs w:val="28"/>
              </w:rPr>
            </w:pPr>
            <w:r>
              <w:t xml:space="preserve">Банк плательщика:</w:t>
            </w:r>
            <w:r>
              <w:rPr>
                <w:sz w:val="28"/>
                <w:szCs w:val="28"/>
              </w:rPr>
            </w:r>
          </w:p>
          <w:p>
            <w:pPr>
              <w:rPr>
                <w:sz w:val="28"/>
                <w:szCs w:val="28"/>
              </w:rPr>
            </w:pPr>
            <w:r>
              <w:t xml:space="preserve">ОКЦ №1 </w:t>
            </w:r>
            <w:r>
              <w:t xml:space="preserve">СЗГУ Банка России//</w:t>
            </w:r>
            <w:r>
              <w:t xml:space="preserve">УФК по Ленинградской области г. Санкт-Петербург</w:t>
            </w:r>
            <w:bookmarkStart w:id="0" w:name="undefined"/>
            <w:r/>
            <w:bookmarkEnd w:id="0"/>
            <w:r/>
            <w:r>
              <w:rPr>
                <w:sz w:val="28"/>
                <w:szCs w:val="28"/>
              </w:rPr>
            </w:r>
          </w:p>
          <w:p>
            <w:pPr>
              <w:rPr>
                <w:sz w:val="28"/>
                <w:szCs w:val="28"/>
              </w:rPr>
            </w:pPr>
            <w:r>
              <w:t xml:space="preserve">Казначейский счет 03231643416481014500</w:t>
            </w:r>
            <w:r>
              <w:rPr>
                <w:sz w:val="28"/>
                <w:szCs w:val="28"/>
              </w:rPr>
            </w:r>
          </w:p>
          <w:p>
            <w:pPr>
              <w:rPr>
                <w:sz w:val="28"/>
                <w:szCs w:val="28"/>
              </w:rPr>
            </w:pPr>
            <w:r>
              <w:t xml:space="preserve">Единый казначейский счет 40102810745370000098</w:t>
            </w:r>
            <w:r>
              <w:rPr>
                <w:sz w:val="28"/>
                <w:szCs w:val="28"/>
              </w:rPr>
            </w:r>
          </w:p>
          <w:p>
            <w:pPr>
              <w:rPr>
                <w:sz w:val="28"/>
                <w:szCs w:val="28"/>
              </w:rPr>
            </w:pPr>
            <w:r>
              <w:t xml:space="preserve">БИК 044030098</w:t>
            </w:r>
            <w:r>
              <w:rPr>
                <w:sz w:val="28"/>
                <w:szCs w:val="28"/>
              </w:rPr>
            </w:r>
          </w:p>
          <w:p>
            <w:r>
              <w:t xml:space="preserve">ОКТМО 41648101</w:t>
            </w:r>
            <w:r/>
          </w:p>
          <w:p>
            <w:r>
              <w:t xml:space="preserve">ОГРН 1054700604518</w:t>
            </w:r>
            <w:r/>
          </w:p>
          <w:p>
            <w:r>
              <w:t xml:space="preserve">ОКВЭД 84.11.3</w:t>
            </w:r>
            <w:r/>
          </w:p>
          <w:p>
            <w:pPr>
              <w:rPr>
                <w:sz w:val="28"/>
                <w:szCs w:val="28"/>
              </w:rPr>
            </w:pPr>
            <w:r>
              <w:t xml:space="preserve">ОКПО 43489566</w:t>
            </w:r>
            <w:r>
              <w:rPr>
                <w:sz w:val="28"/>
                <w:szCs w:val="28"/>
              </w:rPr>
            </w:r>
          </w:p>
          <w:p>
            <w:pPr>
              <w:rPr>
                <w:rFonts w:eastAsia="MS Mincho"/>
              </w:rPr>
            </w:pPr>
            <w:r>
              <w:rPr>
                <w:rFonts w:eastAsia="MS Mincho"/>
              </w:rPr>
            </w:r>
            <w:r>
              <w:rPr>
                <w:rFonts w:eastAsia="MS Mincho"/>
              </w:rPr>
            </w:r>
          </w:p>
          <w:p>
            <w:pPr>
              <w:rPr>
                <w:rFonts w:eastAsia="MS Mincho"/>
                <w:highlight w:val="none"/>
              </w:rPr>
            </w:pPr>
            <w:r>
              <w:rPr>
                <w:rFonts w:eastAsia="MS Mincho"/>
                <w:bCs/>
              </w:rPr>
              <w:t xml:space="preserve">Заместитель главы администрации по безопасности</w:t>
            </w:r>
            <w:r>
              <w:rPr>
                <w:rFonts w:eastAsia="MS Mincho"/>
                <w:highlight w:val="none"/>
              </w:rPr>
            </w:r>
          </w:p>
          <w:p>
            <w:pPr>
              <w:rPr>
                <w:rFonts w:eastAsia="MS Mincho"/>
              </w:rPr>
            </w:pPr>
            <w:r>
              <w:rPr>
                <w:rFonts w:eastAsia="MS Mincho"/>
              </w:rPr>
            </w:r>
            <w:r>
              <w:rPr>
                <w:rFonts w:eastAsia="MS Mincho"/>
              </w:rPr>
            </w:r>
          </w:p>
          <w:p>
            <w:pPr>
              <w:rPr>
                <w:rFonts w:eastAsia="MS Mincho"/>
              </w:rPr>
            </w:pPr>
            <w:r>
              <w:rPr>
                <w:rFonts w:eastAsia="MS Mincho"/>
              </w:rPr>
            </w:r>
            <w:r>
              <w:rPr>
                <w:rFonts w:eastAsia="MS Mincho"/>
              </w:rPr>
            </w:r>
          </w:p>
          <w:p>
            <w:pPr>
              <w:rPr>
                <w:rFonts w:eastAsia="MS Mincho"/>
              </w:rPr>
            </w:pPr>
            <w:r>
              <w:rPr>
                <w:rFonts w:eastAsia="MS Mincho"/>
                <w:bCs/>
                <w:highlight w:val="none"/>
              </w:rPr>
            </w:r>
            <w:r>
              <w:rPr>
                <w:rFonts w:eastAsia="MS Mincho"/>
                <w:bCs/>
                <w:highlight w:val="none"/>
              </w:rPr>
            </w:r>
          </w:p>
          <w:p>
            <w:pPr>
              <w:jc w:val="both"/>
              <w:rPr>
                <w:rFonts w:eastAsia="MS Mincho"/>
                <w:bCs/>
              </w:rPr>
            </w:pPr>
            <w:r>
              <w:rPr>
                <w:rFonts w:eastAsia="MS Mincho"/>
              </w:rPr>
              <w:t xml:space="preserve">____________________________ И.А. Цай</w:t>
            </w:r>
            <w:r>
              <w:rPr>
                <w:rFonts w:eastAsia="MS Mincho"/>
                <w:bCs/>
              </w:rPr>
            </w:r>
          </w:p>
          <w:p>
            <w:pPr>
              <w:ind w:firstLine="567"/>
              <w:jc w:val="both"/>
              <w:rPr>
                <w:rFonts w:eastAsia="MS Mincho"/>
                <w:sz w:val="23"/>
                <w:szCs w:val="23"/>
              </w:rPr>
            </w:pPr>
            <w:r>
              <w:rPr>
                <w:rFonts w:eastAsia="MS Mincho"/>
                <w:sz w:val="23"/>
                <w:szCs w:val="23"/>
              </w:rPr>
            </w:r>
            <w:r>
              <w:rPr>
                <w:rFonts w:eastAsia="MS Mincho"/>
                <w:sz w:val="23"/>
                <w:szCs w:val="23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718" w:type="dxa"/>
            <w:textDirection w:val="lrTb"/>
            <w:noWrap w:val="false"/>
          </w:tcPr>
          <w:p>
            <w:pPr>
              <w:pStyle w:val="861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61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Юридический адрес: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61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Фактический адрес: 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61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р/с 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61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Название банка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61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к/с 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61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БИК 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861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Тел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rPr>
                <w:rFonts w:eastAsia="MS Mincho"/>
                <w:b/>
                <w:bCs/>
              </w:rPr>
            </w:pPr>
            <w:r>
              <w:rPr>
                <w:rFonts w:eastAsia="MS Mincho"/>
                <w:b/>
                <w:bCs/>
              </w:rPr>
            </w:r>
            <w:r>
              <w:rPr>
                <w:rFonts w:eastAsia="MS Mincho"/>
                <w:b/>
                <w:bCs/>
              </w:rPr>
            </w:r>
          </w:p>
          <w:p>
            <w:pPr>
              <w:rPr>
                <w:rFonts w:eastAsia="MS Mincho"/>
                <w:sz w:val="23"/>
                <w:szCs w:val="23"/>
              </w:rPr>
            </w:pPr>
            <w:r>
              <w:rPr>
                <w:rFonts w:eastAsia="MS Mincho"/>
                <w:sz w:val="23"/>
                <w:szCs w:val="23"/>
              </w:rPr>
            </w:r>
            <w:r>
              <w:rPr>
                <w:rFonts w:eastAsia="MS Mincho"/>
                <w:sz w:val="23"/>
                <w:szCs w:val="23"/>
              </w:rPr>
            </w:r>
          </w:p>
          <w:p>
            <w:pPr>
              <w:rPr>
                <w:rFonts w:eastAsia="MS Mincho"/>
                <w:sz w:val="23"/>
                <w:szCs w:val="23"/>
              </w:rPr>
            </w:pPr>
            <w:r>
              <w:rPr>
                <w:rFonts w:eastAsia="MS Mincho"/>
                <w:sz w:val="23"/>
                <w:szCs w:val="23"/>
              </w:rPr>
            </w:r>
            <w:r>
              <w:rPr>
                <w:rFonts w:eastAsia="MS Mincho"/>
                <w:sz w:val="23"/>
                <w:szCs w:val="23"/>
              </w:rPr>
            </w:r>
          </w:p>
          <w:p>
            <w:pPr>
              <w:rPr>
                <w:rFonts w:eastAsia="MS Mincho"/>
                <w:sz w:val="23"/>
                <w:szCs w:val="23"/>
              </w:rPr>
            </w:pPr>
            <w:r>
              <w:rPr>
                <w:rFonts w:eastAsia="MS Mincho"/>
                <w:sz w:val="23"/>
                <w:szCs w:val="23"/>
              </w:rPr>
            </w:r>
            <w:r>
              <w:rPr>
                <w:rFonts w:eastAsia="MS Mincho"/>
                <w:sz w:val="23"/>
                <w:szCs w:val="23"/>
              </w:rPr>
            </w:r>
          </w:p>
          <w:p>
            <w:pPr>
              <w:rPr>
                <w:rFonts w:eastAsia="MS Mincho"/>
                <w:sz w:val="23"/>
                <w:szCs w:val="23"/>
              </w:rPr>
            </w:pPr>
            <w:r>
              <w:rPr>
                <w:rFonts w:eastAsia="MS Mincho"/>
                <w:sz w:val="23"/>
                <w:szCs w:val="23"/>
              </w:rPr>
            </w:r>
            <w:r>
              <w:rPr>
                <w:rFonts w:eastAsia="MS Mincho"/>
                <w:sz w:val="23"/>
                <w:szCs w:val="23"/>
              </w:rPr>
            </w:r>
          </w:p>
          <w:p>
            <w:pPr>
              <w:rPr>
                <w:rFonts w:eastAsia="MS Mincho"/>
                <w:sz w:val="23"/>
                <w:szCs w:val="23"/>
              </w:rPr>
            </w:pPr>
            <w:r>
              <w:rPr>
                <w:rFonts w:eastAsia="MS Mincho"/>
                <w:sz w:val="23"/>
                <w:szCs w:val="23"/>
              </w:rPr>
            </w:r>
            <w:r>
              <w:rPr>
                <w:rFonts w:eastAsia="MS Mincho"/>
                <w:sz w:val="23"/>
                <w:szCs w:val="23"/>
              </w:rPr>
            </w:r>
          </w:p>
          <w:p>
            <w:pPr>
              <w:rPr>
                <w:rFonts w:eastAsia="MS Mincho"/>
                <w:sz w:val="23"/>
                <w:szCs w:val="23"/>
              </w:rPr>
            </w:pPr>
            <w:r>
              <w:rPr>
                <w:rFonts w:eastAsia="MS Mincho"/>
                <w:sz w:val="23"/>
                <w:szCs w:val="23"/>
              </w:rPr>
            </w:r>
            <w:r>
              <w:rPr>
                <w:rFonts w:eastAsia="MS Mincho"/>
                <w:sz w:val="23"/>
                <w:szCs w:val="23"/>
              </w:rPr>
            </w:r>
          </w:p>
          <w:p>
            <w:pPr>
              <w:rPr>
                <w:rFonts w:eastAsia="MS Mincho"/>
                <w:sz w:val="23"/>
                <w:szCs w:val="23"/>
              </w:rPr>
            </w:pPr>
            <w:r>
              <w:rPr>
                <w:rFonts w:eastAsia="MS Mincho"/>
                <w:sz w:val="23"/>
                <w:szCs w:val="23"/>
              </w:rPr>
            </w:r>
            <w:r>
              <w:rPr>
                <w:rFonts w:eastAsia="MS Mincho"/>
                <w:sz w:val="23"/>
                <w:szCs w:val="23"/>
              </w:rPr>
            </w:r>
          </w:p>
          <w:p>
            <w:pPr>
              <w:rPr>
                <w:rFonts w:eastAsia="MS Mincho"/>
                <w:sz w:val="23"/>
                <w:szCs w:val="23"/>
              </w:rPr>
            </w:pPr>
            <w:r>
              <w:rPr>
                <w:rFonts w:eastAsia="MS Mincho"/>
                <w:sz w:val="23"/>
                <w:szCs w:val="23"/>
              </w:rPr>
            </w:r>
            <w:r>
              <w:rPr>
                <w:rFonts w:eastAsia="MS Mincho"/>
                <w:sz w:val="23"/>
                <w:szCs w:val="23"/>
              </w:rPr>
            </w:r>
          </w:p>
          <w:p>
            <w:pPr>
              <w:rPr>
                <w:rFonts w:eastAsia="MS Mincho"/>
                <w:sz w:val="23"/>
                <w:szCs w:val="23"/>
              </w:rPr>
            </w:pPr>
            <w:r>
              <w:rPr>
                <w:rFonts w:eastAsia="MS Mincho"/>
                <w:sz w:val="23"/>
                <w:szCs w:val="23"/>
              </w:rPr>
            </w:r>
            <w:r>
              <w:rPr>
                <w:rFonts w:eastAsia="MS Mincho"/>
                <w:sz w:val="23"/>
                <w:szCs w:val="23"/>
              </w:rPr>
            </w:r>
          </w:p>
          <w:p>
            <w:pPr>
              <w:rPr>
                <w:rFonts w:eastAsia="MS Mincho"/>
                <w:sz w:val="23"/>
                <w:szCs w:val="23"/>
              </w:rPr>
            </w:pPr>
            <w:r>
              <w:rPr>
                <w:rFonts w:eastAsia="MS Mincho"/>
                <w:sz w:val="23"/>
                <w:szCs w:val="23"/>
              </w:rPr>
            </w:r>
            <w:r>
              <w:rPr>
                <w:rFonts w:eastAsia="MS Mincho"/>
                <w:sz w:val="23"/>
                <w:szCs w:val="23"/>
              </w:rPr>
            </w:r>
          </w:p>
          <w:p>
            <w:pPr>
              <w:rPr>
                <w:rFonts w:eastAsia="MS Mincho"/>
                <w:sz w:val="23"/>
                <w:szCs w:val="23"/>
              </w:rPr>
            </w:pPr>
            <w:r>
              <w:rPr>
                <w:rFonts w:eastAsia="MS Mincho"/>
                <w:sz w:val="23"/>
                <w:szCs w:val="23"/>
              </w:rPr>
            </w:r>
            <w:r>
              <w:rPr>
                <w:rFonts w:eastAsia="MS Mincho"/>
                <w:sz w:val="23"/>
                <w:szCs w:val="23"/>
              </w:rPr>
            </w:r>
          </w:p>
          <w:p>
            <w:pPr>
              <w:rPr>
                <w:rFonts w:eastAsia="MS Mincho"/>
                <w:sz w:val="23"/>
                <w:szCs w:val="23"/>
              </w:rPr>
            </w:pPr>
            <w:r>
              <w:rPr>
                <w:rFonts w:eastAsia="MS Mincho"/>
                <w:sz w:val="23"/>
                <w:szCs w:val="23"/>
              </w:rPr>
            </w:r>
            <w:r>
              <w:rPr>
                <w:rFonts w:eastAsia="MS Mincho"/>
                <w:sz w:val="23"/>
                <w:szCs w:val="23"/>
              </w:rPr>
            </w:r>
          </w:p>
          <w:p>
            <w:pPr>
              <w:rPr>
                <w:rFonts w:eastAsia="MS Mincho"/>
                <w:sz w:val="23"/>
                <w:szCs w:val="23"/>
              </w:rPr>
            </w:pPr>
            <w:r>
              <w:rPr>
                <w:rFonts w:eastAsia="MS Mincho"/>
                <w:sz w:val="23"/>
                <w:szCs w:val="23"/>
              </w:rPr>
            </w:r>
            <w:r>
              <w:rPr>
                <w:rFonts w:eastAsia="MS Mincho"/>
                <w:sz w:val="23"/>
                <w:szCs w:val="23"/>
              </w:rPr>
            </w:r>
          </w:p>
          <w:p>
            <w:pPr>
              <w:rPr>
                <w:rFonts w:eastAsia="MS Mincho"/>
                <w:sz w:val="23"/>
                <w:szCs w:val="23"/>
              </w:rPr>
            </w:pPr>
            <w:r>
              <w:rPr>
                <w:rFonts w:eastAsia="MS Mincho"/>
                <w:sz w:val="23"/>
                <w:szCs w:val="23"/>
              </w:rPr>
            </w:r>
            <w:r>
              <w:rPr>
                <w:rFonts w:eastAsia="MS Mincho"/>
                <w:sz w:val="23"/>
                <w:szCs w:val="23"/>
              </w:rPr>
            </w:r>
          </w:p>
          <w:p>
            <w:pPr>
              <w:rPr>
                <w:rFonts w:eastAsia="MS Mincho"/>
                <w:sz w:val="23"/>
                <w:szCs w:val="23"/>
              </w:rPr>
            </w:pPr>
            <w:r>
              <w:rPr>
                <w:rFonts w:eastAsia="MS Mincho"/>
                <w:sz w:val="23"/>
                <w:szCs w:val="23"/>
              </w:rPr>
            </w:r>
            <w:r>
              <w:rPr>
                <w:rFonts w:eastAsia="MS Mincho"/>
                <w:sz w:val="23"/>
                <w:szCs w:val="23"/>
              </w:rPr>
            </w:r>
          </w:p>
          <w:p>
            <w:pPr>
              <w:rPr>
                <w:rFonts w:eastAsia="MS Mincho"/>
                <w:sz w:val="23"/>
                <w:szCs w:val="23"/>
              </w:rPr>
            </w:pPr>
            <w:r>
              <w:rPr>
                <w:rFonts w:eastAsia="MS Mincho"/>
                <w:sz w:val="23"/>
                <w:szCs w:val="23"/>
              </w:rPr>
            </w:r>
            <w:r>
              <w:rPr>
                <w:rFonts w:eastAsia="MS Mincho"/>
                <w:sz w:val="23"/>
                <w:szCs w:val="23"/>
              </w:rPr>
            </w:r>
          </w:p>
          <w:p>
            <w:pPr>
              <w:rPr>
                <w:rFonts w:eastAsia="MS Mincho"/>
                <w:sz w:val="23"/>
                <w:szCs w:val="23"/>
              </w:rPr>
            </w:pPr>
            <w:r>
              <w:rPr>
                <w:rFonts w:eastAsia="MS Mincho"/>
                <w:sz w:val="23"/>
                <w:szCs w:val="23"/>
              </w:rPr>
            </w:r>
            <w:r>
              <w:rPr>
                <w:rFonts w:eastAsia="MS Mincho"/>
                <w:sz w:val="23"/>
                <w:szCs w:val="23"/>
              </w:rPr>
            </w:r>
          </w:p>
          <w:p>
            <w:pPr>
              <w:rPr>
                <w:rFonts w:eastAsia="MS Mincho"/>
                <w:sz w:val="23"/>
                <w:szCs w:val="23"/>
              </w:rPr>
            </w:pPr>
            <w:r>
              <w:rPr>
                <w:rFonts w:eastAsia="MS Mincho"/>
                <w:sz w:val="23"/>
                <w:szCs w:val="23"/>
              </w:rPr>
            </w:r>
            <w:r>
              <w:rPr>
                <w:rFonts w:eastAsia="MS Mincho"/>
                <w:sz w:val="23"/>
                <w:szCs w:val="23"/>
              </w:rPr>
            </w:r>
          </w:p>
          <w:p>
            <w:pPr>
              <w:rPr>
                <w:rFonts w:eastAsia="MS Mincho"/>
                <w:sz w:val="23"/>
                <w:szCs w:val="23"/>
              </w:rPr>
            </w:pPr>
            <w:r>
              <w:rPr>
                <w:rFonts w:eastAsia="MS Mincho"/>
                <w:sz w:val="23"/>
                <w:szCs w:val="23"/>
              </w:rPr>
            </w:r>
            <w:r>
              <w:rPr>
                <w:rFonts w:eastAsia="MS Mincho"/>
                <w:sz w:val="23"/>
                <w:szCs w:val="23"/>
              </w:rPr>
            </w:r>
          </w:p>
          <w:p>
            <w:pPr>
              <w:rPr>
                <w:rFonts w:eastAsia="MS Mincho"/>
                <w:sz w:val="23"/>
                <w:szCs w:val="23"/>
              </w:rPr>
            </w:pPr>
            <w:r>
              <w:rPr>
                <w:rFonts w:eastAsia="MS Mincho"/>
                <w:sz w:val="23"/>
                <w:szCs w:val="23"/>
              </w:rPr>
            </w:r>
            <w:r>
              <w:rPr>
                <w:rFonts w:eastAsia="MS Mincho"/>
                <w:sz w:val="23"/>
                <w:szCs w:val="23"/>
              </w:rPr>
            </w:r>
          </w:p>
          <w:p>
            <w:pPr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</w:r>
            <w:r>
              <w:rPr>
                <w:color w:val="000000"/>
                <w:sz w:val="23"/>
                <w:szCs w:val="23"/>
              </w:rPr>
            </w:r>
          </w:p>
          <w:p>
            <w:pPr>
              <w:rPr>
                <w:rFonts w:eastAsia="MS Mincho"/>
                <w:sz w:val="23"/>
                <w:szCs w:val="23"/>
              </w:rPr>
            </w:pPr>
            <w:r>
              <w:rPr>
                <w:rFonts w:eastAsia="MS Mincho"/>
                <w:bCs/>
                <w:sz w:val="23"/>
                <w:szCs w:val="23"/>
              </w:rPr>
              <w:t xml:space="preserve">__________________ </w:t>
            </w:r>
            <w:r>
              <w:rPr>
                <w:rFonts w:eastAsia="MS Mincho"/>
                <w:bCs/>
                <w:sz w:val="23"/>
                <w:szCs w:val="23"/>
              </w:rPr>
              <w:t xml:space="preserve">/_________/</w:t>
            </w:r>
            <w:r>
              <w:rPr>
                <w:rFonts w:eastAsia="MS Mincho"/>
                <w:sz w:val="23"/>
                <w:szCs w:val="23"/>
              </w:rPr>
            </w:r>
          </w:p>
          <w:p>
            <w:pPr>
              <w:rPr>
                <w:rFonts w:eastAsia="MS Mincho"/>
                <w:sz w:val="23"/>
                <w:szCs w:val="23"/>
              </w:rPr>
            </w:pPr>
            <w:r>
              <w:rPr>
                <w:rFonts w:eastAsia="MS Mincho"/>
                <w:sz w:val="23"/>
                <w:szCs w:val="23"/>
              </w:rPr>
            </w:r>
            <w:r>
              <w:rPr>
                <w:rFonts w:eastAsia="MS Mincho"/>
                <w:sz w:val="23"/>
                <w:szCs w:val="23"/>
              </w:rPr>
            </w:r>
          </w:p>
        </w:tc>
      </w:tr>
    </w:tbl>
    <w:p>
      <w:pPr>
        <w:shd w:val="nil"/>
        <w:rPr>
          <w:sz w:val="23"/>
          <w:szCs w:val="23"/>
        </w:rPr>
      </w:pPr>
      <w:r>
        <w:rPr>
          <w:sz w:val="23"/>
          <w:szCs w:val="23"/>
        </w:rPr>
        <w:br w:type="page" w:clear="all"/>
      </w:r>
      <w:r>
        <w:rPr>
          <w:sz w:val="23"/>
          <w:szCs w:val="23"/>
        </w:rPr>
      </w:r>
    </w:p>
    <w:p>
      <w:pPr>
        <w:pStyle w:val="680"/>
        <w:ind w:left="5103" w:hanging="141"/>
        <w:jc w:val="right"/>
        <w:spacing w:before="0"/>
        <w:tabs>
          <w:tab w:val="left" w:pos="142" w:leader="none"/>
        </w:tabs>
        <w:rPr>
          <w:sz w:val="23"/>
          <w:szCs w:val="23"/>
        </w:rPr>
      </w:pPr>
      <w:r>
        <w:rPr>
          <w:sz w:val="23"/>
          <w:szCs w:val="23"/>
        </w:rPr>
      </w:r>
      <w:r>
        <w:rPr>
          <w:sz w:val="23"/>
          <w:szCs w:val="23"/>
        </w:rPr>
      </w:r>
    </w:p>
    <w:p>
      <w:pPr>
        <w:pStyle w:val="680"/>
        <w:ind w:left="5103" w:hanging="141"/>
        <w:jc w:val="right"/>
        <w:spacing w:before="0"/>
        <w:tabs>
          <w:tab w:val="left" w:pos="142" w:leader="none"/>
        </w:tabs>
        <w:rPr>
          <w:sz w:val="23"/>
          <w:szCs w:val="23"/>
          <w:lang w:val="ru-RU"/>
        </w:rPr>
      </w:pPr>
      <w:r>
        <w:rPr>
          <w:sz w:val="23"/>
          <w:szCs w:val="23"/>
          <w:lang w:val="ru-RU"/>
        </w:rPr>
        <w:t xml:space="preserve">Приложение 1</w:t>
      </w:r>
      <w:r>
        <w:rPr>
          <w:sz w:val="23"/>
          <w:szCs w:val="23"/>
          <w:lang w:val="ru-RU"/>
        </w:rPr>
      </w:r>
    </w:p>
    <w:p>
      <w:pPr>
        <w:ind w:left="5103" w:hanging="141"/>
        <w:jc w:val="both"/>
        <w:tabs>
          <w:tab w:val="left" w:pos="142" w:leader="none"/>
        </w:tabs>
        <w:rPr>
          <w:sz w:val="23"/>
          <w:szCs w:val="23"/>
        </w:rPr>
      </w:pPr>
      <w:r>
        <w:rPr>
          <w:sz w:val="23"/>
          <w:szCs w:val="23"/>
        </w:rPr>
        <w:t xml:space="preserve">                 </w:t>
      </w:r>
      <w:r>
        <w:rPr>
          <w:sz w:val="23"/>
          <w:szCs w:val="23"/>
        </w:rPr>
        <w:t xml:space="preserve">к муниципальному контракту №____</w:t>
      </w:r>
      <w:r>
        <w:rPr>
          <w:sz w:val="23"/>
          <w:szCs w:val="23"/>
        </w:rPr>
      </w:r>
    </w:p>
    <w:p>
      <w:pPr>
        <w:ind w:left="5103" w:hanging="141"/>
        <w:jc w:val="both"/>
        <w:tabs>
          <w:tab w:val="left" w:pos="142" w:leader="none"/>
        </w:tabs>
        <w:rPr>
          <w:sz w:val="23"/>
          <w:szCs w:val="23"/>
        </w:rPr>
      </w:pPr>
      <w:r>
        <w:rPr>
          <w:sz w:val="23"/>
          <w:szCs w:val="23"/>
        </w:rPr>
        <w:t xml:space="preserve">                 </w:t>
      </w:r>
      <w:r>
        <w:rPr>
          <w:sz w:val="23"/>
          <w:szCs w:val="23"/>
        </w:rPr>
        <w:t xml:space="preserve">от «____» _____________ 2026 года</w:t>
      </w:r>
      <w:r>
        <w:rPr>
          <w:sz w:val="23"/>
          <w:szCs w:val="23"/>
        </w:rPr>
      </w:r>
    </w:p>
    <w:p>
      <w:pPr>
        <w:jc w:val="both"/>
        <w:rPr>
          <w:sz w:val="23"/>
          <w:szCs w:val="23"/>
        </w:rPr>
      </w:pPr>
      <w:r>
        <w:rPr>
          <w:sz w:val="23"/>
          <w:szCs w:val="23"/>
        </w:rPr>
      </w:r>
      <w:r>
        <w:rPr>
          <w:sz w:val="23"/>
          <w:szCs w:val="23"/>
        </w:rPr>
      </w: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center"/>
      </w:pPr>
      <w:r>
        <w:t xml:space="preserve">Описание объекта закупки</w:t>
      </w:r>
      <w:r/>
    </w:p>
    <w:p>
      <w:pPr>
        <w:jc w:val="center"/>
      </w:pPr>
      <w:r>
        <w:t xml:space="preserve">на выполнение работ по </w:t>
      </w:r>
      <w:r>
        <w:t xml:space="preserve">расчистке пожарного водоема</w:t>
      </w:r>
      <w:r/>
    </w:p>
    <w:p>
      <w:pPr>
        <w:pStyle w:val="873"/>
        <w:ind w:left="-284"/>
        <w:spacing w:before="0" w:beforeAutospacing="0" w:after="0" w:afterAutospacing="0"/>
        <w:rPr>
          <w:rStyle w:val="874"/>
          <w:b w:val="0"/>
        </w:rPr>
      </w:pPr>
      <w:r>
        <w:rPr>
          <w:b w:val="0"/>
        </w:rPr>
      </w:r>
      <w:r>
        <w:rPr>
          <w:rStyle w:val="874"/>
          <w:b w:val="0"/>
        </w:rPr>
      </w:r>
    </w:p>
    <w:tbl>
      <w:tblPr>
        <w:tblW w:w="999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640"/>
        <w:gridCol w:w="2551"/>
        <w:gridCol w:w="6804"/>
      </w:tblGrid>
      <w:tr>
        <w:tblPrEx/>
        <w:trPr>
          <w:trHeight w:val="20"/>
        </w:trPr>
        <w:tc>
          <w:tcPr>
            <w:tcW w:w="640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</w:t>
            </w:r>
            <w:r>
              <w:rPr>
                <w:bCs/>
              </w:rPr>
            </w:r>
          </w:p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п/п</w:t>
            </w:r>
            <w:r>
              <w:rPr>
                <w:bCs/>
              </w:rPr>
            </w:r>
          </w:p>
        </w:tc>
        <w:tc>
          <w:tcPr>
            <w:tcW w:w="2551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Наименование пункта</w:t>
            </w:r>
            <w:r>
              <w:rPr>
                <w:bCs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Текст пояснений</w:t>
            </w:r>
            <w:r>
              <w:rPr>
                <w:bCs/>
              </w:rPr>
            </w:r>
          </w:p>
        </w:tc>
      </w:tr>
      <w:tr>
        <w:tblPrEx/>
        <w:trPr>
          <w:trHeight w:val="20"/>
        </w:trPr>
        <w:tc>
          <w:tcPr>
            <w:tcW w:w="640" w:type="dxa"/>
            <w:textDirection w:val="lrTb"/>
            <w:noWrap w:val="false"/>
          </w:tcPr>
          <w:p>
            <w:pPr>
              <w:jc w:val="center"/>
            </w:pPr>
            <w:r>
              <w:t xml:space="preserve">1.</w:t>
            </w:r>
            <w:r/>
          </w:p>
        </w:tc>
        <w:tc>
          <w:tcPr>
            <w:tcW w:w="2551" w:type="dxa"/>
            <w:textDirection w:val="lrTb"/>
            <w:noWrap w:val="false"/>
          </w:tcPr>
          <w:p>
            <w:pPr>
              <w:rPr>
                <w:i/>
              </w:rPr>
            </w:pPr>
            <w:r>
              <w:rPr>
                <w:i/>
              </w:rPr>
              <w:t xml:space="preserve">Описание и место выполнения работ</w:t>
            </w:r>
            <w:r>
              <w:rPr>
                <w:i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contextualSpacing/>
              <w:jc w:val="both"/>
              <w:shd w:val="clear" w:color="auto" w:fill="ffffff"/>
              <w:tabs>
                <w:tab w:val="left" w:pos="835" w:leader="none"/>
              </w:tabs>
              <w:rPr>
                <w:b/>
                <w:bCs/>
              </w:rPr>
            </w:pPr>
            <w:r>
              <w:rPr>
                <w:b/>
                <w:bCs/>
              </w:rPr>
              <w:t xml:space="preserve">Ленинградская область, Тосненский район, </w:t>
            </w:r>
            <w:r>
              <w:rPr>
                <w:b/>
                <w:bCs/>
              </w:rPr>
              <w:t xml:space="preserve">п. Строение, у д. 27а</w:t>
            </w:r>
            <w:r>
              <w:rPr>
                <w:b/>
                <w:bCs/>
              </w:rPr>
              <w:t xml:space="preserve">:</w:t>
            </w:r>
            <w:r>
              <w:rPr>
                <w:b/>
                <w:bCs/>
              </w:rPr>
            </w:r>
          </w:p>
          <w:p>
            <w:pPr>
              <w:contextualSpacing/>
              <w:jc w:val="both"/>
              <w:shd w:val="clear" w:color="auto" w:fill="ffffff"/>
              <w:tabs>
                <w:tab w:val="left" w:pos="835" w:leader="none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1. Расчистка источника наружного противопожарного водоснабжения и углубление места забора воды с применением техники на глубину не менее 1,2 м. с применением экскаватора.</w:t>
            </w:r>
            <w:r>
              <w:rPr>
                <w:rFonts w:eastAsia="Times New Roman"/>
              </w:rPr>
            </w:r>
          </w:p>
          <w:p>
            <w:pPr>
              <w:contextualSpacing/>
              <w:jc w:val="both"/>
              <w:shd w:val="clear" w:color="auto" w:fill="ffffff"/>
              <w:tabs>
                <w:tab w:val="left" w:pos="835" w:leader="none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2. Доработка грунта вручную.</w:t>
            </w:r>
            <w:r>
              <w:rPr>
                <w:rFonts w:eastAsia="Times New Roman"/>
              </w:rPr>
            </w:r>
          </w:p>
          <w:p>
            <w:pPr>
              <w:contextualSpacing/>
              <w:jc w:val="both"/>
              <w:shd w:val="clear" w:color="auto" w:fill="ffffff"/>
              <w:tabs>
                <w:tab w:val="left" w:pos="835" w:leader="none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3. Очистка и уборка с поверхности воды пожарного водоема разнообразного мусора и отходов.</w:t>
            </w:r>
            <w:r>
              <w:rPr>
                <w:rFonts w:eastAsia="Times New Roman"/>
              </w:rPr>
            </w:r>
          </w:p>
          <w:p>
            <w:pPr>
              <w:contextualSpacing/>
              <w:jc w:val="both"/>
              <w:shd w:val="clear" w:color="auto" w:fill="ffffff"/>
              <w:tabs>
                <w:tab w:val="left" w:pos="835" w:leader="none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4. Вырубка деревьев, мелколесья и кустарников на территории пожарного водоема, на подходах к нему и уборка их с территории пожарного водоема.</w:t>
            </w:r>
            <w:r>
              <w:rPr>
                <w:rFonts w:eastAsia="Times New Roman"/>
              </w:rPr>
            </w:r>
          </w:p>
          <w:p>
            <w:pPr>
              <w:contextualSpacing/>
              <w:jc w:val="both"/>
              <w:shd w:val="clear" w:color="auto" w:fill="ffffff"/>
              <w:tabs>
                <w:tab w:val="left" w:pos="835" w:leader="none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5. Кошение травы на территории пожарного водоема и на подходах к нему.</w:t>
            </w:r>
            <w:r>
              <w:rPr>
                <w:rFonts w:eastAsia="Times New Roman"/>
              </w:rPr>
            </w:r>
          </w:p>
          <w:p>
            <w:pPr>
              <w:contextualSpacing/>
              <w:jc w:val="both"/>
              <w:shd w:val="clear" w:color="auto" w:fill="ffffff"/>
              <w:tabs>
                <w:tab w:val="left" w:pos="835" w:leader="none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6. Уборка несанкционированных свалок, навалов отходов и мусора с территории пожарного водоема и с подходов к нему.</w:t>
            </w:r>
            <w:r>
              <w:rPr>
                <w:rFonts w:eastAsia="Times New Roman"/>
              </w:rPr>
            </w:r>
          </w:p>
          <w:p>
            <w:pPr>
              <w:contextualSpacing/>
              <w:jc w:val="both"/>
              <w:shd w:val="clear" w:color="auto" w:fill="ffffff"/>
              <w:tabs>
                <w:tab w:val="left" w:pos="835" w:leader="none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7. Устранение препятствий на подходах к пожарному водоему.</w:t>
            </w:r>
            <w:r>
              <w:rPr>
                <w:rFonts w:eastAsia="Times New Roman"/>
              </w:rPr>
            </w:r>
          </w:p>
          <w:p>
            <w:pPr>
              <w:contextualSpacing/>
              <w:jc w:val="both"/>
              <w:shd w:val="clear" w:color="auto" w:fill="ffffff"/>
              <w:tabs>
                <w:tab w:val="left" w:pos="835" w:leader="none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8. Сбор, погрузка и вывоз мусора, кустов и деревьев с территории пожарного водоема и складирование его в установленных местах (по согласованию с заказчиком).</w:t>
            </w:r>
            <w:r>
              <w:rPr>
                <w:rFonts w:eastAsia="Times New Roman"/>
              </w:rPr>
            </w:r>
          </w:p>
          <w:p>
            <w:pPr>
              <w:contextualSpacing/>
              <w:jc w:val="both"/>
              <w:shd w:val="clear" w:color="auto" w:fill="ffffff"/>
              <w:tabs>
                <w:tab w:val="left" w:pos="835" w:leader="none"/>
              </w:tabs>
            </w:pPr>
            <w:r>
              <w:rPr>
                <w:rFonts w:eastAsia="Times New Roman"/>
              </w:rPr>
              <w:t xml:space="preserve">9. Проверка наличия информационных знаков «Пожарный водоем» и указателя у мест забора воды и установка недостающих знаков.</w:t>
            </w:r>
            <w:r/>
          </w:p>
        </w:tc>
      </w:tr>
      <w:tr>
        <w:tblPrEx/>
        <w:trPr>
          <w:trHeight w:val="20"/>
        </w:trPr>
        <w:tc>
          <w:tcPr>
            <w:tcW w:w="640" w:type="dxa"/>
            <w:textDirection w:val="lrTb"/>
            <w:noWrap w:val="false"/>
          </w:tcPr>
          <w:p>
            <w:pPr>
              <w:jc w:val="center"/>
            </w:pPr>
            <w:r>
              <w:t xml:space="preserve">2.</w:t>
            </w:r>
            <w:r/>
          </w:p>
        </w:tc>
        <w:tc>
          <w:tcPr>
            <w:tcW w:w="2551" w:type="dxa"/>
            <w:textDirection w:val="lrTb"/>
            <w:noWrap w:val="false"/>
          </w:tcPr>
          <w:p>
            <w:pPr>
              <w:contextualSpacing/>
              <w:shd w:val="clear" w:color="auto" w:fill="ffffff"/>
              <w:tabs>
                <w:tab w:val="left" w:pos="835" w:leader="none"/>
              </w:tabs>
              <w:rPr>
                <w:bCs/>
                <w:i/>
              </w:rPr>
            </w:pPr>
            <w:r>
              <w:rPr>
                <w:bCs/>
                <w:i/>
              </w:rPr>
              <w:t xml:space="preserve">Форма, сроки и порядок оплаты</w:t>
            </w:r>
            <w:r>
              <w:rPr>
                <w:bCs/>
                <w:i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  <w:widowControl w:val="off"/>
              <w:rPr>
                <w:lang w:eastAsia="en-US"/>
              </w:rPr>
            </w:pPr>
            <w:r>
              <w:rPr>
                <w:lang w:eastAsia="en-US"/>
              </w:rPr>
              <w:t xml:space="preserve">Выполненные работы оплачиваются в строгом соответствии с объемами и источниками финансирования.</w:t>
            </w:r>
            <w:r>
              <w:rPr>
                <w:lang w:eastAsia="en-US"/>
              </w:rPr>
            </w:r>
          </w:p>
          <w:p>
            <w:pPr>
              <w:jc w:val="both"/>
              <w:tabs>
                <w:tab w:val="left" w:pos="0" w:leader="none"/>
              </w:tabs>
              <w:rPr>
                <w:color w:val="ff0000"/>
              </w:rPr>
            </w:pPr>
            <w:r>
              <w:t xml:space="preserve">Авансовый платеж не предусмотрен. Оплата производится в течении 7 (семи) рабочих дней после подписания Заказчико</w:t>
            </w:r>
            <w:r>
              <w:t xml:space="preserve">м и Подрядчиком документов о приемке на основании счета и акта приемки-сдачи выполненных работ.</w:t>
            </w:r>
            <w:r>
              <w:rPr>
                <w:color w:val="ff0000"/>
              </w:rPr>
            </w:r>
          </w:p>
        </w:tc>
      </w:tr>
      <w:tr>
        <w:tblPrEx/>
        <w:trPr>
          <w:trHeight w:val="20"/>
        </w:trPr>
        <w:tc>
          <w:tcPr>
            <w:tcW w:w="640" w:type="dxa"/>
            <w:textDirection w:val="lrTb"/>
            <w:noWrap w:val="false"/>
          </w:tcPr>
          <w:p>
            <w:pPr>
              <w:jc w:val="center"/>
            </w:pPr>
            <w:r>
              <w:t xml:space="preserve">3.</w:t>
            </w:r>
            <w:r/>
          </w:p>
        </w:tc>
        <w:tc>
          <w:tcPr>
            <w:tcW w:w="2551" w:type="dxa"/>
            <w:textDirection w:val="lrTb"/>
            <w:noWrap w:val="false"/>
          </w:tcPr>
          <w:p>
            <w:pPr>
              <w:rPr>
                <w:i/>
              </w:rPr>
            </w:pPr>
            <w:r>
              <w:rPr>
                <w:i/>
              </w:rPr>
              <w:t xml:space="preserve">Сроки выполнения работ</w:t>
            </w:r>
            <w:r>
              <w:rPr>
                <w:i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jc w:val="both"/>
            </w:pPr>
            <w:r>
              <w:t xml:space="preserve">С момента заключения контракта в </w:t>
            </w:r>
            <w:r>
              <w:t xml:space="preserve">течение </w:t>
            </w:r>
            <w:r>
              <w:t xml:space="preserve">2</w:t>
            </w:r>
            <w:r>
              <w:t xml:space="preserve">0 (</w:t>
            </w:r>
            <w:r>
              <w:t xml:space="preserve">двадцати</w:t>
            </w:r>
            <w:r>
              <w:t xml:space="preserve">) рабочих дней.</w:t>
            </w:r>
            <w:r/>
          </w:p>
        </w:tc>
      </w:tr>
      <w:tr>
        <w:tblPrEx/>
        <w:trPr>
          <w:trHeight w:val="20"/>
        </w:trPr>
        <w:tc>
          <w:tcPr>
            <w:tcW w:w="640" w:type="dxa"/>
            <w:textDirection w:val="lrTb"/>
            <w:noWrap w:val="false"/>
          </w:tcPr>
          <w:p>
            <w:pPr>
              <w:jc w:val="center"/>
            </w:pPr>
            <w:r>
              <w:t xml:space="preserve">4.</w:t>
            </w:r>
            <w:r/>
          </w:p>
        </w:tc>
        <w:tc>
          <w:tcPr>
            <w:tcW w:w="2551" w:type="dxa"/>
            <w:textDirection w:val="lrTb"/>
            <w:noWrap w:val="false"/>
          </w:tcPr>
          <w:p>
            <w:pPr>
              <w:rPr>
                <w:i/>
              </w:rPr>
            </w:pPr>
            <w:r>
              <w:rPr>
                <w:bCs/>
                <w:i/>
              </w:rPr>
              <w:t xml:space="preserve">Требования к выполняемым работам</w:t>
            </w:r>
            <w:r>
              <w:rPr>
                <w:i/>
              </w:rPr>
            </w:r>
          </w:p>
        </w:tc>
        <w:tc>
          <w:tcPr>
            <w:tcW w:w="6804" w:type="dxa"/>
            <w:textDirection w:val="lrTb"/>
            <w:noWrap w:val="false"/>
          </w:tcPr>
          <w:p>
            <w:pPr>
              <w:ind w:firstLine="70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В соответствие с требованиями, предусмотренными п. 75 Правил противопожарного режима в Российской Федерации,</w:t>
            </w:r>
            <w:r>
              <w:rPr>
                <w:lang w:eastAsia="en-US"/>
              </w:rPr>
            </w:r>
          </w:p>
          <w:p>
            <w:pPr>
              <w:jc w:val="both"/>
            </w:pPr>
            <w:r>
              <w:rPr>
                <w:lang w:eastAsia="en-US"/>
              </w:rPr>
              <w:t xml:space="preserve">утвержденных постановлением Правительства РФ от 16.09.2020 № 1479, органами местного самоуправления создаются для целей пожаротушения источники наружного противопожарного водоснабжени</w:t>
            </w:r>
            <w:r>
              <w:rPr>
                <w:lang w:eastAsia="en-US"/>
              </w:rPr>
              <w:t xml:space="preserve">я, а также условия для забора в любое время года воды из источников наружного противопожарного водоснабжения, расположенных в населенных пунктах и на прилегающих к ним территориях, в соответствии со статьей 19 Федерального закона "О пожарной безопасности».</w:t>
            </w:r>
            <w:r/>
          </w:p>
          <w:p>
            <w:pPr>
              <w:ind w:firstLine="284"/>
              <w:jc w:val="both"/>
            </w:pPr>
            <w:r>
              <w:t xml:space="preserve">На дороге, ведущей к </w:t>
            </w:r>
            <w:r>
              <w:t xml:space="preserve">пожарному </w:t>
            </w:r>
            <w:r>
              <w:t xml:space="preserve">водоему вывесить знаки безопасно</w:t>
            </w:r>
            <w:r>
              <w:t xml:space="preserve">сти на металлической основе размером 400мм х 150мм со словами «пожарный водоем» с указанием «стрелки направо или налево с указанием расстояния «50 м» текст красным цветом на белом фоне. У пожарного водоема вывесить знак безопасности «пожарный водоем» (арт </w:t>
            </w:r>
            <w:r>
              <w:rPr>
                <w:lang w:val="en-US"/>
              </w:rPr>
              <w:t xml:space="preserve">F</w:t>
            </w:r>
            <w:r>
              <w:t xml:space="preserve"> 07), размером 400мм х 400мм. на металлической основе.</w:t>
            </w:r>
            <w:r/>
          </w:p>
          <w:p>
            <w:pPr>
              <w:ind w:firstLine="426"/>
              <w:jc w:val="both"/>
            </w:pPr>
            <w:r>
              <w:t xml:space="preserve">При производстве работ применять материалы, соответствующие ГОСТу 8267-93 «Щебень и гравий из плотных горных пород для строительных работ. Технические условия».</w:t>
            </w:r>
            <w:r/>
          </w:p>
        </w:tc>
      </w:tr>
    </w:tbl>
    <w:p>
      <w:r/>
      <w:r/>
    </w:p>
    <w:p>
      <w:pPr>
        <w:jc w:val="center"/>
        <w:rPr>
          <w:sz w:val="23"/>
          <w:szCs w:val="23"/>
        </w:rPr>
      </w:pPr>
      <w:r>
        <w:rPr>
          <w:sz w:val="23"/>
          <w:szCs w:val="23"/>
        </w:rPr>
      </w:r>
      <w:r>
        <w:rPr>
          <w:sz w:val="23"/>
          <w:szCs w:val="23"/>
        </w:rPr>
      </w:r>
    </w:p>
    <w:p>
      <w:pPr>
        <w:ind w:firstLine="568"/>
        <w:jc w:val="both"/>
        <w:rPr>
          <w:sz w:val="23"/>
          <w:szCs w:val="23"/>
        </w:rPr>
      </w:pPr>
      <w:r>
        <w:rPr>
          <w:sz w:val="23"/>
          <w:szCs w:val="23"/>
        </w:rPr>
      </w:r>
      <w:r>
        <w:rPr>
          <w:sz w:val="23"/>
          <w:szCs w:val="23"/>
        </w:rPr>
      </w: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926"/>
        <w:gridCol w:w="4719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926" w:type="dxa"/>
            <w:textDirection w:val="lrTb"/>
            <w:noWrap w:val="false"/>
          </w:tcPr>
          <w:p>
            <w:pPr>
              <w:jc w:val="both"/>
              <w:rPr>
                <w:rFonts w:eastAsia="MS Mincho"/>
                <w:sz w:val="23"/>
                <w:szCs w:val="23"/>
              </w:rPr>
            </w:pPr>
            <w:r>
              <w:rPr>
                <w:rFonts w:eastAsia="MS Mincho"/>
                <w:sz w:val="23"/>
                <w:szCs w:val="23"/>
              </w:rPr>
              <w:t xml:space="preserve">ЗАКАЗЧИК</w:t>
            </w:r>
            <w:r>
              <w:rPr>
                <w:rFonts w:eastAsia="MS Mincho"/>
                <w:sz w:val="23"/>
                <w:szCs w:val="23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719" w:type="dxa"/>
            <w:textDirection w:val="lrTb"/>
            <w:noWrap w:val="false"/>
          </w:tcPr>
          <w:p>
            <w:pPr>
              <w:jc w:val="both"/>
              <w:rPr>
                <w:rFonts w:eastAsia="MS Mincho"/>
                <w:sz w:val="23"/>
                <w:szCs w:val="23"/>
              </w:rPr>
            </w:pPr>
            <w:r>
              <w:rPr>
                <w:rFonts w:eastAsia="MS Mincho"/>
                <w:sz w:val="23"/>
                <w:szCs w:val="23"/>
              </w:rPr>
              <w:t xml:space="preserve">ПОДРЯДЧИК</w:t>
            </w:r>
            <w:r>
              <w:rPr>
                <w:rFonts w:eastAsia="MS Mincho"/>
                <w:sz w:val="23"/>
                <w:szCs w:val="23"/>
              </w:rPr>
            </w:r>
          </w:p>
          <w:p>
            <w:pPr>
              <w:jc w:val="both"/>
              <w:rPr>
                <w:rFonts w:eastAsia="MS Mincho"/>
                <w:sz w:val="23"/>
                <w:szCs w:val="23"/>
              </w:rPr>
            </w:pPr>
            <w:r>
              <w:rPr>
                <w:rFonts w:eastAsia="MS Mincho"/>
                <w:sz w:val="23"/>
                <w:szCs w:val="23"/>
              </w:rPr>
            </w:r>
            <w:r>
              <w:rPr>
                <w:rFonts w:eastAsia="MS Mincho"/>
                <w:sz w:val="23"/>
                <w:szCs w:val="23"/>
              </w:rPr>
            </w:r>
          </w:p>
        </w:tc>
      </w:tr>
      <w:tr>
        <w:tblPrEx/>
        <w:trPr>
          <w:trHeight w:val="359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926" w:type="dxa"/>
            <w:textDirection w:val="lrTb"/>
            <w:noWrap w:val="false"/>
          </w:tcPr>
          <w:p>
            <w:pPr>
              <w:rPr>
                <w:rFonts w:eastAsia="MS Mincho"/>
                <w:sz w:val="24"/>
                <w:szCs w:val="24"/>
                <w:highlight w:val="none"/>
              </w:rPr>
            </w:pPr>
            <w:r>
              <w:rPr>
                <w:rFonts w:eastAsia="MS Mincho"/>
                <w:bCs/>
                <w:sz w:val="24"/>
                <w:szCs w:val="24"/>
              </w:rPr>
              <w:t xml:space="preserve">Заместитель главы администрации по безопасности</w:t>
            </w:r>
            <w:r>
              <w:rPr>
                <w:rFonts w:eastAsia="MS Mincho"/>
                <w:sz w:val="24"/>
                <w:szCs w:val="24"/>
                <w:highlight w:val="none"/>
              </w:rPr>
            </w:r>
          </w:p>
          <w:p>
            <w:pPr>
              <w:rPr>
                <w:rFonts w:eastAsia="MS Mincho"/>
                <w:sz w:val="23"/>
                <w:szCs w:val="23"/>
              </w:rPr>
            </w:pPr>
            <w:r>
              <w:rPr>
                <w:rFonts w:eastAsia="MS Mincho"/>
                <w:sz w:val="23"/>
                <w:szCs w:val="23"/>
              </w:rPr>
            </w:r>
            <w:r>
              <w:rPr>
                <w:rFonts w:eastAsia="MS Mincho"/>
                <w:sz w:val="23"/>
                <w:szCs w:val="23"/>
              </w:rPr>
            </w:r>
          </w:p>
          <w:p>
            <w:pPr>
              <w:rPr>
                <w:rFonts w:eastAsia="MS Mincho"/>
                <w:sz w:val="23"/>
                <w:szCs w:val="23"/>
              </w:rPr>
            </w:pPr>
            <w:r>
              <w:rPr>
                <w:rFonts w:eastAsia="MS Mincho"/>
                <w:sz w:val="23"/>
                <w:szCs w:val="23"/>
              </w:rPr>
            </w:r>
            <w:r>
              <w:rPr>
                <w:rFonts w:eastAsia="MS Mincho"/>
                <w:sz w:val="23"/>
                <w:szCs w:val="23"/>
              </w:rPr>
            </w:r>
          </w:p>
          <w:p>
            <w:pPr>
              <w:rPr>
                <w:rFonts w:eastAsia="MS Mincho"/>
                <w:sz w:val="23"/>
                <w:szCs w:val="23"/>
              </w:rPr>
            </w:pPr>
            <w:r>
              <w:rPr>
                <w:rFonts w:eastAsia="MS Mincho"/>
                <w:bCs/>
                <w:sz w:val="23"/>
                <w:szCs w:val="23"/>
                <w:highlight w:val="none"/>
              </w:rPr>
            </w:r>
            <w:r>
              <w:rPr>
                <w:rFonts w:eastAsia="MS Mincho"/>
                <w:bCs/>
                <w:sz w:val="23"/>
                <w:szCs w:val="23"/>
                <w:highlight w:val="none"/>
              </w:rPr>
            </w:r>
          </w:p>
          <w:p>
            <w:pPr>
              <w:jc w:val="both"/>
              <w:rPr>
                <w:rFonts w:eastAsia="MS Mincho"/>
                <w:bCs/>
                <w:sz w:val="23"/>
                <w:szCs w:val="23"/>
              </w:rPr>
            </w:pPr>
            <w:r>
              <w:rPr>
                <w:rFonts w:eastAsia="MS Mincho"/>
                <w:sz w:val="23"/>
                <w:szCs w:val="23"/>
              </w:rPr>
              <w:t xml:space="preserve">____________________ И.А. Цай</w:t>
            </w:r>
            <w:r>
              <w:rPr>
                <w:rFonts w:eastAsia="MS Mincho"/>
                <w:bCs/>
                <w:sz w:val="23"/>
                <w:szCs w:val="23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719" w:type="dxa"/>
            <w:textDirection w:val="lrTb"/>
            <w:noWrap w:val="false"/>
          </w:tcPr>
          <w:p>
            <w:pPr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</w:r>
            <w:r>
              <w:rPr>
                <w:color w:val="000000"/>
                <w:sz w:val="23"/>
                <w:szCs w:val="23"/>
              </w:rPr>
            </w:r>
          </w:p>
          <w:p>
            <w:pPr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</w:r>
            <w:r>
              <w:rPr>
                <w:color w:val="000000"/>
                <w:sz w:val="23"/>
                <w:szCs w:val="23"/>
              </w:rPr>
            </w:r>
          </w:p>
          <w:p>
            <w:pPr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</w:r>
            <w:r>
              <w:rPr>
                <w:color w:val="000000"/>
                <w:sz w:val="23"/>
                <w:szCs w:val="23"/>
              </w:rPr>
            </w:r>
          </w:p>
          <w:p>
            <w:pPr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</w:r>
            <w:r>
              <w:rPr>
                <w:color w:val="000000"/>
                <w:sz w:val="23"/>
                <w:szCs w:val="23"/>
              </w:rPr>
            </w:r>
          </w:p>
          <w:p>
            <w:pPr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</w:r>
            <w:r>
              <w:rPr>
                <w:color w:val="000000"/>
                <w:sz w:val="23"/>
                <w:szCs w:val="23"/>
              </w:rPr>
            </w:r>
          </w:p>
          <w:p>
            <w:pPr>
              <w:rPr>
                <w:rFonts w:eastAsia="MS Mincho"/>
                <w:sz w:val="23"/>
                <w:szCs w:val="23"/>
              </w:rPr>
            </w:pPr>
            <w:r>
              <w:rPr>
                <w:rFonts w:eastAsia="MS Mincho"/>
                <w:bCs/>
                <w:sz w:val="23"/>
                <w:szCs w:val="23"/>
              </w:rPr>
              <w:t xml:space="preserve">____________________ </w:t>
            </w:r>
            <w:r>
              <w:rPr>
                <w:rFonts w:eastAsia="MS Mincho"/>
                <w:bCs/>
                <w:sz w:val="23"/>
                <w:szCs w:val="23"/>
              </w:rPr>
              <w:t xml:space="preserve">/ __________/</w:t>
            </w:r>
            <w:r>
              <w:rPr>
                <w:rFonts w:eastAsia="MS Mincho"/>
                <w:sz w:val="23"/>
                <w:szCs w:val="23"/>
              </w:rPr>
            </w:r>
          </w:p>
        </w:tc>
      </w:tr>
    </w:tbl>
    <w:p>
      <w:pPr>
        <w:ind w:left="4537" w:firstLine="708"/>
        <w:jc w:val="both"/>
        <w:rPr>
          <w:rFonts w:eastAsia="Times New Roman"/>
          <w:color w:val="000000"/>
          <w:sz w:val="23"/>
          <w:szCs w:val="23"/>
        </w:rPr>
      </w:pPr>
      <w:r>
        <w:rPr>
          <w:rFonts w:eastAsia="Times New Roman"/>
          <w:color w:val="000000"/>
          <w:sz w:val="23"/>
          <w:szCs w:val="23"/>
        </w:rPr>
      </w:r>
      <w:r>
        <w:rPr>
          <w:rFonts w:eastAsia="Times New Roman"/>
          <w:color w:val="000000"/>
          <w:sz w:val="23"/>
          <w:szCs w:val="23"/>
        </w:rPr>
      </w:r>
    </w:p>
    <w:p>
      <w:pPr>
        <w:ind w:left="4963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</w:r>
      <w:r>
        <w:rPr>
          <w:color w:val="000000"/>
          <w:sz w:val="23"/>
          <w:szCs w:val="23"/>
        </w:rPr>
      </w:r>
    </w:p>
    <w:p>
      <w:pPr>
        <w:ind w:left="4963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</w:r>
      <w:r>
        <w:rPr>
          <w:color w:val="000000"/>
          <w:sz w:val="23"/>
          <w:szCs w:val="23"/>
        </w:rPr>
      </w:r>
    </w:p>
    <w:p>
      <w:pPr>
        <w:ind w:left="4963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</w:r>
      <w:r>
        <w:rPr>
          <w:color w:val="000000"/>
          <w:sz w:val="23"/>
          <w:szCs w:val="23"/>
        </w:rPr>
      </w:r>
    </w:p>
    <w:p>
      <w:pPr>
        <w:ind w:left="4963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</w:r>
      <w:r>
        <w:rPr>
          <w:color w:val="000000"/>
          <w:sz w:val="23"/>
          <w:szCs w:val="23"/>
        </w:rPr>
      </w:r>
    </w:p>
    <w:p>
      <w:pPr>
        <w:ind w:left="4963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</w:r>
      <w:r>
        <w:rPr>
          <w:color w:val="000000"/>
          <w:sz w:val="23"/>
          <w:szCs w:val="23"/>
        </w:rPr>
      </w:r>
    </w:p>
    <w:p>
      <w:pPr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</w:r>
      <w:r>
        <w:rPr>
          <w:color w:val="000000"/>
          <w:sz w:val="23"/>
          <w:szCs w:val="23"/>
        </w:rPr>
      </w:r>
    </w:p>
    <w:p>
      <w:pPr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</w:r>
      <w:r>
        <w:rPr>
          <w:color w:val="000000"/>
          <w:sz w:val="23"/>
          <w:szCs w:val="23"/>
        </w:rPr>
      </w:r>
    </w:p>
    <w:p>
      <w:pPr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</w:r>
      <w:r>
        <w:rPr>
          <w:color w:val="000000"/>
          <w:sz w:val="23"/>
          <w:szCs w:val="23"/>
        </w:rPr>
      </w:r>
    </w:p>
    <w:p>
      <w:pPr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</w:r>
      <w:r>
        <w:rPr>
          <w:color w:val="000000"/>
          <w:sz w:val="23"/>
          <w:szCs w:val="23"/>
        </w:rPr>
      </w:r>
    </w:p>
    <w:p>
      <w:pPr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</w:r>
      <w:r>
        <w:rPr>
          <w:color w:val="000000"/>
          <w:sz w:val="23"/>
          <w:szCs w:val="23"/>
        </w:rPr>
      </w:r>
    </w:p>
    <w:p>
      <w:pPr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</w:r>
      <w:r>
        <w:rPr>
          <w:color w:val="000000"/>
          <w:sz w:val="23"/>
          <w:szCs w:val="23"/>
        </w:rPr>
      </w:r>
    </w:p>
    <w:p>
      <w:pPr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</w:r>
      <w:r>
        <w:rPr>
          <w:color w:val="000000"/>
          <w:sz w:val="23"/>
          <w:szCs w:val="23"/>
        </w:rPr>
      </w:r>
    </w:p>
    <w:p>
      <w:pPr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</w:r>
      <w:r>
        <w:rPr>
          <w:color w:val="000000"/>
          <w:sz w:val="23"/>
          <w:szCs w:val="23"/>
        </w:rPr>
      </w:r>
    </w:p>
    <w:p>
      <w:pPr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</w:r>
      <w:r>
        <w:rPr>
          <w:color w:val="000000"/>
          <w:sz w:val="23"/>
          <w:szCs w:val="23"/>
        </w:rPr>
      </w:r>
    </w:p>
    <w:p>
      <w:pPr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</w:r>
      <w:r>
        <w:rPr>
          <w:color w:val="000000"/>
          <w:sz w:val="23"/>
          <w:szCs w:val="23"/>
        </w:rPr>
      </w:r>
    </w:p>
    <w:p>
      <w:pPr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</w:r>
      <w:r>
        <w:rPr>
          <w:color w:val="000000"/>
          <w:sz w:val="23"/>
          <w:szCs w:val="23"/>
        </w:rPr>
      </w:r>
    </w:p>
    <w:p>
      <w:pPr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</w:r>
      <w:r>
        <w:rPr>
          <w:color w:val="000000"/>
          <w:sz w:val="23"/>
          <w:szCs w:val="23"/>
        </w:rPr>
      </w:r>
    </w:p>
    <w:p>
      <w:pPr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</w:r>
      <w:r>
        <w:rPr>
          <w:color w:val="000000"/>
          <w:sz w:val="23"/>
          <w:szCs w:val="23"/>
        </w:rPr>
      </w:r>
    </w:p>
    <w:p>
      <w:pPr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</w:r>
      <w:r>
        <w:rPr>
          <w:color w:val="000000"/>
          <w:sz w:val="23"/>
          <w:szCs w:val="23"/>
        </w:rPr>
      </w:r>
    </w:p>
    <w:p>
      <w:pPr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</w:r>
      <w:r>
        <w:rPr>
          <w:color w:val="000000"/>
          <w:sz w:val="23"/>
          <w:szCs w:val="23"/>
        </w:rPr>
      </w:r>
    </w:p>
    <w:p>
      <w:pPr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</w:r>
      <w:r>
        <w:rPr>
          <w:color w:val="000000"/>
          <w:sz w:val="23"/>
          <w:szCs w:val="23"/>
        </w:rPr>
      </w:r>
    </w:p>
    <w:p>
      <w:pPr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</w:r>
      <w:r>
        <w:rPr>
          <w:color w:val="000000"/>
          <w:sz w:val="23"/>
          <w:szCs w:val="23"/>
        </w:rPr>
      </w:r>
    </w:p>
    <w:p>
      <w:pPr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</w:r>
      <w:r>
        <w:rPr>
          <w:color w:val="000000"/>
          <w:sz w:val="23"/>
          <w:szCs w:val="23"/>
        </w:rPr>
      </w:r>
    </w:p>
    <w:p>
      <w:pPr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</w:r>
      <w:r>
        <w:rPr>
          <w:color w:val="000000"/>
          <w:sz w:val="23"/>
          <w:szCs w:val="23"/>
        </w:rPr>
      </w:r>
    </w:p>
    <w:p>
      <w:pPr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</w:r>
      <w:r>
        <w:rPr>
          <w:color w:val="000000"/>
          <w:sz w:val="23"/>
          <w:szCs w:val="23"/>
        </w:rPr>
      </w:r>
    </w:p>
    <w:p>
      <w:pPr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</w:r>
      <w:r>
        <w:rPr>
          <w:color w:val="000000"/>
          <w:sz w:val="23"/>
          <w:szCs w:val="23"/>
        </w:rPr>
      </w:r>
    </w:p>
    <w:p>
      <w:pPr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</w:r>
      <w:r>
        <w:rPr>
          <w:color w:val="000000"/>
          <w:sz w:val="23"/>
          <w:szCs w:val="23"/>
        </w:rPr>
      </w:r>
    </w:p>
    <w:p>
      <w:pPr>
        <w:shd w:val="nil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br w:type="page" w:clear="all"/>
      </w:r>
      <w:r>
        <w:rPr>
          <w:color w:val="000000"/>
          <w:sz w:val="23"/>
          <w:szCs w:val="23"/>
        </w:rPr>
      </w:r>
    </w:p>
    <w:p>
      <w:pPr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</w:r>
      <w:r>
        <w:rPr>
          <w:color w:val="000000"/>
          <w:sz w:val="23"/>
          <w:szCs w:val="23"/>
        </w:rPr>
      </w:r>
    </w:p>
    <w:p>
      <w:pPr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</w:r>
      <w:r>
        <w:rPr>
          <w:color w:val="000000"/>
          <w:sz w:val="23"/>
          <w:szCs w:val="23"/>
        </w:rPr>
      </w:r>
    </w:p>
    <w:p>
      <w:pPr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</w:r>
      <w:r>
        <w:rPr>
          <w:color w:val="000000"/>
          <w:sz w:val="23"/>
          <w:szCs w:val="23"/>
        </w:rPr>
      </w:r>
    </w:p>
    <w:p>
      <w:pPr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</w:r>
      <w:r>
        <w:rPr>
          <w:color w:val="000000"/>
          <w:sz w:val="23"/>
          <w:szCs w:val="23"/>
        </w:rPr>
      </w:r>
    </w:p>
    <w:p>
      <w:pPr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</w:r>
      <w:r>
        <w:rPr>
          <w:color w:val="000000"/>
          <w:sz w:val="23"/>
          <w:szCs w:val="23"/>
        </w:rPr>
      </w:r>
    </w:p>
    <w:p>
      <w:pPr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</w:r>
      <w:r>
        <w:rPr>
          <w:color w:val="000000"/>
          <w:sz w:val="23"/>
          <w:szCs w:val="23"/>
        </w:rPr>
      </w:r>
    </w:p>
    <w:p>
      <w:pPr>
        <w:jc w:val="right"/>
        <w:rPr>
          <w:rFonts w:eastAsia="Times New Roman"/>
        </w:rPr>
      </w:pPr>
      <w:r>
        <w:rPr>
          <w:rFonts w:eastAsia="Times New Roman"/>
        </w:rPr>
        <w:t xml:space="preserve">Приложение № 2 </w:t>
      </w:r>
      <w:r>
        <w:rPr>
          <w:rFonts w:eastAsia="Times New Roman"/>
        </w:rPr>
      </w:r>
    </w:p>
    <w:p>
      <w:pPr>
        <w:jc w:val="right"/>
        <w:rPr>
          <w:rFonts w:eastAsia="Times New Roman"/>
        </w:rPr>
      </w:pPr>
      <w:r>
        <w:rPr>
          <w:rFonts w:eastAsia="Times New Roman"/>
        </w:rPr>
      </w:r>
      <w:r>
        <w:rPr>
          <w:rFonts w:eastAsia="Times New Roman"/>
        </w:rPr>
      </w:r>
    </w:p>
    <w:p>
      <w:pPr>
        <w:ind w:left="5670"/>
        <w:rPr>
          <w:rFonts w:eastAsia="Times New Roman"/>
        </w:rPr>
      </w:pPr>
      <w:r>
        <w:rPr>
          <w:rFonts w:eastAsia="Times New Roman"/>
        </w:rPr>
        <w:t xml:space="preserve">к муниципальному Контракту №____</w:t>
      </w:r>
      <w:r>
        <w:rPr>
          <w:rFonts w:eastAsia="Times New Roman"/>
        </w:rPr>
      </w:r>
    </w:p>
    <w:p>
      <w:pPr>
        <w:ind w:left="5670"/>
        <w:rPr>
          <w:rFonts w:eastAsia="Times New Roman"/>
        </w:rPr>
      </w:pPr>
      <w:r>
        <w:rPr>
          <w:rFonts w:eastAsia="Times New Roman"/>
        </w:rPr>
        <w:t xml:space="preserve">от «___» ______________ 2026г. </w:t>
      </w:r>
      <w:r>
        <w:rPr>
          <w:rFonts w:eastAsia="Times New Roman"/>
        </w:rPr>
      </w:r>
    </w:p>
    <w:p>
      <w:pPr>
        <w:jc w:val="center"/>
        <w:rPr>
          <w:rFonts w:eastAsia="Times New Roman"/>
          <w:b/>
        </w:rPr>
      </w:pPr>
      <w:r>
        <w:rPr>
          <w:rFonts w:eastAsia="Times New Roman"/>
          <w:b/>
        </w:rPr>
      </w:r>
      <w:r>
        <w:rPr>
          <w:rFonts w:eastAsia="Times New Roman"/>
          <w:b/>
        </w:rPr>
      </w:r>
    </w:p>
    <w:p>
      <w:pPr>
        <w:jc w:val="center"/>
        <w:rPr>
          <w:rFonts w:eastAsia="Times New Roman"/>
          <w:b/>
        </w:rPr>
      </w:pPr>
      <w:r>
        <w:rPr>
          <w:rFonts w:eastAsia="Times New Roman"/>
          <w:b/>
        </w:rPr>
      </w:r>
      <w:r>
        <w:rPr>
          <w:rFonts w:eastAsia="Times New Roman"/>
          <w:b/>
        </w:rPr>
      </w:r>
    </w:p>
    <w:p>
      <w:pPr>
        <w:jc w:val="center"/>
        <w:rPr>
          <w:rFonts w:eastAsia="Times New Roman"/>
          <w:b/>
        </w:rPr>
      </w:pPr>
      <w:r>
        <w:rPr>
          <w:rFonts w:eastAsia="Times New Roman"/>
          <w:b/>
        </w:rPr>
      </w:r>
      <w:r>
        <w:rPr>
          <w:rFonts w:eastAsia="Times New Roman"/>
          <w:b/>
        </w:rPr>
      </w:r>
    </w:p>
    <w:p>
      <w:pPr>
        <w:jc w:val="center"/>
        <w:rPr>
          <w:rFonts w:eastAsia="Times New Roman"/>
          <w:b/>
        </w:rPr>
      </w:pPr>
      <w:r>
        <w:rPr>
          <w:rFonts w:eastAsia="Times New Roman"/>
        </w:rPr>
        <w:t xml:space="preserve">Спецификация</w:t>
      </w:r>
      <w:r>
        <w:rPr>
          <w:rFonts w:eastAsia="Times New Roman"/>
          <w:b/>
        </w:rPr>
      </w:r>
    </w:p>
    <w:p>
      <w:pPr>
        <w:jc w:val="center"/>
        <w:rPr>
          <w:rFonts w:eastAsia="Times New Roman"/>
          <w:b/>
        </w:rPr>
      </w:pPr>
      <w:r>
        <w:rPr>
          <w:rFonts w:eastAsia="Times New Roman"/>
          <w:b/>
        </w:rPr>
      </w:r>
      <w:r>
        <w:rPr>
          <w:rFonts w:eastAsia="Times New Roman"/>
          <w:b/>
        </w:rPr>
      </w:r>
    </w:p>
    <w:p>
      <w:pPr>
        <w:rPr>
          <w:rFonts w:eastAsia="Times New Roman"/>
        </w:rPr>
      </w:pPr>
      <w:r>
        <w:rPr>
          <w:rFonts w:eastAsia="Times New Roman"/>
        </w:rPr>
      </w:r>
      <w:r>
        <w:rPr>
          <w:rFonts w:eastAsia="Times New Roman"/>
        </w:rPr>
      </w:r>
    </w:p>
    <w:tbl>
      <w:tblPr>
        <w:tblpPr w:horzAnchor="text" w:tblpXSpec="center" w:vertAnchor="text" w:tblpY="1" w:leftFromText="180" w:topFromText="0" w:rightFromText="180" w:bottomFromText="0"/>
        <w:tblW w:w="10314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552"/>
        <w:gridCol w:w="2126"/>
        <w:gridCol w:w="851"/>
        <w:gridCol w:w="992"/>
        <w:gridCol w:w="1559"/>
        <w:gridCol w:w="1559"/>
      </w:tblGrid>
      <w:tr>
        <w:tblPrEx/>
        <w:trPr>
          <w:jc w:val="center"/>
          <w:trHeight w:val="759"/>
        </w:trPr>
        <w:tc>
          <w:tcPr>
            <w:tcW w:w="675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</w:rPr>
              <w:t xml:space="preserve">№</w:t>
            </w:r>
            <w:r>
              <w:rPr>
                <w:rFonts w:eastAsia="Times New Roman"/>
                <w:b/>
              </w:rPr>
            </w:r>
          </w:p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</w:rPr>
              <w:t xml:space="preserve">п/п</w:t>
            </w:r>
            <w:r>
              <w:rPr>
                <w:rFonts w:eastAsia="Times New Roman"/>
                <w:b/>
              </w:rPr>
            </w:r>
          </w:p>
        </w:tc>
        <w:tc>
          <w:tcPr>
            <w:tcW w:w="255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</w:rPr>
              <w:t xml:space="preserve">Наименование работ,</w:t>
            </w:r>
            <w:r>
              <w:t xml:space="preserve"> </w:t>
            </w:r>
            <w:r>
              <w:rPr>
                <w:rFonts w:eastAsia="Times New Roman"/>
                <w:b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</w:rPr>
              <w:t xml:space="preserve">ОКПД/</w:t>
            </w:r>
            <w:r>
              <w:rPr>
                <w:rFonts w:eastAsia="Times New Roman"/>
                <w:b/>
              </w:rPr>
            </w:r>
          </w:p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</w:rPr>
              <w:t xml:space="preserve">КТРУ</w:t>
            </w:r>
            <w:r>
              <w:rPr>
                <w:rFonts w:eastAsia="Times New Roman"/>
                <w:b/>
              </w:rPr>
            </w:r>
          </w:p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</w:rPr>
              <w:t xml:space="preserve">(</w:t>
            </w:r>
            <w:r>
              <w:rPr>
                <w:rFonts w:eastAsia="Times New Roman"/>
                <w:sz w:val="18"/>
                <w:szCs w:val="18"/>
              </w:rPr>
              <w:t xml:space="preserve">при наличии)</w:t>
            </w:r>
            <w:r>
              <w:rPr>
                <w:rFonts w:eastAsia="Times New Roman"/>
                <w:b/>
              </w:rPr>
            </w:r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lang w:val="en-US"/>
              </w:rPr>
              <w:t xml:space="preserve">Ед. изм.</w:t>
            </w:r>
            <w:r>
              <w:rPr>
                <w:rFonts w:eastAsia="Times New Roman"/>
                <w:b/>
              </w:rPr>
            </w:r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</w:rPr>
              <w:t xml:space="preserve">Кол-во</w:t>
            </w:r>
            <w:r>
              <w:rPr>
                <w:rFonts w:eastAsia="Times New Roman"/>
                <w:b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</w:rPr>
              <w:t xml:space="preserve">Цена </w:t>
            </w:r>
            <w:r>
              <w:rPr>
                <w:rFonts w:eastAsia="Times New Roman"/>
                <w:b/>
              </w:rPr>
            </w:r>
          </w:p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</w:rPr>
              <w:t xml:space="preserve">с НДС/</w:t>
            </w:r>
            <w:r>
              <w:rPr>
                <w:rFonts w:eastAsia="Times New Roman"/>
              </w:rPr>
              <w:t xml:space="preserve">без НДС</w:t>
            </w:r>
            <w:r>
              <w:rPr>
                <w:rFonts w:eastAsia="Times New Roman"/>
                <w:b/>
              </w:rPr>
            </w:r>
          </w:p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</w:rPr>
              <w:t xml:space="preserve">(руб.)</w:t>
            </w:r>
            <w:r>
              <w:rPr>
                <w:rFonts w:eastAsia="Times New Roman"/>
                <w:b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</w:rPr>
              <w:t xml:space="preserve">Сумма             </w:t>
            </w:r>
            <w:r>
              <w:rPr>
                <w:rFonts w:eastAsia="Times New Roman"/>
                <w:b/>
              </w:rPr>
            </w:r>
          </w:p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</w:rPr>
              <w:t xml:space="preserve">с НДС/</w:t>
            </w:r>
            <w:r>
              <w:rPr>
                <w:rFonts w:eastAsia="Times New Roman"/>
              </w:rPr>
              <w:t xml:space="preserve">без НДС</w:t>
            </w:r>
            <w:r>
              <w:rPr>
                <w:rFonts w:eastAsia="Times New Roman"/>
                <w:b/>
              </w:rPr>
            </w:r>
          </w:p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</w:rPr>
              <w:t xml:space="preserve">(руб.)</w:t>
            </w:r>
            <w:r>
              <w:rPr>
                <w:rFonts w:eastAsia="Times New Roman"/>
                <w:b/>
              </w:rPr>
            </w:r>
          </w:p>
        </w:tc>
      </w:tr>
      <w:tr>
        <w:tblPrEx/>
        <w:trPr>
          <w:jc w:val="center"/>
        </w:trPr>
        <w:tc>
          <w:tcPr>
            <w:tcW w:w="675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eastAsia="Times New Roman"/>
                <w:i/>
                <w:iCs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b/>
                <w:bCs/>
                <w:i/>
                <w:iCs/>
                <w:sz w:val="22"/>
                <w:szCs w:val="22"/>
              </w:rPr>
            </w:r>
          </w:p>
        </w:tc>
        <w:tc>
          <w:tcPr>
            <w:tcW w:w="2552" w:type="dxa"/>
            <w:vAlign w:val="bottom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eastAsia="Times New Roman"/>
                <w:i/>
                <w:iCs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b/>
                <w:bCs/>
                <w:i/>
                <w:iCs/>
                <w:sz w:val="22"/>
                <w:szCs w:val="22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i/>
                <w:iCs/>
                <w:sz w:val="22"/>
                <w:szCs w:val="22"/>
              </w:rPr>
            </w:r>
            <w:r>
              <w:rPr>
                <w:rFonts w:eastAsia="Times New Roman"/>
                <w:b/>
                <w:bCs/>
                <w:i/>
                <w:iCs/>
                <w:sz w:val="22"/>
                <w:szCs w:val="22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eastAsia="Times New Roman"/>
                <w:i/>
                <w:iCs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b/>
                <w:bCs/>
                <w:i/>
                <w:iCs/>
                <w:sz w:val="22"/>
                <w:szCs w:val="22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eastAsia="Times New Roman"/>
                <w:i/>
                <w:iCs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b/>
                <w:bCs/>
                <w:i/>
                <w:iCs/>
                <w:sz w:val="22"/>
                <w:szCs w:val="22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eastAsia="Times New Roman"/>
                <w:i/>
                <w:iCs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b/>
                <w:bCs/>
                <w:i/>
                <w:iCs/>
                <w:sz w:val="22"/>
                <w:szCs w:val="22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eastAsia="Times New Roman"/>
                <w:i/>
                <w:iCs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b/>
                <w:bCs/>
                <w:i/>
                <w:iCs/>
                <w:sz w:val="22"/>
                <w:szCs w:val="22"/>
              </w:rPr>
            </w:r>
          </w:p>
        </w:tc>
      </w:tr>
      <w:tr>
        <w:tblPrEx/>
        <w:trPr>
          <w:jc w:val="center"/>
        </w:trPr>
        <w:tc>
          <w:tcPr>
            <w:tcW w:w="675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1.</w:t>
            </w:r>
            <w:r>
              <w:rPr>
                <w:rFonts w:eastAsia="Times New Roman"/>
              </w:rPr>
            </w:r>
          </w:p>
        </w:tc>
        <w:tc>
          <w:tcPr>
            <w:tcW w:w="2552" w:type="dxa"/>
            <w:vAlign w:val="bottom"/>
            <w:textDirection w:val="lrTb"/>
            <w:noWrap w:val="false"/>
          </w:tcPr>
          <w:p>
            <w:pPr>
              <w:jc w:val="left"/>
              <w:rPr>
                <w:rFonts w:eastAsia="Times New Roman"/>
                <w:highlight w:val="none"/>
              </w:rPr>
            </w:pPr>
            <w:r>
              <w:rPr>
                <w:rFonts w:eastAsia="Times New Roman"/>
              </w:rPr>
              <w:t xml:space="preserve">Выполнение работ по расчистке пожарного водоема</w:t>
            </w:r>
            <w:r>
              <w:rPr>
                <w:rFonts w:eastAsia="Times New Roman"/>
                <w:highlight w:val="none"/>
              </w:rPr>
            </w:r>
          </w:p>
          <w:p>
            <w:pPr>
              <w:jc w:val="lef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lef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lef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lef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lef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lef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lef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lef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lef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lef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lef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  <w:p>
            <w:pPr>
              <w:jc w:val="left"/>
              <w:rPr>
                <w:rFonts w:eastAsia="Times New Roman"/>
              </w:rPr>
            </w:pPr>
            <w:r>
              <w:rPr>
                <w:rFonts w:eastAsia="Times New Roman"/>
                <w:highlight w:val="none"/>
              </w:rPr>
            </w:r>
            <w:r>
              <w:rPr>
                <w:rFonts w:eastAsia="Times New Roman"/>
                <w:highlight w:val="none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42.91.20.</w:t>
            </w:r>
            <w:r>
              <w:rPr>
                <w:rFonts w:eastAsia="Times New Roman"/>
              </w:rPr>
              <w:t xml:space="preserve">120</w:t>
            </w:r>
            <w:r>
              <w:rPr>
                <w:rFonts w:eastAsia="Times New Roman"/>
              </w:rPr>
              <w:t xml:space="preserve">/</w:t>
            </w:r>
            <w:r>
              <w:rPr>
                <w:rFonts w:eastAsia="Times New Roman"/>
              </w:rPr>
            </w:r>
          </w:p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42.91.20.000-</w:t>
            </w:r>
            <w:r>
              <w:rPr>
                <w:rFonts w:eastAsia="Times New Roman"/>
              </w:rPr>
              <w:t xml:space="preserve">0000000</w:t>
            </w: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  <w:t xml:space="preserve">-Работы строительные по строительству береговых и портовых сооружений, плотин, шлюзов</w:t>
            </w:r>
            <w:r>
              <w:rPr>
                <w:rFonts w:eastAsia="Times New Roman"/>
              </w:rPr>
              <w:t xml:space="preserve"> и связанных гидромеханических сооружений</w:t>
            </w:r>
            <w:r>
              <w:rPr>
                <w:rFonts w:eastAsia="Times New Roman"/>
              </w:rPr>
              <w:t xml:space="preserve"> Обязательное применение 01.01.2027</w:t>
            </w:r>
            <w:r>
              <w:rPr>
                <w:rFonts w:eastAsia="Times New Roman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усл.ед</w:t>
            </w:r>
            <w:r>
              <w:rPr>
                <w:rFonts w:eastAsia="Times New Roman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  <w:tr>
        <w:tblPrEx/>
        <w:trPr>
          <w:jc w:val="center"/>
        </w:trPr>
        <w:tc>
          <w:tcPr>
            <w:tcW w:w="675" w:type="dxa"/>
            <w:textDirection w:val="lrTb"/>
            <w:noWrap w:val="false"/>
          </w:tcPr>
          <w:p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W w:w="2552" w:type="dxa"/>
            <w:textDirection w:val="lrTb"/>
            <w:noWrap w:val="false"/>
          </w:tcPr>
          <w:p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Итого:</w:t>
            </w:r>
            <w:r>
              <w:rPr>
                <w:rFonts w:eastAsia="Times New Roman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</w:r>
            <w:r>
              <w:rPr>
                <w:rFonts w:eastAsia="Times New Roman"/>
              </w:rPr>
            </w:r>
          </w:p>
        </w:tc>
      </w:tr>
    </w:tbl>
    <w:p>
      <w:pPr>
        <w:jc w:val="both"/>
        <w:rPr>
          <w:rFonts w:eastAsia="Times New Roman"/>
          <w:color w:val="ff0000"/>
        </w:rPr>
      </w:pPr>
      <w:r>
        <w:rPr>
          <w:rFonts w:eastAsia="Times New Roman"/>
          <w:color w:val="ff0000"/>
        </w:rPr>
      </w:r>
      <w:r>
        <w:rPr>
          <w:rFonts w:eastAsia="Times New Roman"/>
          <w:color w:val="ff0000"/>
        </w:rPr>
      </w:r>
    </w:p>
    <w:p>
      <w:pPr>
        <w:jc w:val="both"/>
        <w:rPr>
          <w:rFonts w:eastAsia="Times New Roman"/>
        </w:rPr>
      </w:pPr>
      <w:r>
        <w:rPr>
          <w:rFonts w:eastAsia="Times New Roman"/>
        </w:rPr>
      </w:r>
      <w:r>
        <w:rPr>
          <w:rFonts w:eastAsia="Times New Roman"/>
        </w:rPr>
      </w:r>
    </w:p>
    <w:p>
      <w:pPr>
        <w:jc w:val="both"/>
        <w:rPr>
          <w:rFonts w:eastAsia="MS Mincho"/>
        </w:rPr>
      </w:pPr>
      <w:r>
        <w:rPr>
          <w:rFonts w:eastAsia="Times New Roman"/>
        </w:rPr>
        <w:t xml:space="preserve">    </w:t>
      </w:r>
      <w:r>
        <w:rPr>
          <w:rFonts w:eastAsia="Times New Roman"/>
        </w:rPr>
        <w:t xml:space="preserve">ИТОГО: </w:t>
      </w:r>
      <w:r>
        <w:rPr>
          <w:rFonts w:eastAsia="MS Mincho"/>
        </w:rPr>
        <w:t xml:space="preserve">Цена Контракта составляет </w:t>
      </w:r>
      <w:r>
        <w:rPr>
          <w:rFonts w:eastAsia="MS Mincho"/>
        </w:rPr>
        <w:t xml:space="preserve">_____________ рублей _____________ копеек (________), в том числе НДС (______процентов) ______ рублей ______ копеек ( _____)/НДС не облагается на основании __________ Налогового кодекса Российской Федерации</w:t>
      </w:r>
      <w:r>
        <w:rPr>
          <w:rFonts w:eastAsia="MS Mincho"/>
          <w:color w:val="000000"/>
        </w:rPr>
        <w:t xml:space="preserve">.</w:t>
      </w:r>
      <w:r>
        <w:rPr>
          <w:rFonts w:eastAsia="MS Mincho"/>
        </w:rPr>
      </w:r>
    </w:p>
    <w:p>
      <w:pPr>
        <w:jc w:val="both"/>
        <w:rPr>
          <w:rFonts w:eastAsia="Times New Roman"/>
        </w:rPr>
      </w:pPr>
      <w:r>
        <w:rPr>
          <w:rFonts w:eastAsia="Times New Roman"/>
        </w:rPr>
      </w:r>
      <w:r>
        <w:rPr>
          <w:rFonts w:eastAsia="Times New Roman"/>
        </w:rPr>
      </w:r>
    </w:p>
    <w:p>
      <w:pPr>
        <w:jc w:val="both"/>
        <w:rPr>
          <w:rFonts w:eastAsia="Times New Roman"/>
        </w:rPr>
      </w:pPr>
      <w:r>
        <w:rPr>
          <w:rFonts w:eastAsia="Times New Roman"/>
        </w:rPr>
      </w:r>
      <w:r>
        <w:rPr>
          <w:rFonts w:eastAsia="Times New Roman"/>
        </w:rPr>
      </w:r>
    </w:p>
    <w:p>
      <w:pPr>
        <w:jc w:val="both"/>
        <w:rPr>
          <w:rFonts w:eastAsia="Times New Roman"/>
        </w:rPr>
      </w:pPr>
      <w:r>
        <w:rPr>
          <w:rFonts w:eastAsia="Times New Roman"/>
        </w:rPr>
      </w:r>
      <w:r>
        <w:rPr>
          <w:rFonts w:eastAsia="Times New Roman"/>
        </w:rPr>
      </w:r>
    </w:p>
    <w:p>
      <w:pPr>
        <w:jc w:val="both"/>
        <w:rPr>
          <w:rFonts w:eastAsia="Times New Roman"/>
        </w:rPr>
      </w:pPr>
      <w:r>
        <w:rPr>
          <w:rFonts w:eastAsia="Times New Roman"/>
        </w:rPr>
      </w:r>
      <w:r>
        <w:rPr>
          <w:rFonts w:eastAsia="Times New Roman"/>
        </w:rPr>
      </w:r>
    </w:p>
    <w:tbl>
      <w:tblPr>
        <w:tblW w:w="9269" w:type="dxa"/>
        <w:jc w:val="center"/>
        <w:tblLayout w:type="fixed"/>
        <w:tblLook w:val="00A0" w:firstRow="1" w:lastRow="0" w:firstColumn="1" w:lastColumn="0" w:noHBand="0" w:noVBand="0"/>
      </w:tblPr>
      <w:tblGrid>
        <w:gridCol w:w="4729"/>
        <w:gridCol w:w="4540"/>
      </w:tblGrid>
      <w:tr>
        <w:tblPrEx/>
        <w:trPr>
          <w:jc w:val="center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729" w:type="dxa"/>
            <w:textDirection w:val="lrTb"/>
            <w:noWrap w:val="false"/>
          </w:tcPr>
          <w:p>
            <w:r>
              <w:t xml:space="preserve">ЗАКАЗЧИК</w:t>
            </w:r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540" w:type="dxa"/>
            <w:textDirection w:val="lrTb"/>
            <w:noWrap w:val="false"/>
          </w:tcPr>
          <w:p>
            <w:r>
              <w:t xml:space="preserve">ПОДРЯДЧИК</w:t>
            </w:r>
            <w:r/>
          </w:p>
        </w:tc>
      </w:tr>
      <w:tr>
        <w:tblPrEx/>
        <w:trPr>
          <w:jc w:val="center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729" w:type="dxa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54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jc w:val="center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729" w:type="dxa"/>
            <w:textDirection w:val="lrTb"/>
            <w:noWrap w:val="false"/>
          </w:tcPr>
          <w:p>
            <w:pPr>
              <w:jc w:val="both"/>
              <w:rPr>
                <w:rFonts w:eastAsia="MS Mincho"/>
                <w:bCs/>
              </w:rPr>
            </w:pPr>
            <w:r>
              <w:rPr>
                <w:rFonts w:eastAsia="MS Mincho"/>
                <w:bCs/>
              </w:rPr>
              <w:t xml:space="preserve">Заместитель главы администрации</w:t>
            </w:r>
            <w:r>
              <w:rPr>
                <w:rFonts w:eastAsia="MS Mincho"/>
                <w:bCs/>
              </w:rPr>
            </w:r>
          </w:p>
          <w:p>
            <w:pPr>
              <w:jc w:val="both"/>
              <w:rPr>
                <w:rFonts w:eastAsia="MS Mincho"/>
                <w:highlight w:val="none"/>
              </w:rPr>
            </w:pPr>
            <w:r>
              <w:rPr>
                <w:rFonts w:eastAsia="MS Mincho"/>
                <w:bCs/>
              </w:rPr>
              <w:t xml:space="preserve">по безопасности</w:t>
            </w:r>
            <w:r>
              <w:rPr>
                <w:rFonts w:eastAsia="MS Mincho"/>
                <w:highlight w:val="none"/>
              </w:rPr>
            </w:r>
          </w:p>
          <w:p>
            <w:pPr>
              <w:jc w:val="both"/>
              <w:rPr>
                <w:rFonts w:eastAsia="MS Mincho"/>
              </w:rPr>
            </w:pPr>
            <w:r>
              <w:rPr>
                <w:rFonts w:eastAsia="MS Mincho"/>
              </w:rPr>
            </w:r>
            <w:r>
              <w:rPr>
                <w:rFonts w:eastAsia="MS Mincho"/>
              </w:rPr>
            </w:r>
          </w:p>
          <w:p>
            <w:pPr>
              <w:jc w:val="both"/>
              <w:rPr>
                <w:rFonts w:eastAsia="MS Mincho"/>
              </w:rPr>
            </w:pPr>
            <w:r>
              <w:rPr>
                <w:rFonts w:eastAsia="MS Mincho"/>
                <w:bCs/>
                <w:highlight w:val="none"/>
              </w:rPr>
            </w:r>
            <w:r>
              <w:rPr>
                <w:rFonts w:eastAsia="MS Mincho"/>
                <w:bCs/>
                <w:highlight w:val="none"/>
              </w:rPr>
            </w:r>
          </w:p>
          <w:p>
            <w:pPr>
              <w:jc w:val="both"/>
              <w:rPr>
                <w:rFonts w:eastAsia="MS Mincho" w:cs="Courier New"/>
              </w:rPr>
            </w:pPr>
            <w:r>
              <w:rPr>
                <w:rFonts w:eastAsia="MS Mincho"/>
              </w:rPr>
              <w:t xml:space="preserve">___________________</w:t>
            </w:r>
            <w:r>
              <w:rPr>
                <w:bCs/>
              </w:rPr>
              <w:t xml:space="preserve"> И.А. Цай</w:t>
            </w:r>
            <w:r>
              <w:rPr>
                <w:rFonts w:eastAsia="MS Mincho" w:cs="Courier New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540" w:type="dxa"/>
            <w:textDirection w:val="lrTb"/>
            <w:noWrap w:val="false"/>
          </w:tcPr>
          <w:p>
            <w:pPr>
              <w:rPr>
                <w:rFonts w:eastAsia="MS Mincho"/>
                <w:bCs/>
                <w:sz w:val="23"/>
                <w:szCs w:val="23"/>
              </w:rPr>
            </w:pPr>
            <w:r>
              <w:rPr>
                <w:rFonts w:eastAsia="MS Mincho"/>
                <w:bCs/>
                <w:sz w:val="23"/>
                <w:szCs w:val="23"/>
              </w:rPr>
            </w:r>
            <w:r>
              <w:rPr>
                <w:rFonts w:eastAsia="MS Mincho"/>
                <w:bCs/>
                <w:sz w:val="23"/>
                <w:szCs w:val="23"/>
              </w:rPr>
            </w:r>
          </w:p>
          <w:p>
            <w:pPr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</w:r>
            <w:r>
              <w:rPr>
                <w:color w:val="000000"/>
                <w:sz w:val="23"/>
                <w:szCs w:val="23"/>
              </w:rPr>
            </w:r>
          </w:p>
          <w:p>
            <w:pPr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</w:r>
            <w:r>
              <w:rPr>
                <w:color w:val="000000"/>
                <w:sz w:val="23"/>
                <w:szCs w:val="23"/>
              </w:rPr>
            </w:r>
          </w:p>
          <w:p>
            <w:pPr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</w:r>
            <w:r>
              <w:rPr>
                <w:color w:val="000000"/>
                <w:sz w:val="23"/>
                <w:szCs w:val="23"/>
              </w:rPr>
            </w:r>
          </w:p>
          <w:p>
            <w:pPr>
              <w:rPr>
                <w:rFonts w:eastAsia="MS Mincho"/>
                <w:sz w:val="23"/>
                <w:szCs w:val="23"/>
              </w:rPr>
            </w:pPr>
            <w:r>
              <w:rPr>
                <w:rFonts w:eastAsia="MS Mincho"/>
                <w:bCs/>
                <w:sz w:val="23"/>
                <w:szCs w:val="23"/>
              </w:rPr>
              <w:t xml:space="preserve">____________________ </w:t>
            </w:r>
            <w:r>
              <w:rPr>
                <w:rFonts w:eastAsia="MS Mincho"/>
                <w:bCs/>
                <w:sz w:val="23"/>
                <w:szCs w:val="23"/>
              </w:rPr>
              <w:t xml:space="preserve">/ ________/</w:t>
            </w:r>
            <w:r>
              <w:rPr>
                <w:rFonts w:eastAsia="MS Mincho"/>
                <w:sz w:val="23"/>
                <w:szCs w:val="23"/>
              </w:rPr>
            </w:r>
          </w:p>
        </w:tc>
      </w:tr>
    </w:tbl>
    <w:p>
      <w:pPr>
        <w:ind w:left="4963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</w:r>
      <w:r>
        <w:rPr>
          <w:color w:val="000000"/>
          <w:sz w:val="23"/>
          <w:szCs w:val="23"/>
        </w:rPr>
      </w:r>
    </w:p>
    <w:p>
      <w:pPr>
        <w:ind w:left="4963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</w:r>
      <w:r>
        <w:rPr>
          <w:color w:val="000000"/>
          <w:sz w:val="23"/>
          <w:szCs w:val="23"/>
        </w:rPr>
      </w:r>
    </w:p>
    <w:p>
      <w:pPr>
        <w:ind w:firstLine="4536"/>
        <w:jc w:val="both"/>
        <w:rPr>
          <w:color w:val="000000"/>
        </w:rPr>
      </w:pPr>
      <w:r>
        <w:rPr>
          <w:color w:val="000000"/>
        </w:rPr>
        <w:t xml:space="preserve">   </w:t>
      </w:r>
      <w:r>
        <w:rPr>
          <w:color w:val="000000"/>
        </w:rPr>
      </w:r>
    </w:p>
    <w:p>
      <w:pPr>
        <w:ind w:firstLine="4536"/>
        <w:jc w:val="both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</w:p>
    <w:p>
      <w:pPr>
        <w:ind w:firstLine="4536"/>
        <w:jc w:val="both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</w:p>
    <w:p>
      <w:pPr>
        <w:ind w:firstLine="4536"/>
        <w:jc w:val="both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</w:p>
    <w:p>
      <w:pPr>
        <w:ind w:firstLine="4536"/>
        <w:jc w:val="both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</w:p>
    <w:p>
      <w:pPr>
        <w:ind w:firstLine="4536"/>
        <w:jc w:val="right"/>
        <w:rPr>
          <w:color w:val="000000"/>
        </w:rPr>
      </w:pPr>
      <w:r>
        <w:rPr>
          <w:color w:val="000000"/>
        </w:rPr>
        <w:t xml:space="preserve">Приложение 3</w:t>
      </w:r>
      <w:r>
        <w:rPr>
          <w:color w:val="000000"/>
        </w:rPr>
      </w:r>
    </w:p>
    <w:p>
      <w:pPr>
        <w:jc w:val="both"/>
        <w:rPr>
          <w:color w:val="000000"/>
        </w:rPr>
      </w:pPr>
      <w:r>
        <w:rPr>
          <w:color w:val="000000"/>
        </w:rPr>
        <w:t xml:space="preserve">                                                                              </w:t>
      </w:r>
      <w:r>
        <w:rPr>
          <w:color w:val="000000"/>
        </w:rPr>
        <w:t xml:space="preserve">                 </w:t>
      </w:r>
      <w:r>
        <w:rPr>
          <w:color w:val="000000"/>
        </w:rPr>
        <w:t xml:space="preserve"> к муниципальному контракту № ____</w:t>
      </w:r>
      <w:r>
        <w:rPr>
          <w:color w:val="000000"/>
        </w:rPr>
      </w:r>
    </w:p>
    <w:p>
      <w:pPr>
        <w:jc w:val="both"/>
        <w:rPr>
          <w:color w:val="000000"/>
        </w:rPr>
      </w:pPr>
      <w:r>
        <w:rPr>
          <w:color w:val="000000"/>
        </w:rPr>
        <w:t xml:space="preserve">                                                                              </w:t>
      </w:r>
      <w:r>
        <w:rPr>
          <w:color w:val="000000"/>
        </w:rPr>
        <w:t xml:space="preserve">                 </w:t>
      </w:r>
      <w:r>
        <w:rPr>
          <w:color w:val="000000"/>
        </w:rPr>
        <w:t xml:space="preserve"> от «____» ____________ 2026 года</w:t>
      </w:r>
      <w:r>
        <w:rPr>
          <w:color w:val="000000"/>
        </w:rPr>
      </w:r>
    </w:p>
    <w:p>
      <w:pPr>
        <w:jc w:val="both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</w:p>
    <w:p>
      <w:pPr>
        <w:jc w:val="both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</w:p>
    <w:p>
      <w:pPr>
        <w:jc w:val="right"/>
        <w:shd w:val="clear" w:color="auto" w:fill="ffffff"/>
        <w:rPr>
          <w:i/>
        </w:rPr>
      </w:pPr>
      <w:r>
        <w:rPr>
          <w:i/>
        </w:rPr>
        <w:t xml:space="preserve">ФОРМА</w:t>
      </w:r>
      <w:r>
        <w:rPr>
          <w:i/>
        </w:rPr>
      </w:r>
    </w:p>
    <w:p>
      <w:pPr>
        <w:jc w:val="center"/>
        <w:shd w:val="clear" w:color="auto" w:fill="ffffff"/>
      </w:pPr>
      <w:r/>
      <w:r/>
    </w:p>
    <w:p>
      <w:pPr>
        <w:jc w:val="center"/>
        <w:shd w:val="clear" w:color="auto" w:fill="ffffff"/>
      </w:pPr>
      <w:r/>
      <w:r/>
    </w:p>
    <w:p>
      <w:pPr>
        <w:jc w:val="center"/>
        <w:shd w:val="clear" w:color="auto" w:fill="ffffff"/>
      </w:pPr>
      <w:r>
        <w:t xml:space="preserve">АКТ </w:t>
      </w:r>
      <w:r/>
    </w:p>
    <w:p>
      <w:pPr>
        <w:ind w:firstLine="709"/>
        <w:jc w:val="center"/>
        <w:rPr>
          <w:rFonts w:eastAsia="Times New Roman"/>
        </w:rPr>
      </w:pPr>
      <w:r>
        <w:t xml:space="preserve">приемки-сдачи выполнения работ по </w:t>
      </w:r>
      <w:r>
        <w:t xml:space="preserve">расчистке пожарного водоема</w:t>
      </w:r>
      <w:r>
        <w:rPr>
          <w:rFonts w:eastAsia="Times New Roman"/>
        </w:rPr>
      </w:r>
    </w:p>
    <w:p>
      <w:pPr>
        <w:ind w:firstLine="709"/>
        <w:jc w:val="center"/>
        <w:rPr>
          <w:rFonts w:eastAsia="Times New Roman"/>
        </w:rPr>
      </w:pPr>
      <w:r>
        <w:rPr>
          <w:rFonts w:eastAsia="Times New Roman"/>
        </w:rPr>
      </w:r>
      <w:r>
        <w:rPr>
          <w:rFonts w:eastAsia="Times New Roman"/>
        </w:rPr>
      </w:r>
    </w:p>
    <w:p>
      <w:pPr>
        <w:shd w:val="clear" w:color="auto" w:fill="ffffff"/>
      </w:pPr>
      <w:r>
        <w:t xml:space="preserve">г. Тосно                                                                                           «_____» ___________ 2026 года.</w:t>
      </w:r>
      <w:r/>
    </w:p>
    <w:p>
      <w:pPr>
        <w:shd w:val="clear" w:color="auto" w:fill="ffffff"/>
      </w:pPr>
      <w:r/>
      <w:r/>
    </w:p>
    <w:p>
      <w:pPr>
        <w:ind w:firstLine="709"/>
        <w:jc w:val="both"/>
        <w:shd w:val="clear" w:color="auto" w:fill="ffffff"/>
        <w:rPr>
          <w:color w:val="000000"/>
        </w:rPr>
      </w:pPr>
      <w:r>
        <w:rPr>
          <w:rFonts w:eastAsia="Times New Roman"/>
          <w:color w:val="000000"/>
        </w:rPr>
        <w:t xml:space="preserve">Администрация Тосненского муниципального района Ленинградской области, испо</w:t>
      </w:r>
      <w:r>
        <w:rPr>
          <w:rFonts w:eastAsia="Times New Roman"/>
          <w:color w:val="000000"/>
        </w:rPr>
        <w:t xml:space="preserve">лняя полномочия администрации Тосненского городского поселения Тосненского муниципального района Ленинградской области на основании статьи 13 Устава Тосненского городского поселения Тосненского муниципального района Ленинградской области и статьи 25 Устава</w:t>
      </w:r>
      <w:r>
        <w:rPr>
          <w:rFonts w:eastAsia="Times New Roman"/>
          <w:color w:val="000000"/>
        </w:rPr>
        <w:t xml:space="preserve"> </w:t>
      </w:r>
      <w:r>
        <w:rPr>
          <w:rFonts w:eastAsia="Times New Roman"/>
          <w:color w:val="000000"/>
        </w:rPr>
        <w:t xml:space="preserve">Тосненс</w:t>
      </w:r>
      <w:r>
        <w:rPr>
          <w:rFonts w:eastAsia="Times New Roman"/>
          <w:color w:val="000000"/>
        </w:rPr>
        <w:t xml:space="preserve">кого муниципального</w:t>
      </w:r>
      <w:r>
        <w:rPr>
          <w:rFonts w:eastAsia="Times New Roman"/>
          <w:color w:val="000000"/>
        </w:rPr>
        <w:t xml:space="preserve"> район</w:t>
      </w:r>
      <w:r>
        <w:rPr>
          <w:rFonts w:eastAsia="Times New Roman"/>
          <w:color w:val="000000"/>
        </w:rPr>
        <w:t xml:space="preserve">а</w:t>
      </w:r>
      <w:r>
        <w:rPr>
          <w:rFonts w:eastAsia="Times New Roman"/>
          <w:color w:val="000000"/>
        </w:rPr>
        <w:t xml:space="preserve"> Ленинградской области в лице заместителя главы администрации по безопасности Цая Игоря Александровича, действующего на основании доверенности № 04-03-</w:t>
      </w:r>
      <w:r>
        <w:rPr>
          <w:rFonts w:eastAsia="Times New Roman"/>
          <w:color w:val="000000"/>
        </w:rPr>
        <w:t xml:space="preserve">08-79</w:t>
      </w:r>
      <w:r>
        <w:rPr>
          <w:rFonts w:eastAsia="Times New Roman"/>
          <w:color w:val="000000"/>
        </w:rPr>
        <w:t xml:space="preserve">/202</w:t>
      </w:r>
      <w:r>
        <w:rPr>
          <w:rFonts w:eastAsia="Times New Roman"/>
          <w:color w:val="000000"/>
        </w:rPr>
        <w:t xml:space="preserve">6</w:t>
      </w:r>
      <w:r>
        <w:rPr>
          <w:rFonts w:eastAsia="Times New Roman"/>
          <w:color w:val="000000"/>
        </w:rPr>
        <w:t xml:space="preserve"> от </w:t>
      </w:r>
      <w:r>
        <w:rPr>
          <w:rFonts w:eastAsia="Times New Roman"/>
          <w:color w:val="000000"/>
        </w:rPr>
        <w:t xml:space="preserve">30</w:t>
      </w:r>
      <w:r>
        <w:rPr>
          <w:rFonts w:eastAsia="Times New Roman"/>
          <w:color w:val="000000"/>
        </w:rPr>
        <w:t xml:space="preserve">.</w:t>
      </w:r>
      <w:r>
        <w:rPr>
          <w:rFonts w:eastAsia="Times New Roman"/>
          <w:color w:val="000000"/>
        </w:rPr>
        <w:t xml:space="preserve">09</w:t>
      </w:r>
      <w:r>
        <w:rPr>
          <w:rFonts w:eastAsia="Times New Roman"/>
          <w:color w:val="000000"/>
        </w:rPr>
        <w:t xml:space="preserve">.202</w:t>
      </w:r>
      <w:r>
        <w:rPr>
          <w:rFonts w:eastAsia="Times New Roman"/>
          <w:color w:val="000000"/>
        </w:rPr>
        <w:t xml:space="preserve">6</w:t>
      </w:r>
      <w:r>
        <w:rPr>
          <w:rFonts w:eastAsia="Times New Roman"/>
          <w:color w:val="000000"/>
        </w:rPr>
        <w:t xml:space="preserve"> года, именуемая в дальнейшем «Заказчик», с одной стороны </w:t>
      </w:r>
      <w:r>
        <w:rPr>
          <w:color w:val="000000"/>
        </w:rPr>
        <w:t xml:space="preserve">и </w:t>
      </w:r>
      <w:r>
        <w:rPr>
          <w:color w:val="000000"/>
        </w:rPr>
        <w:t xml:space="preserve">___________________</w:t>
      </w:r>
      <w:r>
        <w:rPr>
          <w:color w:val="000000"/>
        </w:rPr>
        <w:t xml:space="preserve">в лице </w:t>
      </w:r>
      <w:r>
        <w:rPr>
          <w:color w:val="000000"/>
        </w:rPr>
        <w:t xml:space="preserve">______________</w:t>
      </w:r>
      <w:r>
        <w:rPr>
          <w:color w:val="000000"/>
        </w:rPr>
        <w:t xml:space="preserve">действующего на основании </w:t>
      </w:r>
      <w:r>
        <w:rPr>
          <w:color w:val="000000"/>
        </w:rPr>
        <w:t xml:space="preserve">______________</w:t>
      </w:r>
      <w:r>
        <w:rPr>
          <w:color w:val="000000"/>
        </w:rPr>
        <w:t xml:space="preserve">, именуемое в дальнейшем «Подрядчик», с другой стороны, составили настоящий Акт о нижеследующем:</w:t>
      </w:r>
      <w:r>
        <w:rPr>
          <w:color w:val="000000"/>
        </w:rPr>
      </w:r>
    </w:p>
    <w:p>
      <w:pPr>
        <w:ind w:firstLine="709"/>
        <w:jc w:val="both"/>
        <w:shd w:val="clear" w:color="auto" w:fill="ffffff"/>
      </w:pPr>
      <w:r/>
      <w:r/>
    </w:p>
    <w:tbl>
      <w:tblPr>
        <w:tblW w:w="0" w:type="auto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4A0" w:firstRow="1" w:lastRow="0" w:firstColumn="1" w:lastColumn="0" w:noHBand="0" w:noVBand="1"/>
      </w:tblPr>
      <w:tblGrid>
        <w:gridCol w:w="769"/>
        <w:gridCol w:w="3450"/>
        <w:gridCol w:w="1418"/>
        <w:gridCol w:w="1417"/>
        <w:gridCol w:w="2410"/>
      </w:tblGrid>
      <w:tr>
        <w:tblPrEx/>
        <w:trPr>
          <w:trHeight w:val="498"/>
        </w:trPr>
        <w:tc>
          <w:tcPr>
            <w:tcW w:w="769" w:type="dxa"/>
            <w:textDirection w:val="lrTb"/>
            <w:noWrap w:val="false"/>
          </w:tcPr>
          <w:p>
            <w:pPr>
              <w:jc w:val="center"/>
            </w:pPr>
            <w:r>
              <w:t xml:space="preserve">№</w:t>
            </w:r>
            <w:r/>
          </w:p>
          <w:p>
            <w:pPr>
              <w:jc w:val="center"/>
            </w:pPr>
            <w:r>
              <w:t xml:space="preserve">п/п</w:t>
            </w:r>
            <w:r/>
          </w:p>
        </w:tc>
        <w:tc>
          <w:tcPr>
            <w:tcW w:w="3450" w:type="dxa"/>
            <w:textDirection w:val="lrTb"/>
            <w:noWrap w:val="false"/>
          </w:tcPr>
          <w:p>
            <w:pPr>
              <w:jc w:val="center"/>
            </w:pPr>
            <w:r>
              <w:t xml:space="preserve">Наименование работ</w:t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</w:pPr>
            <w:r>
              <w:t xml:space="preserve">Ед. изм.</w:t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jc w:val="center"/>
            </w:pPr>
            <w:r>
              <w:t xml:space="preserve">Кол-во</w:t>
            </w:r>
            <w:r/>
          </w:p>
        </w:tc>
        <w:tc>
          <w:tcPr>
            <w:tcW w:w="241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</w:rPr>
              <w:t xml:space="preserve">Сумма             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</w:rPr>
              <w:t xml:space="preserve">с НДС/</w:t>
            </w:r>
            <w:r>
              <w:rPr>
                <w:rFonts w:eastAsia="Times New Roman"/>
              </w:rPr>
              <w:t xml:space="preserve">без НДС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</w:p>
          <w:p>
            <w:pPr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</w:rPr>
              <w:t xml:space="preserve">(руб.)</w:t>
            </w:r>
            <w:r>
              <w:rPr>
                <w:rFonts w:eastAsia="Times New Roman"/>
                <w:b/>
              </w:rPr>
            </w:r>
            <w:r>
              <w:rPr>
                <w:rFonts w:eastAsia="Times New Roman"/>
                <w:b/>
              </w:rPr>
            </w:r>
            <w:r/>
            <w:r/>
            <w:r>
              <w:rPr>
                <w:rFonts w:eastAsia="Times New Roman"/>
                <w:b/>
              </w:rPr>
            </w:r>
          </w:p>
        </w:tc>
      </w:tr>
      <w:tr>
        <w:tblPrEx/>
        <w:trPr/>
        <w:tc>
          <w:tcPr>
            <w:tcW w:w="769" w:type="dxa"/>
            <w:textDirection w:val="lrTb"/>
            <w:noWrap w:val="false"/>
          </w:tcPr>
          <w:p>
            <w:pPr>
              <w:jc w:val="center"/>
            </w:pPr>
            <w:r>
              <w:t xml:space="preserve">1.</w:t>
            </w:r>
            <w:r/>
          </w:p>
        </w:tc>
        <w:tc>
          <w:tcPr>
            <w:tcW w:w="3450" w:type="dxa"/>
            <w:textDirection w:val="lrTb"/>
            <w:noWrap w:val="false"/>
          </w:tcPr>
          <w:p>
            <w:r>
              <w:t xml:space="preserve">Работы по</w:t>
            </w:r>
            <w:r>
              <w:t xml:space="preserve"> расчистке пожарного водоема</w:t>
            </w:r>
            <w:r>
              <w:t xml:space="preserve"> в </w:t>
            </w:r>
            <w:r>
              <w:t xml:space="preserve">п. Строение, у д. 27а</w:t>
            </w:r>
            <w:r/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</w:pPr>
            <w:r>
              <w:t xml:space="preserve">усл.ед.</w:t>
            </w:r>
            <w:r/>
          </w:p>
        </w:tc>
        <w:tc>
          <w:tcPr>
            <w:tcW w:w="1417" w:type="dxa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tcW w:w="241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jc w:val="both"/>
        <w:rPr>
          <w:rFonts w:eastAsia="MS Mincho"/>
        </w:rPr>
      </w:pPr>
      <w:r>
        <w:rPr>
          <w:rFonts w:eastAsia="MS Mincho"/>
        </w:rPr>
      </w:r>
      <w:r>
        <w:rPr>
          <w:rFonts w:eastAsia="MS Mincho"/>
        </w:rPr>
      </w:r>
    </w:p>
    <w:p>
      <w:pPr>
        <w:jc w:val="both"/>
        <w:rPr>
          <w:rFonts w:eastAsia="MS Mincho"/>
        </w:rPr>
      </w:pPr>
      <w:r>
        <w:t xml:space="preserve">           </w:t>
      </w:r>
      <w:r>
        <w:t xml:space="preserve">1. Стоимость работ составляет</w:t>
      </w:r>
      <w:r>
        <w:rPr>
          <w:bCs/>
          <w:iCs/>
        </w:rPr>
        <w:t xml:space="preserve">: </w:t>
      </w:r>
      <w:r>
        <w:rPr>
          <w:rFonts w:eastAsia="MS Mincho"/>
        </w:rPr>
        <w:t xml:space="preserve">_____________ рублей _____________ копеек (________), в том числе НДС (______процентов) ______ рублей ______ копеек ( _____)/НДС не облагается на основании __________ Налогового кодекса Российской Федерации</w:t>
      </w:r>
      <w:r>
        <w:rPr>
          <w:rFonts w:eastAsia="MS Mincho"/>
          <w:color w:val="000000"/>
        </w:rPr>
        <w:t xml:space="preserve">.</w:t>
      </w:r>
      <w:r>
        <w:rPr>
          <w:rFonts w:eastAsia="MS Mincho"/>
        </w:rPr>
      </w:r>
    </w:p>
    <w:p>
      <w:pPr>
        <w:ind w:firstLine="708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2. Фактическое качество выполненных работ соответствует требованиям Контракта. Заказчик не имеет никаких претензий к выполненным работам.</w:t>
      </w:r>
      <w:r>
        <w:rPr>
          <w:shd w:val="clear" w:color="auto" w:fill="ffffff"/>
        </w:rPr>
      </w:r>
    </w:p>
    <w:p>
      <w:pPr>
        <w:ind w:firstLine="708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3. Настоящий Акт составлен в двух экземплярах, имеющих равную юридическую силу, по одному экземпляру для каждой из сторон.</w:t>
      </w:r>
      <w:r>
        <w:rPr>
          <w:shd w:val="clear" w:color="auto" w:fill="ffffff"/>
        </w:rPr>
      </w:r>
    </w:p>
    <w:p>
      <w:pPr>
        <w:ind w:firstLine="709"/>
        <w:jc w:val="both"/>
        <w:shd w:val="clear" w:color="auto" w:fill="ffffff"/>
      </w:pPr>
      <w:r/>
      <w:r/>
    </w:p>
    <w:p>
      <w:pPr>
        <w:pStyle w:val="866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</w:r>
      <w:r>
        <w:rPr>
          <w:rFonts w:ascii="Times New Roman" w:hAnsi="Times New Roman" w:cs="Times New Roman"/>
          <w:color w:val="auto"/>
          <w:sz w:val="24"/>
          <w:szCs w:val="24"/>
        </w:rPr>
      </w:r>
    </w:p>
    <w:tbl>
      <w:tblPr>
        <w:tblW w:w="9540" w:type="dxa"/>
        <w:jc w:val="center"/>
        <w:tblLayout w:type="fixed"/>
        <w:tblLook w:val="04A0" w:firstRow="1" w:lastRow="0" w:firstColumn="1" w:lastColumn="0" w:noHBand="0" w:noVBand="1"/>
      </w:tblPr>
      <w:tblGrid>
        <w:gridCol w:w="5040"/>
        <w:gridCol w:w="4500"/>
      </w:tblGrid>
      <w:tr>
        <w:tblPrEx/>
        <w:trPr>
          <w:jc w:val="center"/>
          <w:trHeight w:val="80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040" w:type="dxa"/>
            <w:textDirection w:val="lrTb"/>
            <w:noWrap w:val="false"/>
          </w:tcPr>
          <w:p>
            <w:r/>
            <w:r/>
          </w:p>
          <w:p>
            <w:r>
              <w:t xml:space="preserve">ЗАКАЗЧИК</w:t>
            </w:r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500" w:type="dxa"/>
            <w:textDirection w:val="lrTb"/>
            <w:noWrap w:val="false"/>
          </w:tcPr>
          <w:p>
            <w:r/>
            <w:r/>
          </w:p>
          <w:p>
            <w:r>
              <w:t xml:space="preserve">ПОДРЯДЧИК</w:t>
            </w:r>
            <w:r/>
          </w:p>
        </w:tc>
      </w:tr>
      <w:tr>
        <w:tblPrEx/>
        <w:trPr>
          <w:jc w:val="center"/>
          <w:trHeight w:val="80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040" w:type="dxa"/>
            <w:textDirection w:val="lrTb"/>
            <w:noWrap w:val="false"/>
          </w:tcPr>
          <w:p>
            <w:pPr>
              <w:rPr>
                <w:highlight w:val="none"/>
              </w:rPr>
            </w:pPr>
            <w:r>
              <w:t xml:space="preserve">Заместитель главы администрации по безопасности</w:t>
            </w:r>
            <w:r/>
          </w:p>
          <w:p>
            <w:r/>
            <w:r/>
          </w:p>
          <w:p>
            <w:r/>
            <w:r/>
          </w:p>
          <w:p>
            <w:r>
              <w:rPr>
                <w:highlight w:val="none"/>
              </w:rPr>
            </w:r>
            <w:r>
              <w:rPr>
                <w:highlight w:val="none"/>
              </w:rPr>
            </w:r>
          </w:p>
          <w:p>
            <w:r>
              <w:t xml:space="preserve">_________________________И.А. Цай</w:t>
            </w:r>
            <w:r/>
          </w:p>
          <w:p>
            <w:r/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500" w:type="dxa"/>
            <w:textDirection w:val="lrTb"/>
            <w:noWrap w:val="false"/>
          </w:tcPr>
          <w:p>
            <w:pPr>
              <w:rPr>
                <w:rFonts w:eastAsia="MS Mincho"/>
                <w:bCs/>
                <w:sz w:val="23"/>
                <w:szCs w:val="23"/>
              </w:rPr>
            </w:pPr>
            <w:r>
              <w:rPr>
                <w:rFonts w:eastAsia="MS Mincho"/>
                <w:bCs/>
                <w:sz w:val="23"/>
                <w:szCs w:val="23"/>
              </w:rPr>
            </w:r>
            <w:r>
              <w:rPr>
                <w:rFonts w:eastAsia="MS Mincho"/>
                <w:bCs/>
                <w:sz w:val="23"/>
                <w:szCs w:val="23"/>
              </w:rPr>
            </w:r>
          </w:p>
          <w:p>
            <w:pPr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</w:r>
            <w:r>
              <w:rPr>
                <w:color w:val="000000"/>
                <w:sz w:val="23"/>
                <w:szCs w:val="23"/>
              </w:rPr>
            </w:r>
          </w:p>
          <w:p>
            <w:pPr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</w:r>
            <w:r>
              <w:rPr>
                <w:color w:val="000000"/>
                <w:sz w:val="23"/>
                <w:szCs w:val="23"/>
              </w:rPr>
            </w:r>
          </w:p>
          <w:p>
            <w:pPr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</w:r>
            <w:r>
              <w:rPr>
                <w:color w:val="000000"/>
                <w:sz w:val="23"/>
                <w:szCs w:val="23"/>
              </w:rPr>
            </w:r>
          </w:p>
          <w:p>
            <w:pPr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</w:r>
            <w:r>
              <w:rPr>
                <w:color w:val="000000"/>
                <w:sz w:val="23"/>
                <w:szCs w:val="23"/>
              </w:rPr>
            </w:r>
          </w:p>
          <w:p>
            <w:pPr>
              <w:rPr>
                <w:rFonts w:eastAsia="MS Mincho"/>
                <w:sz w:val="23"/>
                <w:szCs w:val="23"/>
              </w:rPr>
            </w:pPr>
            <w:r>
              <w:rPr>
                <w:rFonts w:eastAsia="MS Mincho"/>
                <w:bCs/>
                <w:sz w:val="23"/>
                <w:szCs w:val="23"/>
              </w:rPr>
              <w:t xml:space="preserve">____________________ </w:t>
            </w:r>
            <w:r>
              <w:rPr>
                <w:rFonts w:eastAsia="MS Mincho"/>
                <w:bCs/>
                <w:sz w:val="23"/>
                <w:szCs w:val="23"/>
              </w:rPr>
              <w:t xml:space="preserve">/_________/</w:t>
            </w:r>
            <w:r>
              <w:rPr>
                <w:rFonts w:eastAsia="MS Mincho"/>
                <w:sz w:val="23"/>
                <w:szCs w:val="23"/>
              </w:rPr>
            </w:r>
          </w:p>
        </w:tc>
      </w:tr>
      <w:tr>
        <w:tblPrEx/>
        <w:trPr>
          <w:jc w:val="center"/>
          <w:trHeight w:val="80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040" w:type="dxa"/>
            <w:textDirection w:val="lrTb"/>
            <w:noWrap w:val="false"/>
          </w:tcPr>
          <w:p>
            <w:pPr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</w:r>
            <w:r>
              <w:rPr>
                <w:b/>
                <w:sz w:val="23"/>
                <w:szCs w:val="23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500" w:type="dxa"/>
            <w:textDirection w:val="lrTb"/>
            <w:noWrap w:val="false"/>
          </w:tcPr>
          <w:p>
            <w:pPr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</w:r>
            <w:r>
              <w:rPr>
                <w:b/>
                <w:sz w:val="23"/>
                <w:szCs w:val="23"/>
              </w:rPr>
            </w:r>
          </w:p>
        </w:tc>
      </w:tr>
    </w:tbl>
    <w:p>
      <w:pPr>
        <w:rPr>
          <w:b/>
          <w:lang w:eastAsia="ar-SA"/>
        </w:rPr>
      </w:pPr>
      <w:r>
        <w:rPr>
          <w:b/>
          <w:lang w:eastAsia="ar-SA"/>
        </w:rPr>
      </w:r>
      <w:r>
        <w:rPr>
          <w:b/>
          <w:lang w:eastAsia="ar-SA"/>
        </w:rPr>
      </w:r>
    </w:p>
    <w:p>
      <w:pPr>
        <w:rPr>
          <w:b/>
          <w:lang w:eastAsia="ar-SA"/>
        </w:rPr>
      </w:pPr>
      <w:r>
        <w:rPr>
          <w:b/>
          <w:lang w:eastAsia="ar-SA"/>
        </w:rPr>
      </w:r>
      <w:r>
        <w:rPr>
          <w:b/>
          <w:lang w:eastAsia="ar-SA"/>
        </w:rPr>
      </w:r>
    </w:p>
    <w:p>
      <w:pPr>
        <w:rPr>
          <w:b/>
          <w:lang w:eastAsia="ar-SA"/>
        </w:rPr>
      </w:pPr>
      <w:r>
        <w:rPr>
          <w:b/>
          <w:lang w:eastAsia="ar-SA"/>
        </w:rPr>
      </w:r>
      <w:r>
        <w:rPr>
          <w:b/>
          <w:lang w:eastAsia="ar-SA"/>
        </w:rPr>
      </w:r>
    </w:p>
    <w:p>
      <w:pPr>
        <w:rPr>
          <w:b/>
          <w:lang w:eastAsia="ar-SA"/>
        </w:rPr>
      </w:pPr>
      <w:r>
        <w:rPr>
          <w:b/>
          <w:lang w:eastAsia="ar-SA"/>
        </w:rPr>
      </w:r>
      <w:r>
        <w:rPr>
          <w:b/>
          <w:lang w:eastAsia="ar-SA"/>
        </w:rPr>
      </w:r>
    </w:p>
    <w:p>
      <w:pPr>
        <w:rPr>
          <w:b/>
          <w:lang w:eastAsia="ar-SA"/>
        </w:rPr>
      </w:pPr>
      <w:r>
        <w:rPr>
          <w:b/>
          <w:lang w:eastAsia="ar-SA"/>
        </w:rPr>
      </w:r>
      <w:r>
        <w:rPr>
          <w:b/>
          <w:lang w:eastAsia="ar-SA"/>
        </w:rPr>
      </w:r>
    </w:p>
    <w:sectPr>
      <w:headerReference w:type="default" r:id="rId9"/>
      <w:footnotePr/>
      <w:endnotePr/>
      <w:type w:val="nextPage"/>
      <w:pgSz w:w="11906" w:h="16838" w:orient="portrait"/>
      <w:pgMar w:top="851" w:right="566" w:bottom="1134" w:left="1701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MS Mincho">
    <w:panose1 w:val="02020606060505090204"/>
  </w:font>
  <w:font w:name="Tahoma">
    <w:panose1 w:val="020B0604030504040204"/>
  </w:font>
  <w:font w:name="Consolas">
    <w:panose1 w:val="020B0606020202030204"/>
  </w:font>
  <w:font w:name="Courier New">
    <w:panose1 w:val="02070409020205020404"/>
  </w:font>
  <w:font w:name="Cambria">
    <w:panose1 w:val="02040503050406030204"/>
  </w:font>
  <w:font w:name="Arial Unicode MS">
    <w:panose1 w:val="020B0604020202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05"/>
      <w:jc w:val="center"/>
    </w:pPr>
    <w:r/>
    <w:r/>
  </w:p>
  <w:p>
    <w:pPr>
      <w:pStyle w:val="705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417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2137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7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7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7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7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7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7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7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53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07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9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1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3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95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67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9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13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4">
    <w:name w:val="Heading 1 Char"/>
    <w:basedOn w:val="683"/>
    <w:link w:val="674"/>
    <w:uiPriority w:val="9"/>
    <w:rPr>
      <w:rFonts w:ascii="Arial" w:hAnsi="Arial" w:eastAsia="Arial" w:cs="Arial"/>
      <w:sz w:val="40"/>
      <w:szCs w:val="40"/>
    </w:rPr>
  </w:style>
  <w:style w:type="character" w:styleId="18">
    <w:name w:val="Heading 3 Char"/>
    <w:basedOn w:val="683"/>
    <w:link w:val="676"/>
    <w:uiPriority w:val="9"/>
    <w:rPr>
      <w:rFonts w:ascii="Arial" w:hAnsi="Arial" w:eastAsia="Arial" w:cs="Arial"/>
      <w:sz w:val="30"/>
      <w:szCs w:val="30"/>
    </w:rPr>
  </w:style>
  <w:style w:type="character" w:styleId="20">
    <w:name w:val="Heading 4 Char"/>
    <w:basedOn w:val="683"/>
    <w:link w:val="677"/>
    <w:uiPriority w:val="9"/>
    <w:rPr>
      <w:rFonts w:ascii="Arial" w:hAnsi="Arial" w:eastAsia="Arial" w:cs="Arial"/>
      <w:b/>
      <w:bCs/>
      <w:sz w:val="26"/>
      <w:szCs w:val="26"/>
    </w:rPr>
  </w:style>
  <w:style w:type="character" w:styleId="22">
    <w:name w:val="Heading 5 Char"/>
    <w:basedOn w:val="683"/>
    <w:link w:val="678"/>
    <w:uiPriority w:val="9"/>
    <w:rPr>
      <w:rFonts w:ascii="Arial" w:hAnsi="Arial" w:eastAsia="Arial" w:cs="Arial"/>
      <w:b/>
      <w:bCs/>
      <w:sz w:val="24"/>
      <w:szCs w:val="24"/>
    </w:rPr>
  </w:style>
  <w:style w:type="character" w:styleId="24">
    <w:name w:val="Heading 6 Char"/>
    <w:basedOn w:val="683"/>
    <w:link w:val="679"/>
    <w:uiPriority w:val="9"/>
    <w:rPr>
      <w:rFonts w:ascii="Arial" w:hAnsi="Arial" w:eastAsia="Arial" w:cs="Arial"/>
      <w:b/>
      <w:bCs/>
      <w:sz w:val="22"/>
      <w:szCs w:val="22"/>
    </w:rPr>
  </w:style>
  <w:style w:type="character" w:styleId="28">
    <w:name w:val="Heading 8 Char"/>
    <w:basedOn w:val="683"/>
    <w:link w:val="681"/>
    <w:uiPriority w:val="9"/>
    <w:rPr>
      <w:rFonts w:ascii="Arial" w:hAnsi="Arial" w:eastAsia="Arial" w:cs="Arial"/>
      <w:i/>
      <w:iCs/>
      <w:sz w:val="22"/>
      <w:szCs w:val="22"/>
    </w:rPr>
  </w:style>
  <w:style w:type="character" w:styleId="30">
    <w:name w:val="Heading 9 Char"/>
    <w:basedOn w:val="683"/>
    <w:link w:val="682"/>
    <w:uiPriority w:val="9"/>
    <w:rPr>
      <w:rFonts w:ascii="Arial" w:hAnsi="Arial" w:eastAsia="Arial" w:cs="Arial"/>
      <w:i/>
      <w:iCs/>
      <w:sz w:val="21"/>
      <w:szCs w:val="21"/>
    </w:rPr>
  </w:style>
  <w:style w:type="character" w:styleId="35">
    <w:name w:val="Title Char"/>
    <w:basedOn w:val="683"/>
    <w:link w:val="697"/>
    <w:uiPriority w:val="10"/>
    <w:rPr>
      <w:sz w:val="48"/>
      <w:szCs w:val="48"/>
    </w:rPr>
  </w:style>
  <w:style w:type="character" w:styleId="37">
    <w:name w:val="Subtitle Char"/>
    <w:basedOn w:val="683"/>
    <w:link w:val="699"/>
    <w:uiPriority w:val="11"/>
    <w:rPr>
      <w:sz w:val="24"/>
      <w:szCs w:val="24"/>
    </w:rPr>
  </w:style>
  <w:style w:type="character" w:styleId="39">
    <w:name w:val="Quote Char"/>
    <w:link w:val="701"/>
    <w:uiPriority w:val="29"/>
    <w:rPr>
      <w:i/>
    </w:rPr>
  </w:style>
  <w:style w:type="character" w:styleId="41">
    <w:name w:val="Intense Quote Char"/>
    <w:link w:val="703"/>
    <w:uiPriority w:val="30"/>
    <w:rPr>
      <w:i/>
    </w:rPr>
  </w:style>
  <w:style w:type="character" w:styleId="179">
    <w:name w:val="Endnote Text Char"/>
    <w:link w:val="841"/>
    <w:uiPriority w:val="99"/>
    <w:rPr>
      <w:sz w:val="20"/>
    </w:rPr>
  </w:style>
  <w:style w:type="paragraph" w:styleId="673" w:default="1">
    <w:name w:val="Normal"/>
    <w:qFormat/>
    <w:rPr>
      <w:rFonts w:ascii="Times New Roman" w:hAnsi="Times New Roman"/>
      <w:sz w:val="24"/>
      <w:szCs w:val="24"/>
    </w:rPr>
  </w:style>
  <w:style w:type="paragraph" w:styleId="674">
    <w:name w:val="Heading 1"/>
    <w:basedOn w:val="673"/>
    <w:next w:val="673"/>
    <w:link w:val="68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75">
    <w:name w:val="Heading 2"/>
    <w:basedOn w:val="673"/>
    <w:next w:val="673"/>
    <w:link w:val="855"/>
    <w:unhideWhenUsed/>
    <w:qFormat/>
    <w:pPr>
      <w:keepNext/>
      <w:spacing w:before="240" w:after="60"/>
      <w:outlineLvl w:val="1"/>
    </w:pPr>
    <w:rPr>
      <w:rFonts w:ascii="Cambria" w:hAnsi="Cambria" w:eastAsia="Times New Roman"/>
      <w:b/>
      <w:bCs/>
      <w:i/>
      <w:iCs/>
      <w:sz w:val="28"/>
      <w:szCs w:val="28"/>
      <w:lang w:val="en-US" w:eastAsia="en-US"/>
    </w:rPr>
  </w:style>
  <w:style w:type="paragraph" w:styleId="676">
    <w:name w:val="Heading 3"/>
    <w:basedOn w:val="673"/>
    <w:next w:val="673"/>
    <w:link w:val="68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77">
    <w:name w:val="Heading 4"/>
    <w:basedOn w:val="673"/>
    <w:next w:val="673"/>
    <w:link w:val="68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8">
    <w:name w:val="Heading 5"/>
    <w:basedOn w:val="673"/>
    <w:next w:val="673"/>
    <w:link w:val="69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679">
    <w:name w:val="Heading 6"/>
    <w:basedOn w:val="673"/>
    <w:next w:val="673"/>
    <w:link w:val="69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80">
    <w:name w:val="Heading 7"/>
    <w:basedOn w:val="673"/>
    <w:next w:val="673"/>
    <w:link w:val="856"/>
    <w:qFormat/>
    <w:pPr>
      <w:spacing w:before="240" w:after="60"/>
      <w:outlineLvl w:val="6"/>
    </w:pPr>
    <w:rPr>
      <w:rFonts w:eastAsia="Times New Roman"/>
      <w:lang w:val="en-US" w:eastAsia="en-US"/>
    </w:rPr>
  </w:style>
  <w:style w:type="paragraph" w:styleId="681">
    <w:name w:val="Heading 8"/>
    <w:basedOn w:val="673"/>
    <w:next w:val="673"/>
    <w:link w:val="69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82">
    <w:name w:val="Heading 9"/>
    <w:basedOn w:val="673"/>
    <w:next w:val="673"/>
    <w:link w:val="69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3" w:default="1">
    <w:name w:val="Default Paragraph Font"/>
    <w:uiPriority w:val="1"/>
    <w:semiHidden/>
    <w:unhideWhenUsed/>
  </w:style>
  <w:style w:type="table" w:styleId="68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5" w:default="1">
    <w:name w:val="No List"/>
    <w:uiPriority w:val="99"/>
    <w:semiHidden/>
    <w:unhideWhenUsed/>
  </w:style>
  <w:style w:type="character" w:styleId="686" w:customStyle="1">
    <w:name w:val="Заголовок 1 Знак"/>
    <w:link w:val="674"/>
    <w:uiPriority w:val="9"/>
    <w:rPr>
      <w:rFonts w:ascii="Arial" w:hAnsi="Arial" w:eastAsia="Arial" w:cs="Arial"/>
      <w:sz w:val="40"/>
      <w:szCs w:val="40"/>
    </w:rPr>
  </w:style>
  <w:style w:type="character" w:styleId="687" w:customStyle="1">
    <w:name w:val="Heading 2 Char"/>
    <w:uiPriority w:val="9"/>
    <w:rPr>
      <w:rFonts w:ascii="Arial" w:hAnsi="Arial" w:eastAsia="Arial" w:cs="Arial"/>
      <w:sz w:val="34"/>
    </w:rPr>
  </w:style>
  <w:style w:type="character" w:styleId="688" w:customStyle="1">
    <w:name w:val="Заголовок 3 Знак"/>
    <w:link w:val="676"/>
    <w:uiPriority w:val="9"/>
    <w:rPr>
      <w:rFonts w:ascii="Arial" w:hAnsi="Arial" w:eastAsia="Arial" w:cs="Arial"/>
      <w:sz w:val="30"/>
      <w:szCs w:val="30"/>
    </w:rPr>
  </w:style>
  <w:style w:type="character" w:styleId="689" w:customStyle="1">
    <w:name w:val="Заголовок 4 Знак"/>
    <w:link w:val="677"/>
    <w:uiPriority w:val="9"/>
    <w:rPr>
      <w:rFonts w:ascii="Arial" w:hAnsi="Arial" w:eastAsia="Arial" w:cs="Arial"/>
      <w:b/>
      <w:bCs/>
      <w:sz w:val="26"/>
      <w:szCs w:val="26"/>
    </w:rPr>
  </w:style>
  <w:style w:type="character" w:styleId="690" w:customStyle="1">
    <w:name w:val="Заголовок 5 Знак"/>
    <w:link w:val="678"/>
    <w:uiPriority w:val="9"/>
    <w:rPr>
      <w:rFonts w:ascii="Arial" w:hAnsi="Arial" w:eastAsia="Arial" w:cs="Arial"/>
      <w:b/>
      <w:bCs/>
      <w:sz w:val="24"/>
      <w:szCs w:val="24"/>
    </w:rPr>
  </w:style>
  <w:style w:type="character" w:styleId="691" w:customStyle="1">
    <w:name w:val="Заголовок 6 Знак"/>
    <w:link w:val="679"/>
    <w:uiPriority w:val="9"/>
    <w:rPr>
      <w:rFonts w:ascii="Arial" w:hAnsi="Arial" w:eastAsia="Arial" w:cs="Arial"/>
      <w:b/>
      <w:bCs/>
      <w:sz w:val="22"/>
      <w:szCs w:val="22"/>
    </w:rPr>
  </w:style>
  <w:style w:type="character" w:styleId="692" w:customStyle="1">
    <w:name w:val="Heading 7 Char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3" w:customStyle="1">
    <w:name w:val="Заголовок 8 Знак"/>
    <w:link w:val="681"/>
    <w:uiPriority w:val="9"/>
    <w:rPr>
      <w:rFonts w:ascii="Arial" w:hAnsi="Arial" w:eastAsia="Arial" w:cs="Arial"/>
      <w:i/>
      <w:iCs/>
      <w:sz w:val="22"/>
      <w:szCs w:val="22"/>
    </w:rPr>
  </w:style>
  <w:style w:type="character" w:styleId="694" w:customStyle="1">
    <w:name w:val="Заголовок 9 Знак"/>
    <w:link w:val="682"/>
    <w:uiPriority w:val="9"/>
    <w:rPr>
      <w:rFonts w:ascii="Arial" w:hAnsi="Arial" w:eastAsia="Arial" w:cs="Arial"/>
      <w:i/>
      <w:iCs/>
      <w:sz w:val="21"/>
      <w:szCs w:val="21"/>
    </w:rPr>
  </w:style>
  <w:style w:type="paragraph" w:styleId="695">
    <w:name w:val="List Paragraph"/>
    <w:basedOn w:val="673"/>
    <w:link w:val="872"/>
    <w:uiPriority w:val="34"/>
    <w:qFormat/>
    <w:pPr>
      <w:ind w:left="720"/>
    </w:pPr>
    <w:rPr>
      <w:rFonts w:eastAsia="Times New Roman"/>
      <w:lang w:eastAsia="zh-CN"/>
    </w:rPr>
  </w:style>
  <w:style w:type="paragraph" w:styleId="696">
    <w:name w:val="No Spacing"/>
    <w:uiPriority w:val="1"/>
    <w:qFormat/>
    <w:rPr>
      <w:lang w:eastAsia="zh-CN"/>
    </w:rPr>
  </w:style>
  <w:style w:type="paragraph" w:styleId="697">
    <w:name w:val="Title"/>
    <w:basedOn w:val="673"/>
    <w:next w:val="673"/>
    <w:link w:val="69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8" w:customStyle="1">
    <w:name w:val="Заголовок Знак"/>
    <w:link w:val="697"/>
    <w:uiPriority w:val="10"/>
    <w:rPr>
      <w:sz w:val="48"/>
      <w:szCs w:val="48"/>
    </w:rPr>
  </w:style>
  <w:style w:type="paragraph" w:styleId="699">
    <w:name w:val="Subtitle"/>
    <w:basedOn w:val="673"/>
    <w:next w:val="673"/>
    <w:link w:val="700"/>
    <w:uiPriority w:val="11"/>
    <w:qFormat/>
    <w:pPr>
      <w:spacing w:before="200" w:after="200"/>
    </w:pPr>
  </w:style>
  <w:style w:type="character" w:styleId="700" w:customStyle="1">
    <w:name w:val="Подзаголовок Знак"/>
    <w:link w:val="699"/>
    <w:uiPriority w:val="11"/>
    <w:rPr>
      <w:sz w:val="24"/>
      <w:szCs w:val="24"/>
    </w:rPr>
  </w:style>
  <w:style w:type="paragraph" w:styleId="701">
    <w:name w:val="Quote"/>
    <w:basedOn w:val="673"/>
    <w:next w:val="673"/>
    <w:link w:val="702"/>
    <w:uiPriority w:val="29"/>
    <w:qFormat/>
    <w:pPr>
      <w:ind w:left="720" w:right="720"/>
    </w:pPr>
    <w:rPr>
      <w:i/>
    </w:rPr>
  </w:style>
  <w:style w:type="character" w:styleId="702" w:customStyle="1">
    <w:name w:val="Цитата 2 Знак"/>
    <w:link w:val="701"/>
    <w:uiPriority w:val="29"/>
    <w:rPr>
      <w:i/>
    </w:rPr>
  </w:style>
  <w:style w:type="paragraph" w:styleId="703">
    <w:name w:val="Intense Quote"/>
    <w:basedOn w:val="673"/>
    <w:next w:val="673"/>
    <w:link w:val="70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4" w:customStyle="1">
    <w:name w:val="Выделенная цитата Знак"/>
    <w:link w:val="703"/>
    <w:uiPriority w:val="30"/>
    <w:rPr>
      <w:i/>
    </w:rPr>
  </w:style>
  <w:style w:type="paragraph" w:styleId="705">
    <w:name w:val="Header"/>
    <w:basedOn w:val="673"/>
    <w:link w:val="867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706" w:customStyle="1">
    <w:name w:val="Header Char"/>
    <w:uiPriority w:val="99"/>
  </w:style>
  <w:style w:type="paragraph" w:styleId="707">
    <w:name w:val="Footer"/>
    <w:basedOn w:val="673"/>
    <w:link w:val="868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708" w:customStyle="1">
    <w:name w:val="Footer Char"/>
    <w:uiPriority w:val="99"/>
  </w:style>
  <w:style w:type="paragraph" w:styleId="709">
    <w:name w:val="Caption"/>
    <w:basedOn w:val="673"/>
    <w:next w:val="673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styleId="710" w:customStyle="1">
    <w:name w:val="Caption Char"/>
    <w:uiPriority w:val="99"/>
  </w:style>
  <w:style w:type="table" w:styleId="711">
    <w:name w:val="Table Grid"/>
    <w:basedOn w:val="684"/>
    <w:uiPriority w:val="59"/>
    <w:tblPr/>
  </w:style>
  <w:style w:type="table" w:styleId="712" w:customStyle="1">
    <w:name w:val="Table Grid Light"/>
    <w:uiPriority w:val="59"/>
    <w:rPr>
      <w:lang w:eastAsia="zh-CN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3">
    <w:name w:val="Plain Table 1"/>
    <w:uiPriority w:val="59"/>
    <w:rPr>
      <w:lang w:eastAsia="zh-CN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4">
    <w:name w:val="Plain Table 2"/>
    <w:uiPriority w:val="59"/>
    <w:rPr>
      <w:lang w:eastAsia="zh-CN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5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16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17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18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19" w:customStyle="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20" w:customStyle="1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21" w:customStyle="1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22" w:customStyle="1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23" w:customStyle="1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24" w:customStyle="1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25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26" w:customStyle="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27" w:customStyle="1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28" w:customStyle="1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29" w:customStyle="1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30" w:customStyle="1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31" w:customStyle="1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32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33" w:customStyle="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34" w:customStyle="1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35" w:customStyle="1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36" w:customStyle="1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37" w:customStyle="1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38" w:customStyle="1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39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0" w:customStyle="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1" w:customStyle="1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2" w:customStyle="1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3" w:customStyle="1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4" w:customStyle="1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5" w:customStyle="1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6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747" w:customStyle="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748" w:customStyle="1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749" w:customStyle="1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750" w:customStyle="1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751" w:customStyle="1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752" w:customStyle="1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753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4" w:customStyle="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5" w:customStyle="1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6" w:customStyle="1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7" w:customStyle="1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8" w:customStyle="1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9" w:customStyle="1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0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1" w:customStyle="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2" w:customStyle="1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3" w:customStyle="1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4" w:customStyle="1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5" w:customStyle="1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6" w:customStyle="1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7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68" w:customStyle="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69" w:customStyle="1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70" w:customStyle="1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71" w:customStyle="1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72" w:customStyle="1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73" w:customStyle="1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74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5" w:customStyle="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6" w:customStyle="1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7" w:customStyle="1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8" w:customStyle="1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9" w:customStyle="1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0" w:customStyle="1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1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2" w:customStyle="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3" w:customStyle="1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4" w:customStyle="1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5" w:customStyle="1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6" w:customStyle="1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7" w:customStyle="1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8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9" w:customStyle="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5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7f7f7f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4f81bd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d99695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c3d69b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b2a1c6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92ccdc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fac090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02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9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837">
    <w:name w:val="Hyperlink"/>
    <w:uiPriority w:val="99"/>
    <w:unhideWhenUsed/>
    <w:rPr>
      <w:color w:val="0000ff"/>
      <w:u w:val="single"/>
    </w:rPr>
  </w:style>
  <w:style w:type="paragraph" w:styleId="838">
    <w:name w:val="footnote text"/>
    <w:basedOn w:val="673"/>
    <w:link w:val="864"/>
    <w:rPr>
      <w:sz w:val="20"/>
      <w:szCs w:val="20"/>
    </w:rPr>
  </w:style>
  <w:style w:type="character" w:styleId="839" w:customStyle="1">
    <w:name w:val="Footnote Text Char"/>
    <w:uiPriority w:val="99"/>
    <w:rPr>
      <w:sz w:val="18"/>
    </w:rPr>
  </w:style>
  <w:style w:type="character" w:styleId="840">
    <w:name w:val="footnote reference"/>
    <w:rPr>
      <w:rFonts w:ascii="Times New Roman" w:hAnsi="Times New Roman"/>
      <w:vertAlign w:val="superscript"/>
    </w:rPr>
  </w:style>
  <w:style w:type="paragraph" w:styleId="841">
    <w:name w:val="endnote text"/>
    <w:basedOn w:val="673"/>
    <w:link w:val="842"/>
    <w:uiPriority w:val="99"/>
    <w:semiHidden/>
    <w:unhideWhenUsed/>
    <w:rPr>
      <w:sz w:val="20"/>
    </w:rPr>
  </w:style>
  <w:style w:type="character" w:styleId="842" w:customStyle="1">
    <w:name w:val="Текст концевой сноски Знак"/>
    <w:link w:val="841"/>
    <w:uiPriority w:val="99"/>
    <w:rPr>
      <w:sz w:val="20"/>
    </w:rPr>
  </w:style>
  <w:style w:type="character" w:styleId="843">
    <w:name w:val="endnote reference"/>
    <w:uiPriority w:val="99"/>
    <w:semiHidden/>
    <w:unhideWhenUsed/>
    <w:rPr>
      <w:vertAlign w:val="superscript"/>
    </w:rPr>
  </w:style>
  <w:style w:type="paragraph" w:styleId="844">
    <w:name w:val="toc 1"/>
    <w:basedOn w:val="673"/>
    <w:next w:val="673"/>
    <w:uiPriority w:val="39"/>
    <w:unhideWhenUsed/>
    <w:pPr>
      <w:spacing w:after="57"/>
    </w:pPr>
  </w:style>
  <w:style w:type="paragraph" w:styleId="845">
    <w:name w:val="toc 2"/>
    <w:basedOn w:val="673"/>
    <w:next w:val="673"/>
    <w:uiPriority w:val="39"/>
    <w:unhideWhenUsed/>
    <w:pPr>
      <w:ind w:left="283"/>
      <w:spacing w:after="57"/>
    </w:pPr>
  </w:style>
  <w:style w:type="paragraph" w:styleId="846">
    <w:name w:val="toc 3"/>
    <w:basedOn w:val="673"/>
    <w:next w:val="673"/>
    <w:uiPriority w:val="39"/>
    <w:unhideWhenUsed/>
    <w:pPr>
      <w:ind w:left="567"/>
      <w:spacing w:after="57"/>
    </w:pPr>
  </w:style>
  <w:style w:type="paragraph" w:styleId="847">
    <w:name w:val="toc 4"/>
    <w:basedOn w:val="673"/>
    <w:next w:val="673"/>
    <w:uiPriority w:val="39"/>
    <w:unhideWhenUsed/>
    <w:pPr>
      <w:ind w:left="850"/>
      <w:spacing w:after="57"/>
    </w:pPr>
  </w:style>
  <w:style w:type="paragraph" w:styleId="848">
    <w:name w:val="toc 5"/>
    <w:basedOn w:val="673"/>
    <w:next w:val="673"/>
    <w:uiPriority w:val="39"/>
    <w:unhideWhenUsed/>
    <w:pPr>
      <w:ind w:left="1134"/>
      <w:spacing w:after="57"/>
    </w:pPr>
  </w:style>
  <w:style w:type="paragraph" w:styleId="849">
    <w:name w:val="toc 6"/>
    <w:basedOn w:val="673"/>
    <w:next w:val="673"/>
    <w:uiPriority w:val="39"/>
    <w:unhideWhenUsed/>
    <w:pPr>
      <w:ind w:left="1417"/>
      <w:spacing w:after="57"/>
    </w:pPr>
  </w:style>
  <w:style w:type="paragraph" w:styleId="850">
    <w:name w:val="toc 7"/>
    <w:basedOn w:val="673"/>
    <w:next w:val="673"/>
    <w:uiPriority w:val="39"/>
    <w:unhideWhenUsed/>
    <w:pPr>
      <w:ind w:left="1701"/>
      <w:spacing w:after="57"/>
    </w:pPr>
  </w:style>
  <w:style w:type="paragraph" w:styleId="851">
    <w:name w:val="toc 8"/>
    <w:basedOn w:val="673"/>
    <w:next w:val="673"/>
    <w:uiPriority w:val="39"/>
    <w:unhideWhenUsed/>
    <w:pPr>
      <w:ind w:left="1984"/>
      <w:spacing w:after="57"/>
    </w:pPr>
  </w:style>
  <w:style w:type="paragraph" w:styleId="852">
    <w:name w:val="toc 9"/>
    <w:basedOn w:val="673"/>
    <w:next w:val="673"/>
    <w:uiPriority w:val="39"/>
    <w:unhideWhenUsed/>
    <w:pPr>
      <w:ind w:left="2268"/>
      <w:spacing w:after="57"/>
    </w:pPr>
  </w:style>
  <w:style w:type="paragraph" w:styleId="853">
    <w:name w:val="TOC Heading"/>
    <w:uiPriority w:val="39"/>
    <w:unhideWhenUsed/>
    <w:rPr>
      <w:lang w:eastAsia="zh-CN"/>
    </w:rPr>
  </w:style>
  <w:style w:type="paragraph" w:styleId="854">
    <w:name w:val="table of figures"/>
    <w:basedOn w:val="673"/>
    <w:next w:val="673"/>
    <w:uiPriority w:val="99"/>
    <w:unhideWhenUsed/>
  </w:style>
  <w:style w:type="character" w:styleId="855" w:customStyle="1">
    <w:name w:val="Заголовок 2 Знак"/>
    <w:link w:val="675"/>
    <w:rPr>
      <w:rFonts w:ascii="Cambria" w:hAnsi="Cambria" w:eastAsia="Times New Roman" w:cs="Times New Roman"/>
      <w:b/>
      <w:bCs/>
      <w:i/>
      <w:iCs/>
      <w:sz w:val="28"/>
      <w:szCs w:val="28"/>
      <w:lang w:val="en-US" w:eastAsia="en-US"/>
    </w:rPr>
  </w:style>
  <w:style w:type="character" w:styleId="856" w:customStyle="1">
    <w:name w:val="Заголовок 7 Знак"/>
    <w:link w:val="680"/>
    <w:rPr>
      <w:rFonts w:ascii="Times New Roman" w:hAnsi="Times New Roman" w:eastAsia="Times New Roman" w:cs="Times New Roman"/>
      <w:sz w:val="24"/>
      <w:szCs w:val="24"/>
      <w:lang w:val="en-US" w:eastAsia="en-US"/>
    </w:rPr>
  </w:style>
  <w:style w:type="character" w:styleId="857" w:customStyle="1">
    <w:name w:val="Текст Знак3;Знак2 Знак Знак;Текст Знак Знак Знак1;Текст Знак Знак Знак Знак;Текст Знак1 Знак Знак;Знак2 Знак Знак Знак Знак;Знак2 Знак1 Знак Знак;Текст Знак2 Знак;Текст Знак Знак1 Знак;Знак2 Знак Знак1 Знак1;Текст Знак1 Знак1;Знак2 Знак Знак1 Знак Знак"/>
    <w:link w:val="858"/>
    <w:uiPriority w:val="99"/>
    <w:rPr>
      <w:rFonts w:ascii="Courier New" w:hAnsi="Courier New"/>
      <w:sz w:val="24"/>
    </w:rPr>
  </w:style>
  <w:style w:type="paragraph" w:styleId="858" w:customStyle="1">
    <w:name w:val="Текст;Знак2 Знак;Текст Знак Знак;Текст Знак Знак Знак;Текст Знак1 Знак;Знак2 Знак Знак Знак;Знак2 Знак1 Знак;Текст Знак2;Текст Знак Знак1;Знак2 Знак Знак1;Текст Знак1;Знак2 Знак Знак1 Знак;Текст Знак Знак3;Текст Знак Знак Знак Знак1;Зна"/>
    <w:basedOn w:val="673"/>
    <w:link w:val="857"/>
    <w:uiPriority w:val="99"/>
    <w:rPr>
      <w:rFonts w:ascii="Courier New" w:hAnsi="Courier New"/>
      <w:szCs w:val="22"/>
      <w:lang w:eastAsia="en-US"/>
    </w:rPr>
  </w:style>
  <w:style w:type="character" w:styleId="859" w:customStyle="1">
    <w:name w:val="Текст Знак"/>
    <w:uiPriority w:val="99"/>
    <w:semiHidden/>
    <w:rPr>
      <w:rFonts w:ascii="Consolas" w:hAnsi="Consolas" w:eastAsia="Calibri" w:cs="Consolas"/>
      <w:sz w:val="21"/>
      <w:szCs w:val="21"/>
      <w:lang w:eastAsia="ru-RU"/>
    </w:rPr>
  </w:style>
  <w:style w:type="character" w:styleId="860" w:customStyle="1">
    <w:name w:val="ConsPlusNormal Знак"/>
    <w:link w:val="861"/>
    <w:rPr>
      <w:rFonts w:ascii="Arial" w:hAnsi="Arial"/>
    </w:rPr>
  </w:style>
  <w:style w:type="paragraph" w:styleId="861" w:customStyle="1">
    <w:name w:val="ConsPlusNormal"/>
    <w:link w:val="860"/>
    <w:pPr>
      <w:ind w:firstLine="720"/>
    </w:pPr>
    <w:rPr>
      <w:rFonts w:ascii="Arial" w:hAnsi="Arial"/>
      <w:sz w:val="22"/>
      <w:szCs w:val="22"/>
      <w:lang w:eastAsia="en-US"/>
    </w:rPr>
  </w:style>
  <w:style w:type="character" w:styleId="862" w:customStyle="1">
    <w:name w:val="ConsNormal Знак"/>
    <w:link w:val="863"/>
    <w:rPr>
      <w:rFonts w:ascii="Arial" w:hAnsi="Arial"/>
    </w:rPr>
  </w:style>
  <w:style w:type="paragraph" w:styleId="863" w:customStyle="1">
    <w:name w:val="ConsNormal"/>
    <w:link w:val="862"/>
    <w:pPr>
      <w:ind w:right="19772" w:firstLine="720"/>
      <w:widowControl w:val="off"/>
    </w:pPr>
    <w:rPr>
      <w:rFonts w:ascii="Arial" w:hAnsi="Arial"/>
      <w:sz w:val="22"/>
      <w:szCs w:val="22"/>
      <w:lang w:eastAsia="en-US"/>
    </w:rPr>
  </w:style>
  <w:style w:type="character" w:styleId="864" w:customStyle="1">
    <w:name w:val="Текст сноски Знак"/>
    <w:link w:val="838"/>
    <w:rPr>
      <w:rFonts w:ascii="Times New Roman" w:hAnsi="Times New Roman" w:eastAsia="Calibri" w:cs="Times New Roman"/>
      <w:sz w:val="20"/>
      <w:szCs w:val="20"/>
      <w:lang w:eastAsia="ru-RU"/>
    </w:rPr>
  </w:style>
  <w:style w:type="paragraph" w:styleId="865" w:customStyle="1">
    <w:name w:val="обычный"/>
    <w:basedOn w:val="673"/>
    <w:rPr>
      <w:rFonts w:eastAsia="Times New Roman"/>
      <w:color w:val="000000"/>
      <w:sz w:val="20"/>
      <w:szCs w:val="20"/>
    </w:rPr>
  </w:style>
  <w:style w:type="paragraph" w:styleId="866" w:customStyle="1">
    <w:name w:val="consplusnormal"/>
    <w:basedOn w:val="673"/>
    <w:rPr>
      <w:rFonts w:ascii="Arial" w:hAnsi="Arial" w:eastAsia="Times New Roman" w:cs="Arial"/>
      <w:color w:val="000000"/>
      <w:sz w:val="20"/>
      <w:szCs w:val="20"/>
    </w:rPr>
  </w:style>
  <w:style w:type="character" w:styleId="867" w:customStyle="1">
    <w:name w:val="Верхний колонтитул Знак"/>
    <w:link w:val="705"/>
    <w:uiPriority w:val="99"/>
    <w:rPr>
      <w:rFonts w:ascii="Times New Roman" w:hAnsi="Times New Roman" w:eastAsia="Calibri" w:cs="Times New Roman"/>
      <w:sz w:val="24"/>
      <w:szCs w:val="24"/>
      <w:lang w:eastAsia="ru-RU"/>
    </w:rPr>
  </w:style>
  <w:style w:type="character" w:styleId="868" w:customStyle="1">
    <w:name w:val="Нижний колонтитул Знак"/>
    <w:link w:val="707"/>
    <w:uiPriority w:val="99"/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869">
    <w:name w:val="Balloon Text"/>
    <w:basedOn w:val="673"/>
    <w:link w:val="870"/>
    <w:uiPriority w:val="99"/>
    <w:semiHidden/>
    <w:unhideWhenUsed/>
    <w:rPr>
      <w:rFonts w:ascii="Tahoma" w:hAnsi="Tahoma" w:cs="Tahoma"/>
      <w:sz w:val="16"/>
      <w:szCs w:val="16"/>
    </w:rPr>
  </w:style>
  <w:style w:type="character" w:styleId="870" w:customStyle="1">
    <w:name w:val="Текст выноски Знак"/>
    <w:link w:val="869"/>
    <w:uiPriority w:val="99"/>
    <w:semiHidden/>
    <w:rPr>
      <w:rFonts w:ascii="Tahoma" w:hAnsi="Tahoma" w:eastAsia="Calibri" w:cs="Tahoma"/>
      <w:sz w:val="16"/>
      <w:szCs w:val="16"/>
      <w:lang w:eastAsia="ru-RU"/>
    </w:rPr>
  </w:style>
  <w:style w:type="paragraph" w:styleId="871" w:customStyle="1">
    <w:name w:val="Default"/>
    <w:rPr>
      <w:rFonts w:ascii="Times New Roman" w:hAnsi="Times New Roman"/>
      <w:color w:val="000000"/>
      <w:sz w:val="24"/>
      <w:szCs w:val="24"/>
    </w:rPr>
  </w:style>
  <w:style w:type="character" w:styleId="872" w:customStyle="1">
    <w:name w:val="Абзац списка Знак"/>
    <w:link w:val="695"/>
    <w:uiPriority w:val="34"/>
    <w:rPr>
      <w:rFonts w:ascii="Times New Roman" w:hAnsi="Times New Roman" w:eastAsia="Times New Roman"/>
      <w:sz w:val="24"/>
      <w:szCs w:val="24"/>
      <w:lang w:eastAsia="zh-CN"/>
    </w:rPr>
  </w:style>
  <w:style w:type="paragraph" w:styleId="873" w:customStyle="1">
    <w:name w:val="Обычный (веб)"/>
    <w:basedOn w:val="673"/>
    <w:unhideWhenUsed/>
    <w:pPr>
      <w:spacing w:before="100" w:beforeAutospacing="1" w:after="100" w:afterAutospacing="1"/>
    </w:pPr>
    <w:rPr>
      <w:rFonts w:ascii="Arial Unicode MS" w:hAnsi="Arial Unicode MS" w:eastAsia="Arial Unicode MS" w:cs="Arial Unicode MS"/>
    </w:rPr>
  </w:style>
  <w:style w:type="character" w:styleId="874" w:customStyle="1">
    <w:name w:val="Font Style17"/>
    <w:rPr>
      <w:rFonts w:ascii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yperlink" Target="http://www.consultant.ru/document/cons_doc_LAW_155057/?dst=100010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Р7-Офис/2024.4.1.630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81</cp:revision>
  <dcterms:created xsi:type="dcterms:W3CDTF">2022-12-19T14:38:00Z</dcterms:created>
  <dcterms:modified xsi:type="dcterms:W3CDTF">2026-10-12T08:13:24Z</dcterms:modified>
  <cp:version>1048576</cp:version>
</cp:coreProperties>
</file>