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eastAsia="MS Mincho"/>
          <w:b/>
          <w:i/>
        </w:rPr>
      </w:pPr>
      <w:r>
        <w:rPr>
          <w:rFonts w:eastAsia="MS Mincho"/>
          <w:b/>
          <w:i/>
        </w:rPr>
        <w:t xml:space="preserve">ПРОЕКТ</w:t>
      </w:r>
      <w:r>
        <w:rPr>
          <w:rFonts w:eastAsia="MS Mincho"/>
          <w:b/>
          <w:i/>
        </w:rPr>
      </w:r>
    </w:p>
    <w:p>
      <w:pPr>
        <w:jc w:val="right"/>
        <w:rPr>
          <w:rFonts w:eastAsia="MS Mincho"/>
          <w:b/>
        </w:rPr>
      </w:pPr>
      <w:r>
        <w:rPr>
          <w:rFonts w:eastAsia="MS Mincho"/>
          <w:b/>
        </w:rPr>
      </w:r>
      <w:r>
        <w:rPr>
          <w:rFonts w:eastAsia="MS Mincho"/>
          <w:b/>
        </w:rPr>
      </w:r>
    </w:p>
    <w:p>
      <w:pPr>
        <w:jc w:val="center"/>
        <w:rPr>
          <w:rFonts w:eastAsia="MS Mincho"/>
          <w:b/>
        </w:rPr>
      </w:pPr>
      <w:r>
        <w:rPr>
          <w:rFonts w:eastAsia="MS Mincho"/>
          <w:b/>
        </w:rPr>
        <w:t xml:space="preserve">МУНИЦИПАЛЬНЫЙ КОНТРАКТ № ______</w:t>
      </w:r>
      <w:r>
        <w:rPr>
          <w:rFonts w:eastAsia="MS Mincho"/>
          <w:b/>
        </w:rPr>
      </w:r>
    </w:p>
    <w:p>
      <w:pPr>
        <w:jc w:val="center"/>
        <w:rPr>
          <w:rFonts w:eastAsia="Times New Roman"/>
          <w:b/>
          <w:bCs/>
        </w:rPr>
      </w:pPr>
      <w:r>
        <w:rPr>
          <w:rFonts w:eastAsia="Times New Roman"/>
          <w:b/>
        </w:rPr>
        <w:t xml:space="preserve">на поставку компьютерной техники</w:t>
      </w:r>
      <w:r>
        <w:rPr>
          <w:rFonts w:eastAsia="Times New Roman"/>
          <w:b/>
        </w:rPr>
        <w:t xml:space="preserve"> и комплектующих к компьютерной технике</w:t>
      </w:r>
      <w:r>
        <w:rPr>
          <w:rFonts w:eastAsia="Times New Roman"/>
          <w:b/>
          <w:bCs/>
        </w:rPr>
      </w:r>
    </w:p>
    <w:p>
      <w:pPr>
        <w:jc w:val="center"/>
        <w:rPr>
          <w:rFonts w:eastAsia="Times New Roman"/>
        </w:rPr>
      </w:pPr>
      <w:r>
        <w:rPr>
          <w:rFonts w:eastAsia="Times New Roman"/>
        </w:rPr>
      </w:r>
      <w:r>
        <w:rPr>
          <w:rFonts w:eastAsia="Times New Roman"/>
        </w:rPr>
      </w:r>
    </w:p>
    <w:p>
      <w:pPr>
        <w:jc w:val="both"/>
      </w:pPr>
      <w:r>
        <w:t xml:space="preserve">г.  Тосно</w:t>
      </w:r>
      <w:r>
        <w:tab/>
      </w:r>
      <w:r>
        <w:tab/>
        <w:t xml:space="preserve">                                                                       «___»__________ 20__ год</w:t>
      </w:r>
      <w:r/>
    </w:p>
    <w:p>
      <w:pPr>
        <w:jc w:val="both"/>
      </w:pPr>
      <w:r/>
      <w:r/>
    </w:p>
    <w:p>
      <w:pPr>
        <w:pStyle w:val="916"/>
        <w:jc w:val="both"/>
        <w:rPr>
          <w:sz w:val="24"/>
          <w:szCs w:val="24"/>
        </w:rPr>
      </w:pPr>
      <w:r>
        <w:rPr>
          <w:sz w:val="24"/>
          <w:szCs w:val="24"/>
        </w:rPr>
      </w:r>
      <w:r>
        <w:rPr>
          <w:sz w:val="24"/>
          <w:szCs w:val="24"/>
        </w:rPr>
      </w:r>
    </w:p>
    <w:p>
      <w:pPr>
        <w:pStyle w:val="916"/>
        <w:ind w:firstLine="708"/>
        <w:jc w:val="both"/>
        <w:rPr>
          <w:sz w:val="24"/>
          <w:szCs w:val="24"/>
        </w:rPr>
      </w:pPr>
      <w:r>
        <w:rPr>
          <w:sz w:val="24"/>
          <w:szCs w:val="24"/>
        </w:rPr>
        <w:t xml:space="preserve">Администрация Тосненского муниципального района Ленинградской области, именуемая в дальнейшем «Заказчик», в лице заместителя главы администрации Воробьевой Оксаны Владимировны, действующего на основании доверенности от </w:t>
      </w:r>
      <w:r>
        <w:rPr>
          <w:sz w:val="24"/>
          <w:szCs w:val="24"/>
        </w:rPr>
        <w:t xml:space="preserve">16.01.2026 года № 04-03-08-21/2026</w:t>
      </w:r>
      <w:r>
        <w:rPr>
          <w:sz w:val="24"/>
          <w:szCs w:val="24"/>
        </w:rPr>
        <w:t xml:space="preserve">, с одной стороны,  и _____________________, именуем__ в дальнейшем «Поставщик», в лице _____________________, действующего на основании _________________, с другой стороны, вместе именуемые «Стороны» и кажды</w:t>
      </w:r>
      <w:r>
        <w:rPr>
          <w:sz w:val="24"/>
          <w:szCs w:val="24"/>
        </w:rPr>
        <w:t xml:space="preserve">й в отдельности «Сторона», в соответствии с пунктом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ИКЗ №</w:t>
      </w:r>
      <w:r>
        <w:rPr>
          <w:sz w:val="24"/>
          <w:szCs w:val="24"/>
        </w:rPr>
        <w:t xml:space="preserve">263471602448047160100100040000000000</w:t>
      </w:r>
      <w:r>
        <w:rPr>
          <w:sz w:val="24"/>
          <w:szCs w:val="24"/>
        </w:rPr>
        <w:t xml:space="preserve">)</w:t>
      </w:r>
      <w:r>
        <w:rPr>
          <w:i/>
          <w:iCs/>
          <w:sz w:val="24"/>
          <w:szCs w:val="24"/>
        </w:rPr>
        <w:t xml:space="preserve">, </w:t>
      </w:r>
      <w:r>
        <w:rPr>
          <w:sz w:val="24"/>
          <w:szCs w:val="24"/>
        </w:rPr>
        <w:t xml:space="preserve">заключили муниципальный контракт (далее - контракт) о нижеследующем.</w:t>
      </w:r>
      <w:r>
        <w:rPr>
          <w:sz w:val="24"/>
          <w:szCs w:val="24"/>
        </w:rPr>
      </w:r>
    </w:p>
    <w:p>
      <w:pPr>
        <w:ind w:firstLine="708"/>
        <w:jc w:val="both"/>
        <w:rPr>
          <w:color w:val="000000"/>
        </w:rPr>
      </w:pPr>
      <w:r>
        <w:rPr>
          <w:color w:val="000000"/>
        </w:rPr>
      </w:r>
      <w:r>
        <w:rPr>
          <w:color w:val="000000"/>
        </w:rPr>
      </w:r>
    </w:p>
    <w:p>
      <w:pPr>
        <w:jc w:val="center"/>
        <w:rPr>
          <w:color w:val="000000"/>
        </w:rPr>
      </w:pPr>
      <w:r>
        <w:rPr>
          <w:color w:val="000000"/>
        </w:rPr>
        <w:t xml:space="preserve">1. ПРЕДМЕТ КОНТРАКТА</w:t>
      </w:r>
      <w:r>
        <w:rPr>
          <w:color w:val="000000"/>
        </w:rPr>
      </w:r>
    </w:p>
    <w:p>
      <w:pPr>
        <w:jc w:val="both"/>
        <w:rPr>
          <w:b/>
          <w:color w:val="000000"/>
        </w:rPr>
      </w:pPr>
      <w:r>
        <w:rPr>
          <w:b/>
          <w:color w:val="000000"/>
        </w:rPr>
      </w:r>
      <w:r>
        <w:rPr>
          <w:b/>
          <w:color w:val="000000"/>
        </w:rPr>
      </w:r>
    </w:p>
    <w:p>
      <w:pPr>
        <w:pStyle w:val="912"/>
        <w:ind w:firstLine="0"/>
        <w:jc w:val="both"/>
        <w:rPr>
          <w:rFonts w:ascii="Times New Roman" w:hAnsi="Times New Roman" w:eastAsia="MS Mincho"/>
          <w:color w:val="000000"/>
          <w:sz w:val="24"/>
          <w:szCs w:val="24"/>
        </w:rPr>
      </w:pPr>
      <w:r>
        <w:rPr>
          <w:rFonts w:ascii="Times New Roman" w:hAnsi="Times New Roman" w:eastAsia="MS Mincho"/>
          <w:color w:val="000000"/>
          <w:sz w:val="24"/>
          <w:szCs w:val="24"/>
        </w:rPr>
        <w:tab/>
        <w:t xml:space="preserve">1.1. По настоящему контракту Поставщик обязуется поставить Заказчику </w:t>
      </w:r>
      <w:r>
        <w:rPr>
          <w:rFonts w:ascii="Times New Roman" w:hAnsi="Times New Roman"/>
          <w:color w:val="000000"/>
          <w:spacing w:val="5"/>
          <w:sz w:val="24"/>
          <w:szCs w:val="24"/>
        </w:rPr>
        <w:t xml:space="preserve">товар </w:t>
      </w:r>
      <w:r>
        <w:rPr>
          <w:rFonts w:ascii="Times New Roman" w:hAnsi="Times New Roman" w:eastAsia="MS Mincho"/>
          <w:color w:val="000000"/>
          <w:sz w:val="24"/>
          <w:szCs w:val="24"/>
        </w:rPr>
        <w:t xml:space="preserve">в соответствии с условиями настоящего контракта, Спецификацией (Приложение № 1 к контракту) и описание объекта закупки (Приложение № 2 к контракту), а Заказчик обязуется принять и оплатить товар на условиях, предусмотренных настоящим контрактом.</w:t>
      </w:r>
      <w:r>
        <w:rPr>
          <w:rFonts w:ascii="Times New Roman" w:hAnsi="Times New Roman" w:eastAsia="MS Mincho"/>
          <w:color w:val="000000"/>
          <w:sz w:val="24"/>
          <w:szCs w:val="24"/>
        </w:rPr>
      </w:r>
    </w:p>
    <w:p>
      <w:pPr>
        <w:ind w:firstLine="708"/>
        <w:jc w:val="both"/>
        <w:rPr>
          <w:color w:val="000000"/>
        </w:rPr>
      </w:pPr>
      <w:r>
        <w:rPr>
          <w:color w:val="000000"/>
        </w:rPr>
        <w:t xml:space="preserve">1.2. Место поставки товара:</w:t>
      </w:r>
      <w:r>
        <w:t xml:space="preserve">187000, Ленинградская область, г. Тосно, проспект Ленина, д. 32</w:t>
      </w:r>
      <w:r>
        <w:rPr>
          <w:color w:val="000000"/>
        </w:rPr>
        <w:t xml:space="preserve">.</w:t>
      </w:r>
      <w:r>
        <w:rPr>
          <w:color w:val="000000"/>
        </w:rPr>
      </w:r>
    </w:p>
    <w:p>
      <w:pPr>
        <w:jc w:val="both"/>
        <w:rPr>
          <w:color w:val="000000"/>
        </w:rPr>
      </w:pPr>
      <w:r>
        <w:rPr>
          <w:color w:val="000000"/>
        </w:rPr>
        <w:tab/>
        <w:t xml:space="preserve">1.3. Поставщик гарантирует, что поставляемый товар является его собственностью, не заложен, не арестован, не является предметом исков третьих лиц.</w:t>
      </w:r>
      <w:r>
        <w:rPr>
          <w:color w:val="000000"/>
        </w:rPr>
      </w:r>
    </w:p>
    <w:p>
      <w:pPr>
        <w:jc w:val="both"/>
        <w:rPr>
          <w:color w:val="000000"/>
        </w:rPr>
      </w:pPr>
      <w:r>
        <w:rPr>
          <w:color w:val="000000"/>
        </w:rPr>
      </w:r>
      <w:r>
        <w:rPr>
          <w:color w:val="000000"/>
        </w:rPr>
      </w:r>
    </w:p>
    <w:p>
      <w:pPr>
        <w:jc w:val="center"/>
        <w:rPr>
          <w:color w:val="000000"/>
        </w:rPr>
      </w:pPr>
      <w:r>
        <w:rPr>
          <w:color w:val="000000"/>
        </w:rPr>
        <w:t xml:space="preserve">2. ЦЕНА И ПОРЯДОК РАСЧЕТОВ</w:t>
      </w:r>
      <w:r>
        <w:rPr>
          <w:color w:val="000000"/>
        </w:rPr>
      </w:r>
    </w:p>
    <w:p>
      <w:pPr>
        <w:jc w:val="center"/>
        <w:rPr>
          <w:color w:val="000000"/>
        </w:rPr>
      </w:pPr>
      <w:r>
        <w:rPr>
          <w:color w:val="000000"/>
        </w:rPr>
      </w:r>
      <w:r>
        <w:rPr>
          <w:color w:val="000000"/>
        </w:rPr>
      </w:r>
    </w:p>
    <w:p>
      <w:pPr>
        <w:jc w:val="both"/>
        <w:rPr>
          <w:rFonts w:eastAsia="MS Mincho"/>
          <w:color w:val="000000"/>
        </w:rPr>
      </w:pPr>
      <w:r>
        <w:rPr>
          <w:color w:val="000000"/>
        </w:rPr>
        <w:tab/>
        <w:t xml:space="preserve">2.1. </w:t>
      </w:r>
      <w:r>
        <w:rPr>
          <w:rFonts w:eastAsia="MS Mincho"/>
          <w:color w:val="000000"/>
        </w:rPr>
        <w:t xml:space="preserve">Цена контракта составляет ______________ рублей (_______________________), в том числе НДС ___%  - ______ рублей / НДС не облагается (основание: ст._________Налогового кодекса Российской Федерации).</w:t>
      </w:r>
      <w:r>
        <w:rPr>
          <w:rFonts w:eastAsia="MS Mincho"/>
          <w:color w:val="000000"/>
        </w:rPr>
      </w:r>
    </w:p>
    <w:p>
      <w:pPr>
        <w:jc w:val="both"/>
        <w:rPr>
          <w:color w:val="000000"/>
        </w:rPr>
      </w:pPr>
      <w:r>
        <w:rPr>
          <w:rFonts w:eastAsia="MS Mincho"/>
          <w:color w:val="000000"/>
        </w:rPr>
        <w:tab/>
        <w:t xml:space="preserve">2.2. </w:t>
      </w:r>
      <w:r>
        <w:rPr>
          <w:color w:val="000000"/>
        </w:rPr>
        <w:t xml:space="preserve">Цена контракта включает стоимость товара, упаковки, маркировки, транспортные и погрузочно-разгрузочные расходы, расходы на перевозку, </w:t>
      </w:r>
      <w:r>
        <w:t xml:space="preserve">сборку, установку, вывоз мусора образовавшегося в результате поставки товара,</w:t>
      </w:r>
      <w:r>
        <w:rPr>
          <w:color w:val="000000"/>
        </w:rPr>
        <w:t xml:space="preserve"> страхование, уплату пошлин, налогов и сборов и других обязательных платежей, установленных законодательством Российской Федерации.</w:t>
      </w:r>
      <w:r>
        <w:rPr>
          <w:color w:val="000000"/>
        </w:rPr>
      </w:r>
    </w:p>
    <w:p>
      <w:pPr>
        <w:jc w:val="both"/>
        <w:rPr>
          <w:color w:val="000000"/>
        </w:rPr>
      </w:pPr>
      <w:r>
        <w:rPr>
          <w:color w:val="000000"/>
        </w:rPr>
        <w:tab/>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w:t>
      </w:r>
      <w:r>
        <w:rPr>
          <w:color w:val="000000"/>
        </w:rPr>
        <w:t xml:space="preserve">аев, предусмотренных настоящим контрактом, а также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Pr>
          <w:color w:val="000000"/>
        </w:rPr>
      </w:r>
    </w:p>
    <w:p>
      <w:pPr>
        <w:ind w:firstLine="709"/>
        <w:jc w:val="both"/>
        <w:rPr>
          <w:color w:val="000000"/>
        </w:rPr>
      </w:pPr>
      <w:r>
        <w:rPr>
          <w:color w:val="000000"/>
        </w:rPr>
        <w:t xml:space="preserve">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r>
        <w:rPr>
          <w:color w:val="000000"/>
        </w:rPr>
      </w:r>
    </w:p>
    <w:p>
      <w:pPr>
        <w:ind w:firstLine="567"/>
        <w:jc w:val="both"/>
        <w:rPr>
          <w:color w:val="000000"/>
        </w:rPr>
      </w:pPr>
      <w:r>
        <w:rPr>
          <w:color w:val="000000"/>
        </w:rPr>
        <w:t xml:space="preserve"> 2.5. Заказчик по согласованию с Поставщиком в ходе исполнения вправе увеличить предусмотренное контрактом количество товара не более чем на десять процентов или </w:t>
      </w:r>
      <w:r>
        <w:rPr>
          <w:color w:val="000000"/>
        </w:rPr>
        <w:t xml:space="preserve">уменьшить предусмотренное контрактом количество</w:t>
      </w:r>
      <w:r>
        <w:rPr>
          <w:color w:val="000000"/>
        </w:rPr>
        <w:t xml:space="preserve">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w:t>
      </w:r>
      <w:r>
        <w:rPr>
          <w:color w:val="000000"/>
        </w:rPr>
        <w:t xml:space="preserve">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w:t>
      </w:r>
      <w:r>
        <w:rPr>
          <w:color w:val="000000"/>
        </w:rPr>
        <w:t xml:space="preserve">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color w:val="000000"/>
        </w:rPr>
      </w:r>
    </w:p>
    <w:p>
      <w:pPr>
        <w:ind w:firstLine="540"/>
        <w:jc w:val="both"/>
        <w:rPr>
          <w:color w:val="000000"/>
        </w:rPr>
      </w:pPr>
      <w:r>
        <w:rPr>
          <w:color w:val="000000"/>
        </w:rPr>
        <w:t xml:space="preserve">2.6.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w:t>
      </w:r>
      <w:r>
        <w:rPr>
          <w:color w:val="000000"/>
        </w:rPr>
        <w:t xml:space="preserve">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Pr>
          <w:color w:val="000000"/>
        </w:rPr>
      </w:r>
    </w:p>
    <w:p>
      <w:pPr>
        <w:pStyle w:val="909"/>
        <w:ind w:firstLine="567"/>
        <w:jc w:val="both"/>
        <w:rPr>
          <w:rFonts w:ascii="Times New Roman" w:hAnsi="Times New Roman"/>
          <w:color w:val="000000"/>
          <w:szCs w:val="24"/>
          <w:lang w:eastAsia="ru-RU"/>
        </w:rPr>
      </w:pPr>
      <w:r>
        <w:rPr>
          <w:rFonts w:ascii="Times New Roman" w:hAnsi="Times New Roman"/>
          <w:color w:val="000000"/>
          <w:szCs w:val="24"/>
          <w:lang w:eastAsia="ru-RU"/>
        </w:rPr>
        <w:t xml:space="preserve">2.7. Заказчик, являющийся казенным учреждением, органом местного самоуправления (муниц</w:t>
      </w:r>
      <w:r>
        <w:rPr>
          <w:rFonts w:ascii="Times New Roman" w:hAnsi="Times New Roman"/>
          <w:color w:val="000000"/>
          <w:szCs w:val="24"/>
          <w:lang w:eastAsia="ru-RU"/>
        </w:rPr>
        <w:t xml:space="preserve">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12"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color w:val="000000"/>
            <w:szCs w:val="24"/>
            <w:lang w:eastAsia="ru-RU"/>
          </w:rPr>
          <w:t xml:space="preserve">обеспечить согласование</w:t>
        </w:r>
      </w:hyperlink>
      <w:r>
        <w:rPr>
          <w:rFonts w:ascii="Times New Roman" w:hAnsi="Times New Roman"/>
          <w:color w:val="000000"/>
          <w:szCs w:val="24"/>
          <w:lang w:eastAsia="ru-RU"/>
        </w:rPr>
        <w:t xml:space="preserve"> новых условий контракта, в том числе по цене и (или) срокам их исполнения и (или) количества товара, предусмотренного контрактом.</w:t>
      </w:r>
      <w:r>
        <w:rPr>
          <w:rFonts w:ascii="Times New Roman" w:hAnsi="Times New Roman"/>
          <w:color w:val="000000"/>
          <w:szCs w:val="24"/>
          <w:lang w:eastAsia="ru-RU"/>
        </w:rPr>
      </w:r>
    </w:p>
    <w:p>
      <w:pPr>
        <w:pStyle w:val="909"/>
        <w:ind w:firstLine="567"/>
        <w:jc w:val="both"/>
        <w:rPr>
          <w:rFonts w:ascii="Times New Roman" w:hAnsi="Times New Roman"/>
          <w:color w:val="000000"/>
          <w:szCs w:val="24"/>
          <w:lang w:eastAsia="ru-RU"/>
        </w:rPr>
      </w:pPr>
      <w:r>
        <w:rPr>
          <w:rFonts w:ascii="Times New Roman" w:hAnsi="Times New Roman"/>
          <w:color w:val="000000"/>
          <w:szCs w:val="24"/>
          <w:lang w:eastAsia="ru-RU"/>
        </w:rPr>
      </w:r>
      <w:r>
        <w:rPr>
          <w:rFonts w:ascii="Times New Roman" w:hAnsi="Times New Roman"/>
          <w:color w:val="000000"/>
          <w:szCs w:val="24"/>
          <w:lang w:eastAsia="ru-RU"/>
        </w:rPr>
      </w:r>
    </w:p>
    <w:p>
      <w:pPr>
        <w:pStyle w:val="909"/>
        <w:jc w:val="center"/>
        <w:rPr>
          <w:rFonts w:ascii="Times New Roman" w:hAnsi="Times New Roman" w:eastAsia="MS Mincho"/>
          <w:color w:val="000000"/>
          <w:szCs w:val="24"/>
        </w:rPr>
      </w:pPr>
      <w:r>
        <w:rPr>
          <w:rFonts w:ascii="Times New Roman" w:hAnsi="Times New Roman" w:eastAsia="MS Mincho"/>
          <w:color w:val="000000"/>
          <w:szCs w:val="24"/>
        </w:rPr>
        <w:t xml:space="preserve">3. ПОРЯДОК И СРОКИ ОПЛАТЫ ТОВАРА</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914"/>
        <w:ind w:right="0" w:firstLine="0"/>
        <w:jc w:val="both"/>
        <w:rPr>
          <w:rFonts w:ascii="Times New Roman" w:hAnsi="Times New Roman"/>
          <w:color w:val="000000"/>
          <w:sz w:val="24"/>
          <w:szCs w:val="24"/>
        </w:rPr>
      </w:pPr>
      <w:r>
        <w:rPr>
          <w:rFonts w:ascii="Times New Roman" w:hAnsi="Times New Roman"/>
          <w:color w:val="000000"/>
          <w:sz w:val="24"/>
          <w:szCs w:val="24"/>
        </w:rPr>
        <w:tab/>
        <w:t xml:space="preserve">3.1. Поставка товара оплачивается в строгом соответствии с объемами и источниками финансирования.</w:t>
      </w:r>
      <w:r>
        <w:rPr>
          <w:rFonts w:ascii="Times New Roman" w:hAnsi="Times New Roman"/>
          <w:color w:val="000000"/>
          <w:sz w:val="24"/>
          <w:szCs w:val="24"/>
        </w:rPr>
      </w:r>
    </w:p>
    <w:p>
      <w:pPr>
        <w:jc w:val="both"/>
        <w:rPr>
          <w:color w:val="000000"/>
        </w:rPr>
      </w:pPr>
      <w:r>
        <w:rPr>
          <w:color w:val="000000"/>
        </w:rPr>
        <w:tab/>
        <w:t xml:space="preserve">3.2. Авансовый платеж не предусмотрен. Оплата производится за поставленный товар в течение 7 (семи) рабочих дней после подписания Заказчиком и Поставщиком документов о приемке на основании выставленного счета, </w:t>
      </w:r>
      <w:r>
        <w:rPr>
          <w:rFonts w:eastAsia="Times New Roman"/>
          <w:lang w:eastAsia="ar-SA"/>
        </w:rPr>
        <w:t xml:space="preserve">счёта-фактуры</w:t>
      </w:r>
      <w:r>
        <w:rPr>
          <w:rFonts w:eastAsia="Times New Roman"/>
          <w:vertAlign w:val="superscript"/>
          <w:lang w:eastAsia="ar-SA"/>
        </w:rPr>
        <w:footnoteReference w:id="2"/>
      </w:r>
      <w:r>
        <w:rPr>
          <w:rFonts w:eastAsia="Times New Roman"/>
          <w:lang w:eastAsia="ar-SA"/>
        </w:rPr>
        <w:t xml:space="preserve">, </w:t>
      </w:r>
      <w:r>
        <w:rPr>
          <w:color w:val="000000"/>
        </w:rPr>
        <w:t xml:space="preserve">товарной накладной. Счет, товарная накладная должны иметь ссылку на номер и дату контракта.</w:t>
      </w:r>
      <w:r>
        <w:rPr>
          <w:color w:val="000000"/>
        </w:rPr>
      </w:r>
    </w:p>
    <w:p>
      <w:pPr>
        <w:jc w:val="both"/>
        <w:rPr>
          <w:color w:val="000000"/>
        </w:rPr>
      </w:pPr>
      <w:r>
        <w:rPr>
          <w:color w:val="000000"/>
        </w:rPr>
        <w:tab/>
        <w:t xml:space="preserve">3.3. Финансирование настоящего контракта осуществляется за счет </w:t>
      </w:r>
      <w:r>
        <w:t xml:space="preserve">средств бюджета Тосненского муниципального района Ленинградской области на 202</w:t>
      </w:r>
      <w:r>
        <w:t xml:space="preserve">6</w:t>
      </w:r>
      <w:r>
        <w:t xml:space="preserve"> год</w:t>
      </w:r>
      <w:r>
        <w:rPr>
          <w:color w:val="000000"/>
        </w:rPr>
        <w:t xml:space="preserve">.</w:t>
      </w:r>
      <w:r>
        <w:rPr>
          <w:color w:val="000000"/>
        </w:rPr>
      </w:r>
    </w:p>
    <w:p>
      <w:pPr>
        <w:jc w:val="both"/>
        <w:rPr>
          <w:color w:val="000000"/>
        </w:rPr>
      </w:pPr>
      <w:r>
        <w:rPr>
          <w:color w:val="000000"/>
        </w:rPr>
        <w:tab/>
        <w:t xml:space="preserve">3.</w:t>
      </w:r>
      <w:r>
        <w:rPr>
          <w:color w:val="000000"/>
        </w:rPr>
        <w:t xml:space="preserve">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 Счет, документ о приемке, товарная накладная должны содержать ссылку на номер и дату контракта.</w:t>
      </w:r>
      <w:r>
        <w:rPr>
          <w:color w:val="000000"/>
        </w:rPr>
      </w:r>
    </w:p>
    <w:p>
      <w:pPr>
        <w:jc w:val="both"/>
        <w:rPr>
          <w:color w:val="000000"/>
        </w:rPr>
      </w:pPr>
      <w:r>
        <w:rPr>
          <w:color w:val="000000"/>
        </w:rPr>
        <w:tab/>
        <w:t xml:space="preserve">3.5. Обязанность Заказчика по оплате поставленного товара считается исполненной в момент списания денежных средств с его расчетного счета.</w:t>
      </w:r>
      <w:r>
        <w:rPr>
          <w:color w:val="000000"/>
        </w:rPr>
      </w:r>
    </w:p>
    <w:p>
      <w:pPr>
        <w:jc w:val="both"/>
      </w:pPr>
      <w:r>
        <w:rPr>
          <w:color w:val="000000"/>
        </w:rPr>
        <w:tab/>
        <w:t xml:space="preserve">3.6. 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r/>
    </w:p>
    <w:p>
      <w:pPr>
        <w:jc w:val="both"/>
        <w:rPr>
          <w:color w:val="000000"/>
        </w:rPr>
      </w:pPr>
      <w:r>
        <w:rPr>
          <w:color w:val="000000"/>
        </w:rPr>
      </w:r>
      <w:r>
        <w:rPr>
          <w:color w:val="000000"/>
        </w:rPr>
      </w:r>
    </w:p>
    <w:p>
      <w:pPr>
        <w:jc w:val="center"/>
        <w:rPr>
          <w:color w:val="000000"/>
        </w:rPr>
      </w:pPr>
      <w:r>
        <w:rPr>
          <w:color w:val="000000"/>
        </w:rPr>
        <w:t xml:space="preserve">4. СРОКИ И ПОРЯДОК ПОСТАВКИ</w:t>
      </w:r>
      <w:r>
        <w:rPr>
          <w:color w:val="000000"/>
        </w:rPr>
      </w:r>
    </w:p>
    <w:p>
      <w:pPr>
        <w:jc w:val="both"/>
        <w:rPr>
          <w:b/>
          <w:color w:val="000000"/>
        </w:rPr>
      </w:pPr>
      <w:r>
        <w:rPr>
          <w:b/>
          <w:color w:val="000000"/>
        </w:rPr>
      </w:r>
      <w:r>
        <w:rPr>
          <w:b/>
          <w:color w:val="000000"/>
        </w:rPr>
      </w:r>
    </w:p>
    <w:p>
      <w:pPr>
        <w:jc w:val="both"/>
        <w:rPr>
          <w:color w:val="000000"/>
          <w:lang w:eastAsia="en-US" w:bidi="en-US"/>
        </w:rPr>
      </w:pPr>
      <w:r>
        <w:rPr>
          <w:color w:val="000000"/>
        </w:rPr>
        <w:tab/>
        <w:t xml:space="preserve">4.1. Поставка товара осуществляется в течение 15 (пятнадцати) календарных дней со дня подписания контракта</w:t>
      </w:r>
      <w:r>
        <w:rPr>
          <w:color w:val="000000"/>
        </w:rPr>
        <w:t xml:space="preserve">.</w:t>
      </w:r>
      <w:r>
        <w:rPr>
          <w:color w:val="000000"/>
          <w:lang w:eastAsia="en-US" w:bidi="en-US"/>
        </w:rPr>
      </w:r>
    </w:p>
    <w:p>
      <w:pPr>
        <w:jc w:val="both"/>
        <w:rPr>
          <w:color w:val="000000"/>
        </w:rPr>
      </w:pPr>
      <w:r>
        <w:rPr>
          <w:rFonts w:eastAsia="MS Mincho"/>
          <w:color w:val="000000"/>
        </w:rPr>
        <w:tab/>
        <w:t xml:space="preserve">4.2. </w:t>
      </w:r>
      <w:r>
        <w:rPr>
          <w:color w:val="000000"/>
        </w:rPr>
        <w:t xml:space="preserve">Поставка товара осуществляется транспортом Поставщика, Место поставки</w:t>
      </w:r>
      <w:r>
        <w:rPr>
          <w:rFonts w:eastAsia="MS Mincho"/>
          <w:color w:val="000000"/>
        </w:rPr>
        <w:t xml:space="preserve"> товара: </w:t>
      </w:r>
      <w:r>
        <w:t xml:space="preserve">187000, Ленинградская область, г. Тосно, проспект Ленина, д. 32</w:t>
      </w:r>
      <w:r>
        <w:rPr>
          <w:color w:val="000000"/>
        </w:rPr>
        <w:t xml:space="preserve">.</w:t>
      </w:r>
      <w:r>
        <w:rPr>
          <w:color w:val="000000"/>
        </w:rPr>
      </w:r>
    </w:p>
    <w:p>
      <w:pPr>
        <w:ind w:firstLine="709"/>
        <w:jc w:val="both"/>
      </w:pPr>
      <w:r>
        <w:rPr>
          <w:color w:val="000000"/>
        </w:rPr>
        <w:t xml:space="preserve">4.3. Все виды погрузо-разгрузочных работ</w:t>
      </w:r>
      <w:r>
        <w:t xml:space="preserve">,</w:t>
      </w:r>
      <w:r>
        <w:rPr>
          <w:color w:val="000000"/>
        </w:rPr>
        <w:t xml:space="preserve"> включая работы с применением грузоподъемных средств</w:t>
      </w:r>
      <w:r>
        <w:t xml:space="preserve">, транспортировка, сборка, установка, вывоз мусора, образовавшегося в результате поставки Товара, осуществляется силами и средствами Поставщика. </w:t>
      </w:r>
      <w:r/>
    </w:p>
    <w:p>
      <w:pPr>
        <w:jc w:val="both"/>
        <w:rPr>
          <w:b/>
          <w:color w:val="000000"/>
        </w:rPr>
      </w:pPr>
      <w:r>
        <w:rPr>
          <w:color w:val="000000"/>
        </w:rPr>
        <w:tab/>
      </w:r>
      <w:r>
        <w:rPr>
          <w:b/>
          <w:color w:val="000000"/>
        </w:rPr>
      </w:r>
    </w:p>
    <w:p>
      <w:pPr>
        <w:jc w:val="center"/>
        <w:rPr>
          <w:color w:val="000000"/>
        </w:rPr>
      </w:pPr>
      <w:r>
        <w:rPr>
          <w:color w:val="000000"/>
        </w:rPr>
        <w:t xml:space="preserve">5. КАЧЕСТВО, КОМПЛЕКТНОСТЬ ТОВАРА</w:t>
      </w:r>
      <w:r>
        <w:rPr>
          <w:color w:val="000000"/>
        </w:rPr>
      </w:r>
    </w:p>
    <w:p>
      <w:pPr>
        <w:jc w:val="both"/>
        <w:rPr>
          <w:b/>
          <w:color w:val="000000"/>
        </w:rPr>
      </w:pPr>
      <w:r>
        <w:rPr>
          <w:b/>
          <w:color w:val="000000"/>
        </w:rPr>
      </w:r>
      <w:r>
        <w:rPr>
          <w:b/>
          <w:color w:val="000000"/>
        </w:rPr>
      </w:r>
    </w:p>
    <w:p>
      <w:pPr>
        <w:jc w:val="both"/>
        <w:rPr>
          <w:color w:val="000000"/>
        </w:rPr>
      </w:pPr>
      <w:r>
        <w:rPr>
          <w:color w:val="000000"/>
        </w:rPr>
        <w:tab/>
        <w:t xml:space="preserve">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r>
        <w:rPr>
          <w:color w:val="000000"/>
        </w:rPr>
      </w:r>
    </w:p>
    <w:p>
      <w:pPr>
        <w:pStyle w:val="912"/>
        <w:ind w:firstLine="0"/>
        <w:jc w:val="both"/>
        <w:rPr>
          <w:rFonts w:ascii="Times New Roman" w:hAnsi="Times New Roman" w:eastAsia="MS Mincho"/>
          <w:color w:val="000000"/>
          <w:sz w:val="24"/>
          <w:szCs w:val="24"/>
        </w:rPr>
      </w:pPr>
      <w:r>
        <w:rPr>
          <w:rFonts w:ascii="Times New Roman" w:hAnsi="Times New Roman"/>
          <w:color w:val="000000"/>
          <w:sz w:val="24"/>
          <w:szCs w:val="24"/>
        </w:rPr>
        <w:tab/>
        <w:t xml:space="preserve">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r>
        <w:rPr>
          <w:rFonts w:ascii="Times New Roman" w:hAnsi="Times New Roman" w:eastAsia="MS Mincho"/>
          <w:color w:val="000000"/>
          <w:sz w:val="24"/>
          <w:szCs w:val="24"/>
        </w:rPr>
      </w:r>
    </w:p>
    <w:p>
      <w:pPr>
        <w:ind w:firstLine="708"/>
        <w:jc w:val="both"/>
        <w:rPr>
          <w:color w:val="000000"/>
        </w:rPr>
      </w:pPr>
      <w:r>
        <w:rPr>
          <w:color w:val="000000"/>
        </w:rPr>
        <w:t xml:space="preserve">5.3. Страна происхождения товара_______________.</w:t>
      </w:r>
      <w:r>
        <w:rPr>
          <w:color w:val="000000"/>
        </w:rPr>
        <w:tab/>
      </w:r>
      <w:r>
        <w:rPr>
          <w:color w:val="000000"/>
        </w:rPr>
      </w:r>
    </w:p>
    <w:p>
      <w:pPr>
        <w:ind w:firstLine="708"/>
        <w:jc w:val="both"/>
        <w:rPr>
          <w:color w:val="000000"/>
        </w:rPr>
      </w:pPr>
      <w:r>
        <w:rPr>
          <w:color w:val="000000"/>
        </w:rPr>
        <w:t xml:space="preserve">5.4. Товар, поставляемый Заказчику, должен быть зарегистрирован в соответствии с действующим законодательством Российской Федерации.</w:t>
      </w:r>
      <w:r>
        <w:rPr>
          <w:color w:val="000000"/>
        </w:rPr>
      </w:r>
    </w:p>
    <w:p>
      <w:pPr>
        <w:jc w:val="both"/>
        <w:rPr>
          <w:color w:val="000000"/>
        </w:rPr>
      </w:pPr>
      <w:r>
        <w:rPr>
          <w:color w:val="000000"/>
        </w:rPr>
        <w:tab/>
        <w:t xml:space="preserve">5.5. 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rPr>
          <w:color w:val="000000"/>
        </w:rPr>
      </w:r>
    </w:p>
    <w:p>
      <w:pPr>
        <w:jc w:val="both"/>
        <w:widowControl w:val="off"/>
        <w:rPr>
          <w:color w:val="000000"/>
        </w:rPr>
      </w:pPr>
      <w:r>
        <w:rPr>
          <w:color w:val="000000"/>
        </w:rPr>
        <w:tab/>
        <w:t xml:space="preserve">5.6. Объем гарантий качества составляет 100%.</w:t>
      </w:r>
      <w:r>
        <w:rPr>
          <w:color w:val="000000"/>
        </w:rPr>
      </w:r>
    </w:p>
    <w:p>
      <w:pPr>
        <w:ind w:firstLine="708"/>
        <w:jc w:val="both"/>
        <w:rPr>
          <w:color w:val="000000"/>
        </w:rPr>
      </w:pPr>
      <w:r>
        <w:rPr>
          <w:color w:val="000000"/>
        </w:rPr>
        <w:t xml:space="preserve">5.7. Гарантийный срок на поставляемый товар с</w:t>
      </w:r>
      <w:r>
        <w:rPr>
          <w:color w:val="000000"/>
        </w:rPr>
        <w:t xml:space="preserve">оставляет не менее двенадцати месяцев</w:t>
      </w:r>
      <w:r>
        <w:rPr>
          <w:color w:val="000000"/>
        </w:rPr>
        <w:t xml:space="preserve"> с момента его передачи.</w:t>
      </w:r>
      <w:r>
        <w:rPr>
          <w:color w:val="000000"/>
        </w:rPr>
      </w:r>
    </w:p>
    <w:p>
      <w:pPr>
        <w:pStyle w:val="725"/>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t xml:space="preserve">5.8. Гарантийный срок начинается с момента передачи товара Заказчику.</w:t>
      </w:r>
      <w:r>
        <w:rPr>
          <w:rFonts w:ascii="Times New Roman" w:hAnsi="Times New Roman"/>
          <w:b w:val="0"/>
          <w:color w:val="000000"/>
          <w:sz w:val="24"/>
          <w:szCs w:val="24"/>
          <w:lang w:val="ru-RU"/>
        </w:rPr>
      </w:r>
    </w:p>
    <w:p>
      <w:pPr>
        <w:pStyle w:val="725"/>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t xml:space="preserve">5.9. Гарантийный срок продлевается на время, в течение которого товар не мог быть использован из-за обнаруженных в нем недостатков, при условии извещения Поставщика о таких недостатках.</w:t>
      </w:r>
      <w:r>
        <w:rPr>
          <w:rFonts w:ascii="Times New Roman" w:hAnsi="Times New Roman"/>
          <w:b w:val="0"/>
          <w:color w:val="000000"/>
          <w:sz w:val="24"/>
          <w:szCs w:val="24"/>
          <w:lang w:val="ru-RU"/>
        </w:rPr>
      </w:r>
    </w:p>
    <w:p>
      <w:pPr>
        <w:jc w:val="both"/>
        <w:rPr>
          <w:color w:val="000000"/>
        </w:rPr>
      </w:pPr>
      <w:r>
        <w:rPr>
          <w:color w:val="000000"/>
        </w:rPr>
        <w:tab/>
        <w:t xml:space="preserve">5.10.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w:t>
      </w:r>
      <w:hyperlink r:id="rId13" w:tooltip="consultantplus://offline/ref=94D595CEA4EEC6448BB7645EF11D24CA92FDB7AA3409A4DCF7B0FE109F8CE199202DCE89C5404F6EOF41G" w:history="1">
        <w:r>
          <w:rPr>
            <w:color w:val="000000"/>
          </w:rPr>
          <w:t xml:space="preserve">(статья 476 Гражданского кодекса Российской Федерации),</w:t>
        </w:r>
      </w:hyperlink>
      <w:r>
        <w:rPr>
          <w:color w:val="000000"/>
        </w:rPr>
        <w:t xml:space="preserve"> устанавливается гарантийный срок той же продолжительности, что и на замененный.</w:t>
      </w:r>
      <w:r>
        <w:rPr>
          <w:color w:val="000000"/>
        </w:rPr>
      </w:r>
    </w:p>
    <w:p>
      <w:pPr>
        <w:jc w:val="both"/>
        <w:rPr>
          <w:color w:val="000000"/>
        </w:rPr>
      </w:pPr>
      <w:r>
        <w:rPr>
          <w:color w:val="000000"/>
        </w:rPr>
        <w:tab/>
        <w:t xml:space="preserve">5.11. Поставляемый товар должен сопровождаться товарно-сопроводительной документацией: товарной/товарно-транспортной накладной, счетом/счетом-фактурой (документами о приемке).</w:t>
      </w:r>
      <w:r>
        <w:rPr>
          <w:color w:val="000000"/>
        </w:rPr>
      </w:r>
    </w:p>
    <w:p>
      <w:pPr>
        <w:jc w:val="both"/>
        <w:rPr>
          <w:color w:val="000000"/>
        </w:rPr>
      </w:pPr>
      <w:r>
        <w:rPr>
          <w:color w:val="000000"/>
        </w:rPr>
        <w:tab/>
        <w:t xml:space="preserve">5.12.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r>
        <w:rPr>
          <w:color w:val="000000"/>
        </w:rPr>
      </w:r>
    </w:p>
    <w:p>
      <w:pPr>
        <w:jc w:val="both"/>
        <w:rPr>
          <w:color w:val="000000"/>
        </w:rPr>
      </w:pPr>
      <w:r>
        <w:rPr>
          <w:color w:val="000000"/>
        </w:rPr>
        <w:tab/>
        <w:t xml:space="preserve">5.13. Упаковка и маркировка товара должны соответствовать требованиям ГОСТ 17527-2020 «Упаковка. Термины и опре</w:t>
      </w:r>
      <w:r>
        <w:rPr>
          <w:color w:val="000000"/>
        </w:rPr>
        <w:t xml:space="preserve">деления», ГОСТ 14192-96 «Маркировка грузов», импортного товара – международным стандартам упаковки.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r>
        <w:rPr>
          <w:color w:val="000000"/>
        </w:rPr>
      </w:r>
    </w:p>
    <w:p>
      <w:pPr>
        <w:jc w:val="both"/>
        <w:rPr>
          <w:color w:val="000000"/>
        </w:rPr>
      </w:pPr>
      <w:r>
        <w:rPr>
          <w:color w:val="000000"/>
        </w:rPr>
        <w:tab/>
        <w:t xml:space="preserve">5.14. Количество товара, его ассортимент должны соответствовать количеству, ассортименту, указанному в товаросопроводительных документах.</w:t>
      </w:r>
      <w:r>
        <w:rPr>
          <w:color w:val="000000"/>
        </w:rPr>
      </w:r>
    </w:p>
    <w:p>
      <w:pPr>
        <w:jc w:val="both"/>
        <w:rPr>
          <w:b/>
          <w:color w:val="000000"/>
        </w:rPr>
      </w:pPr>
      <w:r>
        <w:rPr>
          <w:b/>
          <w:color w:val="000000"/>
        </w:rPr>
      </w:r>
      <w:r>
        <w:rPr>
          <w:b/>
          <w:color w:val="000000"/>
        </w:rPr>
      </w:r>
    </w:p>
    <w:p>
      <w:pPr>
        <w:jc w:val="center"/>
        <w:rPr>
          <w:color w:val="000000"/>
        </w:rPr>
      </w:pPr>
      <w:r>
        <w:rPr>
          <w:color w:val="000000"/>
        </w:rPr>
        <w:t xml:space="preserve">6. ПОРЯДОК ПРИЕМКИ ТОВАРА</w:t>
      </w:r>
      <w:r>
        <w:rPr>
          <w:color w:val="000000"/>
        </w:rPr>
      </w:r>
    </w:p>
    <w:p>
      <w:pPr>
        <w:jc w:val="both"/>
        <w:rPr>
          <w:b/>
          <w:color w:val="000000"/>
        </w:rPr>
      </w:pPr>
      <w:r>
        <w:rPr>
          <w:b/>
          <w:color w:val="000000"/>
        </w:rPr>
      </w:r>
      <w:r>
        <w:rPr>
          <w:b/>
          <w:color w:val="000000"/>
        </w:rPr>
      </w:r>
    </w:p>
    <w:p>
      <w:pPr>
        <w:jc w:val="both"/>
        <w:rPr>
          <w:color w:val="000000"/>
        </w:rPr>
      </w:pPr>
      <w:r>
        <w:rPr>
          <w:color w:val="000000"/>
        </w:rPr>
        <w:tab/>
        <w:t xml:space="preserve">6.1. Поставка товара осуществляется Поставщиком путем доставки Заказчику по адресу</w:t>
      </w:r>
      <w:r>
        <w:t xml:space="preserve">: 187000, Ленинградская область, г. Тосно, проспект Ленина, д. 32</w:t>
      </w:r>
      <w:r>
        <w:rPr>
          <w:color w:val="000000"/>
        </w:rPr>
        <w:t xml:space="preserve">.</w:t>
      </w:r>
      <w:r>
        <w:rPr>
          <w:color w:val="000000"/>
        </w:rPr>
      </w:r>
    </w:p>
    <w:p>
      <w:pPr>
        <w:jc w:val="both"/>
        <w:rPr>
          <w:rFonts w:eastAsia="MS Mincho"/>
          <w:color w:val="000000"/>
        </w:rPr>
      </w:pPr>
      <w:r>
        <w:rPr>
          <w:color w:val="000000"/>
        </w:rPr>
        <w:tab/>
        <w:t xml:space="preserve">6.2. </w:t>
      </w:r>
      <w:r>
        <w:rPr>
          <w:rFonts w:eastAsia="MS Mincho"/>
          <w:color w:val="000000"/>
        </w:rPr>
        <w:t xml:space="preserve">Приемка товара осуществляется в ходе передачи</w:t>
      </w:r>
      <w:r>
        <w:rPr>
          <w:color w:val="000000"/>
        </w:rPr>
        <w:t xml:space="preserve"> товара</w:t>
      </w:r>
      <w:r>
        <w:rPr>
          <w:rFonts w:eastAsia="MS Mincho"/>
          <w:color w:val="000000"/>
        </w:rPr>
        <w:t xml:space="preserve"> Заказчику в месте поставки и включает в себя следующие этапы:</w:t>
      </w:r>
      <w:r>
        <w:rPr>
          <w:rFonts w:eastAsia="MS Mincho"/>
          <w:color w:val="000000"/>
        </w:rPr>
      </w:r>
    </w:p>
    <w:p>
      <w:pPr>
        <w:jc w:val="both"/>
        <w:rPr>
          <w:rFonts w:eastAsia="MS Mincho"/>
          <w:color w:val="000000"/>
        </w:rPr>
      </w:pPr>
      <w:r>
        <w:rPr>
          <w:rFonts w:eastAsia="MS Mincho"/>
          <w:color w:val="000000"/>
        </w:rPr>
        <w:tab/>
        <w:t xml:space="preserve">- проверка по товарно-сопроводительным документам номенклатуры поставленного товара на соответствие Спецификации (</w:t>
      </w:r>
      <w:r>
        <w:rPr>
          <w:color w:val="000000"/>
        </w:rPr>
        <w:t xml:space="preserve">Приложение № 1</w:t>
      </w:r>
      <w:r>
        <w:rPr>
          <w:color w:val="000000"/>
        </w:rPr>
        <w:t xml:space="preserve"> к контракту</w:t>
      </w:r>
      <w:r>
        <w:rPr>
          <w:rFonts w:eastAsia="MS Mincho"/>
          <w:color w:val="000000"/>
        </w:rPr>
        <w:t xml:space="preserve">);</w:t>
      </w:r>
      <w:r>
        <w:rPr>
          <w:rFonts w:eastAsia="MS Mincho"/>
          <w:color w:val="000000"/>
        </w:rPr>
      </w:r>
    </w:p>
    <w:p>
      <w:pPr>
        <w:jc w:val="both"/>
        <w:rPr>
          <w:rFonts w:eastAsia="MS Mincho"/>
          <w:color w:val="000000"/>
        </w:rPr>
      </w:pPr>
      <w:r>
        <w:rPr>
          <w:rFonts w:eastAsia="MS Mincho"/>
          <w:color w:val="000000"/>
        </w:rPr>
        <w:tab/>
        <w:t xml:space="preserve">- проверка полноты и правильности оформления комплекта сопроводительных документов, в соответствии с условиями настоящего контракта;</w:t>
      </w:r>
      <w:r>
        <w:rPr>
          <w:rFonts w:eastAsia="MS Mincho"/>
          <w:color w:val="000000"/>
        </w:rPr>
      </w:r>
    </w:p>
    <w:p>
      <w:pPr>
        <w:jc w:val="both"/>
        <w:rPr>
          <w:rFonts w:eastAsia="MS Mincho"/>
          <w:color w:val="000000"/>
        </w:rPr>
      </w:pPr>
      <w:r>
        <w:rPr>
          <w:rFonts w:eastAsia="MS Mincho"/>
          <w:color w:val="000000"/>
        </w:rPr>
        <w:tab/>
        <w:t xml:space="preserve">- контроль наличия/отсутствия внешних повреждений специализированной тары;</w:t>
      </w:r>
      <w:r>
        <w:rPr>
          <w:rFonts w:eastAsia="MS Mincho"/>
          <w:color w:val="000000"/>
        </w:rPr>
      </w:r>
    </w:p>
    <w:p>
      <w:pPr>
        <w:ind w:firstLine="709"/>
        <w:jc w:val="both"/>
        <w:rPr>
          <w:rFonts w:eastAsia="MS Mincho"/>
          <w:color w:val="000000"/>
        </w:rPr>
      </w:pPr>
      <w:r>
        <w:rPr>
          <w:rFonts w:eastAsia="MS Mincho"/>
          <w:color w:val="000000"/>
        </w:rPr>
        <w:t xml:space="preserve">- контроль наличия/отсутствия внешних повреждений товара;</w:t>
      </w:r>
      <w:r>
        <w:rPr>
          <w:rFonts w:eastAsia="MS Mincho"/>
          <w:color w:val="000000"/>
        </w:rPr>
      </w:r>
    </w:p>
    <w:p>
      <w:pPr>
        <w:jc w:val="both"/>
        <w:rPr>
          <w:rFonts w:eastAsia="MS Mincho"/>
          <w:color w:val="000000"/>
        </w:rPr>
      </w:pPr>
      <w:r>
        <w:rPr>
          <w:rFonts w:eastAsia="MS Mincho"/>
          <w:color w:val="000000"/>
        </w:rPr>
        <w:tab/>
        <w:t xml:space="preserve">- проверка наличия необходимых сертификатов и деклараций.</w:t>
      </w:r>
      <w:r>
        <w:rPr>
          <w:rFonts w:eastAsia="MS Mincho"/>
          <w:color w:val="000000"/>
        </w:rPr>
      </w:r>
    </w:p>
    <w:p>
      <w:pPr>
        <w:jc w:val="both"/>
        <w:rPr>
          <w:color w:val="000000"/>
        </w:rPr>
      </w:pPr>
      <w:r>
        <w:rPr>
          <w:color w:val="000000"/>
        </w:rPr>
        <w:tab/>
        <w:t xml:space="preserve">6.3. Для проверки поставленного товара в части его соответст</w:t>
      </w:r>
      <w:r>
        <w:rPr>
          <w:color w:val="000000"/>
        </w:rPr>
        <w:t xml:space="preserve">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r>
        <w:rPr>
          <w:color w:val="000000"/>
        </w:rPr>
      </w:r>
    </w:p>
    <w:p>
      <w:pPr>
        <w:jc w:val="both"/>
        <w:rPr>
          <w:color w:val="000000"/>
        </w:rPr>
      </w:pPr>
      <w:r>
        <w:rPr>
          <w:color w:val="000000"/>
        </w:rPr>
        <w:tab/>
        <w:t xml:space="preserve">6.4. Приемка начинается непосредственно в день доставки товара. Срок приемки не должен превышать 3 (три) рабочих дня.</w:t>
      </w:r>
      <w:r>
        <w:rPr>
          <w:color w:val="000000"/>
        </w:rPr>
      </w:r>
    </w:p>
    <w:p>
      <w:pPr>
        <w:pStyle w:val="912"/>
        <w:ind w:firstLine="0"/>
        <w:jc w:val="both"/>
        <w:rPr>
          <w:rFonts w:ascii="Times New Roman" w:hAnsi="Times New Roman"/>
          <w:color w:val="000000"/>
          <w:sz w:val="24"/>
          <w:szCs w:val="24"/>
        </w:rPr>
      </w:pPr>
      <w:r>
        <w:rPr>
          <w:rFonts w:ascii="Times New Roman" w:hAnsi="Times New Roman"/>
          <w:color w:val="000000"/>
          <w:sz w:val="24"/>
          <w:szCs w:val="24"/>
        </w:rPr>
        <w:tab/>
        <w:t xml:space="preserve">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r>
        <w:rPr>
          <w:rFonts w:ascii="Times New Roman" w:hAnsi="Times New Roman"/>
          <w:color w:val="000000"/>
          <w:sz w:val="24"/>
          <w:szCs w:val="24"/>
        </w:rPr>
      </w:r>
    </w:p>
    <w:p>
      <w:pPr>
        <w:ind w:firstLine="708"/>
        <w:jc w:val="both"/>
        <w:rPr>
          <w:color w:val="000000"/>
        </w:rPr>
      </w:pPr>
      <w:r>
        <w:rPr>
          <w:color w:val="000000"/>
        </w:rPr>
        <w:t xml:space="preserve">Заказчик в течение 5 (пяти) рабочих дней, следующих за днем поступления Товара и документов о приемке (за исключением случая создания приемочной комиссии) осуществляет одно из следующих действий:</w:t>
      </w:r>
      <w:r>
        <w:rPr>
          <w:color w:val="000000"/>
        </w:rPr>
      </w:r>
    </w:p>
    <w:p>
      <w:pPr>
        <w:ind w:firstLine="708"/>
        <w:jc w:val="both"/>
        <w:rPr>
          <w:color w:val="000000"/>
        </w:rPr>
      </w:pPr>
      <w:r>
        <w:rPr>
          <w:color w:val="000000"/>
        </w:rPr>
        <w:t xml:space="preserve">- подписывает документы о приемке;</w:t>
      </w:r>
      <w:r>
        <w:rPr>
          <w:color w:val="000000"/>
        </w:rPr>
      </w:r>
    </w:p>
    <w:p>
      <w:pPr>
        <w:ind w:firstLine="708"/>
        <w:jc w:val="both"/>
        <w:rPr>
          <w:color w:val="000000"/>
        </w:rPr>
      </w:pPr>
      <w:r>
        <w:rPr>
          <w:color w:val="000000"/>
        </w:rPr>
        <w:t xml:space="preserve">- формирует и подписывает мотивированный отказ от подписания документов о приемке с указанием причин такого отказа и сроки их устранения. </w:t>
      </w:r>
      <w:r>
        <w:rPr>
          <w:color w:val="000000"/>
        </w:rPr>
      </w:r>
    </w:p>
    <w:p>
      <w:pPr>
        <w:ind w:firstLine="708"/>
        <w:jc w:val="both"/>
        <w:rPr>
          <w:color w:val="000000"/>
        </w:rPr>
      </w:pPr>
      <w:r>
        <w:rPr>
          <w:color w:val="000000"/>
        </w:rPr>
        <w:t xml:space="preserve">В случае создания приемочной комиссии не позднее 20 (двадцати) рабочих дней, следующих за днем поступления Заказчику Товара и документов о приемке</w:t>
      </w:r>
      <w:r>
        <w:rPr>
          <w:color w:val="000000"/>
        </w:rPr>
        <w:t xml:space="preserve">.</w:t>
      </w:r>
      <w:r>
        <w:rPr>
          <w:color w:val="000000"/>
        </w:rPr>
      </w:r>
    </w:p>
    <w:p>
      <w:pPr>
        <w:jc w:val="both"/>
        <w:rPr>
          <w:color w:val="000000"/>
        </w:rPr>
      </w:pPr>
      <w:r>
        <w:rPr>
          <w:color w:val="000000"/>
        </w:rPr>
        <w:t xml:space="preserve">Члены приемочной комиссии подписывают поступившие документы о приемке или фо</w:t>
      </w:r>
      <w:r>
        <w:rPr>
          <w:color w:val="000000"/>
        </w:rPr>
        <w:t xml:space="preserve">рмируют и подписывают мотивированный отказ от подписания документов о приемке с указанием причин такого отказа. Заказчик имеет право частично принять поставленный Товар с отражением информации о фактически принятом количестве Товара в документах о приемке.</w:t>
      </w:r>
      <w:r>
        <w:rPr>
          <w:color w:val="000000"/>
        </w:rPr>
      </w:r>
    </w:p>
    <w:p>
      <w:pPr>
        <w:ind w:firstLine="708"/>
        <w:jc w:val="both"/>
        <w:rPr>
          <w:color w:val="000000"/>
        </w:rPr>
      </w:pPr>
      <w:r>
        <w:rPr>
          <w:color w:val="000000"/>
        </w:rPr>
        <w:t xml:space="preserve">6.6. После устранения недостатков, послуживших основанием для не подписания документов о приемке, Поставщик и Заказчик подписывают документы о приемке в порядке и сроки, предусмотренные пунктом 6.5 Контракта.</w:t>
      </w:r>
      <w:r>
        <w:rPr>
          <w:color w:val="000000"/>
        </w:rPr>
      </w:r>
    </w:p>
    <w:p>
      <w:pPr>
        <w:ind w:firstLine="708"/>
        <w:jc w:val="both"/>
        <w:rPr>
          <w:color w:val="000000"/>
        </w:rPr>
      </w:pPr>
      <w:r>
        <w:rPr>
          <w:color w:val="000000"/>
        </w:rPr>
        <w:t xml:space="preserve">6.7. Со дня подписания документов о приемке лица, имеющего право действовать от имени Заказчика, риск случайной гибели, утраты или повреждения Товара переходит к Заказчику.</w:t>
      </w:r>
      <w:r>
        <w:rPr>
          <w:color w:val="000000"/>
        </w:rPr>
      </w:r>
    </w:p>
    <w:p>
      <w:pPr>
        <w:ind w:firstLine="708"/>
        <w:jc w:val="both"/>
        <w:rPr>
          <w:color w:val="000000"/>
          <w:highlight w:val="yellow"/>
        </w:rPr>
      </w:pPr>
      <w:r>
        <w:rPr>
          <w:color w:val="000000"/>
        </w:rPr>
        <w:t xml:space="preserve">6.8.</w:t>
      </w:r>
      <w:r>
        <w:t xml:space="preserve"> </w:t>
      </w:r>
      <w:r>
        <w:rPr>
          <w:color w:val="000000"/>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  </w:t>
      </w:r>
      <w:r>
        <w:rPr>
          <w:color w:val="000000"/>
          <w:highlight w:val="yellow"/>
        </w:rPr>
      </w:r>
    </w:p>
    <w:p>
      <w:pPr>
        <w:jc w:val="both"/>
        <w:rPr>
          <w:color w:val="000000"/>
        </w:rPr>
      </w:pPr>
      <w:r>
        <w:rPr>
          <w:color w:val="000000"/>
        </w:rPr>
        <w:tab/>
        <w:t xml:space="preserve">6.9.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w:t>
      </w:r>
      <w:r>
        <w:rPr>
          <w:color w:val="000000"/>
        </w:rPr>
      </w:r>
    </w:p>
    <w:p>
      <w:pPr>
        <w:ind w:firstLine="708"/>
        <w:jc w:val="both"/>
        <w:rPr>
          <w:color w:val="000000"/>
        </w:rPr>
      </w:pPr>
      <w:r>
        <w:rPr>
          <w:color w:val="000000"/>
        </w:rPr>
        <w:t xml:space="preserve">6.10. Право собственности на товар по контракту возникает у Заказчика в момент подписания Сторонами документов о приемке.</w:t>
      </w:r>
      <w:r>
        <w:rPr>
          <w:color w:val="000000"/>
        </w:rPr>
      </w:r>
    </w:p>
    <w:p>
      <w:pPr>
        <w:jc w:val="both"/>
        <w:rPr>
          <w:b/>
          <w:color w:val="000000"/>
        </w:rPr>
      </w:pPr>
      <w:r>
        <w:rPr>
          <w:b/>
          <w:color w:val="000000"/>
        </w:rPr>
      </w:r>
      <w:r>
        <w:rPr>
          <w:b/>
          <w:color w:val="000000"/>
        </w:rPr>
      </w:r>
    </w:p>
    <w:p>
      <w:pPr>
        <w:jc w:val="center"/>
        <w:rPr>
          <w:color w:val="000000"/>
        </w:rPr>
      </w:pPr>
      <w:r>
        <w:rPr>
          <w:color w:val="000000"/>
        </w:rPr>
        <w:t xml:space="preserve">7. ПРАВА И ОБЯЗАННОСТИ СТОРОН</w:t>
      </w:r>
      <w:r>
        <w:rPr>
          <w:color w:val="000000"/>
        </w:rPr>
      </w:r>
    </w:p>
    <w:p>
      <w:pPr>
        <w:jc w:val="both"/>
        <w:rPr>
          <w:b/>
          <w:color w:val="000000"/>
        </w:rPr>
      </w:pPr>
      <w:r>
        <w:rPr>
          <w:b/>
          <w:color w:val="000000"/>
        </w:rPr>
      </w:r>
      <w:r>
        <w:rPr>
          <w:b/>
          <w:color w:val="000000"/>
        </w:rPr>
      </w:r>
    </w:p>
    <w:p>
      <w:pPr>
        <w:jc w:val="both"/>
        <w:rPr>
          <w:color w:val="000000"/>
        </w:rPr>
      </w:pPr>
      <w:r>
        <w:rPr>
          <w:color w:val="000000"/>
        </w:rPr>
        <w:tab/>
        <w:t xml:space="preserve">7.1. Обязанности Поставщика:</w:t>
      </w:r>
      <w:r>
        <w:rPr>
          <w:color w:val="000000"/>
        </w:rPr>
      </w:r>
    </w:p>
    <w:p>
      <w:pPr>
        <w:jc w:val="both"/>
        <w:rPr>
          <w:color w:val="000000"/>
        </w:rPr>
      </w:pPr>
      <w:r>
        <w:rPr>
          <w:color w:val="000000"/>
        </w:rPr>
        <w:tab/>
        <w:t xml:space="preserve">7.1.1. Уведомить Заказчика о готовности к передаче товара не позднее, чем за 1 (один) рабочий день до момента его доставки к месту поставки.</w:t>
      </w:r>
      <w:r>
        <w:rPr>
          <w:color w:val="000000"/>
        </w:rPr>
      </w:r>
    </w:p>
    <w:p>
      <w:pPr>
        <w:jc w:val="both"/>
        <w:rPr>
          <w:color w:val="000000"/>
        </w:rPr>
      </w:pPr>
      <w:r>
        <w:rPr>
          <w:color w:val="000000"/>
        </w:rPr>
        <w:tab/>
        <w:t xml:space="preserve">7.1.2. Поставить товар в соответствии с условиями настоящего контракта.</w:t>
      </w:r>
      <w:r>
        <w:rPr>
          <w:color w:val="000000"/>
        </w:rPr>
      </w:r>
    </w:p>
    <w:p>
      <w:pPr>
        <w:jc w:val="both"/>
        <w:rPr>
          <w:color w:val="000000"/>
        </w:rPr>
      </w:pPr>
      <w:r>
        <w:rPr>
          <w:color w:val="000000"/>
        </w:rPr>
        <w:tab/>
        <w:t xml:space="preserve">7.1.3. Передать Заказчику все необходимые документы на товар.</w:t>
      </w:r>
      <w:r>
        <w:rPr>
          <w:color w:val="000000"/>
        </w:rPr>
      </w:r>
    </w:p>
    <w:p>
      <w:pPr>
        <w:pStyle w:val="906"/>
        <w:ind w:left="0"/>
        <w:spacing w:after="0" w:line="240" w:lineRule="auto"/>
        <w:rPr>
          <w:color w:val="000000"/>
        </w:rPr>
      </w:pPr>
      <w:r>
        <w:rPr>
          <w:color w:val="000000"/>
        </w:rPr>
        <w:tab/>
        <w:t xml:space="preserve">7.1.4. Обеспечить качество поставленного товара в соответствии с требованиями нормативно-технической документации.</w:t>
      </w:r>
      <w:r>
        <w:rPr>
          <w:color w:val="000000"/>
        </w:rPr>
      </w:r>
    </w:p>
    <w:p>
      <w:pPr>
        <w:jc w:val="both"/>
        <w:rPr>
          <w:color w:val="000000"/>
        </w:rPr>
      </w:pPr>
      <w:r>
        <w:rPr>
          <w:color w:val="000000"/>
        </w:rPr>
        <w:tab/>
        <w:t xml:space="preserve">7.1.5. В течение 10 (десяти) календарных дней с даты предъявления требования Заказчиком заменить товар ненадлежащего качества.</w:t>
      </w:r>
      <w:r>
        <w:rPr>
          <w:color w:val="000000"/>
        </w:rPr>
      </w:r>
    </w:p>
    <w:p>
      <w:pPr>
        <w:jc w:val="both"/>
        <w:rPr>
          <w:color w:val="000000"/>
        </w:rPr>
      </w:pPr>
      <w:r>
        <w:rPr>
          <w:color w:val="000000"/>
        </w:rPr>
        <w:tab/>
        <w:t xml:space="preserve">7.1.6. Своевре</w:t>
      </w:r>
      <w:r>
        <w:rPr>
          <w:color w:val="000000"/>
        </w:rPr>
        <w:t xml:space="preserve">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поставки товара.</w:t>
      </w:r>
      <w:r>
        <w:rPr>
          <w:color w:val="000000"/>
        </w:rPr>
      </w:r>
    </w:p>
    <w:p>
      <w:pPr>
        <w:jc w:val="both"/>
        <w:rPr>
          <w:color w:val="000000"/>
        </w:rPr>
      </w:pPr>
      <w:r>
        <w:rPr>
          <w:color w:val="000000"/>
        </w:rPr>
        <w:tab/>
        <w:t xml:space="preserve">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r>
        <w:rPr>
          <w:color w:val="000000"/>
        </w:rPr>
      </w:r>
    </w:p>
    <w:p>
      <w:pPr>
        <w:jc w:val="both"/>
        <w:widowControl w:val="off"/>
        <w:rPr>
          <w:color w:val="000000"/>
        </w:rPr>
      </w:pPr>
      <w:r>
        <w:rPr>
          <w:color w:val="000000"/>
        </w:rPr>
        <w:tab/>
        <w:t xml:space="preserve">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r>
        <w:rPr>
          <w:color w:val="000000"/>
        </w:rPr>
      </w:r>
    </w:p>
    <w:p>
      <w:pPr>
        <w:jc w:val="both"/>
        <w:widowControl w:val="off"/>
        <w:rPr>
          <w:color w:val="000000"/>
        </w:rPr>
      </w:pPr>
      <w:r>
        <w:rPr>
          <w:color w:val="000000"/>
        </w:rPr>
        <w:tab/>
        <w:t xml:space="preserve">7.1.9. Соответствовать требованиям, установленным в части 1, 1.1 статьи 31 Федерального закона № 44-ФЗ.</w:t>
      </w:r>
      <w:r>
        <w:rPr>
          <w:color w:val="000000"/>
        </w:rPr>
      </w:r>
    </w:p>
    <w:p>
      <w:pPr>
        <w:jc w:val="both"/>
        <w:shd w:val="clear" w:color="auto" w:fill="ffffff"/>
        <w:widowControl w:val="off"/>
        <w:rPr>
          <w:color w:val="000000"/>
        </w:rPr>
      </w:pPr>
      <w:r>
        <w:rPr>
          <w:color w:val="000000"/>
        </w:rPr>
        <w:tab/>
        <w:t xml:space="preserve">7.2. Поставщик по настоящему контракту вправе:</w:t>
      </w:r>
      <w:r>
        <w:rPr>
          <w:color w:val="000000"/>
        </w:rPr>
      </w:r>
    </w:p>
    <w:p>
      <w:pPr>
        <w:jc w:val="both"/>
        <w:shd w:val="clear" w:color="auto" w:fill="ffffff"/>
        <w:widowControl w:val="off"/>
        <w:rPr>
          <w:color w:val="000000"/>
        </w:rPr>
      </w:pPr>
      <w:r>
        <w:rPr>
          <w:color w:val="000000"/>
        </w:rPr>
        <w:tab/>
        <w:t xml:space="preserve">7.2.1. Требовать от Заказчика приемки поставленного Товара в соответствии с условиями, предусмотренными контрактом.</w:t>
      </w:r>
      <w:r>
        <w:rPr>
          <w:color w:val="000000"/>
        </w:rPr>
      </w:r>
    </w:p>
    <w:p>
      <w:pPr>
        <w:jc w:val="both"/>
        <w:shd w:val="clear" w:color="auto" w:fill="ffffff"/>
        <w:widowControl w:val="off"/>
        <w:rPr>
          <w:color w:val="000000"/>
        </w:rPr>
      </w:pPr>
      <w:r>
        <w:rPr>
          <w:color w:val="000000"/>
        </w:rPr>
        <w:tab/>
        <w:t xml:space="preserve">7.2.2. Требовать своевременной оплаты принятого Заказчиком товара.</w:t>
      </w:r>
      <w:r>
        <w:rPr>
          <w:color w:val="000000"/>
        </w:rPr>
      </w:r>
    </w:p>
    <w:p>
      <w:pPr>
        <w:jc w:val="both"/>
        <w:rPr>
          <w:color w:val="000000"/>
        </w:rPr>
      </w:pPr>
      <w:r>
        <w:rPr>
          <w:color w:val="000000"/>
        </w:rPr>
        <w:tab/>
        <w:t xml:space="preserve">7.3. Обязанности Заказчика:</w:t>
      </w:r>
      <w:r>
        <w:rPr>
          <w:color w:val="000000"/>
        </w:rPr>
      </w:r>
    </w:p>
    <w:p>
      <w:pPr>
        <w:jc w:val="both"/>
        <w:rPr>
          <w:rFonts w:eastAsia="MS Mincho"/>
          <w:color w:val="000000"/>
        </w:rPr>
      </w:pPr>
      <w:r>
        <w:rPr>
          <w:rFonts w:eastAsia="MS Mincho"/>
          <w:color w:val="000000"/>
        </w:rPr>
        <w:tab/>
        <w:t xml:space="preserve">7.3.1. Осуществить в присутствии уполномоченного представителя Поставщика приемку товара в соответствии со Спецификацией (</w:t>
      </w:r>
      <w:r>
        <w:rPr>
          <w:color w:val="000000"/>
        </w:rPr>
        <w:t xml:space="preserve">Приложение № 1</w:t>
      </w:r>
      <w:r>
        <w:rPr>
          <w:rFonts w:eastAsia="MS Mincho"/>
          <w:color w:val="000000"/>
        </w:rPr>
        <w:t xml:space="preserve">), действующей нормативной документацией, а также соответствующей заявке Заказчика.</w:t>
      </w:r>
      <w:r>
        <w:rPr>
          <w:rFonts w:eastAsia="MS Mincho"/>
          <w:color w:val="000000"/>
        </w:rPr>
      </w:r>
    </w:p>
    <w:p>
      <w:pPr>
        <w:ind w:firstLine="708"/>
        <w:jc w:val="both"/>
        <w:rPr>
          <w:color w:val="000000"/>
        </w:rPr>
      </w:pPr>
      <w:r>
        <w:rPr>
          <w:color w:val="000000"/>
        </w:rPr>
        <w:t xml:space="preserve">7.3.2. Обеспечить проезд (доступ) транспортного средства Поставщика на территорию, указанную как место поставки для проведения разгрузочных работ.</w:t>
      </w:r>
      <w:r>
        <w:rPr>
          <w:color w:val="000000"/>
        </w:rPr>
      </w:r>
    </w:p>
    <w:p>
      <w:pPr>
        <w:jc w:val="both"/>
        <w:rPr>
          <w:color w:val="000000"/>
        </w:rPr>
      </w:pPr>
      <w:r>
        <w:rPr>
          <w:color w:val="000000"/>
        </w:rPr>
        <w:tab/>
        <w:t xml:space="preserve">7.3.3. Оплатить поставленный товар в соответствии с условиями настоящего контракта.</w:t>
      </w:r>
      <w:r>
        <w:rPr>
          <w:color w:val="000000"/>
        </w:rPr>
      </w:r>
    </w:p>
    <w:p>
      <w:pPr>
        <w:jc w:val="both"/>
        <w:rPr>
          <w:color w:val="000000"/>
        </w:rPr>
      </w:pPr>
      <w:r>
        <w:rPr>
          <w:color w:val="000000"/>
        </w:rPr>
        <w:tab/>
        <w:t xml:space="preserve">7.3.4. Оказывать любое содействие Поставщику.</w:t>
      </w:r>
      <w:r>
        <w:rPr>
          <w:color w:val="000000"/>
        </w:rPr>
      </w:r>
    </w:p>
    <w:p>
      <w:pPr>
        <w:pStyle w:val="887"/>
        <w:jc w:val="both"/>
        <w:rPr>
          <w:color w:val="000000"/>
          <w:sz w:val="24"/>
          <w:szCs w:val="24"/>
        </w:rPr>
      </w:pPr>
      <w:r>
        <w:rPr>
          <w:color w:val="000000"/>
          <w:sz w:val="24"/>
          <w:szCs w:val="24"/>
        </w:rPr>
        <w:tab/>
        <w:t xml:space="preserve">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w:t>
      </w:r>
      <w:r>
        <w:rPr>
          <w:color w:val="000000"/>
          <w:sz w:val="24"/>
          <w:szCs w:val="24"/>
        </w:rPr>
        <w:t xml:space="preserve">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 </w:t>
      </w:r>
      <w:r>
        <w:rPr>
          <w:color w:val="000000"/>
          <w:sz w:val="24"/>
          <w:szCs w:val="24"/>
        </w:rPr>
      </w:r>
    </w:p>
    <w:p>
      <w:pPr>
        <w:jc w:val="both"/>
        <w:shd w:val="clear" w:color="auto" w:fill="ffffff"/>
        <w:widowControl w:val="off"/>
        <w:rPr>
          <w:color w:val="000000"/>
        </w:rPr>
      </w:pPr>
      <w:r>
        <w:rPr>
          <w:color w:val="000000"/>
        </w:rPr>
        <w:tab/>
        <w:t xml:space="preserve">7.4. Заказчик по настоящему контракту вправе:</w:t>
      </w:r>
      <w:r>
        <w:rPr>
          <w:color w:val="000000"/>
        </w:rPr>
      </w:r>
    </w:p>
    <w:p>
      <w:pPr>
        <w:jc w:val="both"/>
        <w:shd w:val="clear" w:color="auto" w:fill="ffffff"/>
        <w:widowControl w:val="off"/>
        <w:rPr>
          <w:color w:val="000000"/>
        </w:rPr>
      </w:pPr>
      <w:r>
        <w:rPr>
          <w:color w:val="000000"/>
        </w:rPr>
        <w:tab/>
        <w:t xml:space="preserve">7.4.1. Требовать от Поставщика надлежащего исполнения принятых им обязательств, а также своевременного устранения выявленных недостатков.</w:t>
      </w:r>
      <w:r>
        <w:rPr>
          <w:color w:val="000000"/>
        </w:rPr>
      </w:r>
    </w:p>
    <w:p>
      <w:pPr>
        <w:jc w:val="both"/>
        <w:shd w:val="clear" w:color="auto" w:fill="ffffff"/>
        <w:widowControl w:val="off"/>
        <w:rPr>
          <w:color w:val="000000"/>
        </w:rPr>
      </w:pPr>
      <w:r>
        <w:rPr>
          <w:color w:val="000000"/>
        </w:rPr>
        <w:tab/>
        <w:t xml:space="preserve">7.4.2. Требовать от Поставщика предоставления надлежаще оформленных документов, подтверждающих исполнение принятых им обязательств.</w:t>
      </w:r>
      <w:r>
        <w:rPr>
          <w:color w:val="000000"/>
        </w:rPr>
      </w:r>
    </w:p>
    <w:p>
      <w:pPr>
        <w:jc w:val="both"/>
        <w:shd w:val="clear" w:color="auto" w:fill="ffffff"/>
        <w:widowControl w:val="off"/>
        <w:rPr>
          <w:color w:val="000000"/>
        </w:rPr>
      </w:pPr>
      <w:r>
        <w:rPr>
          <w:color w:val="000000"/>
        </w:rPr>
        <w:tab/>
        <w:t xml:space="preserve">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r>
        <w:rPr>
          <w:color w:val="000000"/>
        </w:rPr>
      </w:r>
    </w:p>
    <w:p>
      <w:pPr>
        <w:jc w:val="both"/>
        <w:shd w:val="clear" w:color="auto" w:fill="ffffff"/>
        <w:widowControl w:val="off"/>
        <w:rPr>
          <w:color w:val="000000"/>
        </w:rPr>
      </w:pPr>
      <w:r>
        <w:rPr>
          <w:color w:val="000000"/>
        </w:rPr>
        <w:tab/>
        <w:t xml:space="preserve">7.4.4. Контролировать ход поставки товара, соблюдение срока поставки, проверять соответствие товара условиям настоящего контракта, Спецификации </w:t>
      </w:r>
      <w:r>
        <w:rPr>
          <w:rFonts w:eastAsia="MS Mincho"/>
          <w:color w:val="000000"/>
        </w:rPr>
        <w:t xml:space="preserve">(</w:t>
      </w:r>
      <w:r>
        <w:rPr>
          <w:color w:val="000000"/>
        </w:rPr>
        <w:t xml:space="preserve">Приложение № 1 к контракту</w:t>
      </w:r>
      <w:r>
        <w:rPr>
          <w:rFonts w:eastAsia="MS Mincho"/>
          <w:color w:val="000000"/>
        </w:rPr>
        <w:t xml:space="preserve">)</w:t>
      </w:r>
      <w:r>
        <w:rPr>
          <w:color w:val="000000"/>
        </w:rPr>
        <w:t xml:space="preserve">.</w:t>
      </w:r>
      <w:r>
        <w:rPr>
          <w:color w:val="000000"/>
        </w:rPr>
      </w:r>
    </w:p>
    <w:p>
      <w:pPr>
        <w:jc w:val="both"/>
        <w:shd w:val="clear" w:color="auto" w:fill="ffffff"/>
        <w:widowControl w:val="off"/>
        <w:rPr>
          <w:color w:val="000000"/>
        </w:rPr>
      </w:pPr>
      <w:r>
        <w:rPr>
          <w:color w:val="000000"/>
        </w:rPr>
        <w:tab/>
        <w:t xml:space="preserve">7.4.5. При обнаружении недостатков товара, требовать их устранения, либо замены товара.</w:t>
      </w:r>
      <w:r>
        <w:rPr>
          <w:color w:val="000000"/>
        </w:rPr>
      </w:r>
    </w:p>
    <w:p>
      <w:pPr>
        <w:jc w:val="both"/>
        <w:shd w:val="clear" w:color="auto" w:fill="ffffff"/>
        <w:widowControl w:val="off"/>
        <w:rPr>
          <w:color w:val="000000"/>
        </w:rPr>
      </w:pPr>
      <w:r>
        <w:rPr>
          <w:color w:val="000000"/>
        </w:rPr>
        <w:tab/>
        <w:t xml:space="preserve">7.4.6. Определять лиц, непосредственно осуществляющих контроль за ходом поставки товара.</w:t>
      </w:r>
      <w:r>
        <w:rPr>
          <w:color w:val="000000"/>
        </w:rPr>
      </w:r>
    </w:p>
    <w:p>
      <w:pPr>
        <w:jc w:val="both"/>
        <w:rPr>
          <w:color w:val="000000"/>
        </w:rPr>
      </w:pPr>
      <w:r>
        <w:rPr>
          <w:color w:val="000000"/>
        </w:rPr>
        <w:tab/>
        <w:t xml:space="preserve">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r>
        <w:rPr>
          <w:color w:val="000000"/>
        </w:rPr>
      </w:r>
    </w:p>
    <w:p>
      <w:pPr>
        <w:jc w:val="both"/>
        <w:rPr>
          <w:color w:val="000000"/>
        </w:rPr>
      </w:pPr>
      <w:r>
        <w:rPr>
          <w:color w:val="000000"/>
        </w:rPr>
        <w:tab/>
        <w:t xml:space="preserve">7.4.8. Отказаться (полностью или частично) от принятия и оплаты товара и потребовать безвозмездного устранения недостатков или замены товара, если </w:t>
      </w:r>
      <w:r>
        <w:rPr>
          <w:color w:val="000000"/>
        </w:rPr>
        <w:t xml:space="preserve">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r>
        <w:rPr>
          <w:color w:val="000000"/>
        </w:rPr>
      </w:r>
    </w:p>
    <w:p>
      <w:pPr>
        <w:jc w:val="both"/>
        <w:rPr>
          <w:color w:val="000000"/>
        </w:rPr>
      </w:pPr>
      <w:r>
        <w:rPr>
          <w:color w:val="000000"/>
        </w:rPr>
        <w:tab/>
        <w:t xml:space="preserve">7.4.9. В случае существенного нарушения Поставщиком требований к качеству т</w:t>
      </w:r>
      <w:r>
        <w:rPr>
          <w:color w:val="000000"/>
        </w:rPr>
        <w:t xml:space="preserve">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r>
        <w:rPr>
          <w:color w:val="000000"/>
        </w:rPr>
      </w:r>
    </w:p>
    <w:p>
      <w:pPr>
        <w:jc w:val="both"/>
        <w:rPr>
          <w:color w:val="000000"/>
        </w:rPr>
      </w:pPr>
      <w:r>
        <w:rPr>
          <w:color w:val="000000"/>
        </w:rPr>
        <w:tab/>
        <w:t xml:space="preserve">- отказаться от исполнения контракта и потребовать возврата уплаченной за товар денежной суммы;</w:t>
      </w:r>
      <w:r>
        <w:rPr>
          <w:color w:val="000000"/>
        </w:rPr>
      </w:r>
    </w:p>
    <w:p>
      <w:pPr>
        <w:jc w:val="both"/>
        <w:rPr>
          <w:color w:val="000000"/>
        </w:rPr>
      </w:pPr>
      <w:r>
        <w:rPr>
          <w:color w:val="000000"/>
        </w:rPr>
        <w:tab/>
        <w:t xml:space="preserve">- потребовать замены товара ненадлежащего качества товаром, соответствующим условиям контракта.</w:t>
      </w:r>
      <w:r>
        <w:rPr>
          <w:color w:val="000000"/>
        </w:rPr>
      </w:r>
    </w:p>
    <w:p>
      <w:pPr>
        <w:ind w:firstLine="708"/>
        <w:jc w:val="both"/>
        <w:rPr>
          <w:color w:val="000000"/>
        </w:rPr>
      </w:pPr>
      <w:r>
        <w:rPr>
          <w:color w:val="000000"/>
        </w:rPr>
        <w:t xml:space="preserve">7.4.10. В случаях, когда подлежащий затариванию товар передается Заказ</w:t>
      </w:r>
      <w:r>
        <w:rPr>
          <w:color w:val="000000"/>
        </w:rPr>
        <w:t xml:space="preserve">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Вместо предъявле</w:t>
      </w:r>
      <w:r>
        <w:rPr>
          <w:color w:val="000000"/>
        </w:rPr>
        <w:t xml:space="preserve">ния требований, указанных в настоящем пункте контракта, Заказчик вправе предъявить Поставщику требования, вытекающие из передачи товара ненадлежащего качества, если нарушения требований к таре и (или) упаковке существенным образом нарушают права Заказчика.</w:t>
      </w:r>
      <w:r>
        <w:rPr>
          <w:color w:val="000000"/>
        </w:rPr>
      </w:r>
    </w:p>
    <w:p>
      <w:pPr>
        <w:jc w:val="both"/>
        <w:rPr>
          <w:b/>
          <w:color w:val="000000"/>
        </w:rPr>
      </w:pPr>
      <w:r>
        <w:rPr>
          <w:b/>
          <w:color w:val="000000"/>
        </w:rPr>
      </w:r>
      <w:r>
        <w:rPr>
          <w:b/>
          <w:color w:val="000000"/>
        </w:rPr>
      </w:r>
    </w:p>
    <w:p>
      <w:pPr>
        <w:jc w:val="center"/>
        <w:rPr>
          <w:color w:val="000000"/>
        </w:rPr>
      </w:pPr>
      <w:r>
        <w:rPr>
          <w:color w:val="000000"/>
        </w:rPr>
        <w:t xml:space="preserve">8. ОТВЕТСТВЕННОСТЬ СТОРОН</w:t>
      </w:r>
      <w:r>
        <w:rPr>
          <w:color w:val="000000"/>
        </w:rPr>
      </w:r>
    </w:p>
    <w:p>
      <w:pPr>
        <w:jc w:val="both"/>
        <w:rPr>
          <w:b/>
          <w:color w:val="000000"/>
        </w:rPr>
      </w:pPr>
      <w:r>
        <w:rPr>
          <w:b/>
          <w:color w:val="000000"/>
        </w:rPr>
      </w:r>
      <w:r>
        <w:rPr>
          <w:b/>
          <w:color w:val="000000"/>
        </w:rPr>
      </w:r>
    </w:p>
    <w:p>
      <w:pPr>
        <w:pStyle w:val="916"/>
        <w:jc w:val="both"/>
        <w:rPr>
          <w:sz w:val="24"/>
          <w:szCs w:val="24"/>
        </w:rPr>
      </w:pPr>
      <w:r>
        <w:rPr>
          <w:sz w:val="24"/>
          <w:szCs w:val="24"/>
        </w:rPr>
        <w:tab/>
        <w:t xml:space="preserve">8.1.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w:t>
      </w:r>
      <w:r>
        <w:rPr>
          <w:sz w:val="24"/>
          <w:szCs w:val="24"/>
        </w:rPr>
      </w:r>
    </w:p>
    <w:p>
      <w:pPr>
        <w:pStyle w:val="916"/>
        <w:ind w:firstLine="708"/>
        <w:jc w:val="both"/>
        <w:rPr>
          <w:sz w:val="24"/>
          <w:szCs w:val="24"/>
        </w:rPr>
      </w:pPr>
      <w:r>
        <w:rPr>
          <w:sz w:val="24"/>
          <w:szCs w:val="24"/>
        </w:rPr>
        <w:t xml:space="preserve">8.2. В случае</w:t>
      </w:r>
      <w:r>
        <w:rPr>
          <w:sz w:val="24"/>
          <w:szCs w:val="24"/>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rPr>
          <w:sz w:val="24"/>
          <w:szCs w:val="24"/>
        </w:rPr>
      </w:r>
    </w:p>
    <w:p>
      <w:pPr>
        <w:pStyle w:val="916"/>
        <w:ind w:firstLine="708"/>
        <w:jc w:val="both"/>
        <w:rPr>
          <w:sz w:val="24"/>
          <w:szCs w:val="24"/>
        </w:rPr>
      </w:pPr>
      <w:r>
        <w:rPr>
          <w:sz w:val="24"/>
          <w:szCs w:val="24"/>
        </w:rPr>
        <w:t xml:space="preserve">8.2.1. Пеня начисляется за каждый день просрочки исполнения Заказчиком обязательс</w:t>
      </w:r>
      <w:r>
        <w:rPr>
          <w:sz w:val="24"/>
          <w:szCs w:val="24"/>
        </w:rPr>
        <w:t xml:space="preserve">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w:t>
      </w:r>
      <w:r>
        <w:rPr>
          <w:sz w:val="24"/>
          <w:szCs w:val="24"/>
        </w:rPr>
        <w:t xml:space="preserve">анка Российской Федерации от не</w:t>
      </w:r>
      <w:r>
        <w:rPr>
          <w:sz w:val="24"/>
          <w:szCs w:val="24"/>
        </w:rPr>
        <w:t xml:space="preserve">уплаченной в срок суммы. </w:t>
      </w:r>
      <w:r>
        <w:rPr>
          <w:sz w:val="24"/>
          <w:szCs w:val="24"/>
        </w:rPr>
      </w:r>
    </w:p>
    <w:p>
      <w:pPr>
        <w:pStyle w:val="916"/>
        <w:ind w:firstLine="708"/>
        <w:jc w:val="both"/>
        <w:rPr>
          <w:sz w:val="24"/>
          <w:szCs w:val="24"/>
        </w:rPr>
      </w:pPr>
      <w:r>
        <w:rPr>
          <w:sz w:val="24"/>
          <w:szCs w:val="24"/>
        </w:rPr>
        <w:t xml:space="preserve">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Pr>
          <w:sz w:val="24"/>
          <w:szCs w:val="24"/>
        </w:rPr>
      </w:r>
    </w:p>
    <w:p>
      <w:pPr>
        <w:pStyle w:val="916"/>
        <w:ind w:firstLine="708"/>
        <w:jc w:val="both"/>
        <w:rPr>
          <w:sz w:val="24"/>
          <w:szCs w:val="24"/>
        </w:rPr>
      </w:pPr>
      <w:r>
        <w:rPr>
          <w:sz w:val="24"/>
          <w:szCs w:val="24"/>
        </w:rPr>
        <w:t xml:space="preserve">а) 1000 рублей, если цена контракта не превышает 3 млн. рублей (включительно);</w:t>
      </w:r>
      <w:r>
        <w:rPr>
          <w:sz w:val="24"/>
          <w:szCs w:val="24"/>
        </w:rPr>
      </w:r>
    </w:p>
    <w:p>
      <w:pPr>
        <w:pStyle w:val="916"/>
        <w:ind w:firstLine="708"/>
        <w:jc w:val="both"/>
        <w:rPr>
          <w:sz w:val="24"/>
          <w:szCs w:val="24"/>
        </w:rPr>
      </w:pPr>
      <w:r>
        <w:rPr>
          <w:sz w:val="24"/>
          <w:szCs w:val="24"/>
        </w:rPr>
        <w:t xml:space="preserve">б) 5000 рублей, если цена контракта составляет от 3 млн. рублей до 50 млн. рублей (включительно).</w:t>
      </w:r>
      <w:r>
        <w:rPr>
          <w:sz w:val="24"/>
          <w:szCs w:val="24"/>
        </w:rPr>
      </w:r>
    </w:p>
    <w:p>
      <w:pPr>
        <w:pStyle w:val="916"/>
        <w:ind w:firstLine="708"/>
        <w:jc w:val="both"/>
        <w:rPr>
          <w:sz w:val="24"/>
          <w:szCs w:val="24"/>
        </w:rPr>
      </w:pPr>
      <w:r>
        <w:rPr>
          <w:sz w:val="24"/>
          <w:szCs w:val="24"/>
        </w:rPr>
        <w:t xml:space="preserve">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4"/>
          <w:szCs w:val="24"/>
        </w:rPr>
      </w:r>
    </w:p>
    <w:p>
      <w:pPr>
        <w:pStyle w:val="916"/>
        <w:ind w:firstLine="708"/>
        <w:jc w:val="both"/>
        <w:rPr>
          <w:sz w:val="24"/>
          <w:szCs w:val="24"/>
        </w:rPr>
      </w:pPr>
      <w:r>
        <w:rPr>
          <w:sz w:val="24"/>
          <w:szCs w:val="24"/>
        </w:rPr>
        <w:t xml:space="preserve">8.3. В случае просрочки исполнения Поставщиком обязательств (в том числ</w:t>
      </w:r>
      <w:r>
        <w:rPr>
          <w:sz w:val="24"/>
          <w:szCs w:val="24"/>
        </w:rPr>
        <w:t xml:space="preserve">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Pr>
          <w:sz w:val="24"/>
          <w:szCs w:val="24"/>
        </w:rPr>
      </w:r>
    </w:p>
    <w:p>
      <w:pPr>
        <w:ind w:firstLine="708"/>
        <w:jc w:val="both"/>
        <w:rPr>
          <w:rFonts w:eastAsia="Times New Roman"/>
        </w:rPr>
      </w:pPr>
      <w:r>
        <w:t xml:space="preserve">8.3.1. Пеня начисляется за каждый день просрочки исполнения Поставщиком обязательства, предусмотренного контрактом,</w:t>
      </w:r>
      <w:r>
        <w:rPr>
          <w:rFonts w:eastAsia="Times New Roman"/>
        </w:rPr>
        <w:t xml:space="preserve"> начиная со дня, следующего после дня истечения установленного контрактом срока исполнения обязательства,</w:t>
      </w:r>
      <w:r>
        <w:t xml:space="preserve"> в размере одной </w:t>
      </w:r>
      <w:r>
        <w:t xml:space="preserve">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w:t>
      </w:r>
      <w:r>
        <w:t xml:space="preserve">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eastAsia="Times New Roman"/>
        </w:rPr>
      </w:r>
    </w:p>
    <w:p>
      <w:pPr>
        <w:pStyle w:val="916"/>
        <w:ind w:firstLine="708"/>
        <w:jc w:val="both"/>
        <w:rPr>
          <w:sz w:val="24"/>
          <w:szCs w:val="24"/>
        </w:rPr>
      </w:pPr>
      <w:r>
        <w:rPr>
          <w:sz w:val="24"/>
          <w:szCs w:val="24"/>
        </w:rPr>
        <w:t xml:space="preserve">8.3.2.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w:t>
      </w:r>
      <w:r>
        <w:rPr>
          <w:sz w:val="24"/>
          <w:szCs w:val="24"/>
        </w:rPr>
        <w:t xml:space="preserve">едусмотренных контрактом, размер штрафа устанавливается в размере _______ руб.____ коп. ( ___________ рублей ____ копеек), в следующем порядке, за исключением случаев, если законодательством Российской Федерации установлен иной порядок начисления штрафов :</w:t>
      </w:r>
      <w:r>
        <w:rPr>
          <w:sz w:val="24"/>
          <w:szCs w:val="24"/>
        </w:rPr>
      </w:r>
    </w:p>
    <w:p>
      <w:pPr>
        <w:pStyle w:val="916"/>
        <w:ind w:firstLine="708"/>
        <w:jc w:val="both"/>
        <w:rPr>
          <w:sz w:val="24"/>
          <w:szCs w:val="24"/>
        </w:rPr>
      </w:pPr>
      <w:r>
        <w:rPr>
          <w:sz w:val="24"/>
          <w:szCs w:val="24"/>
        </w:rPr>
        <w:t xml:space="preserve">а) 10 процентов цены контракта (этапа) в случае, если цена контракта (этапа) не превышает 3 млн. рублей;</w:t>
      </w:r>
      <w:r>
        <w:rPr>
          <w:sz w:val="24"/>
          <w:szCs w:val="24"/>
        </w:rPr>
      </w:r>
    </w:p>
    <w:p>
      <w:pPr>
        <w:pStyle w:val="916"/>
        <w:ind w:firstLine="708"/>
        <w:jc w:val="both"/>
        <w:rPr>
          <w:sz w:val="24"/>
          <w:szCs w:val="24"/>
        </w:rPr>
      </w:pPr>
      <w:r>
        <w:rPr>
          <w:sz w:val="24"/>
          <w:szCs w:val="24"/>
        </w:rPr>
        <w:t xml:space="preserve">б) 5 процентов цены контракта (этапа) в случае, если цена контракта (этапа) составляет от 3 млн. рублей до 50 млн. рублей (включительно);</w:t>
      </w:r>
      <w:r>
        <w:rPr>
          <w:sz w:val="24"/>
          <w:szCs w:val="24"/>
        </w:rPr>
      </w:r>
    </w:p>
    <w:p>
      <w:pPr>
        <w:pStyle w:val="916"/>
        <w:ind w:firstLine="708"/>
        <w:jc w:val="both"/>
        <w:rPr>
          <w:sz w:val="24"/>
          <w:szCs w:val="24"/>
        </w:rPr>
      </w:pPr>
      <w:r>
        <w:rPr>
          <w:sz w:val="24"/>
          <w:szCs w:val="24"/>
        </w:rPr>
        <w:t xml:space="preserve">в) 1 процент цены контракта (этапа) в случае, если цена контракта (этапа) составляет от 50 млн. рублей до 100 млн. рублей (включительно).</w:t>
      </w:r>
      <w:r>
        <w:rPr>
          <w:sz w:val="24"/>
          <w:szCs w:val="24"/>
        </w:rPr>
      </w:r>
    </w:p>
    <w:p>
      <w:pPr>
        <w:pStyle w:val="916"/>
        <w:ind w:firstLine="708"/>
        <w:jc w:val="both"/>
        <w:rPr>
          <w:sz w:val="24"/>
          <w:szCs w:val="24"/>
        </w:rPr>
      </w:pPr>
      <w:r>
        <w:rPr>
          <w:sz w:val="24"/>
          <w:szCs w:val="24"/>
        </w:rPr>
        <w:t xml:space="preserve">8.3.3.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sz w:val="24"/>
          <w:szCs w:val="24"/>
        </w:rPr>
      </w:r>
    </w:p>
    <w:p>
      <w:pPr>
        <w:pStyle w:val="916"/>
        <w:ind w:firstLine="708"/>
        <w:jc w:val="both"/>
        <w:rPr>
          <w:sz w:val="24"/>
          <w:szCs w:val="24"/>
        </w:rPr>
      </w:pPr>
      <w:r>
        <w:rPr>
          <w:sz w:val="24"/>
          <w:szCs w:val="24"/>
        </w:rPr>
        <w:t xml:space="preserve">а) 1000 рублей, если цена контракта не превышает 3 млн. рублей;</w:t>
      </w:r>
      <w:r>
        <w:rPr>
          <w:sz w:val="24"/>
          <w:szCs w:val="24"/>
        </w:rPr>
      </w:r>
    </w:p>
    <w:p>
      <w:pPr>
        <w:pStyle w:val="916"/>
        <w:ind w:firstLine="708"/>
        <w:jc w:val="both"/>
        <w:rPr>
          <w:sz w:val="24"/>
          <w:szCs w:val="24"/>
        </w:rPr>
      </w:pPr>
      <w:r>
        <w:rPr>
          <w:sz w:val="24"/>
          <w:szCs w:val="24"/>
        </w:rPr>
        <w:t xml:space="preserve">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r>
        <w:rPr>
          <w:sz w:val="24"/>
          <w:szCs w:val="24"/>
        </w:rPr>
      </w:r>
    </w:p>
    <w:p>
      <w:pPr>
        <w:pStyle w:val="916"/>
        <w:ind w:firstLine="708"/>
        <w:jc w:val="both"/>
        <w:rPr>
          <w:sz w:val="24"/>
          <w:szCs w:val="24"/>
        </w:rPr>
      </w:pPr>
      <w:r>
        <w:rPr>
          <w:sz w:val="24"/>
          <w:szCs w:val="24"/>
        </w:rPr>
        <w:t xml:space="preserve">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Pr>
          <w:sz w:val="24"/>
          <w:szCs w:val="24"/>
        </w:rPr>
      </w:r>
    </w:p>
    <w:p>
      <w:pPr>
        <w:pStyle w:val="916"/>
        <w:ind w:firstLine="708"/>
        <w:jc w:val="both"/>
        <w:rPr>
          <w:sz w:val="24"/>
          <w:szCs w:val="24"/>
        </w:rPr>
      </w:pPr>
      <w:r>
        <w:rPr>
          <w:sz w:val="24"/>
          <w:szCs w:val="24"/>
        </w:rPr>
        <w:t xml:space="preserve">8.6. Уплата неустойки</w:t>
      </w:r>
      <w:r>
        <w:rPr>
          <w:sz w:val="24"/>
          <w:szCs w:val="24"/>
        </w:rPr>
        <w:t xml:space="preserve"> (штрафа,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электронной почты, указанный в контракте.</w:t>
      </w:r>
      <w:r>
        <w:rPr>
          <w:sz w:val="24"/>
          <w:szCs w:val="24"/>
        </w:rPr>
      </w:r>
    </w:p>
    <w:p>
      <w:pPr>
        <w:pStyle w:val="916"/>
        <w:ind w:firstLine="708"/>
        <w:jc w:val="both"/>
        <w:rPr>
          <w:sz w:val="24"/>
          <w:szCs w:val="24"/>
        </w:rPr>
      </w:pPr>
      <w:r>
        <w:rPr>
          <w:sz w:val="24"/>
          <w:szCs w:val="24"/>
        </w:rPr>
        <w:t xml:space="preserve">8.7. Уплата неустойки не освобождает Стороны от исполнения их контрактных обязательств. Неустойка взымается за каждое нарушение в отдельности.</w:t>
      </w:r>
      <w:r>
        <w:rPr>
          <w:sz w:val="24"/>
          <w:szCs w:val="24"/>
        </w:rPr>
      </w:r>
    </w:p>
    <w:p>
      <w:pPr>
        <w:pStyle w:val="916"/>
        <w:ind w:firstLine="708"/>
        <w:jc w:val="both"/>
        <w:rPr>
          <w:sz w:val="24"/>
          <w:szCs w:val="24"/>
        </w:rPr>
      </w:pPr>
      <w:r>
        <w:rPr>
          <w:sz w:val="24"/>
          <w:szCs w:val="24"/>
        </w:rPr>
        <w:t xml:space="preserve">8.8. Размеры неустойки (штрафы, пени) и порядок ее начисления</w:t>
      </w:r>
      <w:r>
        <w:rPr>
          <w:sz w:val="24"/>
          <w:szCs w:val="24"/>
        </w:rPr>
        <w:t xml:space="preserve">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w:t>
      </w:r>
      <w:r>
        <w:rPr>
          <w:sz w:val="24"/>
          <w:szCs w:val="24"/>
        </w:rPr>
        <w:t xml:space="preserve">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r>
        <w:rPr>
          <w:sz w:val="24"/>
          <w:szCs w:val="24"/>
        </w:rPr>
      </w:r>
    </w:p>
    <w:p>
      <w:pPr>
        <w:pStyle w:val="916"/>
        <w:ind w:firstLine="708"/>
        <w:jc w:val="both"/>
        <w:rPr>
          <w:sz w:val="24"/>
          <w:szCs w:val="24"/>
        </w:rPr>
      </w:pPr>
      <w:r>
        <w:rPr>
          <w:sz w:val="24"/>
          <w:szCs w:val="24"/>
        </w:rPr>
        <w:t xml:space="preserve">8.9.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r>
        <w:rPr>
          <w:sz w:val="24"/>
          <w:szCs w:val="24"/>
        </w:rPr>
      </w:r>
    </w:p>
    <w:p>
      <w:pPr>
        <w:jc w:val="both"/>
        <w:widowControl w:val="off"/>
        <w:rPr>
          <w:color w:val="000000"/>
        </w:rPr>
      </w:pPr>
      <w:r>
        <w:rPr>
          <w:color w:val="000000"/>
        </w:rPr>
      </w:r>
      <w:r>
        <w:rPr>
          <w:color w:val="000000"/>
        </w:rPr>
      </w:r>
    </w:p>
    <w:p>
      <w:pPr>
        <w:jc w:val="center"/>
        <w:rPr>
          <w:color w:val="000000"/>
        </w:rPr>
      </w:pPr>
      <w:r>
        <w:rPr>
          <w:color w:val="000000"/>
        </w:rPr>
        <w:t xml:space="preserve">9. ДЕЙСТВИЕ ОБСТОЯТЕЛЬСТВ НЕПРЕОДОЛИМОЙ СИЛЫ</w:t>
      </w:r>
      <w:r>
        <w:rPr>
          <w:color w:val="000000"/>
        </w:rPr>
      </w:r>
    </w:p>
    <w:p>
      <w:pPr>
        <w:jc w:val="center"/>
        <w:rPr>
          <w:color w:val="000000"/>
        </w:rPr>
      </w:pPr>
      <w:r>
        <w:rPr>
          <w:color w:val="000000"/>
        </w:rPr>
      </w:r>
      <w:r>
        <w:rPr>
          <w:color w:val="000000"/>
        </w:rPr>
      </w:r>
    </w:p>
    <w:p>
      <w:pPr>
        <w:jc w:val="both"/>
        <w:rPr>
          <w:color w:val="000000"/>
        </w:rPr>
      </w:pPr>
      <w:r>
        <w:rPr>
          <w:color w:val="000000"/>
        </w:rPr>
        <w:tab/>
        <w:t xml:space="preserve">9.1. Стороны освобождаются от ответственности за частичное или полное неисполнение обязательств по контракту, если оно явилось следствием действия </w:t>
      </w:r>
      <w:r>
        <w:rPr>
          <w:color w:val="000000"/>
        </w:rPr>
        <w:t xml:space="preserve">обстоятельств непреодолимой силы, возник</w:t>
      </w:r>
      <w:r>
        <w:rPr>
          <w:color w:val="000000"/>
        </w:rPr>
        <w:t xml:space="preserve">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color w:val="000000"/>
        </w:rPr>
      </w:r>
    </w:p>
    <w:p>
      <w:pPr>
        <w:jc w:val="both"/>
        <w:rPr>
          <w:color w:val="000000"/>
        </w:rPr>
      </w:pPr>
      <w:r>
        <w:rPr>
          <w:color w:val="000000"/>
        </w:rPr>
        <w:tab/>
        <w:t xml:space="preserve">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color w:val="000000"/>
        </w:rPr>
      </w:r>
    </w:p>
    <w:p>
      <w:pPr>
        <w:jc w:val="both"/>
        <w:rPr>
          <w:color w:val="000000"/>
        </w:rPr>
      </w:pPr>
      <w:r>
        <w:rPr>
          <w:color w:val="000000"/>
        </w:rPr>
        <w:tab/>
        <w:t xml:space="preserve">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r>
        <w:rPr>
          <w:color w:val="000000"/>
        </w:rPr>
      </w:r>
    </w:p>
    <w:p>
      <w:pPr>
        <w:jc w:val="both"/>
        <w:rPr>
          <w:color w:val="000000"/>
        </w:rPr>
      </w:pPr>
      <w:r>
        <w:rPr>
          <w:color w:val="000000"/>
        </w:rPr>
      </w:r>
      <w:r>
        <w:rPr>
          <w:color w:val="000000"/>
        </w:rPr>
      </w:r>
    </w:p>
    <w:p>
      <w:pPr>
        <w:jc w:val="center"/>
        <w:rPr>
          <w:rFonts w:eastAsia="MS Mincho"/>
          <w:bCs/>
          <w:color w:val="000000"/>
        </w:rPr>
      </w:pPr>
      <w:r>
        <w:rPr>
          <w:rFonts w:eastAsia="MS Mincho"/>
          <w:bCs/>
          <w:color w:val="000000"/>
        </w:rPr>
        <w:t xml:space="preserve">10. ПОРЯДОК УРЕГУЛИРОВАНИЯ СПОРОВ</w:t>
      </w:r>
      <w:r>
        <w:rPr>
          <w:rFonts w:eastAsia="MS Mincho"/>
          <w:bCs/>
          <w:color w:val="000000"/>
        </w:rPr>
      </w:r>
    </w:p>
    <w:p>
      <w:pPr>
        <w:jc w:val="both"/>
        <w:rPr>
          <w:rFonts w:eastAsia="MS Mincho"/>
          <w:bCs/>
          <w:color w:val="000000"/>
        </w:rPr>
      </w:pPr>
      <w:r>
        <w:rPr>
          <w:rFonts w:eastAsia="MS Mincho"/>
          <w:bCs/>
          <w:color w:val="000000"/>
        </w:rPr>
      </w:r>
      <w:r>
        <w:rPr>
          <w:rFonts w:eastAsia="MS Mincho"/>
          <w:bCs/>
          <w:color w:val="000000"/>
        </w:rPr>
      </w:r>
    </w:p>
    <w:p>
      <w:pPr>
        <w:pStyle w:val="916"/>
        <w:jc w:val="both"/>
        <w:rPr>
          <w:sz w:val="24"/>
          <w:szCs w:val="24"/>
        </w:rPr>
      </w:pPr>
      <w:r>
        <w:rPr>
          <w:sz w:val="24"/>
          <w:szCs w:val="24"/>
        </w:rPr>
        <w:tab/>
        <w:t xml:space="preserve">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r>
        <w:rPr>
          <w:sz w:val="24"/>
          <w:szCs w:val="24"/>
        </w:rPr>
      </w:r>
    </w:p>
    <w:p>
      <w:pPr>
        <w:pStyle w:val="916"/>
        <w:jc w:val="both"/>
        <w:shd w:val="clear" w:color="auto" w:fill="ffffff"/>
        <w:rPr>
          <w:iCs/>
          <w:sz w:val="24"/>
          <w:szCs w:val="24"/>
        </w:rPr>
      </w:pPr>
      <w:r>
        <w:rPr>
          <w:iCs/>
          <w:sz w:val="24"/>
          <w:szCs w:val="24"/>
        </w:rPr>
        <w:tab/>
        <w:t xml:space="preserve">10.2. Претензия в письменной форме направляется Стороне, допустившей нарушение у</w:t>
      </w:r>
      <w:r>
        <w:rPr>
          <w:iCs/>
          <w:sz w:val="24"/>
          <w:szCs w:val="24"/>
        </w:rPr>
        <w:t xml:space="preserve">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iCs/>
          <w:sz w:val="24"/>
          <w:szCs w:val="24"/>
        </w:rPr>
      </w:r>
    </w:p>
    <w:p>
      <w:pPr>
        <w:jc w:val="both"/>
        <w:rPr>
          <w:color w:val="000000"/>
        </w:rPr>
      </w:pPr>
      <w:r>
        <w:rPr>
          <w:color w:val="000000"/>
        </w:rPr>
        <w:tab/>
        <w:t xml:space="preserve">Претензионный порядок досудебного урегулирования споров, вытекающих из контракта, является для Сторон обязательным.</w:t>
      </w:r>
      <w:r>
        <w:rPr>
          <w:color w:val="000000"/>
        </w:rPr>
      </w:r>
    </w:p>
    <w:p>
      <w:pPr>
        <w:pStyle w:val="916"/>
        <w:jc w:val="both"/>
        <w:shd w:val="clear" w:color="auto" w:fill="ffffff"/>
        <w:rPr>
          <w:sz w:val="24"/>
          <w:szCs w:val="24"/>
        </w:rPr>
      </w:pPr>
      <w:r>
        <w:rPr>
          <w:iCs/>
          <w:sz w:val="24"/>
          <w:szCs w:val="24"/>
        </w:rPr>
        <w:tab/>
        <w:t xml:space="preserve">10.3. Срок рассмотрения писем, уведомлений или претензий не может превышать 10 (десяти) календарных дней со дня их получения.</w:t>
      </w:r>
      <w:r>
        <w:rPr>
          <w:sz w:val="24"/>
          <w:szCs w:val="24"/>
        </w:rPr>
      </w:r>
    </w:p>
    <w:p>
      <w:pPr>
        <w:pStyle w:val="916"/>
        <w:jc w:val="both"/>
        <w:rPr>
          <w:sz w:val="24"/>
          <w:szCs w:val="24"/>
        </w:rPr>
      </w:pPr>
      <w:r>
        <w:rPr>
          <w:sz w:val="24"/>
          <w:szCs w:val="24"/>
        </w:rPr>
        <w:tab/>
        <w:t xml:space="preserve">10.4. В</w:t>
      </w:r>
      <w:r>
        <w:rPr>
          <w:sz w:val="24"/>
          <w:szCs w:val="24"/>
        </w:rPr>
        <w:t xml:space="preserve">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Pr>
          <w:sz w:val="24"/>
          <w:szCs w:val="24"/>
        </w:rPr>
      </w:r>
    </w:p>
    <w:p>
      <w:pPr>
        <w:jc w:val="both"/>
        <w:widowControl w:val="off"/>
        <w:rPr>
          <w:bCs/>
          <w:color w:val="000000"/>
        </w:rPr>
      </w:pPr>
      <w:r>
        <w:rPr>
          <w:bCs/>
          <w:color w:val="000000"/>
        </w:rPr>
      </w:r>
      <w:r>
        <w:rPr>
          <w:bCs/>
          <w:color w:val="000000"/>
        </w:rPr>
      </w:r>
    </w:p>
    <w:p>
      <w:pPr>
        <w:jc w:val="center"/>
        <w:widowControl w:val="off"/>
        <w:rPr>
          <w:bCs/>
          <w:color w:val="000000"/>
        </w:rPr>
      </w:pPr>
      <w:r>
        <w:rPr>
          <w:bCs/>
          <w:color w:val="000000"/>
        </w:rPr>
        <w:t xml:space="preserve">11. УВЕДОМЛЕНИЯ И ИЗВЕЩЕНИЯ</w:t>
      </w:r>
      <w:r>
        <w:rPr>
          <w:bCs/>
          <w:color w:val="000000"/>
        </w:rPr>
      </w:r>
    </w:p>
    <w:p>
      <w:pPr>
        <w:jc w:val="center"/>
        <w:widowControl w:val="off"/>
        <w:rPr>
          <w:bCs/>
          <w:color w:val="000000"/>
        </w:rPr>
      </w:pPr>
      <w:r>
        <w:rPr>
          <w:bCs/>
          <w:color w:val="000000"/>
        </w:rPr>
      </w:r>
      <w:r>
        <w:rPr>
          <w:bCs/>
          <w:color w:val="000000"/>
        </w:rPr>
      </w:r>
    </w:p>
    <w:p>
      <w:pPr>
        <w:jc w:val="both"/>
        <w:widowControl w:val="off"/>
        <w:rPr>
          <w:color w:val="000000"/>
        </w:rPr>
      </w:pPr>
      <w:r>
        <w:rPr>
          <w:color w:val="000000"/>
        </w:rPr>
        <w:tab/>
        <w:t xml:space="preserve">11.1. Все уведомления и извещения, необходимые в соответствии с настоящ</w:t>
      </w:r>
      <w:r>
        <w:rPr>
          <w:color w:val="000000"/>
        </w:rPr>
        <w:t xml:space="preserve">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color w:val="000000"/>
        </w:rPr>
      </w:r>
    </w:p>
    <w:p>
      <w:pPr>
        <w:jc w:val="both"/>
        <w:widowControl w:val="off"/>
        <w:rPr>
          <w:color w:val="000000"/>
        </w:rPr>
      </w:pPr>
      <w:r>
        <w:rPr>
          <w:color w:val="000000"/>
        </w:rPr>
        <w:tab/>
        <w:t xml:space="preserve">11.2. Уведомления и извещения направляются за счет уведомляющей Стороны.</w:t>
      </w:r>
      <w:r>
        <w:rPr>
          <w:color w:val="000000"/>
        </w:rPr>
      </w:r>
    </w:p>
    <w:p>
      <w:pPr>
        <w:jc w:val="both"/>
        <w:widowControl w:val="off"/>
        <w:rPr>
          <w:color w:val="000000"/>
        </w:rPr>
      </w:pPr>
      <w:r>
        <w:rPr>
          <w:color w:val="000000"/>
        </w:rPr>
        <w:tab/>
        <w:t xml:space="preserve">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color w:val="000000"/>
        </w:rPr>
      </w:r>
    </w:p>
    <w:p>
      <w:pPr>
        <w:jc w:val="both"/>
        <w:widowControl w:val="off"/>
        <w:rPr>
          <w:color w:val="000000"/>
        </w:rPr>
      </w:pPr>
      <w:r>
        <w:rPr>
          <w:color w:val="000000"/>
        </w:rPr>
        <w:tab/>
      </w:r>
      <w:r>
        <w:rPr>
          <w:color w:val="000000"/>
        </w:rPr>
        <w:t xml:space="preserve">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r>
        <w:rPr>
          <w:color w:val="000000"/>
        </w:rPr>
      </w:r>
    </w:p>
    <w:p>
      <w:pPr>
        <w:jc w:val="both"/>
        <w:widowControl w:val="off"/>
        <w:rPr>
          <w:bCs/>
          <w:color w:val="000000"/>
        </w:rPr>
      </w:pPr>
      <w:r>
        <w:rPr>
          <w:bCs/>
          <w:color w:val="000000"/>
        </w:rPr>
      </w:r>
      <w:r>
        <w:rPr>
          <w:bCs/>
          <w:color w:val="000000"/>
        </w:rPr>
      </w:r>
    </w:p>
    <w:p>
      <w:pPr>
        <w:jc w:val="center"/>
        <w:widowControl w:val="off"/>
        <w:rPr>
          <w:bCs/>
          <w:color w:val="000000"/>
        </w:rPr>
      </w:pPr>
      <w:r>
        <w:rPr>
          <w:bCs/>
          <w:color w:val="000000"/>
        </w:rPr>
        <w:t xml:space="preserve">12. ДЕЙСТВИЕ КОНТРАКТА</w:t>
      </w:r>
      <w:r>
        <w:rPr>
          <w:bCs/>
          <w:color w:val="000000"/>
        </w:rPr>
      </w:r>
    </w:p>
    <w:p>
      <w:pPr>
        <w:jc w:val="both"/>
        <w:widowControl w:val="off"/>
        <w:rPr>
          <w:bCs/>
          <w:color w:val="000000"/>
        </w:rPr>
      </w:pPr>
      <w:r>
        <w:rPr>
          <w:bCs/>
          <w:color w:val="000000"/>
        </w:rPr>
      </w:r>
      <w:r>
        <w:rPr>
          <w:bCs/>
          <w:color w:val="000000"/>
        </w:rPr>
      </w:r>
    </w:p>
    <w:p>
      <w:pPr>
        <w:pStyle w:val="916"/>
        <w:jc w:val="both"/>
        <w:rPr>
          <w:sz w:val="24"/>
          <w:szCs w:val="24"/>
        </w:rPr>
      </w:pPr>
      <w:r>
        <w:rPr>
          <w:sz w:val="24"/>
          <w:szCs w:val="24"/>
        </w:rPr>
        <w:tab/>
        <w:t xml:space="preserve">12.1. Контракт вступает в силу с даты его подписания и действует до 13.12.202</w:t>
      </w:r>
      <w:r>
        <w:rPr>
          <w:sz w:val="24"/>
          <w:szCs w:val="24"/>
        </w:rPr>
        <w:t xml:space="preserve">6</w:t>
      </w:r>
      <w:r>
        <w:rPr>
          <w:sz w:val="24"/>
          <w:szCs w:val="24"/>
        </w:rPr>
        <w:t xml:space="preserve"> года, а в части оплаты, возмещения убытков, выплаты неустойки, исполнения гарантийных обязательств- до полного исполнения Сторонами своих обязательств по контракту.</w:t>
      </w:r>
      <w:r>
        <w:rPr>
          <w:sz w:val="24"/>
          <w:szCs w:val="24"/>
        </w:rPr>
      </w:r>
    </w:p>
    <w:p>
      <w:pPr>
        <w:pStyle w:val="916"/>
        <w:jc w:val="both"/>
        <w:rPr>
          <w:sz w:val="24"/>
          <w:szCs w:val="24"/>
        </w:rPr>
      </w:pPr>
      <w:r>
        <w:rPr>
          <w:sz w:val="24"/>
          <w:szCs w:val="24"/>
        </w:rPr>
        <w:tab/>
      </w:r>
      <w:r>
        <w:rPr>
          <w:sz w:val="24"/>
          <w:szCs w:val="24"/>
        </w:rPr>
      </w:r>
    </w:p>
    <w:p>
      <w:pPr>
        <w:jc w:val="both"/>
        <w:widowControl w:val="off"/>
        <w:rPr>
          <w:b/>
          <w:bCs/>
          <w:color w:val="000000"/>
        </w:rPr>
      </w:pPr>
      <w:r>
        <w:rPr>
          <w:b/>
          <w:bCs/>
          <w:color w:val="000000"/>
        </w:rPr>
      </w:r>
      <w:r>
        <w:rPr>
          <w:b/>
          <w:bCs/>
          <w:color w:val="000000"/>
        </w:rPr>
      </w:r>
    </w:p>
    <w:p>
      <w:pPr>
        <w:pStyle w:val="916"/>
        <w:jc w:val="center"/>
        <w:rPr>
          <w:sz w:val="24"/>
          <w:szCs w:val="24"/>
        </w:rPr>
      </w:pPr>
      <w:r>
        <w:rPr>
          <w:bCs/>
          <w:sz w:val="24"/>
          <w:szCs w:val="24"/>
        </w:rPr>
        <w:t xml:space="preserve">13. ПОРЯДОК ИЗМЕНЕНИЯ И РАСТОРЖЕНИЯ КОНТРАКТА</w:t>
      </w:r>
      <w:r>
        <w:rPr>
          <w:sz w:val="24"/>
          <w:szCs w:val="24"/>
        </w:rPr>
      </w:r>
    </w:p>
    <w:p>
      <w:pPr>
        <w:pStyle w:val="916"/>
        <w:jc w:val="center"/>
        <w:rPr>
          <w:sz w:val="24"/>
          <w:szCs w:val="24"/>
        </w:rPr>
      </w:pPr>
      <w:r>
        <w:rPr>
          <w:sz w:val="24"/>
          <w:szCs w:val="24"/>
        </w:rPr>
      </w:r>
      <w:r>
        <w:rPr>
          <w:sz w:val="24"/>
          <w:szCs w:val="24"/>
        </w:rPr>
      </w:r>
    </w:p>
    <w:p>
      <w:pPr>
        <w:pStyle w:val="917"/>
        <w:jc w:val="both"/>
        <w:rPr>
          <w:rFonts w:ascii="Times New Roman" w:hAnsi="Times New Roman" w:cs="Times New Roman"/>
          <w:sz w:val="24"/>
          <w:szCs w:val="24"/>
        </w:rPr>
      </w:pPr>
      <w:r>
        <w:rPr>
          <w:rFonts w:ascii="Times New Roman" w:hAnsi="Times New Roman" w:cs="Times New Roman"/>
          <w:sz w:val="24"/>
          <w:szCs w:val="24"/>
        </w:rPr>
        <w:tab/>
        <w:t xml:space="preserve">13.1. При заключении и исполнении контракта изменение его условий в одностороннем порядке не допускается.</w:t>
      </w:r>
      <w:r>
        <w:rPr>
          <w:rFonts w:ascii="Times New Roman" w:hAnsi="Times New Roman" w:cs="Times New Roman"/>
          <w:sz w:val="24"/>
          <w:szCs w:val="24"/>
        </w:rPr>
      </w:r>
    </w:p>
    <w:p>
      <w:pPr>
        <w:ind w:firstLine="708"/>
        <w:jc w:val="both"/>
        <w:rPr>
          <w:color w:val="000000"/>
        </w:rPr>
      </w:pPr>
      <w:r>
        <w:rPr>
          <w:color w:val="000000"/>
        </w:rPr>
        <w:t xml:space="preserve">Контракт может быть изменен по соглашению Сторон по основаниям, предусмотренным Федеральным законом № 44-ФЗ.</w:t>
      </w:r>
      <w:r>
        <w:rPr>
          <w:color w:val="000000"/>
        </w:rPr>
      </w:r>
    </w:p>
    <w:p>
      <w:pPr>
        <w:pStyle w:val="917"/>
        <w:jc w:val="both"/>
        <w:rPr>
          <w:rFonts w:ascii="Times New Roman" w:hAnsi="Times New Roman" w:cs="Times New Roman"/>
          <w:sz w:val="24"/>
          <w:szCs w:val="24"/>
        </w:rPr>
      </w:pPr>
      <w:r>
        <w:rPr>
          <w:rFonts w:ascii="Times New Roman" w:hAnsi="Times New Roman" w:cs="Times New Roman"/>
          <w:sz w:val="24"/>
          <w:szCs w:val="24"/>
        </w:rPr>
        <w:tab/>
        <w:t xml:space="preserve">13.2. Все изменения и дополнения к настоящему контракту дейст</w:t>
      </w:r>
      <w:r>
        <w:rPr>
          <w:rFonts w:ascii="Times New Roman" w:hAnsi="Times New Roman" w:cs="Times New Roman"/>
          <w:sz w:val="24"/>
          <w:szCs w:val="24"/>
        </w:rPr>
        <w:t xml:space="preserve">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Pr>
          <w:rFonts w:ascii="Times New Roman" w:hAnsi="Times New Roman" w:cs="Times New Roman"/>
          <w:sz w:val="24"/>
          <w:szCs w:val="24"/>
        </w:rPr>
      </w:r>
    </w:p>
    <w:p>
      <w:pPr>
        <w:pStyle w:val="917"/>
        <w:jc w:val="both"/>
        <w:rPr>
          <w:rFonts w:ascii="Times New Roman" w:hAnsi="Times New Roman" w:cs="Times New Roman"/>
          <w:sz w:val="24"/>
          <w:szCs w:val="24"/>
        </w:rPr>
      </w:pPr>
      <w:r>
        <w:rPr>
          <w:rFonts w:ascii="Times New Roman" w:hAnsi="Times New Roman" w:cs="Times New Roman"/>
          <w:sz w:val="24"/>
          <w:szCs w:val="24"/>
        </w:rPr>
        <w:tab/>
        <w:t xml:space="preserve">13.3. При</w:t>
      </w:r>
      <w:r>
        <w:rPr>
          <w:rFonts w:ascii="Times New Roman" w:hAnsi="Times New Roman" w:cs="Times New Roman"/>
          <w:sz w:val="24"/>
          <w:szCs w:val="24"/>
        </w:rPr>
        <w:t xml:space="preserve">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r>
        <w:rPr>
          <w:rFonts w:ascii="Times New Roman" w:hAnsi="Times New Roman" w:cs="Times New Roman"/>
          <w:sz w:val="24"/>
          <w:szCs w:val="24"/>
        </w:rPr>
      </w:r>
    </w:p>
    <w:p>
      <w:pPr>
        <w:pStyle w:val="917"/>
        <w:jc w:val="both"/>
        <w:rPr>
          <w:rFonts w:ascii="Times New Roman" w:hAnsi="Times New Roman" w:cs="Times New Roman"/>
          <w:sz w:val="24"/>
          <w:szCs w:val="24"/>
        </w:rPr>
      </w:pPr>
      <w:r>
        <w:rPr>
          <w:rFonts w:ascii="Times New Roman" w:hAnsi="Times New Roman" w:cs="Times New Roman"/>
          <w:sz w:val="24"/>
          <w:szCs w:val="24"/>
        </w:rPr>
        <w:tab/>
        <w:t xml:space="preserve">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r>
        <w:rPr>
          <w:rFonts w:ascii="Times New Roman" w:hAnsi="Times New Roman" w:cs="Times New Roman"/>
          <w:sz w:val="24"/>
          <w:szCs w:val="24"/>
        </w:rPr>
      </w:r>
    </w:p>
    <w:p>
      <w:pPr>
        <w:jc w:val="both"/>
        <w:rPr>
          <w:color w:val="000000"/>
        </w:rPr>
      </w:pPr>
      <w:r>
        <w:rPr>
          <w:color w:val="000000"/>
        </w:rPr>
        <w:tab/>
        <w:t xml:space="preserve">13.5.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w:t>
      </w:r>
      <w:r>
        <w:rPr>
          <w:color w:val="000000"/>
        </w:rPr>
        <w:t xml:space="preserve">оящего контракта в соответствии</w:t>
      </w:r>
      <w:r>
        <w:rPr>
          <w:color w:val="000000"/>
        </w:rPr>
        <w:t xml:space="preserve"> с гражданским законодательством Российской Федерации.</w:t>
      </w:r>
      <w:r>
        <w:rPr>
          <w:color w:val="000000"/>
        </w:rPr>
      </w:r>
    </w:p>
    <w:p>
      <w:pPr>
        <w:jc w:val="both"/>
        <w:rPr>
          <w:color w:val="000000"/>
        </w:rPr>
      </w:pPr>
      <w:r>
        <w:rPr>
          <w:color w:val="000000"/>
        </w:rPr>
        <w:tab/>
        <w:t xml:space="preserve">13.6. Заказчик принимает решение об одностороннем отказе от исполнения Контракта, если в ходе исполнения контракта будет установлено:</w:t>
      </w:r>
      <w:r>
        <w:rPr>
          <w:color w:val="000000"/>
        </w:rPr>
      </w:r>
    </w:p>
    <w:p>
      <w:pPr>
        <w:jc w:val="both"/>
        <w:rPr>
          <w:color w:val="000000"/>
        </w:rPr>
      </w:pPr>
      <w:r>
        <w:rPr>
          <w:color w:val="000000"/>
        </w:rPr>
        <w:tab/>
        <w:t xml:space="preserve">- поставки товара ненадлежащего качества с недостатками, которые не могут быть устранены в приемлемый для Заказчика срок;</w:t>
      </w:r>
      <w:r>
        <w:rPr>
          <w:color w:val="000000"/>
        </w:rPr>
      </w:r>
    </w:p>
    <w:p>
      <w:pPr>
        <w:jc w:val="both"/>
        <w:rPr>
          <w:color w:val="000000"/>
        </w:rPr>
      </w:pPr>
      <w:r>
        <w:rPr>
          <w:color w:val="000000"/>
        </w:rPr>
        <w:tab/>
        <w:t xml:space="preserve">- неоднократное нарушение Поставщиком сроков поставки товара;</w:t>
      </w:r>
      <w:r>
        <w:rPr>
          <w:color w:val="000000"/>
        </w:rPr>
      </w:r>
    </w:p>
    <w:p>
      <w:pPr>
        <w:jc w:val="both"/>
        <w:rPr>
          <w:color w:val="000000"/>
        </w:rPr>
      </w:pPr>
      <w:r>
        <w:rPr>
          <w:color w:val="000000"/>
        </w:rPr>
        <w:tab/>
        <w:t xml:space="preserve">- что Поставщик</w:t>
      </w:r>
      <w:r>
        <w:rPr>
          <w:color w:val="000000"/>
        </w:rPr>
        <w:t xml:space="preserve"> не приступил к поставке товара в течение 10 (десяти) дней со дня подписания контракта.</w:t>
      </w:r>
      <w:r>
        <w:rPr>
          <w:color w:val="000000"/>
        </w:rPr>
      </w:r>
    </w:p>
    <w:p>
      <w:pPr>
        <w:jc w:val="both"/>
        <w:rPr>
          <w:color w:val="000000"/>
        </w:rPr>
      </w:pPr>
      <w:r>
        <w:rPr>
          <w:color w:val="000000"/>
        </w:rPr>
        <w:tab/>
      </w:r>
      <w:r>
        <w:rPr>
          <w:color w:val="000000"/>
        </w:rPr>
      </w:r>
    </w:p>
    <w:p>
      <w:pPr>
        <w:jc w:val="center"/>
        <w:rPr>
          <w:color w:val="000000"/>
        </w:rPr>
      </w:pPr>
      <w:r>
        <w:rPr>
          <w:color w:val="000000"/>
        </w:rPr>
        <w:t xml:space="preserve">14.ПРОЧИЕ УСЛОВИЯ</w:t>
      </w:r>
      <w:r>
        <w:rPr>
          <w:color w:val="000000"/>
        </w:rPr>
      </w:r>
    </w:p>
    <w:p>
      <w:pPr>
        <w:jc w:val="both"/>
        <w:rPr>
          <w:color w:val="000000"/>
        </w:rPr>
      </w:pPr>
      <w:r>
        <w:rPr>
          <w:color w:val="000000"/>
        </w:rPr>
      </w:r>
      <w:r>
        <w:rPr>
          <w:color w:val="000000"/>
        </w:rPr>
      </w:r>
    </w:p>
    <w:p>
      <w:pPr>
        <w:pStyle w:val="917"/>
        <w:jc w:val="both"/>
        <w:rPr>
          <w:rFonts w:ascii="Times New Roman" w:hAnsi="Times New Roman" w:cs="Times New Roman"/>
          <w:sz w:val="24"/>
          <w:szCs w:val="24"/>
        </w:rPr>
      </w:pPr>
      <w:r>
        <w:rPr>
          <w:rFonts w:ascii="Times New Roman" w:hAnsi="Times New Roman" w:cs="Times New Roman"/>
          <w:sz w:val="24"/>
          <w:szCs w:val="24"/>
        </w:rPr>
        <w:tab/>
        <w:t xml:space="preserve">14.1. При изменении юридического адреса, организационно-правовой формы, Поставщик в двухнедельный срок обязан письменно известить об этом Заказчика.</w:t>
      </w:r>
      <w:r>
        <w:rPr>
          <w:rFonts w:ascii="Times New Roman" w:hAnsi="Times New Roman" w:cs="Times New Roman"/>
          <w:sz w:val="24"/>
          <w:szCs w:val="24"/>
        </w:rPr>
      </w:r>
    </w:p>
    <w:p>
      <w:pPr>
        <w:jc w:val="both"/>
        <w:rPr>
          <w:color w:val="000000"/>
        </w:rPr>
      </w:pPr>
      <w:r>
        <w:rPr>
          <w:color w:val="000000"/>
        </w:rPr>
        <w:tab/>
        <w:t xml:space="preserve">В случае изменения своего расчетного счета Поставщик обязан в однодн</w:t>
      </w:r>
      <w:r>
        <w:rPr>
          <w:color w:val="000000"/>
        </w:rPr>
        <w:t xml:space="preserve">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r>
        <w:rPr>
          <w:color w:val="000000"/>
        </w:rPr>
      </w:r>
    </w:p>
    <w:p>
      <w:pPr>
        <w:jc w:val="both"/>
        <w:rPr>
          <w:color w:val="000000"/>
        </w:rPr>
      </w:pPr>
      <w:r>
        <w:rPr>
          <w:color w:val="000000"/>
        </w:rPr>
        <w:tab/>
        <w:t xml:space="preserve">14.2. Стороны признают, что если какое-либо из положений контракта станов</w:t>
      </w:r>
      <w:r>
        <w:rPr>
          <w:color w:val="000000"/>
        </w:rPr>
        <w:t xml:space="preserve">и</w:t>
      </w:r>
      <w:r>
        <w:rPr>
          <w:color w:val="000000"/>
        </w:rPr>
        <w:t xml:space="preserve">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r>
        <w:rPr>
          <w:color w:val="000000"/>
        </w:rPr>
      </w:r>
    </w:p>
    <w:p>
      <w:pPr>
        <w:pStyle w:val="916"/>
        <w:jc w:val="both"/>
        <w:rPr>
          <w:sz w:val="24"/>
          <w:szCs w:val="24"/>
        </w:rPr>
      </w:pPr>
      <w:r>
        <w:rPr>
          <w:sz w:val="24"/>
          <w:szCs w:val="24"/>
        </w:rPr>
        <w:tab/>
        <w:t xml:space="preserve">14.3 Настоящий контракт составлен в двух экземплярах, имеющих одинаковую юридическую силу, по одному экземпляру для каждой из Сторон.</w:t>
      </w:r>
      <w:r>
        <w:rPr>
          <w:sz w:val="24"/>
          <w:szCs w:val="24"/>
        </w:rPr>
      </w:r>
    </w:p>
    <w:p>
      <w:pPr>
        <w:pStyle w:val="916"/>
        <w:ind w:firstLine="708"/>
        <w:jc w:val="both"/>
        <w:rPr>
          <w:sz w:val="24"/>
          <w:szCs w:val="24"/>
        </w:rPr>
      </w:pPr>
      <w:r>
        <w:rPr>
          <w:sz w:val="24"/>
          <w:szCs w:val="24"/>
        </w:rPr>
        <w:t xml:space="preserve">14.4. Поставщик не вправе без предварительного письменного согласия Заказчика передавать свои права по контракту третьим лицам.</w:t>
      </w:r>
      <w:r>
        <w:rPr>
          <w:sz w:val="24"/>
          <w:szCs w:val="24"/>
        </w:rPr>
      </w:r>
    </w:p>
    <w:p>
      <w:pPr>
        <w:jc w:val="both"/>
        <w:rPr>
          <w:color w:val="000000"/>
        </w:rPr>
      </w:pPr>
      <w:r>
        <w:rPr>
          <w:color w:val="000000"/>
        </w:rPr>
        <w:tab/>
        <w:t xml:space="preserve">14.5. Приложения, указанные в настоящем</w:t>
      </w:r>
      <w:r>
        <w:rPr>
          <w:rFonts w:eastAsia="MS Mincho"/>
          <w:color w:val="000000"/>
        </w:rPr>
        <w:t xml:space="preserve"> контракт</w:t>
      </w:r>
      <w:r>
        <w:rPr>
          <w:color w:val="000000"/>
        </w:rPr>
        <w:t xml:space="preserve">е, являются его неотъемлемой частью:</w:t>
      </w:r>
      <w:r>
        <w:rPr>
          <w:color w:val="000000"/>
        </w:rPr>
      </w:r>
    </w:p>
    <w:p>
      <w:pPr>
        <w:jc w:val="both"/>
        <w:rPr>
          <w:color w:val="000000"/>
        </w:rPr>
      </w:pPr>
      <w:r>
        <w:rPr>
          <w:color w:val="000000"/>
        </w:rPr>
        <w:tab/>
        <w:t xml:space="preserve">- Приложение № 1 «Спецификация»;</w:t>
      </w:r>
      <w:r>
        <w:rPr>
          <w:color w:val="000000"/>
        </w:rPr>
      </w:r>
    </w:p>
    <w:p>
      <w:pPr>
        <w:jc w:val="both"/>
        <w:rPr>
          <w:color w:val="000000"/>
        </w:rPr>
      </w:pPr>
      <w:r>
        <w:rPr>
          <w:color w:val="000000"/>
        </w:rPr>
        <w:tab/>
        <w:t xml:space="preserve">- Приложение № 2 «Описание объекта закупки»;</w:t>
      </w:r>
      <w:r>
        <w:rPr>
          <w:color w:val="000000"/>
        </w:rPr>
      </w:r>
    </w:p>
    <w:p>
      <w:pPr>
        <w:jc w:val="both"/>
        <w:rPr>
          <w:color w:val="000000"/>
        </w:rPr>
      </w:pPr>
      <w:r>
        <w:rPr>
          <w:color w:val="000000"/>
        </w:rPr>
      </w:r>
      <w:r>
        <w:rPr>
          <w:color w:val="000000"/>
        </w:rPr>
      </w:r>
    </w:p>
    <w:p>
      <w:pPr>
        <w:pStyle w:val="909"/>
        <w:jc w:val="center"/>
        <w:rPr>
          <w:rFonts w:ascii="Times New Roman" w:hAnsi="Times New Roman" w:eastAsia="Times New Roman"/>
          <w:bCs/>
          <w:szCs w:val="24"/>
          <w:lang w:eastAsia="ru-RU"/>
        </w:rPr>
      </w:pPr>
      <w:r>
        <w:rPr>
          <w:rFonts w:ascii="Times New Roman" w:hAnsi="Times New Roman" w:eastAsia="MS Mincho"/>
          <w:bCs/>
          <w:szCs w:val="24"/>
        </w:rPr>
        <w:t xml:space="preserve">1</w:t>
      </w:r>
      <w:r>
        <w:rPr>
          <w:rFonts w:ascii="Times New Roman" w:hAnsi="Times New Roman" w:eastAsia="MS Mincho"/>
          <w:bCs/>
          <w:szCs w:val="24"/>
        </w:rPr>
        <w:t xml:space="preserve">5</w:t>
      </w:r>
      <w:r>
        <w:rPr>
          <w:rFonts w:ascii="Times New Roman" w:hAnsi="Times New Roman" w:eastAsia="MS Mincho"/>
          <w:bCs/>
          <w:szCs w:val="24"/>
        </w:rPr>
        <w:t xml:space="preserve">. </w:t>
      </w:r>
      <w:r>
        <w:rPr>
          <w:rFonts w:ascii="Times New Roman" w:hAnsi="Times New Roman" w:eastAsia="Times New Roman"/>
          <w:bCs/>
          <w:szCs w:val="24"/>
          <w:lang w:eastAsia="ru-RU"/>
        </w:rPr>
        <w:t xml:space="preserve">ЮРИДИЧЕСКИЕ АДРЕСА И БАНКОВСКИЕ РЕКВИЗИТЫ СТОРОН</w:t>
      </w:r>
      <w:r>
        <w:rPr>
          <w:rFonts w:ascii="Times New Roman" w:hAnsi="Times New Roman" w:eastAsia="Times New Roman"/>
          <w:bCs/>
          <w:szCs w:val="24"/>
          <w:lang w:eastAsia="ru-RU"/>
        </w:rPr>
      </w:r>
    </w:p>
    <w:p>
      <w:pPr>
        <w:pStyle w:val="909"/>
        <w:jc w:val="center"/>
        <w:rPr>
          <w:rFonts w:ascii="Times New Roman" w:hAnsi="Times New Roman" w:eastAsia="Times New Roman"/>
          <w:bCs/>
          <w:szCs w:val="24"/>
          <w:lang w:eastAsia="ru-RU"/>
        </w:rPr>
      </w:pPr>
      <w:r>
        <w:rPr>
          <w:rFonts w:ascii="Times New Roman" w:hAnsi="Times New Roman" w:eastAsia="Times New Roman"/>
          <w:bCs/>
          <w:szCs w:val="24"/>
          <w:lang w:eastAsia="ru-RU"/>
        </w:rPr>
      </w:r>
      <w:r>
        <w:rPr>
          <w:rFonts w:ascii="Times New Roman" w:hAnsi="Times New Roman" w:eastAsia="Times New Roman"/>
          <w:bCs/>
          <w:szCs w:val="24"/>
          <w:lang w:eastAsia="ru-RU"/>
        </w:rPr>
      </w:r>
    </w:p>
    <w:p>
      <w:pPr>
        <w:pStyle w:val="909"/>
        <w:jc w:val="center"/>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tbl>
      <w:tblPr>
        <w:tblW w:w="9468" w:type="dxa"/>
        <w:tblLayout w:type="fixed"/>
        <w:tblLook w:val="00A0" w:firstRow="1" w:lastRow="0" w:firstColumn="1" w:lastColumn="0" w:noHBand="0" w:noVBand="0"/>
      </w:tblPr>
      <w:tblGrid>
        <w:gridCol w:w="4928"/>
        <w:gridCol w:w="4540"/>
      </w:tblGrid>
      <w:tr>
        <w:tblPrEx/>
        <w:trPr/>
        <w:tc>
          <w:tcPr>
            <w:tcBorders>
              <w:top w:val="none" w:color="000000" w:sz="0" w:space="0"/>
              <w:left w:val="none" w:color="000000" w:sz="0" w:space="0"/>
              <w:bottom w:val="none" w:color="000000" w:sz="0" w:space="0"/>
              <w:right w:val="none" w:color="000000" w:sz="0" w:space="0"/>
            </w:tcBorders>
            <w:tcW w:w="4928" w:type="dxa"/>
            <w:textDirection w:val="lrTb"/>
            <w:noWrap w:val="false"/>
          </w:tcPr>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ЗАКАЗЧИК</w:t>
            </w:r>
            <w:r>
              <w:rPr>
                <w:rFonts w:ascii="Times New Roman" w:hAnsi="Times New Roman" w:eastAsia="MS Mincho"/>
                <w:color w:val="000000"/>
                <w:szCs w:val="24"/>
              </w:rPr>
            </w:r>
          </w:p>
        </w:tc>
        <w:tc>
          <w:tcPr>
            <w:tcBorders>
              <w:top w:val="none" w:color="000000" w:sz="0" w:space="0"/>
              <w:left w:val="none" w:color="000000" w:sz="0" w:space="0"/>
              <w:bottom w:val="none" w:color="000000" w:sz="0" w:space="0"/>
              <w:right w:val="none" w:color="000000" w:sz="0" w:space="0"/>
            </w:tcBorders>
            <w:tcW w:w="4540" w:type="dxa"/>
            <w:textDirection w:val="lrTb"/>
            <w:noWrap w:val="false"/>
          </w:tcPr>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ПОСТАВЩИК</w:t>
            </w:r>
            <w:r>
              <w:rPr>
                <w:rFonts w:ascii="Times New Roman" w:hAnsi="Times New Roman" w:eastAsia="MS Mincho"/>
                <w:color w:val="000000"/>
                <w:szCs w:val="24"/>
              </w:rPr>
            </w:r>
          </w:p>
        </w:tc>
      </w:tr>
      <w:tr>
        <w:tblPrEx/>
        <w:trPr>
          <w:trHeight w:val="359"/>
        </w:trPr>
        <w:tc>
          <w:tcPr>
            <w:tcBorders>
              <w:top w:val="none" w:color="000000" w:sz="0" w:space="0"/>
              <w:left w:val="none" w:color="000000" w:sz="0" w:space="0"/>
              <w:bottom w:val="none" w:color="000000" w:sz="0" w:space="0"/>
              <w:right w:val="none" w:color="000000" w:sz="0" w:space="0"/>
            </w:tcBorders>
            <w:tcW w:w="4928" w:type="dxa"/>
            <w:textDirection w:val="lrTb"/>
            <w:noWrap w:val="false"/>
          </w:tcPr>
          <w:p>
            <w:pPr>
              <w:pStyle w:val="909"/>
              <w:jc w:val="both"/>
              <w:rPr>
                <w:rFonts w:ascii="Times New Roman" w:hAnsi="Times New Roman"/>
                <w:szCs w:val="24"/>
              </w:rPr>
            </w:pPr>
            <w:r>
              <w:rPr>
                <w:rFonts w:ascii="Times New Roman" w:hAnsi="Times New Roman" w:eastAsia="MS Mincho"/>
                <w:color w:val="000000"/>
                <w:szCs w:val="24"/>
              </w:rPr>
              <w:t xml:space="preserve">Наименование: администрация Тосненского муниципального района Ленинградской области </w:t>
            </w:r>
            <w:r>
              <w:rPr>
                <w:rFonts w:ascii="Times New Roman" w:hAnsi="Times New Roman"/>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Место нахождения: 187000, Ленинградская область, г.Тосно, пр.Ленина, д.32</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Банковские реквизиты:</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ИНН 4716024480 КПП 471601001</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Плательщик:</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КФ администрации ТМРЛО (администрация муниципального образования</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Тосненский район Ленинградской области, л/с 0270301003)</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Банк плательщика:</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ОКЦ №1 СЗГУ Банка России//УФК по Ленинградской области г Санкт-Петербург</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Казначейский счет 03231643416480004500</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Единый казначейский счет 40102810745370000098</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БИК территориального органа 044030098</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ОКТМО 41648000</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ОГРН 1054700604518</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ОКВЭД 84.11.3</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ОКПО 43489566</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электронная почта: </w:t>
            </w:r>
            <w:r>
              <w:rPr>
                <w:rFonts w:ascii="Times New Roman" w:hAnsi="Times New Roman" w:eastAsia="MS Mincho"/>
                <w:color w:val="000000"/>
                <w:szCs w:val="24"/>
                <w:lang w:val="en-US"/>
              </w:rPr>
              <w:t xml:space="preserve">ittosno</w:t>
            </w:r>
            <w:r>
              <w:rPr>
                <w:rFonts w:ascii="Times New Roman" w:hAnsi="Times New Roman" w:eastAsia="MS Mincho"/>
                <w:color w:val="000000"/>
                <w:szCs w:val="24"/>
              </w:rPr>
              <w:t xml:space="preserve">@</w:t>
            </w:r>
            <w:r>
              <w:rPr>
                <w:rFonts w:ascii="Times New Roman" w:hAnsi="Times New Roman" w:eastAsia="MS Mincho"/>
                <w:color w:val="000000"/>
                <w:szCs w:val="24"/>
                <w:lang w:val="en-US"/>
              </w:rPr>
              <w:t xml:space="preserve">yandex</w:t>
            </w:r>
            <w:r>
              <w:rPr>
                <w:rFonts w:ascii="Times New Roman" w:hAnsi="Times New Roman" w:eastAsia="MS Mincho"/>
                <w:color w:val="000000"/>
                <w:szCs w:val="24"/>
              </w:rPr>
              <w:t xml:space="preserve">.</w:t>
            </w:r>
            <w:r>
              <w:rPr>
                <w:rFonts w:ascii="Times New Roman" w:hAnsi="Times New Roman" w:eastAsia="MS Mincho"/>
                <w:color w:val="000000"/>
                <w:szCs w:val="24"/>
                <w:lang w:val="en-US"/>
              </w:rPr>
              <w:t xml:space="preserve">ru</w:t>
            </w:r>
            <w:r>
              <w:rPr>
                <w:rFonts w:ascii="Times New Roman" w:hAnsi="Times New Roman" w:eastAsia="MS Mincho"/>
                <w:color w:val="000000"/>
                <w:szCs w:val="24"/>
              </w:rPr>
            </w:r>
          </w:p>
          <w:p>
            <w:pPr>
              <w:jc w:val="both"/>
              <w:shd w:val="clear" w:color="auto" w:fill="ffffff"/>
              <w:rPr>
                <w:color w:val="000000"/>
                <w:spacing w:val="2"/>
              </w:rPr>
            </w:pPr>
            <w:r>
              <w:rPr>
                <w:rFonts w:eastAsia="MS Mincho"/>
                <w:color w:val="000000"/>
              </w:rPr>
              <w:t xml:space="preserve">телефон:8(81361)21629</w:t>
            </w:r>
            <w:r>
              <w:rPr>
                <w:color w:val="000000"/>
                <w:spacing w:val="2"/>
              </w:rPr>
            </w:r>
          </w:p>
          <w:p>
            <w:pPr>
              <w:pStyle w:val="909"/>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909"/>
              <w:jc w:val="both"/>
              <w:rPr>
                <w:rFonts w:ascii="Times New Roman" w:hAnsi="Times New Roman"/>
                <w:szCs w:val="24"/>
              </w:rPr>
            </w:pPr>
            <w:r>
              <w:rPr>
                <w:rFonts w:ascii="Times New Roman" w:hAnsi="Times New Roman" w:eastAsia="MS Mincho"/>
                <w:color w:val="000000"/>
                <w:szCs w:val="24"/>
              </w:rPr>
              <w:t xml:space="preserve">Заместитель главы администрации</w:t>
            </w:r>
            <w:r>
              <w:rPr>
                <w:rFonts w:ascii="Times New Roman" w:hAnsi="Times New Roman"/>
                <w:szCs w:val="24"/>
              </w:rPr>
            </w:r>
          </w:p>
          <w:p>
            <w:pPr>
              <w:pStyle w:val="909"/>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09"/>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___________________ / О.В. Воробьева</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(подпись)</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                            М.П.</w:t>
            </w:r>
            <w:r>
              <w:rPr>
                <w:rFonts w:ascii="Times New Roman" w:hAnsi="Times New Roman" w:eastAsia="MS Mincho"/>
                <w:color w:val="000000"/>
                <w:szCs w:val="24"/>
              </w:rPr>
            </w:r>
          </w:p>
        </w:tc>
        <w:tc>
          <w:tcPr>
            <w:tcBorders>
              <w:top w:val="none" w:color="000000" w:sz="0" w:space="0"/>
              <w:left w:val="none" w:color="000000" w:sz="0" w:space="0"/>
              <w:bottom w:val="none" w:color="000000" w:sz="0" w:space="0"/>
              <w:right w:val="none" w:color="000000" w:sz="0" w:space="0"/>
            </w:tcBorders>
            <w:tcW w:w="4540" w:type="dxa"/>
            <w:textDirection w:val="lrTb"/>
            <w:noWrap w:val="false"/>
          </w:tcPr>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_________________________________</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_________________________________</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_________________________________</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_________________________________</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(юридический адрес, фактический адрес,</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банковские реквизиты, телефон, </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электронная почта)</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909"/>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909"/>
              <w:jc w:val="both"/>
              <w:rPr>
                <w:rFonts w:ascii="Times New Roman" w:hAnsi="Times New Roman" w:eastAsia="MS Mincho"/>
                <w:bCs/>
                <w:color w:val="000000"/>
                <w:szCs w:val="24"/>
              </w:rPr>
            </w:pPr>
            <w:r>
              <w:rPr>
                <w:rFonts w:ascii="Times New Roman" w:hAnsi="Times New Roman" w:eastAsia="MS Mincho"/>
                <w:bCs/>
                <w:color w:val="000000"/>
                <w:szCs w:val="24"/>
              </w:rPr>
              <w:t xml:space="preserve">Руководитель:</w:t>
            </w:r>
            <w:r>
              <w:rPr>
                <w:rFonts w:ascii="Times New Roman" w:hAnsi="Times New Roman" w:eastAsia="MS Mincho"/>
                <w:bCs/>
                <w:color w:val="000000"/>
                <w:szCs w:val="24"/>
              </w:rPr>
            </w:r>
          </w:p>
          <w:p>
            <w:pPr>
              <w:pStyle w:val="909"/>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___________  __________ (И.О.Фамилия)</w:t>
            </w:r>
            <w:r>
              <w:rPr>
                <w:rFonts w:ascii="Times New Roman" w:hAnsi="Times New Roman"/>
                <w:bCs/>
                <w:color w:val="000000"/>
                <w:szCs w:val="24"/>
              </w:rPr>
              <w:t xml:space="preserve"> </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(должность)                 (подпись)</w:t>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                            М.П.</w:t>
            </w:r>
            <w:r>
              <w:rPr>
                <w:rFonts w:ascii="Times New Roman" w:hAnsi="Times New Roman" w:eastAsia="MS Mincho"/>
                <w:color w:val="000000"/>
                <w:szCs w:val="24"/>
              </w:rPr>
            </w:r>
          </w:p>
        </w:tc>
      </w:tr>
    </w:tbl>
    <w:p>
      <w:pPr>
        <w:ind w:firstLine="5670"/>
        <w:rPr>
          <w:rFonts w:eastAsia="Times New Roman"/>
        </w:rPr>
      </w:pPr>
      <w:r>
        <w:rPr>
          <w:rFonts w:eastAsia="Times New Roman"/>
        </w:rPr>
        <w:br w:type="page" w:clear="all"/>
      </w:r>
      <w:r>
        <w:rPr>
          <w:rFonts w:eastAsia="Times New Roman"/>
        </w:rPr>
        <w:t xml:space="preserve">Приложение № 1 </w:t>
      </w:r>
      <w:r>
        <w:rPr>
          <w:rFonts w:eastAsia="Times New Roman"/>
        </w:rPr>
      </w:r>
    </w:p>
    <w:p>
      <w:pPr>
        <w:ind w:left="5670"/>
        <w:rPr>
          <w:rFonts w:eastAsia="Times New Roman"/>
        </w:rPr>
      </w:pPr>
      <w:r>
        <w:rPr>
          <w:rFonts w:eastAsia="Times New Roman"/>
        </w:rPr>
        <w:t xml:space="preserve">к муниципальному контракту №_________________________</w:t>
      </w:r>
      <w:r>
        <w:rPr>
          <w:rFonts w:eastAsia="Times New Roman"/>
        </w:rPr>
      </w:r>
    </w:p>
    <w:p>
      <w:pPr>
        <w:ind w:left="5670"/>
        <w:rPr>
          <w:rFonts w:eastAsia="Times New Roman"/>
        </w:rPr>
      </w:pPr>
      <w:r>
        <w:rPr>
          <w:rFonts w:eastAsia="Times New Roman"/>
        </w:rPr>
        <w:t xml:space="preserve">от «___» ______________ 20__г. </w:t>
      </w:r>
      <w:r>
        <w:rPr>
          <w:rFonts w:eastAsia="Times New Roman"/>
        </w:rPr>
      </w:r>
    </w:p>
    <w:p>
      <w:pPr>
        <w:ind w:left="5954"/>
        <w:jc w:val="both"/>
        <w:rPr>
          <w:color w:val="000000"/>
        </w:rPr>
      </w:pPr>
      <w:r>
        <w:rPr>
          <w:color w:val="000000"/>
        </w:rPr>
      </w:r>
      <w:r>
        <w:rPr>
          <w:color w:val="000000"/>
        </w:rPr>
      </w:r>
    </w:p>
    <w:p>
      <w:pPr>
        <w:ind w:left="5954"/>
        <w:jc w:val="both"/>
        <w:rPr>
          <w:color w:val="000000"/>
        </w:rPr>
      </w:pPr>
      <w:r>
        <w:rPr>
          <w:color w:val="000000"/>
        </w:rPr>
      </w:r>
      <w:r>
        <w:rPr>
          <w:color w:val="000000"/>
        </w:rPr>
      </w:r>
    </w:p>
    <w:p>
      <w:pPr>
        <w:ind w:left="5954"/>
        <w:jc w:val="both"/>
        <w:rPr>
          <w:color w:val="000000"/>
        </w:rPr>
      </w:pPr>
      <w:r>
        <w:rPr>
          <w:color w:val="000000"/>
        </w:rPr>
      </w:r>
      <w:r>
        <w:rPr>
          <w:color w:val="000000"/>
        </w:rPr>
      </w:r>
    </w:p>
    <w:p>
      <w:pPr>
        <w:jc w:val="center"/>
        <w:rPr>
          <w:b/>
          <w:color w:val="000000"/>
        </w:rPr>
      </w:pPr>
      <w:r>
        <w:rPr>
          <w:b/>
          <w:color w:val="000000"/>
        </w:rPr>
        <w:t xml:space="preserve">Спецификация</w:t>
      </w:r>
      <w:r>
        <w:rPr>
          <w:b/>
          <w:color w:val="000000"/>
        </w:rPr>
      </w:r>
    </w:p>
    <w:p>
      <w:pPr>
        <w:jc w:val="both"/>
        <w:rPr>
          <w:b/>
          <w:color w:val="000000"/>
        </w:rPr>
      </w:pPr>
      <w:r>
        <w:rPr>
          <w:b/>
          <w:color w:val="000000"/>
        </w:rPr>
      </w:r>
      <w:r>
        <w:rPr>
          <w:b/>
          <w:color w:val="000000"/>
        </w:rP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612"/>
        <w:gridCol w:w="3588"/>
        <w:gridCol w:w="744"/>
        <w:gridCol w:w="1499"/>
        <w:gridCol w:w="1608"/>
        <w:gridCol w:w="1437"/>
      </w:tblGrid>
      <w:tr>
        <w:tblPrEx/>
        <w:trPr>
          <w:trHeight w:val="276"/>
        </w:trPr>
        <w:tc>
          <w:tcPr>
            <w:tcW w:w="0" w:type="auto"/>
            <w:vMerge w:val="restart"/>
            <w:textDirection w:val="lrTb"/>
            <w:noWrap w:val="false"/>
          </w:tcPr>
          <w:p>
            <w:pPr>
              <w:jc w:val="center"/>
              <w:rPr>
                <w:b/>
                <w:color w:val="000000"/>
              </w:rPr>
            </w:pPr>
            <w:r>
              <w:rPr>
                <w:rFonts w:eastAsia="PT Astra Serif"/>
                <w:b/>
                <w:color w:val="000000"/>
              </w:rPr>
              <w:t xml:space="preserve">№ п/п</w:t>
            </w:r>
            <w:r>
              <w:rPr>
                <w:b/>
                <w:color w:val="000000"/>
              </w:rPr>
            </w:r>
          </w:p>
        </w:tc>
        <w:tc>
          <w:tcPr>
            <w:tcW w:w="0" w:type="auto"/>
            <w:vAlign w:val="center"/>
            <w:vMerge w:val="restart"/>
            <w:textDirection w:val="lrTb"/>
            <w:noWrap w:val="false"/>
          </w:tcPr>
          <w:p>
            <w:pPr>
              <w:jc w:val="center"/>
              <w:rPr>
                <w:b/>
                <w:color w:val="000000"/>
              </w:rPr>
            </w:pPr>
            <w:r>
              <w:rPr>
                <w:rFonts w:eastAsia="PT Astra Serif"/>
                <w:b/>
                <w:color w:val="000000"/>
              </w:rPr>
              <w:t xml:space="preserve">Наименование, характеристики поставляемого товара, наименование страны происхождения товара</w:t>
            </w:r>
            <w:r>
              <w:rPr>
                <w:b/>
                <w:color w:val="000000"/>
              </w:rPr>
            </w:r>
          </w:p>
        </w:tc>
        <w:tc>
          <w:tcPr>
            <w:tcW w:w="0" w:type="auto"/>
            <w:vAlign w:val="center"/>
            <w:vMerge w:val="restart"/>
            <w:textDirection w:val="lrTb"/>
            <w:noWrap w:val="false"/>
          </w:tcPr>
          <w:p>
            <w:pPr>
              <w:jc w:val="center"/>
              <w:rPr>
                <w:b/>
                <w:color w:val="000000"/>
              </w:rPr>
            </w:pPr>
            <w:r>
              <w:rPr>
                <w:rFonts w:eastAsia="PT Astra Serif"/>
                <w:b/>
                <w:color w:val="000000"/>
              </w:rPr>
              <w:t xml:space="preserve">Ед. изм.</w:t>
            </w:r>
            <w:r>
              <w:rPr>
                <w:b/>
                <w:color w:val="000000"/>
              </w:rPr>
            </w:r>
          </w:p>
        </w:tc>
        <w:tc>
          <w:tcPr>
            <w:tcW w:w="0" w:type="auto"/>
            <w:vAlign w:val="center"/>
            <w:vMerge w:val="restart"/>
            <w:textDirection w:val="lrTb"/>
            <w:noWrap w:val="false"/>
          </w:tcPr>
          <w:p>
            <w:pPr>
              <w:jc w:val="center"/>
              <w:rPr>
                <w:b/>
                <w:color w:val="000000"/>
              </w:rPr>
            </w:pPr>
            <w:r>
              <w:rPr>
                <w:rFonts w:eastAsia="PT Astra Serif"/>
                <w:b/>
                <w:color w:val="000000"/>
              </w:rPr>
              <w:t xml:space="preserve">Количество</w:t>
            </w:r>
            <w:r>
              <w:rPr>
                <w:b/>
                <w:color w:val="000000"/>
              </w:rPr>
            </w:r>
          </w:p>
        </w:tc>
        <w:tc>
          <w:tcPr>
            <w:tcW w:w="0" w:type="auto"/>
            <w:vAlign w:val="center"/>
            <w:vMerge w:val="restart"/>
            <w:textDirection w:val="lrTb"/>
            <w:noWrap w:val="false"/>
          </w:tcPr>
          <w:p>
            <w:pPr>
              <w:jc w:val="center"/>
              <w:rPr>
                <w:rFonts w:eastAsia="PT Astra Serif"/>
                <w:b/>
                <w:color w:val="000000"/>
              </w:rPr>
            </w:pPr>
            <w:r>
              <w:rPr>
                <w:rFonts w:eastAsia="PT Astra Serif"/>
                <w:b/>
                <w:color w:val="000000"/>
              </w:rPr>
              <w:t xml:space="preserve">Цена за единицу</w:t>
            </w:r>
            <w:r>
              <w:rPr>
                <w:rFonts w:eastAsia="PT Astra Serif"/>
                <w:b/>
                <w:color w:val="000000"/>
              </w:rPr>
              <w:t xml:space="preserve"> (с НДС/без НДС)</w:t>
            </w:r>
            <w:r>
              <w:rPr>
                <w:rFonts w:eastAsia="PT Astra Serif"/>
                <w:b/>
                <w:color w:val="000000"/>
              </w:rPr>
            </w:r>
          </w:p>
          <w:p>
            <w:pPr>
              <w:jc w:val="center"/>
              <w:rPr>
                <w:b/>
                <w:bCs/>
                <w:color w:val="000000"/>
              </w:rPr>
            </w:pPr>
            <w:r>
              <w:rPr>
                <w:rFonts w:eastAsia="PT Astra Serif"/>
                <w:b/>
                <w:color w:val="000000"/>
              </w:rPr>
              <w:t xml:space="preserve">(руб.)</w:t>
            </w:r>
            <w:r>
              <w:rPr>
                <w:b/>
                <w:bCs/>
                <w:color w:val="000000"/>
              </w:rPr>
            </w:r>
          </w:p>
        </w:tc>
        <w:tc>
          <w:tcPr>
            <w:tcW w:w="0" w:type="auto"/>
            <w:vAlign w:val="center"/>
            <w:vMerge w:val="restart"/>
            <w:textDirection w:val="lrTb"/>
            <w:noWrap w:val="false"/>
          </w:tcPr>
          <w:p>
            <w:pPr>
              <w:jc w:val="center"/>
              <w:rPr>
                <w:rFonts w:eastAsia="PT Astra Serif"/>
                <w:b/>
                <w:color w:val="000000"/>
              </w:rPr>
            </w:pPr>
            <w:r>
              <w:rPr>
                <w:rFonts w:eastAsia="PT Astra Serif"/>
                <w:b/>
                <w:color w:val="000000"/>
              </w:rPr>
              <w:t xml:space="preserve">Сумма</w:t>
            </w:r>
            <w:r>
              <w:rPr>
                <w:rFonts w:eastAsia="PT Astra Serif"/>
                <w:b/>
                <w:color w:val="000000"/>
              </w:rPr>
              <w:t xml:space="preserve">  (с НДС/без НДС)</w:t>
            </w:r>
            <w:r>
              <w:rPr>
                <w:rFonts w:eastAsia="PT Astra Serif"/>
                <w:b/>
                <w:color w:val="000000"/>
              </w:rPr>
            </w:r>
          </w:p>
          <w:p>
            <w:pPr>
              <w:jc w:val="center"/>
              <w:rPr>
                <w:b/>
                <w:bCs/>
                <w:color w:val="000000"/>
              </w:rPr>
            </w:pPr>
            <w:r>
              <w:rPr>
                <w:rFonts w:eastAsia="PT Astra Serif"/>
                <w:b/>
                <w:color w:val="000000"/>
              </w:rPr>
              <w:t xml:space="preserve">(руб.)</w:t>
            </w:r>
            <w:r>
              <w:rPr>
                <w:b/>
                <w:bCs/>
                <w:color w:val="000000"/>
              </w:rPr>
            </w:r>
          </w:p>
        </w:tc>
      </w:tr>
      <w:tr>
        <w:tblPrEx/>
        <w:trPr/>
        <w:tc>
          <w:tcPr>
            <w:tcW w:w="0" w:type="auto"/>
            <w:textDirection w:val="lrTb"/>
            <w:noWrap w:val="false"/>
          </w:tcPr>
          <w:p>
            <w:pPr>
              <w:jc w:val="center"/>
              <w:rPr>
                <w:b/>
                <w:bCs/>
                <w:color w:val="000000"/>
              </w:rPr>
            </w:pPr>
            <w:r>
              <w:rPr>
                <w:rFonts w:eastAsia="PT Astra Serif"/>
                <w:b/>
                <w:bCs/>
                <w:color w:val="000000"/>
              </w:rPr>
              <w:t xml:space="preserve">1</w:t>
            </w:r>
            <w:r>
              <w:rPr>
                <w:b/>
                <w:bCs/>
                <w:color w:val="000000"/>
              </w:rPr>
            </w:r>
          </w:p>
        </w:tc>
        <w:tc>
          <w:tcPr>
            <w:tcW w:w="0" w:type="auto"/>
            <w:vAlign w:val="bottom"/>
            <w:textDirection w:val="lrTb"/>
            <w:noWrap w:val="false"/>
          </w:tcPr>
          <w:p>
            <w:pPr>
              <w:jc w:val="center"/>
              <w:rPr>
                <w:b/>
                <w:bCs/>
                <w:color w:val="000000"/>
              </w:rPr>
            </w:pPr>
            <w:r>
              <w:rPr>
                <w:rFonts w:eastAsia="PT Astra Serif"/>
                <w:b/>
                <w:bCs/>
                <w:color w:val="000000"/>
              </w:rPr>
              <w:t xml:space="preserve">2</w:t>
            </w:r>
            <w:r>
              <w:rPr>
                <w:b/>
                <w:bCs/>
                <w:color w:val="000000"/>
              </w:rPr>
            </w:r>
          </w:p>
        </w:tc>
        <w:tc>
          <w:tcPr>
            <w:tcW w:w="0" w:type="auto"/>
            <w:textDirection w:val="lrTb"/>
            <w:noWrap w:val="false"/>
          </w:tcPr>
          <w:p>
            <w:pPr>
              <w:jc w:val="center"/>
              <w:rPr>
                <w:b/>
                <w:bCs/>
                <w:color w:val="000000"/>
              </w:rPr>
            </w:pPr>
            <w:r>
              <w:rPr>
                <w:rFonts w:eastAsia="PT Astra Serif"/>
                <w:b/>
                <w:bCs/>
                <w:color w:val="000000"/>
              </w:rPr>
              <w:t xml:space="preserve">3</w:t>
            </w:r>
            <w:r>
              <w:rPr>
                <w:b/>
                <w:bCs/>
                <w:color w:val="000000"/>
              </w:rPr>
            </w:r>
          </w:p>
        </w:tc>
        <w:tc>
          <w:tcPr>
            <w:tcW w:w="0" w:type="auto"/>
            <w:textDirection w:val="lrTb"/>
            <w:noWrap w:val="false"/>
          </w:tcPr>
          <w:p>
            <w:pPr>
              <w:jc w:val="center"/>
              <w:rPr>
                <w:b/>
                <w:bCs/>
                <w:color w:val="000000"/>
              </w:rPr>
            </w:pPr>
            <w:r>
              <w:rPr>
                <w:rFonts w:eastAsia="PT Astra Serif"/>
                <w:b/>
                <w:bCs/>
                <w:color w:val="000000"/>
              </w:rPr>
              <w:t xml:space="preserve">4</w:t>
            </w:r>
            <w:r>
              <w:rPr>
                <w:b/>
                <w:bCs/>
                <w:color w:val="000000"/>
              </w:rPr>
            </w:r>
          </w:p>
        </w:tc>
        <w:tc>
          <w:tcPr>
            <w:tcW w:w="0" w:type="auto"/>
            <w:textDirection w:val="lrTb"/>
            <w:noWrap w:val="false"/>
          </w:tcPr>
          <w:p>
            <w:pPr>
              <w:jc w:val="center"/>
              <w:rPr>
                <w:b/>
                <w:bCs/>
                <w:color w:val="000000"/>
              </w:rPr>
            </w:pPr>
            <w:r>
              <w:rPr>
                <w:rFonts w:eastAsia="PT Astra Serif"/>
                <w:b/>
                <w:bCs/>
                <w:color w:val="000000"/>
              </w:rPr>
              <w:t xml:space="preserve">8</w:t>
            </w:r>
            <w:r>
              <w:rPr>
                <w:b/>
                <w:bCs/>
                <w:color w:val="000000"/>
              </w:rPr>
            </w:r>
          </w:p>
        </w:tc>
        <w:tc>
          <w:tcPr>
            <w:tcW w:w="0" w:type="auto"/>
            <w:textDirection w:val="lrTb"/>
            <w:noWrap w:val="false"/>
          </w:tcPr>
          <w:p>
            <w:pPr>
              <w:jc w:val="center"/>
              <w:rPr>
                <w:b/>
                <w:bCs/>
                <w:color w:val="000000"/>
              </w:rPr>
            </w:pPr>
            <w:r>
              <w:rPr>
                <w:rFonts w:eastAsia="PT Astra Serif"/>
                <w:b/>
                <w:bCs/>
                <w:color w:val="000000"/>
              </w:rPr>
              <w:t xml:space="preserve">9</w:t>
            </w:r>
            <w:r>
              <w:rPr>
                <w:b/>
                <w:bCs/>
                <w:color w:val="000000"/>
              </w:rPr>
            </w:r>
          </w:p>
        </w:tc>
      </w:tr>
      <w:tr>
        <w:tblPrEx/>
        <w:trPr/>
        <w:tc>
          <w:tcPr>
            <w:tcW w:w="0" w:type="auto"/>
            <w:textDirection w:val="lrTb"/>
            <w:noWrap w:val="false"/>
          </w:tcPr>
          <w:p>
            <w:pPr>
              <w:pStyle w:val="744"/>
              <w:numPr>
                <w:ilvl w:val="0"/>
                <w:numId w:val="1"/>
              </w:numPr>
              <w:ind w:left="371"/>
            </w:pPr>
            <w:r/>
            <w:r/>
          </w:p>
        </w:tc>
        <w:tc>
          <w:tcPr>
            <w:tcW w:w="0" w:type="auto"/>
            <w:textDirection w:val="lrTb"/>
            <w:noWrap w:val="false"/>
          </w:tcPr>
          <w:p>
            <w:pPr>
              <w:rPr>
                <w:rFonts w:eastAsia="Times New Roman"/>
                <w:color w:val="1a1a1a"/>
                <w:lang w:val="en-US"/>
              </w:rPr>
            </w:pPr>
            <w:r>
              <w:rPr>
                <w:rFonts w:eastAsia="Times New Roman"/>
                <w:color w:val="1a1a1a"/>
                <w:lang w:val="en-US"/>
              </w:rPr>
              <w:t xml:space="preserve">Процессор Intel Core i3-14100 OEM</w:t>
            </w:r>
            <w:r>
              <w:rPr>
                <w:rFonts w:eastAsia="Times New Roman"/>
                <w:color w:val="1a1a1a"/>
                <w:lang w:val="en-US"/>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lang w:val="en-US"/>
              </w:rPr>
            </w:pPr>
            <w:r>
              <w:rPr>
                <w:color w:val="000000"/>
                <w:lang w:val="en-US"/>
              </w:rPr>
              <w:t xml:space="preserve">1</w:t>
            </w:r>
            <w:r>
              <w:rPr>
                <w:rFonts w:eastAsia="Times New Roman"/>
                <w:color w:val="1a1a1a"/>
                <w:lang w:val="en-US"/>
              </w:rPr>
            </w:r>
          </w:p>
        </w:tc>
        <w:tc>
          <w:tcPr>
            <w:tcW w:w="0" w:type="auto"/>
            <w:textDirection w:val="lrTb"/>
            <w:noWrap w:val="false"/>
          </w:tcPr>
          <w:p>
            <w:r/>
            <w:r/>
          </w:p>
        </w:tc>
        <w:tc>
          <w:tcPr>
            <w:tcW w:w="0" w:type="auto"/>
            <w:textDirection w:val="lrTb"/>
            <w:noWrap w:val="false"/>
          </w:tcPr>
          <w:p>
            <w:r/>
            <w:r/>
          </w:p>
        </w:tc>
      </w:tr>
      <w:tr>
        <w:tblPrEx/>
        <w:trPr/>
        <w:tc>
          <w:tcPr>
            <w:tcW w:w="0" w:type="auto"/>
            <w:textDirection w:val="lrTb"/>
            <w:noWrap w:val="false"/>
          </w:tcPr>
          <w:p>
            <w:pPr>
              <w:pStyle w:val="744"/>
              <w:numPr>
                <w:ilvl w:val="0"/>
                <w:numId w:val="1"/>
              </w:numPr>
              <w:ind w:left="371"/>
            </w:pPr>
            <w:r/>
            <w:r/>
          </w:p>
        </w:tc>
        <w:tc>
          <w:tcPr>
            <w:tcW w:w="0" w:type="auto"/>
            <w:textDirection w:val="lrTb"/>
            <w:noWrap w:val="false"/>
          </w:tcPr>
          <w:p>
            <w:pPr>
              <w:rPr>
                <w:rFonts w:eastAsia="Times New Roman"/>
                <w:color w:val="1a1a1a"/>
              </w:rPr>
            </w:pPr>
            <w:r>
              <w:rPr>
                <w:rFonts w:eastAsia="Times New Roman"/>
                <w:color w:val="1a1a1a"/>
              </w:rPr>
              <w:t xml:space="preserve">Оперативная память </w:t>
            </w:r>
            <w:r>
              <w:rPr>
                <w:rFonts w:eastAsia="Times New Roman"/>
                <w:color w:val="1a1a1a"/>
                <w:lang w:val="en-US"/>
              </w:rPr>
              <w:t xml:space="preserve">Netac</w:t>
            </w:r>
            <w:r>
              <w:rPr>
                <w:rFonts w:eastAsia="Times New Roman"/>
                <w:color w:val="1a1a1a"/>
              </w:rPr>
              <w:t xml:space="preserve"> 8 ГБ</w:t>
            </w:r>
            <w:r>
              <w:rPr>
                <w:rFonts w:eastAsia="Times New Roman"/>
                <w:color w:val="1a1a1a"/>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lang w:val="en-US"/>
              </w:rPr>
            </w:pPr>
            <w:r>
              <w:rPr>
                <w:color w:val="000000"/>
                <w:lang w:val="en-US"/>
              </w:rPr>
              <w:t xml:space="preserve">1</w:t>
            </w:r>
            <w:r>
              <w:rPr>
                <w:rFonts w:eastAsia="Times New Roman"/>
                <w:color w:val="1a1a1a"/>
                <w:lang w:val="en-US"/>
              </w:rPr>
            </w:r>
          </w:p>
        </w:tc>
        <w:tc>
          <w:tcPr>
            <w:tcW w:w="0" w:type="auto"/>
            <w:textDirection w:val="lrTb"/>
            <w:noWrap w:val="false"/>
          </w:tcPr>
          <w:p>
            <w:r/>
            <w:r/>
          </w:p>
        </w:tc>
        <w:tc>
          <w:tcPr>
            <w:tcW w:w="0" w:type="auto"/>
            <w:textDirection w:val="lrTb"/>
            <w:noWrap w:val="false"/>
          </w:tcPr>
          <w:p>
            <w:r/>
            <w:r/>
          </w:p>
        </w:tc>
      </w:tr>
      <w:tr>
        <w:tblPrEx/>
        <w:trPr>
          <w:trHeight w:val="276"/>
        </w:trPr>
        <w:tc>
          <w:tcPr>
            <w:tcW w:w="0" w:type="auto"/>
            <w:vMerge w:val="restart"/>
            <w:textDirection w:val="lrTb"/>
            <w:noWrap w:val="false"/>
          </w:tcPr>
          <w:p>
            <w:pPr>
              <w:numPr>
                <w:ilvl w:val="0"/>
                <w:numId w:val="1"/>
              </w:numPr>
              <w:ind w:left="371"/>
              <w:jc w:val="both"/>
              <w:rPr>
                <w:color w:val="000000"/>
              </w:rPr>
            </w:pPr>
            <w:r>
              <w:rPr>
                <w:color w:val="000000"/>
              </w:rPr>
            </w:r>
            <w:r>
              <w:rPr>
                <w:color w:val="000000"/>
              </w:rPr>
            </w:r>
          </w:p>
        </w:tc>
        <w:tc>
          <w:tcPr>
            <w:tcW w:w="0" w:type="auto"/>
            <w:vMerge w:val="restart"/>
            <w:textDirection w:val="lrTb"/>
            <w:noWrap w:val="false"/>
          </w:tcPr>
          <w:p>
            <w:pPr>
              <w:rPr>
                <w:lang w:val="en-US"/>
              </w:rPr>
            </w:pPr>
            <w:r>
              <w:rPr>
                <w:rFonts w:eastAsia="Times New Roman"/>
                <w:color w:val="1a1a1a"/>
              </w:rPr>
              <w:t xml:space="preserve">Материнская плата MSI A520M-A PRO</w:t>
            </w:r>
            <w:r>
              <w:rPr>
                <w:lang w:val="en-US"/>
              </w:rPr>
            </w:r>
          </w:p>
        </w:tc>
        <w:tc>
          <w:tcPr>
            <w:tcW w:w="0" w:type="auto"/>
            <w:vMerge w:val="restart"/>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Merge w:val="restart"/>
            <w:textDirection w:val="lrTb"/>
            <w:noWrap w:val="false"/>
          </w:tcPr>
          <w:p>
            <w:pPr>
              <w:jc w:val="center"/>
              <w:rPr>
                <w:color w:val="000000"/>
                <w:lang w:val="en-US"/>
              </w:rPr>
            </w:pPr>
            <w:r>
              <w:rPr>
                <w:color w:val="000000"/>
                <w:lang w:val="en-US"/>
              </w:rPr>
              <w:t xml:space="preserve">1</w:t>
            </w:r>
            <w:r>
              <w:rPr>
                <w:color w:val="000000"/>
                <w:lang w:val="en-US"/>
              </w:rPr>
            </w:r>
          </w:p>
          <w:p>
            <w:pPr>
              <w:jc w:val="center"/>
              <w:rPr>
                <w:rFonts w:eastAsia="Times New Roman"/>
                <w:color w:val="1a1a1a"/>
                <w:lang w:val="en-US"/>
              </w:rPr>
            </w:pPr>
            <w:r>
              <w:rPr>
                <w:rFonts w:eastAsia="Times New Roman"/>
                <w:color w:val="1a1a1a"/>
                <w:lang w:val="en-US"/>
              </w:rPr>
            </w:r>
            <w:r>
              <w:rPr>
                <w:rFonts w:eastAsia="Times New Roman"/>
                <w:color w:val="1a1a1a"/>
                <w:lang w:val="en-US"/>
              </w:rPr>
            </w:r>
          </w:p>
        </w:tc>
        <w:tc>
          <w:tcPr>
            <w:tcW w:w="0" w:type="auto"/>
            <w:vMerge w:val="restart"/>
            <w:textDirection w:val="lrTb"/>
            <w:noWrap w:val="false"/>
          </w:tcPr>
          <w:p>
            <w:r/>
            <w:r/>
          </w:p>
        </w:tc>
        <w:tc>
          <w:tcPr>
            <w:tcW w:w="0" w:type="auto"/>
            <w:vMerge w:val="restart"/>
            <w:textDirection w:val="lrTb"/>
            <w:noWrap w:val="false"/>
          </w:tcPr>
          <w:p>
            <w:r/>
            <w:r/>
          </w:p>
        </w:tc>
      </w:tr>
      <w:tr>
        <w:tblPrEx/>
        <w:trPr>
          <w:trHeight w:val="276"/>
        </w:trPr>
        <w:tc>
          <w:tcPr>
            <w:tcW w:w="0" w:type="auto"/>
            <w:textDirection w:val="lrTb"/>
            <w:noWrap w:val="false"/>
          </w:tcPr>
          <w:p>
            <w:pPr>
              <w:numPr>
                <w:ilvl w:val="0"/>
                <w:numId w:val="1"/>
              </w:numPr>
              <w:ind w:left="371"/>
              <w:jc w:val="both"/>
              <w:rPr>
                <w:color w:val="000000"/>
              </w:rPr>
            </w:pPr>
            <w:r>
              <w:rPr>
                <w:color w:val="000000"/>
              </w:rPr>
            </w:r>
            <w:r>
              <w:rPr>
                <w:color w:val="000000"/>
              </w:rPr>
            </w:r>
          </w:p>
        </w:tc>
        <w:tc>
          <w:tcPr>
            <w:tcW w:w="0" w:type="auto"/>
            <w:textDirection w:val="lrTb"/>
            <w:noWrap w:val="false"/>
          </w:tcPr>
          <w:p>
            <w:pPr>
              <w:rPr>
                <w:color w:val="000000"/>
              </w:rPr>
            </w:pPr>
            <w:r>
              <w:rPr>
                <w:color w:val="000000"/>
              </w:rPr>
              <w:t xml:space="preserve">Колонки Оклик OK-122 2.0 черный 6Вт</w:t>
            </w:r>
            <w:r>
              <w:rPr>
                <w:color w:val="000000"/>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textDirection w:val="lrTb"/>
            <w:noWrap w:val="false"/>
          </w:tcPr>
          <w:p>
            <w:pPr>
              <w:jc w:val="center"/>
              <w:rPr>
                <w:color w:val="000000"/>
                <w:lang w:val="en-US"/>
              </w:rPr>
            </w:pPr>
            <w:r>
              <w:rPr>
                <w:color w:val="000000"/>
                <w:lang w:val="en-US"/>
              </w:rPr>
              <w:t xml:space="preserve">3</w:t>
            </w:r>
            <w:r>
              <w:rPr>
                <w:color w:val="000000"/>
                <w:lang w:val="en-US"/>
              </w:rPr>
            </w:r>
          </w:p>
          <w:p>
            <w:pPr>
              <w:jc w:val="center"/>
              <w:rPr>
                <w:rFonts w:eastAsia="Times New Roman"/>
                <w:color w:val="1a1a1a"/>
                <w:lang w:val="en-US"/>
              </w:rPr>
            </w:pPr>
            <w:r>
              <w:rPr>
                <w:rFonts w:eastAsia="Times New Roman"/>
                <w:color w:val="1a1a1a"/>
                <w:lang w:val="en-US"/>
              </w:rPr>
            </w:r>
            <w:r>
              <w:rPr>
                <w:rFonts w:eastAsia="Times New Roman"/>
                <w:color w:val="1a1a1a"/>
                <w:lang w:val="en-US"/>
              </w:rPr>
            </w:r>
          </w:p>
        </w:tc>
        <w:tc>
          <w:tcPr>
            <w:tcW w:w="0" w:type="auto"/>
            <w:textDirection w:val="lrTb"/>
            <w:noWrap w:val="false"/>
          </w:tcPr>
          <w:p>
            <w:r/>
            <w:r/>
          </w:p>
        </w:tc>
        <w:tc>
          <w:tcPr>
            <w:tcW w:w="0" w:type="auto"/>
            <w:textDirection w:val="lrTb"/>
            <w:noWrap w:val="false"/>
          </w:tcPr>
          <w:p>
            <w:r/>
            <w:r/>
          </w:p>
        </w:tc>
      </w:tr>
      <w:tr>
        <w:tblPrEx/>
        <w:trPr>
          <w:trHeight w:val="276"/>
        </w:trPr>
        <w:tc>
          <w:tcPr>
            <w:tcW w:w="0" w:type="auto"/>
            <w:textDirection w:val="lrTb"/>
            <w:noWrap w:val="false"/>
          </w:tcPr>
          <w:p>
            <w:pPr>
              <w:numPr>
                <w:ilvl w:val="0"/>
                <w:numId w:val="1"/>
              </w:numPr>
              <w:ind w:left="371"/>
              <w:jc w:val="both"/>
              <w:rPr>
                <w:color w:val="000000"/>
              </w:rPr>
            </w:pPr>
            <w:r>
              <w:rPr>
                <w:color w:val="000000"/>
              </w:rPr>
            </w:r>
            <w:r>
              <w:rPr>
                <w:color w:val="000000"/>
              </w:rPr>
            </w:r>
          </w:p>
        </w:tc>
        <w:tc>
          <w:tcPr>
            <w:tcW w:w="0" w:type="auto"/>
            <w:vAlign w:val="bottom"/>
            <w:textDirection w:val="lrTb"/>
            <w:noWrap w:val="false"/>
          </w:tcPr>
          <w:p>
            <w:pPr>
              <w:rPr>
                <w:rFonts w:eastAsia="Times New Roman"/>
                <w:color w:val="1a1a1a"/>
              </w:rPr>
            </w:pPr>
            <w:r>
              <w:rPr>
                <w:color w:val="000000"/>
              </w:rPr>
              <w:t xml:space="preserve">Видеокарта PCIE16 RTX3050 6GB PA-RTX3050 STORMX OC 6GB V1 PALIT</w:t>
            </w:r>
            <w:r>
              <w:rPr>
                <w:rFonts w:eastAsia="Times New Roman"/>
                <w:color w:val="1a1a1a"/>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rPr>
            </w:pPr>
            <w:r>
              <w:rPr>
                <w:color w:val="000000"/>
              </w:rPr>
              <w:t xml:space="preserve">2</w:t>
            </w:r>
            <w:r>
              <w:rPr>
                <w:rFonts w:eastAsia="Times New Roman"/>
                <w:color w:val="1a1a1a"/>
              </w:rPr>
            </w:r>
          </w:p>
        </w:tc>
        <w:tc>
          <w:tcPr>
            <w:tcW w:w="0" w:type="auto"/>
            <w:textDirection w:val="lrTb"/>
            <w:noWrap w:val="false"/>
          </w:tcPr>
          <w:p>
            <w:r/>
            <w:r/>
          </w:p>
        </w:tc>
        <w:tc>
          <w:tcPr>
            <w:tcW w:w="0" w:type="auto"/>
            <w:textDirection w:val="lrTb"/>
            <w:noWrap w:val="false"/>
          </w:tcPr>
          <w:p>
            <w:r/>
            <w:r/>
          </w:p>
        </w:tc>
      </w:tr>
      <w:tr>
        <w:tblPrEx/>
        <w:trPr>
          <w:trHeight w:val="276"/>
        </w:trPr>
        <w:tc>
          <w:tcPr>
            <w:tcW w:w="0" w:type="auto"/>
            <w:textDirection w:val="lrTb"/>
            <w:noWrap w:val="false"/>
          </w:tcPr>
          <w:p>
            <w:pPr>
              <w:numPr>
                <w:ilvl w:val="0"/>
                <w:numId w:val="1"/>
              </w:numPr>
              <w:ind w:left="371"/>
              <w:jc w:val="both"/>
              <w:rPr>
                <w:color w:val="000000"/>
              </w:rPr>
            </w:pPr>
            <w:r>
              <w:rPr>
                <w:color w:val="000000"/>
              </w:rPr>
            </w:r>
            <w:r>
              <w:rPr>
                <w:color w:val="000000"/>
              </w:rPr>
            </w:r>
          </w:p>
        </w:tc>
        <w:tc>
          <w:tcPr>
            <w:tcW w:w="0" w:type="auto"/>
            <w:vAlign w:val="center"/>
            <w:textDirection w:val="lrTb"/>
            <w:noWrap w:val="false"/>
          </w:tcPr>
          <w:p>
            <w:pPr>
              <w:rPr>
                <w:rFonts w:eastAsia="Times New Roman"/>
                <w:color w:val="1a1a1a"/>
              </w:rPr>
            </w:pPr>
            <w:r>
              <w:t xml:space="preserve">Диск CD-R cake box (100 штук в упаковке)</w:t>
            </w:r>
            <w:r>
              <w:rPr>
                <w:rFonts w:eastAsia="Times New Roman"/>
                <w:color w:val="1a1a1a"/>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rPr>
            </w:pPr>
            <w:r>
              <w:rPr>
                <w:color w:val="000000"/>
              </w:rPr>
              <w:t xml:space="preserve">2</w:t>
            </w:r>
            <w:r>
              <w:rPr>
                <w:rFonts w:eastAsia="Times New Roman"/>
                <w:color w:val="1a1a1a"/>
              </w:rPr>
            </w:r>
          </w:p>
        </w:tc>
        <w:tc>
          <w:tcPr>
            <w:tcW w:w="0" w:type="auto"/>
            <w:textDirection w:val="lrTb"/>
            <w:noWrap w:val="false"/>
          </w:tcPr>
          <w:p>
            <w:r/>
            <w:r/>
          </w:p>
        </w:tc>
        <w:tc>
          <w:tcPr>
            <w:tcW w:w="0" w:type="auto"/>
            <w:textDirection w:val="lrTb"/>
            <w:noWrap w:val="false"/>
          </w:tcPr>
          <w:p>
            <w:r/>
            <w:r/>
          </w:p>
        </w:tc>
      </w:tr>
      <w:tr>
        <w:tblPrEx/>
        <w:trPr>
          <w:trHeight w:val="276"/>
        </w:trPr>
        <w:tc>
          <w:tcPr>
            <w:tcW w:w="0" w:type="auto"/>
            <w:textDirection w:val="lrTb"/>
            <w:noWrap w:val="false"/>
          </w:tcPr>
          <w:p>
            <w:pPr>
              <w:numPr>
                <w:ilvl w:val="0"/>
                <w:numId w:val="1"/>
              </w:numPr>
              <w:ind w:left="371"/>
              <w:jc w:val="both"/>
              <w:rPr>
                <w:color w:val="000000"/>
              </w:rPr>
            </w:pPr>
            <w:r>
              <w:rPr>
                <w:color w:val="000000"/>
              </w:rPr>
            </w:r>
            <w:r>
              <w:rPr>
                <w:color w:val="000000"/>
              </w:rPr>
            </w:r>
          </w:p>
        </w:tc>
        <w:tc>
          <w:tcPr>
            <w:tcW w:w="0" w:type="auto"/>
            <w:vAlign w:val="center"/>
            <w:textDirection w:val="lrTb"/>
            <w:noWrap w:val="false"/>
          </w:tcPr>
          <w:p>
            <w:pPr>
              <w:rPr>
                <w:rFonts w:eastAsia="Times New Roman"/>
                <w:color w:val="1a1a1a"/>
              </w:rPr>
            </w:pPr>
            <w:r>
              <w:t xml:space="preserve">Диск DVD-R cake box (100 штук в упаковке)</w:t>
            </w:r>
            <w:r>
              <w:rPr>
                <w:rFonts w:eastAsia="Times New Roman"/>
                <w:color w:val="1a1a1a"/>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rPr>
            </w:pPr>
            <w:r>
              <w:rPr>
                <w:color w:val="000000"/>
              </w:rPr>
              <w:t xml:space="preserve">2</w:t>
            </w:r>
            <w:r>
              <w:rPr>
                <w:rFonts w:eastAsia="Times New Roman"/>
                <w:color w:val="1a1a1a"/>
              </w:rPr>
            </w:r>
          </w:p>
        </w:tc>
        <w:tc>
          <w:tcPr>
            <w:tcW w:w="0" w:type="auto"/>
            <w:textDirection w:val="lrTb"/>
            <w:noWrap w:val="false"/>
          </w:tcPr>
          <w:p>
            <w:r/>
            <w:r/>
          </w:p>
        </w:tc>
        <w:tc>
          <w:tcPr>
            <w:tcW w:w="0" w:type="auto"/>
            <w:textDirection w:val="lrTb"/>
            <w:noWrap w:val="false"/>
          </w:tcPr>
          <w:p>
            <w:r/>
            <w:r/>
          </w:p>
        </w:tc>
      </w:tr>
      <w:tr>
        <w:tblPrEx/>
        <w:trPr>
          <w:trHeight w:val="276"/>
        </w:trPr>
        <w:tc>
          <w:tcPr>
            <w:tcW w:w="0" w:type="auto"/>
            <w:textDirection w:val="lrTb"/>
            <w:noWrap w:val="false"/>
          </w:tcPr>
          <w:p>
            <w:pPr>
              <w:numPr>
                <w:ilvl w:val="0"/>
                <w:numId w:val="1"/>
              </w:numPr>
              <w:ind w:left="371"/>
              <w:jc w:val="both"/>
              <w:rPr>
                <w:color w:val="000000"/>
              </w:rPr>
            </w:pPr>
            <w:r>
              <w:rPr>
                <w:color w:val="000000"/>
              </w:rPr>
            </w:r>
            <w:r>
              <w:rPr>
                <w:color w:val="000000"/>
              </w:rPr>
            </w:r>
          </w:p>
        </w:tc>
        <w:tc>
          <w:tcPr>
            <w:tcW w:w="0" w:type="auto"/>
            <w:vAlign w:val="bottom"/>
            <w:textDirection w:val="lrTb"/>
            <w:noWrap w:val="false"/>
          </w:tcPr>
          <w:p>
            <w:pPr>
              <w:rPr>
                <w:rFonts w:eastAsia="Times New Roman"/>
                <w:color w:val="1a1a1a"/>
              </w:rPr>
            </w:pPr>
            <w:r>
              <w:rPr>
                <w:color w:val="000000"/>
              </w:rPr>
              <w:t xml:space="preserve">Внешний CD_ROM</w:t>
            </w:r>
            <w:r>
              <w:rPr>
                <w:rFonts w:eastAsia="Times New Roman"/>
                <w:color w:val="1a1a1a"/>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lang w:val="en-US"/>
              </w:rPr>
            </w:pPr>
            <w:r>
              <w:rPr>
                <w:color w:val="000000"/>
                <w:lang w:val="en-US"/>
              </w:rPr>
              <w:t xml:space="preserve">1</w:t>
            </w:r>
            <w:r>
              <w:rPr>
                <w:rFonts w:eastAsia="Times New Roman"/>
                <w:color w:val="1a1a1a"/>
                <w:lang w:val="en-US"/>
              </w:rPr>
            </w:r>
          </w:p>
        </w:tc>
        <w:tc>
          <w:tcPr>
            <w:tcW w:w="0" w:type="auto"/>
            <w:textDirection w:val="lrTb"/>
            <w:noWrap w:val="false"/>
          </w:tcPr>
          <w:p>
            <w:r/>
            <w:r/>
          </w:p>
        </w:tc>
        <w:tc>
          <w:tcPr>
            <w:tcW w:w="0" w:type="auto"/>
            <w:textDirection w:val="lrTb"/>
            <w:noWrap w:val="false"/>
          </w:tcPr>
          <w:p>
            <w:r/>
            <w:r/>
          </w:p>
        </w:tc>
      </w:tr>
      <w:tr>
        <w:tblPrEx/>
        <w:trPr>
          <w:trHeight w:val="276"/>
        </w:trPr>
        <w:tc>
          <w:tcPr>
            <w:tcW w:w="0" w:type="auto"/>
            <w:textDirection w:val="lrTb"/>
            <w:noWrap w:val="false"/>
          </w:tcPr>
          <w:p>
            <w:pPr>
              <w:numPr>
                <w:ilvl w:val="0"/>
                <w:numId w:val="1"/>
              </w:numPr>
              <w:ind w:left="371"/>
              <w:jc w:val="both"/>
              <w:rPr>
                <w:color w:val="000000"/>
              </w:rPr>
            </w:pPr>
            <w:r>
              <w:rPr>
                <w:color w:val="000000"/>
              </w:rPr>
            </w:r>
            <w:r>
              <w:rPr>
                <w:color w:val="000000"/>
              </w:rPr>
            </w:r>
          </w:p>
        </w:tc>
        <w:tc>
          <w:tcPr>
            <w:tcW w:w="0" w:type="auto"/>
            <w:vAlign w:val="bottom"/>
            <w:textDirection w:val="lrTb"/>
            <w:noWrap w:val="false"/>
          </w:tcPr>
          <w:p>
            <w:pPr>
              <w:rPr>
                <w:rFonts w:eastAsia="Times New Roman"/>
                <w:color w:val="1a1a1a"/>
              </w:rPr>
            </w:pPr>
            <w:r>
              <w:rPr>
                <w:color w:val="000000"/>
              </w:rPr>
              <w:t xml:space="preserve">Коммутатор 5 портов</w:t>
            </w:r>
            <w:r>
              <w:rPr>
                <w:rFonts w:eastAsia="Times New Roman"/>
                <w:color w:val="1a1a1a"/>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lang w:val="en-US"/>
              </w:rPr>
            </w:pPr>
            <w:r>
              <w:rPr>
                <w:color w:val="000000"/>
              </w:rPr>
              <w:t xml:space="preserve">5</w:t>
            </w:r>
            <w:r>
              <w:rPr>
                <w:rFonts w:eastAsia="Times New Roman"/>
                <w:color w:val="1a1a1a"/>
                <w:lang w:val="en-US"/>
              </w:rPr>
            </w:r>
          </w:p>
        </w:tc>
        <w:tc>
          <w:tcPr>
            <w:tcW w:w="0" w:type="auto"/>
            <w:textDirection w:val="lrTb"/>
            <w:noWrap w:val="false"/>
          </w:tcPr>
          <w:p>
            <w:r/>
            <w:r/>
          </w:p>
        </w:tc>
        <w:tc>
          <w:tcPr>
            <w:tcW w:w="0" w:type="auto"/>
            <w:textDirection w:val="lrTb"/>
            <w:noWrap w:val="false"/>
          </w:tcPr>
          <w:p>
            <w:r/>
            <w:r/>
          </w:p>
        </w:tc>
      </w:tr>
      <w:tr>
        <w:tblPrEx/>
        <w:trPr>
          <w:trHeight w:val="276"/>
        </w:trPr>
        <w:tc>
          <w:tcPr>
            <w:tcW w:w="0" w:type="auto"/>
            <w:textDirection w:val="lrTb"/>
            <w:noWrap w:val="false"/>
          </w:tcPr>
          <w:p>
            <w:pPr>
              <w:numPr>
                <w:ilvl w:val="0"/>
                <w:numId w:val="1"/>
              </w:numPr>
              <w:ind w:left="371"/>
              <w:jc w:val="both"/>
              <w:rPr>
                <w:color w:val="000000"/>
              </w:rPr>
            </w:pPr>
            <w:r>
              <w:rPr>
                <w:color w:val="000000"/>
              </w:rPr>
            </w:r>
            <w:r>
              <w:rPr>
                <w:color w:val="000000"/>
              </w:rPr>
            </w:r>
          </w:p>
        </w:tc>
        <w:tc>
          <w:tcPr>
            <w:tcW w:w="0" w:type="auto"/>
            <w:vAlign w:val="bottom"/>
            <w:textDirection w:val="lrTb"/>
            <w:noWrap w:val="false"/>
          </w:tcPr>
          <w:p>
            <w:pPr>
              <w:rPr>
                <w:rFonts w:eastAsia="Times New Roman"/>
                <w:color w:val="1a1a1a"/>
              </w:rPr>
            </w:pPr>
            <w:r>
              <w:rPr>
                <w:color w:val="000000"/>
              </w:rPr>
              <w:t xml:space="preserve">Коммутатор 8 портов</w:t>
            </w:r>
            <w:r>
              <w:rPr>
                <w:rFonts w:eastAsia="Times New Roman"/>
                <w:color w:val="1a1a1a"/>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lang w:val="en-US"/>
              </w:rPr>
            </w:pPr>
            <w:r>
              <w:rPr>
                <w:color w:val="000000"/>
              </w:rPr>
              <w:t xml:space="preserve">5</w:t>
            </w:r>
            <w:r>
              <w:rPr>
                <w:rFonts w:eastAsia="Times New Roman"/>
                <w:color w:val="1a1a1a"/>
                <w:lang w:val="en-US"/>
              </w:rPr>
            </w:r>
          </w:p>
        </w:tc>
        <w:tc>
          <w:tcPr>
            <w:tcW w:w="0" w:type="auto"/>
            <w:textDirection w:val="lrTb"/>
            <w:noWrap w:val="false"/>
          </w:tcPr>
          <w:p>
            <w:r/>
            <w:r/>
          </w:p>
        </w:tc>
        <w:tc>
          <w:tcPr>
            <w:tcW w:w="0" w:type="auto"/>
            <w:textDirection w:val="lrTb"/>
            <w:noWrap w:val="false"/>
          </w:tcPr>
          <w:p>
            <w:r/>
            <w:r/>
          </w:p>
        </w:tc>
      </w:tr>
      <w:tr>
        <w:tblPrEx/>
        <w:trPr>
          <w:trHeight w:val="276"/>
        </w:trPr>
        <w:tc>
          <w:tcPr>
            <w:tcW w:w="0" w:type="auto"/>
            <w:textDirection w:val="lrTb"/>
            <w:noWrap w:val="false"/>
          </w:tcPr>
          <w:p>
            <w:pPr>
              <w:numPr>
                <w:ilvl w:val="0"/>
                <w:numId w:val="1"/>
              </w:numPr>
              <w:ind w:left="371"/>
              <w:jc w:val="both"/>
              <w:rPr>
                <w:color w:val="000000"/>
              </w:rPr>
            </w:pPr>
            <w:r>
              <w:rPr>
                <w:color w:val="000000"/>
              </w:rPr>
            </w:r>
            <w:r>
              <w:rPr>
                <w:color w:val="000000"/>
              </w:rPr>
            </w:r>
          </w:p>
        </w:tc>
        <w:tc>
          <w:tcPr>
            <w:tcW w:w="0" w:type="auto"/>
            <w:vAlign w:val="bottom"/>
            <w:textDirection w:val="lrTb"/>
            <w:noWrap w:val="false"/>
          </w:tcPr>
          <w:p>
            <w:pPr>
              <w:rPr>
                <w:rFonts w:eastAsia="Times New Roman"/>
                <w:color w:val="1a1a1a"/>
              </w:rPr>
            </w:pPr>
            <w:r>
              <w:rPr>
                <w:color w:val="000000"/>
              </w:rPr>
              <w:t xml:space="preserve">Витая пара 305 м</w:t>
            </w:r>
            <w:r>
              <w:rPr>
                <w:rFonts w:eastAsia="Times New Roman"/>
                <w:color w:val="1a1a1a"/>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lang w:val="en-US"/>
              </w:rPr>
            </w:pPr>
            <w:r>
              <w:rPr>
                <w:color w:val="000000"/>
              </w:rPr>
              <w:t xml:space="preserve">1</w:t>
            </w:r>
            <w:r>
              <w:rPr>
                <w:rFonts w:eastAsia="Times New Roman"/>
                <w:color w:val="1a1a1a"/>
                <w:lang w:val="en-US"/>
              </w:rPr>
            </w:r>
          </w:p>
        </w:tc>
        <w:tc>
          <w:tcPr>
            <w:tcW w:w="0" w:type="auto"/>
            <w:textDirection w:val="lrTb"/>
            <w:noWrap w:val="false"/>
          </w:tcPr>
          <w:p>
            <w:r/>
            <w:r/>
          </w:p>
        </w:tc>
        <w:tc>
          <w:tcPr>
            <w:tcW w:w="0" w:type="auto"/>
            <w:textDirection w:val="lrTb"/>
            <w:noWrap w:val="false"/>
          </w:tcPr>
          <w:p>
            <w:r/>
            <w:r/>
          </w:p>
        </w:tc>
      </w:tr>
      <w:tr>
        <w:tblPrEx/>
        <w:trPr>
          <w:trHeight w:val="276"/>
        </w:trPr>
        <w:tc>
          <w:tcPr>
            <w:tcW w:w="0" w:type="auto"/>
            <w:textDirection w:val="lrTb"/>
            <w:noWrap w:val="false"/>
          </w:tcPr>
          <w:p>
            <w:pPr>
              <w:numPr>
                <w:ilvl w:val="0"/>
                <w:numId w:val="1"/>
              </w:numPr>
              <w:ind w:left="371"/>
              <w:jc w:val="both"/>
              <w:rPr>
                <w:color w:val="000000"/>
                <w:lang w:val="en-US"/>
              </w:rPr>
            </w:pPr>
            <w:r>
              <w:rPr>
                <w:color w:val="000000"/>
                <w:lang w:val="en-US"/>
              </w:rPr>
            </w:r>
            <w:r>
              <w:rPr>
                <w:color w:val="000000"/>
                <w:lang w:val="en-US"/>
              </w:rPr>
            </w:r>
          </w:p>
        </w:tc>
        <w:tc>
          <w:tcPr>
            <w:tcW w:w="0" w:type="auto"/>
            <w:vAlign w:val="bottom"/>
            <w:textDirection w:val="lrTb"/>
            <w:noWrap w:val="false"/>
          </w:tcPr>
          <w:p>
            <w:pPr>
              <w:rPr>
                <w:rFonts w:eastAsia="Times New Roman"/>
                <w:color w:val="1a1a1a"/>
                <w:lang w:val="en-US"/>
              </w:rPr>
            </w:pPr>
            <w:r>
              <w:rPr>
                <w:color w:val="000000"/>
              </w:rPr>
              <w:t xml:space="preserve">МФУ</w:t>
            </w:r>
            <w:r>
              <w:rPr>
                <w:color w:val="000000"/>
                <w:lang w:val="en-US"/>
              </w:rPr>
              <w:t xml:space="preserve"> </w:t>
            </w:r>
            <w:r>
              <w:rPr>
                <w:color w:val="000000"/>
              </w:rPr>
              <w:t xml:space="preserve">лазерный</w:t>
            </w:r>
            <w:r>
              <w:rPr>
                <w:color w:val="000000"/>
                <w:lang w:val="en-US"/>
              </w:rPr>
              <w:t xml:space="preserve"> HP Color LaserJet 179fnw (4ZB97A) A4 WiFi </w:t>
            </w:r>
            <w:r>
              <w:rPr>
                <w:color w:val="000000"/>
              </w:rPr>
              <w:t xml:space="preserve">белый</w:t>
            </w:r>
            <w:r>
              <w:rPr>
                <w:rFonts w:eastAsia="Times New Roman"/>
                <w:color w:val="1a1a1a"/>
                <w:lang w:val="en-US"/>
              </w:rPr>
            </w:r>
          </w:p>
        </w:tc>
        <w:tc>
          <w:tcPr>
            <w:tcW w:w="0" w:type="auto"/>
            <w:textDirection w:val="lrTb"/>
            <w:noWrap w:val="false"/>
          </w:tcPr>
          <w:p>
            <w:pPr>
              <w:jc w:val="both"/>
              <w:rPr>
                <w:color w:val="000000"/>
                <w:lang w:val="en-US"/>
              </w:rPr>
            </w:pPr>
            <w:r>
              <w:rPr>
                <w:color w:val="000000"/>
              </w:rPr>
              <w:t xml:space="preserve">шт</w:t>
            </w:r>
            <w:r>
              <w:rPr>
                <w:color w:val="000000"/>
                <w:lang w:val="en-US"/>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lang w:val="en-US"/>
              </w:rPr>
            </w:pPr>
            <w:r>
              <w:rPr>
                <w:color w:val="000000"/>
              </w:rPr>
              <w:t xml:space="preserve">2</w:t>
            </w:r>
            <w:r>
              <w:rPr>
                <w:rFonts w:eastAsia="Times New Roman"/>
                <w:color w:val="1a1a1a"/>
                <w:lang w:val="en-US"/>
              </w:rPr>
            </w:r>
          </w:p>
        </w:tc>
        <w:tc>
          <w:tcPr>
            <w:tcW w:w="0" w:type="auto"/>
            <w:textDirection w:val="lrTb"/>
            <w:noWrap w:val="false"/>
          </w:tcPr>
          <w:p>
            <w:pPr>
              <w:rPr>
                <w:lang w:val="en-US"/>
              </w:rPr>
            </w:pPr>
            <w:r>
              <w:rPr>
                <w:lang w:val="en-US"/>
              </w:rPr>
            </w:r>
            <w:r>
              <w:rPr>
                <w:lang w:val="en-US"/>
              </w:rPr>
            </w:r>
          </w:p>
        </w:tc>
        <w:tc>
          <w:tcPr>
            <w:tcW w:w="0" w:type="auto"/>
            <w:textDirection w:val="lrTb"/>
            <w:noWrap w:val="false"/>
          </w:tcPr>
          <w:p>
            <w:pPr>
              <w:rPr>
                <w:lang w:val="en-US"/>
              </w:rPr>
            </w:pPr>
            <w:r>
              <w:rPr>
                <w:lang w:val="en-US"/>
              </w:rPr>
            </w:r>
            <w:r>
              <w:rPr>
                <w:lang w:val="en-US"/>
              </w:rPr>
            </w:r>
          </w:p>
        </w:tc>
      </w:tr>
      <w:tr>
        <w:tblPrEx/>
        <w:trPr>
          <w:trHeight w:val="276"/>
        </w:trPr>
        <w:tc>
          <w:tcPr>
            <w:tcW w:w="0" w:type="auto"/>
            <w:textDirection w:val="lrTb"/>
            <w:noWrap w:val="false"/>
          </w:tcPr>
          <w:p>
            <w:pPr>
              <w:numPr>
                <w:ilvl w:val="0"/>
                <w:numId w:val="1"/>
              </w:numPr>
              <w:ind w:left="371"/>
              <w:jc w:val="both"/>
              <w:rPr>
                <w:color w:val="000000"/>
                <w:lang w:val="en-US"/>
              </w:rPr>
            </w:pPr>
            <w:r>
              <w:rPr>
                <w:color w:val="000000"/>
                <w:lang w:val="en-US"/>
              </w:rPr>
            </w:r>
            <w:r>
              <w:rPr>
                <w:color w:val="000000"/>
                <w:lang w:val="en-US"/>
              </w:rPr>
            </w:r>
          </w:p>
        </w:tc>
        <w:tc>
          <w:tcPr>
            <w:tcW w:w="0" w:type="auto"/>
            <w:vAlign w:val="bottom"/>
            <w:textDirection w:val="lrTb"/>
            <w:noWrap w:val="false"/>
          </w:tcPr>
          <w:p>
            <w:pPr>
              <w:rPr>
                <w:rFonts w:eastAsia="Times New Roman"/>
                <w:color w:val="1a1a1a"/>
              </w:rPr>
            </w:pPr>
            <w:r>
              <w:rPr>
                <w:color w:val="000000"/>
              </w:rPr>
              <w:t xml:space="preserve">Системн</w:t>
            </w:r>
            <w:r>
              <w:rPr>
                <w:color w:val="000000"/>
              </w:rPr>
              <w:t xml:space="preserve">ый блок</w:t>
            </w:r>
            <w:r>
              <w:rPr>
                <w:rFonts w:eastAsia="Times New Roman"/>
                <w:color w:val="1a1a1a"/>
              </w:rPr>
            </w:r>
          </w:p>
        </w:tc>
        <w:tc>
          <w:tcPr>
            <w:tcW w:w="0" w:type="auto"/>
            <w:textDirection w:val="lrTb"/>
            <w:noWrap w:val="false"/>
          </w:tcPr>
          <w:p>
            <w:pPr>
              <w:jc w:val="both"/>
              <w:rPr>
                <w:color w:val="000000"/>
              </w:rPr>
            </w:pPr>
            <w:r>
              <w:rPr>
                <w:color w:val="000000"/>
              </w:rPr>
              <w:t xml:space="preserve">шт</w:t>
            </w:r>
            <w:r>
              <w:rPr>
                <w:color w:val="000000"/>
              </w:rPr>
            </w:r>
          </w:p>
        </w:tc>
        <w:tc>
          <w:tcPr>
            <w:shd w:val="clear" w:color="000000" w:fill="ffffff"/>
            <w:tcBorders>
              <w:top w:val="none" w:color="000000" w:sz="4" w:space="0"/>
              <w:left w:val="single" w:color="auto" w:sz="4" w:space="0"/>
              <w:bottom w:val="single" w:color="auto" w:sz="4" w:space="0"/>
              <w:right w:val="single" w:color="auto" w:sz="4" w:space="0"/>
            </w:tcBorders>
            <w:tcW w:w="0" w:type="auto"/>
            <w:vAlign w:val="bottom"/>
            <w:textDirection w:val="lrTb"/>
            <w:noWrap w:val="false"/>
          </w:tcPr>
          <w:p>
            <w:pPr>
              <w:jc w:val="center"/>
              <w:rPr>
                <w:rFonts w:eastAsia="Times New Roman"/>
                <w:color w:val="1a1a1a"/>
              </w:rPr>
            </w:pPr>
            <w:r>
              <w:rPr>
                <w:color w:val="000000"/>
              </w:rPr>
              <w:t xml:space="preserve">2</w:t>
            </w:r>
            <w:r>
              <w:rPr>
                <w:rFonts w:eastAsia="Times New Roman"/>
                <w:color w:val="1a1a1a"/>
              </w:rPr>
            </w:r>
          </w:p>
        </w:tc>
        <w:tc>
          <w:tcPr>
            <w:tcW w:w="0" w:type="auto"/>
            <w:textDirection w:val="lrTb"/>
            <w:noWrap w:val="false"/>
          </w:tcPr>
          <w:p>
            <w:r/>
            <w:r/>
          </w:p>
        </w:tc>
        <w:tc>
          <w:tcPr>
            <w:tcW w:w="0" w:type="auto"/>
            <w:textDirection w:val="lrTb"/>
            <w:noWrap w:val="false"/>
          </w:tcPr>
          <w:p>
            <w:r/>
            <w:r/>
          </w:p>
        </w:tc>
      </w:tr>
      <w:tr>
        <w:tblPrEx/>
        <w:trPr/>
        <w:tc>
          <w:tcPr>
            <w:tcW w:w="0" w:type="auto"/>
            <w:textDirection w:val="lrTb"/>
            <w:noWrap w:val="false"/>
          </w:tcPr>
          <w:p>
            <w:pPr>
              <w:jc w:val="both"/>
              <w:rPr>
                <w:color w:val="000000"/>
              </w:rPr>
            </w:pPr>
            <w:r>
              <w:rPr>
                <w:color w:val="000000"/>
              </w:rPr>
            </w:r>
            <w:r>
              <w:rPr>
                <w:color w:val="000000"/>
              </w:rPr>
            </w:r>
          </w:p>
        </w:tc>
        <w:tc>
          <w:tcPr>
            <w:tcW w:w="0" w:type="auto"/>
            <w:textDirection w:val="lrTb"/>
            <w:noWrap w:val="false"/>
          </w:tcPr>
          <w:p>
            <w:pPr>
              <w:jc w:val="both"/>
              <w:rPr>
                <w:color w:val="000000"/>
              </w:rPr>
            </w:pPr>
            <w:r>
              <w:rPr>
                <w:rFonts w:eastAsia="PT Astra Serif"/>
                <w:color w:val="000000"/>
              </w:rPr>
              <w:t xml:space="preserve">Итого:</w:t>
            </w:r>
            <w:r>
              <w:rPr>
                <w:color w:val="000000"/>
              </w:rPr>
            </w:r>
          </w:p>
        </w:tc>
        <w:tc>
          <w:tcPr>
            <w:tcW w:w="0" w:type="auto"/>
            <w:textDirection w:val="lrTb"/>
            <w:noWrap w:val="false"/>
          </w:tcPr>
          <w:p>
            <w:pPr>
              <w:jc w:val="both"/>
              <w:rPr>
                <w:color w:val="000000"/>
              </w:rPr>
            </w:pPr>
            <w:r>
              <w:rPr>
                <w:color w:val="000000"/>
              </w:rPr>
            </w:r>
            <w:r>
              <w:rPr>
                <w:color w:val="000000"/>
              </w:rPr>
            </w:r>
          </w:p>
        </w:tc>
        <w:tc>
          <w:tcPr>
            <w:tcW w:w="0" w:type="auto"/>
            <w:textDirection w:val="lrTb"/>
            <w:noWrap w:val="false"/>
          </w:tcPr>
          <w:p>
            <w:pPr>
              <w:jc w:val="both"/>
              <w:rPr>
                <w:color w:val="000000"/>
              </w:rPr>
            </w:pPr>
            <w:r>
              <w:rPr>
                <w:color w:val="000000"/>
              </w:rPr>
            </w:r>
            <w:r>
              <w:rPr>
                <w:color w:val="000000"/>
              </w:rPr>
            </w:r>
          </w:p>
        </w:tc>
        <w:tc>
          <w:tcPr>
            <w:tcW w:w="0" w:type="auto"/>
            <w:textDirection w:val="lrTb"/>
            <w:noWrap w:val="false"/>
          </w:tcPr>
          <w:p>
            <w:pPr>
              <w:jc w:val="both"/>
              <w:rPr>
                <w:color w:val="000000"/>
              </w:rPr>
            </w:pPr>
            <w:r>
              <w:rPr>
                <w:color w:val="000000"/>
              </w:rPr>
            </w:r>
            <w:r>
              <w:rPr>
                <w:color w:val="000000"/>
              </w:rPr>
            </w:r>
          </w:p>
        </w:tc>
        <w:tc>
          <w:tcPr>
            <w:tcW w:w="0" w:type="auto"/>
            <w:textDirection w:val="lrTb"/>
            <w:noWrap w:val="false"/>
          </w:tcPr>
          <w:p>
            <w:pPr>
              <w:jc w:val="both"/>
              <w:rPr>
                <w:color w:val="000000"/>
              </w:rPr>
            </w:pPr>
            <w:r>
              <w:rPr>
                <w:color w:val="000000"/>
              </w:rPr>
            </w:r>
            <w:r>
              <w:rPr>
                <w:color w:val="000000"/>
              </w:rPr>
            </w:r>
          </w:p>
        </w:tc>
      </w:tr>
    </w:tbl>
    <w:p>
      <w:pPr>
        <w:jc w:val="both"/>
        <w:widowControl w:val="off"/>
        <w:rPr>
          <w:color w:val="000000"/>
        </w:rPr>
      </w:pPr>
      <w:r>
        <w:rPr>
          <w:color w:val="000000"/>
        </w:rPr>
      </w:r>
      <w:r>
        <w:rPr>
          <w:color w:val="000000"/>
        </w:rPr>
      </w:r>
    </w:p>
    <w:p>
      <w:pPr>
        <w:jc w:val="both"/>
        <w:widowControl w:val="off"/>
        <w:rPr>
          <w:color w:val="000000"/>
        </w:rPr>
      </w:pPr>
      <w:r>
        <w:rPr>
          <w:color w:val="000000"/>
        </w:rPr>
        <w:t xml:space="preserve">ИТОГО:__________ руб. ___ коп. (__________________ рублей ____________ копеек),</w:t>
      </w:r>
      <w:r>
        <w:rPr>
          <w:color w:val="000000"/>
        </w:rPr>
      </w:r>
    </w:p>
    <w:p>
      <w:pPr>
        <w:jc w:val="both"/>
        <w:widowControl w:val="off"/>
        <w:rPr>
          <w:b/>
          <w:color w:val="000000"/>
        </w:rPr>
      </w:pPr>
      <w:r>
        <w:rPr>
          <w:rFonts w:eastAsia="MS Mincho"/>
          <w:color w:val="000000"/>
        </w:rPr>
        <w:t xml:space="preserve">в том числе НДС ___%  - ______ руб. ___ коп. (_________________ рублей ______ копеек) /НДС не облагается (основание: ст.__ Налогового кодекса Российской Федерации)</w:t>
      </w:r>
      <w:r>
        <w:rPr>
          <w:b/>
          <w:color w:val="000000"/>
        </w:rPr>
      </w:r>
    </w:p>
    <w:p>
      <w:pPr>
        <w:jc w:val="both"/>
        <w:widowControl w:val="off"/>
        <w:rPr>
          <w:color w:val="000000"/>
        </w:rPr>
      </w:pPr>
      <w:r>
        <w:rPr>
          <w:color w:val="000000"/>
        </w:rPr>
      </w:r>
      <w:r>
        <w:rPr>
          <w:color w:val="000000"/>
        </w:rPr>
      </w:r>
    </w:p>
    <w:p>
      <w:pPr>
        <w:jc w:val="both"/>
        <w:widowControl w:val="off"/>
        <w:rPr>
          <w:b/>
          <w:color w:val="000000"/>
        </w:rPr>
      </w:pPr>
      <w:r>
        <w:rPr>
          <w:b/>
          <w:color w:val="000000"/>
        </w:rPr>
      </w:r>
      <w:r>
        <w:rPr>
          <w:b/>
          <w:color w:val="000000"/>
        </w:rPr>
      </w:r>
    </w:p>
    <w:p>
      <w:pPr>
        <w:jc w:val="both"/>
        <w:rPr>
          <w:color w:val="000000"/>
        </w:rPr>
      </w:pPr>
      <w:r>
        <w:rPr>
          <w:color w:val="000000"/>
        </w:rPr>
      </w:r>
      <w:r>
        <w:rPr>
          <w:color w:val="000000"/>
        </w:rPr>
      </w:r>
    </w:p>
    <w:p>
      <w:pPr>
        <w:jc w:val="both"/>
        <w:rPr>
          <w:color w:val="000000"/>
        </w:rPr>
      </w:pPr>
      <w:r>
        <w:rPr>
          <w:color w:val="000000"/>
        </w:rPr>
      </w:r>
      <w:r>
        <w:rPr>
          <w:color w:val="000000"/>
        </w:rPr>
      </w:r>
    </w:p>
    <w:tbl>
      <w:tblPr>
        <w:tblW w:w="5000" w:type="pct"/>
        <w:tblLook w:val="04A0" w:firstRow="1" w:lastRow="0" w:firstColumn="1" w:lastColumn="0" w:noHBand="0" w:noVBand="1"/>
      </w:tblPr>
      <w:tblGrid>
        <w:gridCol w:w="4749"/>
        <w:gridCol w:w="4749"/>
      </w:tblGrid>
      <w:tr>
        <w:tblPrEx/>
        <w:trPr>
          <w:trHeight w:val="1985"/>
        </w:trPr>
        <w:tc>
          <w:tcPr>
            <w:tcBorders>
              <w:top w:val="none" w:color="000000" w:sz="0" w:space="0"/>
              <w:left w:val="none" w:color="000000" w:sz="0" w:space="0"/>
              <w:bottom w:val="none" w:color="000000" w:sz="0" w:space="0"/>
              <w:right w:val="none" w:color="000000" w:sz="0" w:space="0"/>
            </w:tcBorders>
            <w:tcW w:w="2500" w:type="pct"/>
            <w:textDirection w:val="lrTb"/>
            <w:noWrap w:val="false"/>
          </w:tcPr>
          <w:p>
            <w:pPr>
              <w:pStyle w:val="909"/>
              <w:jc w:val="both"/>
              <w:rPr>
                <w:rFonts w:ascii="Times New Roman" w:hAnsi="Times New Roman"/>
                <w:szCs w:val="24"/>
              </w:rPr>
            </w:pPr>
            <w:r>
              <w:rPr>
                <w:rFonts w:ascii="Times New Roman" w:hAnsi="Times New Roman" w:eastAsia="MS Mincho"/>
                <w:color w:val="000000"/>
                <w:szCs w:val="24"/>
              </w:rPr>
              <w:t xml:space="preserve">Заместитель главы администрации</w:t>
            </w:r>
            <w:r>
              <w:rPr>
                <w:rFonts w:ascii="Times New Roman" w:hAnsi="Times New Roman"/>
                <w:szCs w:val="24"/>
              </w:rPr>
            </w:r>
          </w:p>
          <w:p>
            <w:pPr>
              <w:pStyle w:val="909"/>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09"/>
              <w:jc w:val="both"/>
              <w:rPr>
                <w:rFonts w:ascii="Times New Roman" w:hAnsi="Times New Roman"/>
                <w:szCs w:val="24"/>
              </w:rPr>
            </w:pPr>
            <w:r>
              <w:rPr>
                <w:rFonts w:ascii="Times New Roman" w:hAnsi="Times New Roman"/>
                <w:szCs w:val="24"/>
              </w:rPr>
            </w:r>
            <w:r>
              <w:rPr>
                <w:rFonts w:ascii="Times New Roman" w:hAnsi="Times New Roman"/>
                <w:szCs w:val="24"/>
              </w:rPr>
            </w:r>
          </w:p>
          <w:p>
            <w:pPr>
              <w:pStyle w:val="909"/>
              <w:jc w:val="both"/>
              <w:rPr>
                <w:rFonts w:ascii="Times New Roman" w:hAnsi="Times New Roman" w:eastAsia="MS Mincho"/>
                <w:color w:val="000000"/>
                <w:szCs w:val="24"/>
              </w:rPr>
            </w:pPr>
            <w:r>
              <w:rPr>
                <w:rFonts w:ascii="Times New Roman" w:hAnsi="Times New Roman" w:eastAsia="MS Mincho"/>
                <w:color w:val="000000"/>
                <w:szCs w:val="24"/>
              </w:rPr>
              <w:t xml:space="preserve">___________________ / О.В. Воробьева</w:t>
            </w:r>
            <w:r>
              <w:rPr>
                <w:rFonts w:ascii="Times New Roman" w:hAnsi="Times New Roman" w:eastAsia="MS Mincho"/>
                <w:color w:val="000000"/>
                <w:szCs w:val="24"/>
              </w:rPr>
            </w:r>
          </w:p>
          <w:p>
            <w:pPr>
              <w:jc w:val="both"/>
              <w:widowControl w:val="off"/>
              <w:rPr>
                <w:color w:val="000000"/>
              </w:rPr>
            </w:pPr>
            <w:r>
              <w:rPr>
                <w:color w:val="000000"/>
              </w:rPr>
            </w:r>
            <w:r>
              <w:rPr>
                <w:color w:val="000000"/>
              </w:rPr>
            </w:r>
          </w:p>
          <w:p>
            <w:pPr>
              <w:jc w:val="both"/>
              <w:widowControl w:val="off"/>
              <w:rPr>
                <w:color w:val="000000"/>
              </w:rPr>
            </w:pPr>
            <w:r>
              <w:rPr>
                <w:color w:val="000000"/>
              </w:rPr>
            </w:r>
            <w:r>
              <w:rPr>
                <w:color w:val="000000"/>
              </w:rPr>
            </w:r>
          </w:p>
        </w:tc>
        <w:tc>
          <w:tcPr>
            <w:tcBorders>
              <w:top w:val="none" w:color="000000" w:sz="0" w:space="0"/>
              <w:left w:val="none" w:color="000000" w:sz="0" w:space="0"/>
              <w:bottom w:val="none" w:color="000000" w:sz="0" w:space="0"/>
              <w:right w:val="none" w:color="000000" w:sz="0" w:space="0"/>
            </w:tcBorders>
            <w:tcW w:w="2500" w:type="pct"/>
            <w:textDirection w:val="lrTb"/>
            <w:noWrap w:val="false"/>
          </w:tcPr>
          <w:p>
            <w:pPr>
              <w:jc w:val="both"/>
              <w:keepNext/>
              <w:widowControl w:val="off"/>
              <w:rPr>
                <w:rFonts w:eastAsia="Times New Roman"/>
                <w:iCs/>
                <w:color w:val="000000"/>
              </w:rPr>
              <w:outlineLvl w:val="1"/>
            </w:pPr>
            <w:r>
              <w:rPr>
                <w:rFonts w:eastAsia="Times New Roman"/>
                <w:iCs/>
                <w:color w:val="000000"/>
              </w:rPr>
              <w:t xml:space="preserve">Поставщик</w:t>
            </w:r>
            <w:r>
              <w:rPr>
                <w:rFonts w:eastAsia="Times New Roman"/>
                <w:iCs/>
                <w:color w:val="000000"/>
              </w:rPr>
            </w:r>
          </w:p>
          <w:p>
            <w:r/>
            <w:r/>
          </w:p>
          <w:p>
            <w:pPr>
              <w:jc w:val="both"/>
              <w:widowControl w:val="off"/>
              <w:rPr>
                <w:color w:val="000000"/>
              </w:rPr>
            </w:pPr>
            <w:r>
              <w:rPr>
                <w:color w:val="000000"/>
              </w:rPr>
              <w:t xml:space="preserve">___________________ /________</w:t>
            </w:r>
            <w:r>
              <w:rPr>
                <w:color w:val="000000"/>
              </w:rPr>
            </w:r>
          </w:p>
          <w:p>
            <w:pPr>
              <w:jc w:val="both"/>
              <w:widowControl w:val="off"/>
              <w:rPr>
                <w:b/>
                <w:bCs/>
                <w:color w:val="000000"/>
              </w:rPr>
            </w:pPr>
            <w:r>
              <w:rPr>
                <w:b/>
                <w:bCs/>
                <w:color w:val="000000"/>
              </w:rPr>
            </w:r>
            <w:r>
              <w:rPr>
                <w:b/>
                <w:bCs/>
                <w:color w:val="000000"/>
              </w:rPr>
            </w:r>
          </w:p>
        </w:tc>
      </w:tr>
    </w:tbl>
    <w:p>
      <w:pPr>
        <w:jc w:val="both"/>
        <w:rPr>
          <w:color w:val="000000"/>
        </w:rPr>
      </w:pPr>
      <w:r>
        <w:rPr>
          <w:color w:val="000000"/>
        </w:rPr>
      </w:r>
      <w:r>
        <w:rPr>
          <w:color w:val="000000"/>
        </w:rPr>
      </w:r>
    </w:p>
    <w:p>
      <w:pPr>
        <w:ind w:firstLine="5670"/>
        <w:jc w:val="both"/>
        <w:rPr>
          <w:rFonts w:eastAsia="Times New Roman"/>
        </w:rPr>
      </w:pPr>
      <w:r>
        <w:rPr>
          <w:color w:val="000000"/>
        </w:rPr>
        <w:br w:type="page" w:clear="all"/>
      </w:r>
      <w:r>
        <w:rPr>
          <w:rFonts w:eastAsia="Times New Roman"/>
        </w:rPr>
        <w:t xml:space="preserve">Приложение № 2 </w:t>
      </w:r>
      <w:r>
        <w:rPr>
          <w:rFonts w:eastAsia="Times New Roman"/>
        </w:rPr>
      </w:r>
    </w:p>
    <w:p>
      <w:pPr>
        <w:ind w:left="5670"/>
        <w:rPr>
          <w:rFonts w:eastAsia="Times New Roman"/>
        </w:rPr>
      </w:pPr>
      <w:r>
        <w:rPr>
          <w:rFonts w:eastAsia="Times New Roman"/>
        </w:rPr>
        <w:t xml:space="preserve">к муниципальному контракту №_________________________</w:t>
      </w:r>
      <w:r>
        <w:rPr>
          <w:rFonts w:eastAsia="Times New Roman"/>
        </w:rPr>
      </w:r>
    </w:p>
    <w:p>
      <w:pPr>
        <w:ind w:left="5670"/>
        <w:rPr>
          <w:rFonts w:eastAsia="Times New Roman"/>
        </w:rPr>
      </w:pPr>
      <w:r>
        <w:rPr>
          <w:rFonts w:eastAsia="Times New Roman"/>
        </w:rPr>
        <w:t xml:space="preserve">от «___» ______________ 20__г. </w:t>
      </w:r>
      <w:r>
        <w:rPr>
          <w:rFonts w:eastAsia="Times New Roman"/>
        </w:rPr>
      </w:r>
    </w:p>
    <w:p>
      <w:pPr>
        <w:jc w:val="both"/>
        <w:rPr>
          <w:color w:val="000000"/>
        </w:rPr>
      </w:pPr>
      <w:r>
        <w:rPr>
          <w:color w:val="000000"/>
        </w:rPr>
      </w:r>
      <w:r>
        <w:rPr>
          <w:color w:val="000000"/>
        </w:rPr>
      </w:r>
    </w:p>
    <w:p>
      <w:pPr>
        <w:jc w:val="both"/>
        <w:rPr>
          <w:b/>
          <w:color w:val="000000"/>
        </w:rPr>
      </w:pPr>
      <w:r>
        <w:rPr>
          <w:b/>
          <w:color w:val="000000"/>
        </w:rPr>
      </w:r>
      <w:r>
        <w:rPr>
          <w:b/>
          <w:color w:val="000000"/>
        </w:rPr>
      </w:r>
    </w:p>
    <w:p>
      <w:pPr>
        <w:jc w:val="both"/>
        <w:rPr>
          <w:b/>
          <w:color w:val="000000"/>
        </w:rPr>
      </w:pPr>
      <w:r>
        <w:rPr>
          <w:b/>
          <w:color w:val="000000"/>
        </w:rPr>
      </w:r>
      <w:r>
        <w:rPr>
          <w:b/>
          <w:color w:val="000000"/>
        </w:rPr>
      </w:r>
    </w:p>
    <w:p>
      <w:pPr>
        <w:jc w:val="center"/>
        <w:rPr>
          <w:b/>
          <w:color w:val="000000"/>
        </w:rPr>
      </w:pPr>
      <w:r>
        <w:rPr>
          <w:b/>
          <w:color w:val="000000"/>
        </w:rPr>
        <w:t xml:space="preserve">Описание объекта закупки</w:t>
      </w:r>
      <w:r>
        <w:rPr>
          <w:b/>
          <w:color w:val="000000"/>
        </w:rPr>
      </w:r>
    </w:p>
    <w:p>
      <w:pPr>
        <w:jc w:val="both"/>
        <w:rPr>
          <w:b/>
          <w:color w:val="000000"/>
        </w:rPr>
      </w:pPr>
      <w:r>
        <w:rPr>
          <w:b/>
          <w:color w:val="000000"/>
        </w:rPr>
      </w:r>
      <w:r>
        <w:rPr>
          <w:b/>
          <w:color w:val="000000"/>
        </w:rPr>
      </w:r>
    </w:p>
    <w:tbl>
      <w:tblPr>
        <w:tblW w:w="11263" w:type="dxa"/>
        <w:jc w:val="center"/>
        <w:tblLayout w:type="fixed"/>
        <w:tblCellMar>
          <w:left w:w="30" w:type="dxa"/>
          <w:right w:w="0" w:type="dxa"/>
        </w:tblCellMar>
        <w:tblLook w:val="04A0" w:firstRow="1" w:lastRow="0" w:firstColumn="1" w:lastColumn="0" w:noHBand="0" w:noVBand="1"/>
      </w:tblPr>
      <w:tblGrid>
        <w:gridCol w:w="313"/>
        <w:gridCol w:w="1784"/>
        <w:gridCol w:w="1626"/>
        <w:gridCol w:w="4282"/>
        <w:gridCol w:w="326"/>
        <w:gridCol w:w="301"/>
        <w:gridCol w:w="1129"/>
        <w:gridCol w:w="1132"/>
        <w:gridCol w:w="370"/>
      </w:tblGrid>
      <w:tr>
        <w:tblPrEx/>
        <w:trPr>
          <w:jc w:val="center"/>
          <w:trHeight w:val="669"/>
        </w:trPr>
        <w:tc>
          <w:tcPr>
            <w:tcBorders>
              <w:top w:val="single" w:color="000000" w:sz="12" w:space="0"/>
              <w:left w:val="single" w:color="000000" w:sz="12" w:space="0"/>
              <w:bottom w:val="single" w:color="000000" w:sz="6" w:space="0"/>
              <w:right w:val="single" w:color="000000" w:sz="6" w:space="0"/>
            </w:tcBorders>
            <w:tcW w:w="313" w:type="dxa"/>
            <w:vAlign w:val="center"/>
            <w:textDirection w:val="lrTb"/>
            <w:noWrap w:val="false"/>
          </w:tcPr>
          <w:p>
            <w:pPr>
              <w:jc w:val="center"/>
              <w:rPr>
                <w:rFonts w:eastAsia="Times New Roman"/>
                <w:b/>
                <w:bCs/>
                <w:sz w:val="20"/>
                <w:szCs w:val="20"/>
              </w:rPr>
            </w:pPr>
            <w:r>
              <w:rPr>
                <w:rFonts w:eastAsia="Times New Roman"/>
                <w:b/>
                <w:bCs/>
                <w:sz w:val="20"/>
                <w:szCs w:val="20"/>
              </w:rPr>
              <w:t xml:space="preserve">№</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1784" w:type="dxa"/>
            <w:vAlign w:val="center"/>
            <w:textDirection w:val="lrTb"/>
            <w:noWrap w:val="false"/>
          </w:tcPr>
          <w:p>
            <w:pPr>
              <w:jc w:val="center"/>
              <w:rPr>
                <w:rFonts w:eastAsia="Times New Roman"/>
                <w:b/>
                <w:bCs/>
                <w:sz w:val="20"/>
                <w:szCs w:val="20"/>
              </w:rPr>
            </w:pPr>
            <w:r>
              <w:rPr>
                <w:rFonts w:eastAsia="Times New Roman"/>
                <w:b/>
                <w:bCs/>
                <w:sz w:val="20"/>
                <w:szCs w:val="20"/>
              </w:rPr>
              <w:t xml:space="preserve">Товары (работы, услуги)</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1626" w:type="dxa"/>
            <w:vAlign w:val="center"/>
            <w:textDirection w:val="lrTb"/>
            <w:noWrap w:val="false"/>
          </w:tcPr>
          <w:p>
            <w:pPr>
              <w:jc w:val="center"/>
              <w:rPr>
                <w:rFonts w:eastAsia="Times New Roman"/>
                <w:b/>
                <w:bCs/>
                <w:sz w:val="20"/>
                <w:szCs w:val="20"/>
              </w:rPr>
            </w:pPr>
            <w:r>
              <w:rPr>
                <w:rFonts w:eastAsia="Times New Roman"/>
                <w:b/>
                <w:bCs/>
                <w:sz w:val="20"/>
                <w:szCs w:val="20"/>
              </w:rPr>
              <w:t xml:space="preserve">ОКПД2/КТРУ</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4282" w:type="dxa"/>
            <w:vAlign w:val="center"/>
            <w:textDirection w:val="lrTb"/>
            <w:noWrap w:val="false"/>
          </w:tcPr>
          <w:p>
            <w:pPr>
              <w:jc w:val="center"/>
              <w:rPr>
                <w:rFonts w:eastAsia="Times New Roman"/>
                <w:b/>
                <w:bCs/>
                <w:sz w:val="20"/>
                <w:szCs w:val="20"/>
              </w:rPr>
            </w:pPr>
            <w:r>
              <w:rPr>
                <w:rFonts w:eastAsia="Times New Roman"/>
                <w:b/>
                <w:bCs/>
                <w:sz w:val="20"/>
                <w:szCs w:val="20"/>
              </w:rPr>
              <w:t xml:space="preserve">Х</w:t>
            </w:r>
            <w:r>
              <w:rPr>
                <w:rFonts w:eastAsia="Times New Roman"/>
                <w:b/>
                <w:bCs/>
                <w:sz w:val="20"/>
                <w:szCs w:val="20"/>
              </w:rPr>
              <w:t xml:space="preserve">а</w:t>
            </w:r>
            <w:r>
              <w:rPr>
                <w:rFonts w:eastAsia="Times New Roman"/>
                <w:b/>
                <w:bCs/>
                <w:sz w:val="20"/>
                <w:szCs w:val="20"/>
              </w:rPr>
              <w:t xml:space="preserve">рактеристики</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326" w:type="dxa"/>
            <w:vAlign w:val="center"/>
            <w:textDirection w:val="lrTb"/>
            <w:noWrap w:val="false"/>
          </w:tcPr>
          <w:p>
            <w:pPr>
              <w:jc w:val="center"/>
              <w:rPr>
                <w:rFonts w:eastAsia="Times New Roman"/>
                <w:b/>
                <w:bCs/>
                <w:sz w:val="20"/>
                <w:szCs w:val="20"/>
              </w:rPr>
            </w:pPr>
            <w:r>
              <w:rPr>
                <w:rFonts w:eastAsia="Times New Roman"/>
                <w:b/>
                <w:bCs/>
                <w:sz w:val="20"/>
                <w:szCs w:val="20"/>
              </w:rPr>
              <w:t xml:space="preserve">Кол-во</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Ед.</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t xml:space="preserve">Цена</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t xml:space="preserve">Сумма</w:t>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6"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6" w:space="0"/>
              <w:right w:val="single" w:color="000000" w:sz="6" w:space="0"/>
            </w:tcBorders>
            <w:tcW w:w="1784" w:type="dxa"/>
            <w:vAlign w:val="center"/>
            <w:textDirection w:val="lrTb"/>
            <w:noWrap w:val="false"/>
          </w:tcPr>
          <w:p>
            <w:pPr>
              <w:jc w:val="center"/>
              <w:rPr>
                <w:sz w:val="20"/>
                <w:szCs w:val="20"/>
                <w:lang w:val="en-US"/>
              </w:rPr>
            </w:pPr>
            <w:r>
              <w:rPr>
                <w:rFonts w:eastAsia="Times New Roman"/>
                <w:sz w:val="20"/>
                <w:szCs w:val="20"/>
                <w:lang w:val="en-US"/>
              </w:rPr>
              <w:t xml:space="preserve">Процессор Intel Core i3-1</w:t>
            </w:r>
            <w:r>
              <w:rPr>
                <w:rFonts w:eastAsia="Times New Roman"/>
                <w:sz w:val="20"/>
                <w:szCs w:val="20"/>
                <w:lang w:val="en-US"/>
              </w:rPr>
              <w:t xml:space="preserve">4</w:t>
            </w:r>
            <w:r>
              <w:rPr>
                <w:rFonts w:eastAsia="Times New Roman"/>
                <w:sz w:val="20"/>
                <w:szCs w:val="20"/>
                <w:lang w:val="en-US"/>
              </w:rPr>
              <w:t xml:space="preserve">100 OEM</w:t>
            </w:r>
            <w:r>
              <w:rPr>
                <w:sz w:val="20"/>
                <w:szCs w:val="20"/>
                <w:lang w:val="en-US"/>
              </w:rPr>
            </w:r>
          </w:p>
        </w:tc>
        <w:tc>
          <w:tcPr>
            <w:tcBorders>
              <w:top w:val="single" w:color="000000" w:sz="12" w:space="0"/>
              <w:left w:val="single" w:color="000000" w:sz="6" w:space="0"/>
              <w:bottom w:val="single" w:color="000000" w:sz="6" w:space="0"/>
              <w:right w:val="single" w:color="000000" w:sz="6" w:space="0"/>
            </w:tcBorders>
            <w:tcW w:w="1626" w:type="dxa"/>
            <w:vAlign w:val="center"/>
            <w:textDirection w:val="lrTb"/>
            <w:noWrap w:val="false"/>
          </w:tcPr>
          <w:p>
            <w:pPr>
              <w:jc w:val="center"/>
              <w:rPr>
                <w:rFonts w:eastAsia="Times New Roman"/>
                <w:b/>
                <w:bCs/>
                <w:sz w:val="20"/>
                <w:szCs w:val="20"/>
              </w:rPr>
            </w:pPr>
            <w:r>
              <w:rPr>
                <w:rFonts w:eastAsia="Times New Roman"/>
                <w:b/>
                <w:bCs/>
                <w:sz w:val="20"/>
                <w:szCs w:val="20"/>
              </w:rPr>
              <w:t xml:space="preserve">26.20.40.190</w:t>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Комплектующие и запасные части для вычислительных машин, принтеров и многофункциональных печатающих устройств прочие, не включённые в другие группировки</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4282" w:type="dxa"/>
            <w:vAlign w:val="center"/>
            <w:textDirection w:val="lrTb"/>
            <w:noWrap w:val="false"/>
          </w:tcPr>
          <w:tbl>
            <w:tblPr>
              <w:tblW w:w="4297" w:type="dxa"/>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895"/>
              <w:gridCol w:w="709"/>
              <w:gridCol w:w="992"/>
              <w:gridCol w:w="567"/>
              <w:gridCol w:w="1134"/>
            </w:tblGrid>
            <w:tr>
              <w:tblPrEx/>
              <w:trPr/>
              <w:tc>
                <w:tcPr>
                  <w:shd w:val="clear" w:color="auto" w:fill="auto"/>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rPr>
                      <w:sz w:val="20"/>
                      <w:szCs w:val="20"/>
                    </w:rPr>
                  </w:pPr>
                  <w:r>
                    <w:rPr>
                      <w:sz w:val="20"/>
                      <w:szCs w:val="20"/>
                    </w:rPr>
                    <w:t xml:space="preserve">Сокет</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sz w:val="20"/>
                      <w:szCs w:val="20"/>
                    </w:rPr>
                  </w:pPr>
                  <w:r>
                    <w:rPr>
                      <w:sz w:val="20"/>
                      <w:szCs w:val="20"/>
                    </w:rPr>
                    <w:t xml:space="preserve">Неизменяемая</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rPr>
                      <w:sz w:val="20"/>
                      <w:szCs w:val="20"/>
                    </w:rPr>
                  </w:pPr>
                  <w:r>
                    <w:rPr>
                      <w:sz w:val="20"/>
                      <w:szCs w:val="20"/>
                    </w:rPr>
                    <w:t xml:space="preserve">Качественная</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sz w:val="20"/>
                      <w:szCs w:val="20"/>
                    </w:rPr>
                  </w:pPr>
                  <w:r>
                    <w:rPr>
                      <w:sz w:val="20"/>
                      <w:szCs w:val="20"/>
                    </w:rPr>
                    <w:t xml:space="preserve">LGA 1700</w:t>
                  </w:r>
                  <w:r>
                    <w:rPr>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rPr>
                      <w:sz w:val="20"/>
                      <w:szCs w:val="20"/>
                    </w:rPr>
                  </w:pPr>
                  <w:r>
                    <w:rPr>
                      <w:sz w:val="20"/>
                      <w:szCs w:val="20"/>
                    </w:rPr>
                    <w:t xml:space="preserve">Общее количество ядер</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sz w:val="20"/>
                      <w:szCs w:val="20"/>
                    </w:rPr>
                  </w:pPr>
                  <w:r>
                    <w:rPr>
                      <w:sz w:val="20"/>
                      <w:szCs w:val="20"/>
                    </w:rPr>
                    <w:t xml:space="preserve">Одно значение</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rPr>
                      <w:sz w:val="20"/>
                      <w:szCs w:val="20"/>
                    </w:rPr>
                  </w:pPr>
                  <w:r>
                    <w:rPr>
                      <w:sz w:val="20"/>
                      <w:szCs w:val="20"/>
                    </w:rPr>
                    <w:t xml:space="preserve">Количественная</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sz w:val="20"/>
                      <w:szCs w:val="20"/>
                    </w:rPr>
                  </w:pPr>
                  <w:r>
                    <w:rPr>
                      <w:sz w:val="20"/>
                      <w:szCs w:val="20"/>
                    </w:rPr>
                    <w:t xml:space="preserve">≥ 4 ;</w:t>
                  </w:r>
                  <w:r>
                    <w:rPr>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rPr>
                      <w:sz w:val="20"/>
                      <w:szCs w:val="20"/>
                    </w:rPr>
                  </w:pPr>
                  <w:r>
                    <w:rPr>
                      <w:sz w:val="20"/>
                      <w:szCs w:val="20"/>
                    </w:rPr>
                    <w:t xml:space="preserve">Объем кэша L3</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sz w:val="20"/>
                      <w:szCs w:val="20"/>
                    </w:rPr>
                  </w:pPr>
                  <w:r>
                    <w:rPr>
                      <w:sz w:val="20"/>
                      <w:szCs w:val="20"/>
                    </w:rPr>
                    <w:t xml:space="preserve">Одно значение</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rPr>
                      <w:sz w:val="20"/>
                      <w:szCs w:val="20"/>
                    </w:rPr>
                  </w:pPr>
                  <w:r>
                    <w:rPr>
                      <w:sz w:val="20"/>
                      <w:szCs w:val="20"/>
                    </w:rPr>
                    <w:t xml:space="preserve">Количественная</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sz w:val="20"/>
                      <w:szCs w:val="20"/>
                    </w:rPr>
                  </w:pPr>
                  <w:r>
                    <w:rPr>
                      <w:sz w:val="20"/>
                      <w:szCs w:val="20"/>
                    </w:rPr>
                    <w:t xml:space="preserve">≥ 12</w:t>
                  </w:r>
                  <w:r>
                    <w:rPr>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rPr>
                      <w:sz w:val="20"/>
                      <w:szCs w:val="20"/>
                    </w:rPr>
                  </w:pPr>
                  <w:r>
                    <w:rPr>
                      <w:sz w:val="20"/>
                      <w:szCs w:val="20"/>
                    </w:rPr>
                    <w:t xml:space="preserve">Базовая частота процессора</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sz w:val="20"/>
                      <w:szCs w:val="20"/>
                    </w:rPr>
                  </w:pPr>
                  <w:r>
                    <w:rPr>
                      <w:sz w:val="20"/>
                      <w:szCs w:val="20"/>
                    </w:rPr>
                    <w:t xml:space="preserve">ГГц</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sz w:val="20"/>
                      <w:szCs w:val="20"/>
                    </w:rPr>
                  </w:pPr>
                  <w:r>
                    <w:rPr>
                      <w:sz w:val="20"/>
                      <w:szCs w:val="20"/>
                    </w:rPr>
                    <w:t xml:space="preserve">Одно значение</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rPr>
                      <w:sz w:val="20"/>
                      <w:szCs w:val="20"/>
                    </w:rPr>
                  </w:pPr>
                  <w:r>
                    <w:rPr>
                      <w:sz w:val="20"/>
                      <w:szCs w:val="20"/>
                    </w:rPr>
                    <w:t xml:space="preserve">Количественная</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sz w:val="20"/>
                      <w:szCs w:val="20"/>
                    </w:rPr>
                  </w:pPr>
                  <w:r>
                    <w:rPr>
                      <w:sz w:val="20"/>
                      <w:szCs w:val="20"/>
                    </w:rPr>
                    <w:t xml:space="preserve">≥</w:t>
                  </w:r>
                  <w:r>
                    <w:rPr>
                      <w:sz w:val="20"/>
                      <w:szCs w:val="20"/>
                    </w:rPr>
                    <w:t xml:space="preserve">3,4</w:t>
                  </w:r>
                  <w:r>
                    <w:rPr>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sz w:val="20"/>
                      <w:szCs w:val="20"/>
                    </w:rPr>
                  </w:pPr>
                  <w:r>
                    <w:rPr>
                      <w:sz w:val="20"/>
                      <w:szCs w:val="20"/>
                    </w:rPr>
                  </w:r>
                  <w:r>
                    <w:rPr>
                      <w:sz w:val="20"/>
                      <w:szCs w:val="20"/>
                    </w:rPr>
                  </w:r>
                </w:p>
              </w:tc>
            </w:tr>
          </w:tbl>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326" w:type="dxa"/>
            <w:vAlign w:val="center"/>
            <w:textDirection w:val="lrTb"/>
            <w:noWrap w:val="false"/>
          </w:tcPr>
          <w:p>
            <w:pPr>
              <w:jc w:val="center"/>
              <w:rPr>
                <w:rFonts w:eastAsia="Times New Roman"/>
                <w:b/>
                <w:bCs/>
                <w:sz w:val="20"/>
                <w:szCs w:val="20"/>
                <w:lang w:val="en-US"/>
              </w:rPr>
            </w:pPr>
            <w:r>
              <w:rPr>
                <w:rFonts w:eastAsia="Times New Roman"/>
                <w:b/>
                <w:bCs/>
                <w:sz w:val="20"/>
                <w:szCs w:val="20"/>
                <w:lang w:val="en-US"/>
              </w:rPr>
              <w:t xml:space="preserve">1</w:t>
            </w:r>
            <w:r>
              <w:rPr>
                <w:rFonts w:eastAsia="Times New Roman"/>
                <w:b/>
                <w:bCs/>
                <w:sz w:val="20"/>
                <w:szCs w:val="20"/>
                <w:lang w:val="en-US"/>
              </w:rPr>
            </w:r>
          </w:p>
        </w:tc>
        <w:tc>
          <w:tcPr>
            <w:tcBorders>
              <w:top w:val="single" w:color="000000" w:sz="12" w:space="0"/>
              <w:left w:val="single" w:color="000000" w:sz="6" w:space="0"/>
              <w:bottom w:val="single" w:color="000000" w:sz="6"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6"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6"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6" w:space="0"/>
              <w:right w:val="single" w:color="000000" w:sz="6" w:space="0"/>
            </w:tcBorders>
            <w:tcW w:w="1784" w:type="dxa"/>
            <w:vAlign w:val="center"/>
            <w:textDirection w:val="lrTb"/>
            <w:noWrap w:val="false"/>
          </w:tcPr>
          <w:p>
            <w:pPr>
              <w:jc w:val="center"/>
              <w:rPr>
                <w:sz w:val="20"/>
                <w:szCs w:val="20"/>
              </w:rPr>
            </w:pPr>
            <w:r>
              <w:rPr>
                <w:rFonts w:eastAsia="Times New Roman"/>
                <w:sz w:val="20"/>
                <w:szCs w:val="20"/>
              </w:rPr>
              <w:t xml:space="preserve">Оперативная память </w:t>
            </w:r>
            <w:r>
              <w:rPr>
                <w:rFonts w:eastAsia="Times New Roman"/>
                <w:sz w:val="20"/>
                <w:szCs w:val="20"/>
                <w:lang w:val="en-US"/>
              </w:rPr>
              <w:t xml:space="preserve">Netac</w:t>
            </w:r>
            <w:r>
              <w:rPr>
                <w:rFonts w:eastAsia="Times New Roman"/>
                <w:sz w:val="20"/>
                <w:szCs w:val="20"/>
              </w:rPr>
              <w:t xml:space="preserve"> 8 ГБ</w:t>
            </w:r>
            <w:r>
              <w:rPr>
                <w:sz w:val="20"/>
                <w:szCs w:val="20"/>
              </w:rPr>
            </w:r>
          </w:p>
        </w:tc>
        <w:tc>
          <w:tcPr>
            <w:tcBorders>
              <w:top w:val="single" w:color="000000" w:sz="12" w:space="0"/>
              <w:left w:val="single" w:color="000000" w:sz="6" w:space="0"/>
              <w:bottom w:val="single" w:color="000000" w:sz="6" w:space="0"/>
              <w:right w:val="single" w:color="000000" w:sz="6" w:space="0"/>
            </w:tcBorders>
            <w:tcW w:w="1626" w:type="dxa"/>
            <w:vAlign w:val="center"/>
            <w:textDirection w:val="lrTb"/>
            <w:noWrap w:val="false"/>
          </w:tcPr>
          <w:p>
            <w:pPr>
              <w:jc w:val="center"/>
              <w:rPr>
                <w:rFonts w:eastAsia="Times New Roman"/>
                <w:b/>
                <w:bCs/>
                <w:sz w:val="20"/>
                <w:szCs w:val="20"/>
              </w:rPr>
            </w:pPr>
            <w:r>
              <w:rPr>
                <w:rFonts w:eastAsia="Times New Roman"/>
                <w:b/>
                <w:bCs/>
                <w:sz w:val="20"/>
                <w:szCs w:val="20"/>
              </w:rPr>
              <w:t xml:space="preserve">26.20.40.190</w:t>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Комплектующие и запасные части для вычислительных машин, принтеров и многофункциональных печатающих устройств прочие, не включённые в другие группировки</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4282" w:type="dxa"/>
            <w:vAlign w:val="center"/>
            <w:textDirection w:val="lrTb"/>
            <w:noWrap w:val="false"/>
          </w:tcPr>
          <w:tbl>
            <w:tblPr>
              <w:tblW w:w="4297" w:type="dxa"/>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895"/>
              <w:gridCol w:w="708"/>
              <w:gridCol w:w="993"/>
              <w:gridCol w:w="567"/>
              <w:gridCol w:w="1134"/>
            </w:tblGrid>
            <w:tr>
              <w:tblPrEx/>
              <w:trPr/>
              <w:tc>
                <w:tcPr>
                  <w:shd w:val="clear" w:color="auto" w:fill="auto"/>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rPr>
                      <w:sz w:val="20"/>
                      <w:szCs w:val="20"/>
                    </w:rPr>
                  </w:pPr>
                  <w:r>
                    <w:rPr>
                      <w:sz w:val="20"/>
                      <w:szCs w:val="20"/>
                    </w:rPr>
                    <w:t xml:space="preserve">Тип памяти</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sz w:val="20"/>
                      <w:szCs w:val="20"/>
                    </w:rPr>
                  </w:pPr>
                  <w:r>
                    <w:rPr>
                      <w:sz w:val="20"/>
                      <w:szCs w:val="20"/>
                    </w:rPr>
                    <w:t xml:space="preserve">Неизменяемая</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rPr>
                      <w:sz w:val="20"/>
                      <w:szCs w:val="20"/>
                    </w:rPr>
                  </w:pPr>
                  <w:r>
                    <w:rPr>
                      <w:sz w:val="20"/>
                      <w:szCs w:val="20"/>
                    </w:rPr>
                    <w:t xml:space="preserve">Качественная</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sz w:val="20"/>
                      <w:szCs w:val="20"/>
                    </w:rPr>
                  </w:pPr>
                  <w:r>
                    <w:rPr>
                      <w:sz w:val="20"/>
                      <w:szCs w:val="20"/>
                      <w:lang w:val="en-US"/>
                    </w:rPr>
                    <w:t xml:space="preserve">DDR4</w:t>
                  </w:r>
                  <w:r>
                    <w:rPr>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rPr>
                      <w:sz w:val="20"/>
                      <w:szCs w:val="20"/>
                    </w:rPr>
                  </w:pPr>
                  <w:r>
                    <w:rPr>
                      <w:sz w:val="20"/>
                      <w:szCs w:val="20"/>
                    </w:rPr>
                    <w:t xml:space="preserve">Тактовая частота</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sz w:val="20"/>
                      <w:szCs w:val="20"/>
                    </w:rPr>
                  </w:pPr>
                  <w:r>
                    <w:rPr>
                      <w:sz w:val="20"/>
                      <w:szCs w:val="20"/>
                    </w:rPr>
                    <w:t xml:space="preserve">МГц</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sz w:val="20"/>
                      <w:szCs w:val="20"/>
                    </w:rPr>
                  </w:pPr>
                  <w:r>
                    <w:rPr>
                      <w:sz w:val="20"/>
                      <w:szCs w:val="20"/>
                    </w:rPr>
                    <w:t xml:space="preserve">Одно значение</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rPr>
                      <w:sz w:val="20"/>
                      <w:szCs w:val="20"/>
                    </w:rPr>
                  </w:pPr>
                  <w:r>
                    <w:rPr>
                      <w:sz w:val="20"/>
                      <w:szCs w:val="20"/>
                    </w:rPr>
                    <w:t xml:space="preserve">Качественная</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sz w:val="20"/>
                      <w:szCs w:val="20"/>
                    </w:rPr>
                  </w:pPr>
                  <w:r>
                    <w:rPr>
                      <w:sz w:val="20"/>
                      <w:szCs w:val="20"/>
                    </w:rPr>
                    <w:t xml:space="preserve">≥ 3200</w:t>
                  </w:r>
                  <w:r>
                    <w:rPr>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rPr>
                      <w:sz w:val="20"/>
                      <w:szCs w:val="20"/>
                    </w:rPr>
                  </w:pPr>
                  <w:r>
                    <w:rPr>
                      <w:sz w:val="20"/>
                      <w:szCs w:val="20"/>
                    </w:rPr>
                    <w:t xml:space="preserve">Объем модуля памяти</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sz w:val="20"/>
                      <w:szCs w:val="20"/>
                    </w:rPr>
                  </w:pPr>
                  <w:r>
                    <w:rPr>
                      <w:sz w:val="20"/>
                      <w:szCs w:val="20"/>
                    </w:rPr>
                    <w:t xml:space="preserve">ГБ</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sz w:val="20"/>
                      <w:szCs w:val="20"/>
                    </w:rPr>
                  </w:pPr>
                  <w:r>
                    <w:rPr>
                      <w:sz w:val="20"/>
                      <w:szCs w:val="20"/>
                    </w:rPr>
                    <w:t xml:space="preserve">Одно значение</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rPr>
                      <w:sz w:val="20"/>
                      <w:szCs w:val="20"/>
                    </w:rPr>
                  </w:pPr>
                  <w:r>
                    <w:rPr>
                      <w:sz w:val="20"/>
                      <w:szCs w:val="20"/>
                    </w:rPr>
                    <w:t xml:space="preserve">Качественная</w:t>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sz w:val="20"/>
                      <w:szCs w:val="20"/>
                    </w:rPr>
                  </w:pPr>
                  <w:r>
                    <w:rPr>
                      <w:sz w:val="20"/>
                      <w:szCs w:val="20"/>
                    </w:rPr>
                    <w:t xml:space="preserve">≥</w:t>
                  </w:r>
                  <w:r>
                    <w:rPr>
                      <w:sz w:val="20"/>
                      <w:szCs w:val="20"/>
                    </w:rPr>
                    <w:t xml:space="preserve">8</w:t>
                  </w:r>
                  <w:r>
                    <w:rPr>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rPr>
                      <w:sz w:val="20"/>
                      <w:szCs w:val="20"/>
                    </w:rPr>
                  </w:pPr>
                  <w:r>
                    <w:rPr>
                      <w:sz w:val="20"/>
                      <w:szCs w:val="20"/>
                    </w:rPr>
                  </w:r>
                  <w:r>
                    <w:rPr>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sz w:val="20"/>
                      <w:szCs w:val="20"/>
                    </w:rPr>
                  </w:pPr>
                  <w:r>
                    <w:rPr>
                      <w:sz w:val="20"/>
                      <w:szCs w:val="20"/>
                    </w:rPr>
                  </w:r>
                  <w:r>
                    <w:rPr>
                      <w:sz w:val="20"/>
                      <w:szCs w:val="20"/>
                    </w:rPr>
                  </w:r>
                </w:p>
              </w:tc>
            </w:tr>
          </w:tbl>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326" w:type="dxa"/>
            <w:vAlign w:val="center"/>
            <w:textDirection w:val="lrTb"/>
            <w:noWrap w:val="false"/>
          </w:tcPr>
          <w:p>
            <w:pPr>
              <w:jc w:val="center"/>
              <w:rPr>
                <w:rFonts w:eastAsia="Times New Roman"/>
                <w:b/>
                <w:bCs/>
                <w:sz w:val="20"/>
                <w:szCs w:val="20"/>
                <w:lang w:val="en-US"/>
              </w:rPr>
            </w:pPr>
            <w:r>
              <w:rPr>
                <w:rFonts w:eastAsia="Times New Roman"/>
                <w:b/>
                <w:bCs/>
                <w:sz w:val="20"/>
                <w:szCs w:val="20"/>
                <w:lang w:val="en-US"/>
              </w:rPr>
              <w:t xml:space="preserve">1</w:t>
            </w:r>
            <w:r>
              <w:rPr>
                <w:rFonts w:eastAsia="Times New Roman"/>
                <w:b/>
                <w:bCs/>
                <w:sz w:val="20"/>
                <w:szCs w:val="20"/>
                <w:lang w:val="en-US"/>
              </w:rPr>
            </w:r>
          </w:p>
        </w:tc>
        <w:tc>
          <w:tcPr>
            <w:tcBorders>
              <w:top w:val="single" w:color="000000" w:sz="12" w:space="0"/>
              <w:left w:val="single" w:color="000000" w:sz="6" w:space="0"/>
              <w:bottom w:val="single" w:color="000000" w:sz="6"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6"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rFonts w:eastAsia="PT Astra Serif"/>
                <w:sz w:val="20"/>
                <w:szCs w:val="20"/>
              </w:rPr>
            </w:pPr>
            <w:r>
              <w:rPr>
                <w:b/>
                <w:bCs/>
                <w:sz w:val="20"/>
                <w:szCs w:val="20"/>
              </w:rPr>
              <w:t xml:space="preserve">Материнская плата MSI A520M-A PRO</w:t>
            </w:r>
            <w:r>
              <w:rPr>
                <w:rFonts w:eastAsia="PT Astra Serif"/>
                <w:sz w:val="20"/>
                <w:szCs w:val="20"/>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rPr>
                <w:rFonts w:eastAsia="Times New Roman"/>
                <w:b/>
                <w:bCs/>
                <w:sz w:val="20"/>
                <w:szCs w:val="20"/>
              </w:rPr>
              <w:t xml:space="preserve">26.20.40.190</w:t>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Комплектующие и запасные части для вычислительных машин, принтеров и многофункциональных печатающих устройств прочие, не включённые в другие группировки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tbl>
            <w:tblPr>
              <w:tblStyle w:val="760"/>
              <w:tblW w:w="0" w:type="auto"/>
              <w:tblLayout w:type="fixed"/>
              <w:tblLook w:val="04A0" w:firstRow="1" w:lastRow="0" w:firstColumn="1" w:lastColumn="0" w:noHBand="0" w:noVBand="1"/>
            </w:tblPr>
            <w:tblGrid>
              <w:gridCol w:w="853"/>
              <w:gridCol w:w="708"/>
              <w:gridCol w:w="983"/>
              <w:gridCol w:w="577"/>
              <w:gridCol w:w="1121"/>
            </w:tblGrid>
            <w:tr>
              <w:tblPrEx/>
              <w:trPr/>
              <w:tc>
                <w:tcPr>
                  <w:tcW w:w="853" w:type="dxa"/>
                  <w:textDirection w:val="lrTb"/>
                  <w:noWrap w:val="false"/>
                </w:tcPr>
                <w:p>
                  <w:pPr>
                    <w:jc w:val="center"/>
                    <w:rPr>
                      <w:sz w:val="20"/>
                      <w:szCs w:val="20"/>
                    </w:rPr>
                  </w:pPr>
                  <w:r>
                    <w:rPr>
                      <w:sz w:val="20"/>
                      <w:szCs w:val="20"/>
                    </w:rPr>
                    <w:t xml:space="preserve">Тип</w:t>
                  </w:r>
                  <w:r>
                    <w:rPr>
                      <w:sz w:val="20"/>
                      <w:szCs w:val="20"/>
                    </w:rPr>
                  </w:r>
                </w:p>
              </w:tc>
              <w:tc>
                <w:tcPr>
                  <w:tcW w:w="708" w:type="dxa"/>
                  <w:textDirection w:val="lrTb"/>
                  <w:noWrap w:val="false"/>
                </w:tcPr>
                <w:p>
                  <w:pPr>
                    <w:jc w:val="center"/>
                    <w:rPr>
                      <w:sz w:val="20"/>
                      <w:szCs w:val="20"/>
                    </w:rPr>
                  </w:pPr>
                  <w:r>
                    <w:rPr>
                      <w:sz w:val="20"/>
                      <w:szCs w:val="20"/>
                    </w:rPr>
                  </w:r>
                  <w:r>
                    <w:rPr>
                      <w:sz w:val="20"/>
                      <w:szCs w:val="20"/>
                    </w:rPr>
                  </w:r>
                </w:p>
              </w:tc>
              <w:tc>
                <w:tcPr>
                  <w:tcW w:w="983" w:type="dxa"/>
                  <w:textDirection w:val="lrTb"/>
                  <w:noWrap w:val="false"/>
                </w:tcPr>
                <w:p>
                  <w:pPr>
                    <w:jc w:val="center"/>
                    <w:rPr>
                      <w:sz w:val="20"/>
                      <w:szCs w:val="20"/>
                    </w:rPr>
                  </w:pPr>
                  <w:r>
                    <w:rPr>
                      <w:sz w:val="20"/>
                      <w:szCs w:val="20"/>
                    </w:rPr>
                    <w:t xml:space="preserve">Одно значение</w:t>
                  </w:r>
                  <w:r>
                    <w:rPr>
                      <w:sz w:val="20"/>
                      <w:szCs w:val="20"/>
                    </w:rPr>
                  </w:r>
                </w:p>
              </w:tc>
              <w:tc>
                <w:tcPr>
                  <w:tcW w:w="577" w:type="dxa"/>
                  <w:textDirection w:val="lrTb"/>
                  <w:noWrap w:val="false"/>
                </w:tcPr>
                <w:p>
                  <w:pPr>
                    <w:jc w:val="center"/>
                    <w:rPr>
                      <w:sz w:val="20"/>
                      <w:szCs w:val="20"/>
                    </w:rPr>
                  </w:pPr>
                  <w:r>
                    <w:rPr>
                      <w:sz w:val="20"/>
                      <w:szCs w:val="20"/>
                    </w:rPr>
                    <w:t xml:space="preserve">Качественная</w:t>
                  </w:r>
                  <w:r>
                    <w:rPr>
                      <w:sz w:val="20"/>
                      <w:szCs w:val="20"/>
                    </w:rPr>
                  </w:r>
                </w:p>
              </w:tc>
              <w:tc>
                <w:tcPr>
                  <w:tcW w:w="1121" w:type="dxa"/>
                  <w:textDirection w:val="lrTb"/>
                  <w:noWrap w:val="false"/>
                </w:tcPr>
                <w:p>
                  <w:pPr>
                    <w:jc w:val="center"/>
                    <w:rPr>
                      <w:sz w:val="20"/>
                      <w:szCs w:val="20"/>
                    </w:rPr>
                  </w:pPr>
                  <w:r>
                    <w:rPr>
                      <w:sz w:val="20"/>
                      <w:szCs w:val="20"/>
                    </w:rPr>
                    <w:t xml:space="preserve">материнская плата</w:t>
                  </w:r>
                  <w:r>
                    <w:rPr>
                      <w:sz w:val="20"/>
                      <w:szCs w:val="20"/>
                    </w:rPr>
                  </w:r>
                </w:p>
                <w:p>
                  <w:pPr>
                    <w:jc w:val="center"/>
                    <w:rPr>
                      <w:sz w:val="20"/>
                      <w:szCs w:val="20"/>
                    </w:rPr>
                  </w:pPr>
                  <w:r>
                    <w:rPr>
                      <w:sz w:val="20"/>
                      <w:szCs w:val="20"/>
                    </w:rPr>
                  </w:r>
                  <w:r>
                    <w:rPr>
                      <w:sz w:val="20"/>
                      <w:szCs w:val="20"/>
                    </w:rPr>
                  </w:r>
                </w:p>
              </w:tc>
            </w:tr>
            <w:tr>
              <w:tblPrEx/>
              <w:trPr/>
              <w:tc>
                <w:tcPr>
                  <w:tcW w:w="853" w:type="dxa"/>
                  <w:textDirection w:val="lrTb"/>
                  <w:noWrap w:val="false"/>
                </w:tcPr>
                <w:p>
                  <w:pPr>
                    <w:jc w:val="center"/>
                    <w:rPr>
                      <w:sz w:val="20"/>
                      <w:szCs w:val="20"/>
                      <w:lang w:val="en-US"/>
                    </w:rPr>
                  </w:pPr>
                  <w:r>
                    <w:rPr>
                      <w:sz w:val="20"/>
                      <w:szCs w:val="20"/>
                    </w:rPr>
                    <w:t xml:space="preserve">Модель</w:t>
                  </w:r>
                  <w:r>
                    <w:rPr>
                      <w:sz w:val="20"/>
                      <w:szCs w:val="20"/>
                      <w:lang w:val="en-US"/>
                    </w:rPr>
                  </w:r>
                </w:p>
                <w:p>
                  <w:pPr>
                    <w:jc w:val="center"/>
                    <w:rPr>
                      <w:sz w:val="20"/>
                      <w:szCs w:val="20"/>
                      <w:lang w:val="en-US"/>
                    </w:rPr>
                  </w:pPr>
                  <w:r>
                    <w:rPr>
                      <w:sz w:val="20"/>
                      <w:szCs w:val="20"/>
                      <w:lang w:val="en-US"/>
                    </w:rPr>
                  </w:r>
                  <w:r>
                    <w:rPr>
                      <w:sz w:val="20"/>
                      <w:szCs w:val="20"/>
                      <w:lang w:val="en-US"/>
                    </w:rPr>
                  </w:r>
                </w:p>
              </w:tc>
              <w:tc>
                <w:tcPr>
                  <w:tcW w:w="708" w:type="dxa"/>
                  <w:textDirection w:val="lrTb"/>
                  <w:noWrap w:val="false"/>
                </w:tcPr>
                <w:p>
                  <w:pPr>
                    <w:jc w:val="center"/>
                    <w:rPr>
                      <w:sz w:val="20"/>
                      <w:szCs w:val="20"/>
                      <w:lang w:val="en-US"/>
                    </w:rPr>
                  </w:pPr>
                  <w:r>
                    <w:rPr>
                      <w:sz w:val="20"/>
                      <w:szCs w:val="20"/>
                      <w:lang w:val="en-US"/>
                    </w:rPr>
                  </w:r>
                  <w:r>
                    <w:rPr>
                      <w:sz w:val="20"/>
                      <w:szCs w:val="20"/>
                      <w:lang w:val="en-US"/>
                    </w:rPr>
                  </w:r>
                </w:p>
              </w:tc>
              <w:tc>
                <w:tcPr>
                  <w:tcW w:w="983" w:type="dxa"/>
                  <w:textDirection w:val="lrTb"/>
                  <w:noWrap w:val="false"/>
                </w:tcPr>
                <w:p>
                  <w:pPr>
                    <w:jc w:val="center"/>
                    <w:rPr>
                      <w:sz w:val="20"/>
                      <w:szCs w:val="20"/>
                      <w:lang w:val="en-US"/>
                    </w:rPr>
                  </w:pPr>
                  <w:r>
                    <w:rPr>
                      <w:sz w:val="20"/>
                      <w:szCs w:val="20"/>
                    </w:rPr>
                    <w:t xml:space="preserve">Одно значение</w:t>
                  </w:r>
                  <w:r>
                    <w:rPr>
                      <w:sz w:val="20"/>
                      <w:szCs w:val="20"/>
                      <w:lang w:val="en-US"/>
                    </w:rPr>
                  </w:r>
                </w:p>
              </w:tc>
              <w:tc>
                <w:tcPr>
                  <w:tcW w:w="577" w:type="dxa"/>
                  <w:textDirection w:val="lrTb"/>
                  <w:noWrap w:val="false"/>
                </w:tcPr>
                <w:p>
                  <w:pPr>
                    <w:jc w:val="center"/>
                    <w:rPr>
                      <w:sz w:val="20"/>
                      <w:szCs w:val="20"/>
                      <w:lang w:val="en-US"/>
                    </w:rPr>
                  </w:pPr>
                  <w:r>
                    <w:rPr>
                      <w:sz w:val="20"/>
                      <w:szCs w:val="20"/>
                    </w:rPr>
                    <w:t xml:space="preserve">Качественная</w:t>
                  </w:r>
                  <w:r>
                    <w:rPr>
                      <w:sz w:val="20"/>
                      <w:szCs w:val="20"/>
                      <w:lang w:val="en-US"/>
                    </w:rPr>
                  </w:r>
                </w:p>
              </w:tc>
              <w:tc>
                <w:tcPr>
                  <w:tcW w:w="1121" w:type="dxa"/>
                  <w:textDirection w:val="lrTb"/>
                  <w:noWrap w:val="false"/>
                </w:tcPr>
                <w:p>
                  <w:pPr>
                    <w:jc w:val="center"/>
                    <w:rPr>
                      <w:sz w:val="20"/>
                      <w:szCs w:val="20"/>
                      <w:lang w:val="en-US"/>
                    </w:rPr>
                  </w:pPr>
                  <w:r>
                    <w:rPr>
                      <w:sz w:val="20"/>
                      <w:szCs w:val="20"/>
                      <w:lang w:val="en-US"/>
                    </w:rPr>
                    <w:t xml:space="preserve">MSI A520M-A PRO</w:t>
                  </w:r>
                  <w:r>
                    <w:rPr>
                      <w:sz w:val="20"/>
                      <w:szCs w:val="20"/>
                      <w:lang w:val="en-US"/>
                    </w:rPr>
                  </w:r>
                </w:p>
                <w:p>
                  <w:pPr>
                    <w:jc w:val="center"/>
                    <w:rPr>
                      <w:sz w:val="20"/>
                      <w:szCs w:val="20"/>
                      <w:lang w:val="en-US"/>
                    </w:rPr>
                  </w:pPr>
                  <w:r>
                    <w:rPr>
                      <w:sz w:val="20"/>
                      <w:szCs w:val="20"/>
                      <w:lang w:val="en-US"/>
                    </w:rPr>
                  </w:r>
                  <w:r>
                    <w:rPr>
                      <w:sz w:val="20"/>
                      <w:szCs w:val="20"/>
                      <w:lang w:val="en-US"/>
                    </w:rPr>
                  </w:r>
                </w:p>
              </w:tc>
            </w:tr>
            <w:tr>
              <w:tblPrEx/>
              <w:trPr/>
              <w:tc>
                <w:tcPr>
                  <w:tcW w:w="853" w:type="dxa"/>
                  <w:textDirection w:val="lrTb"/>
                  <w:noWrap w:val="false"/>
                </w:tcPr>
                <w:p>
                  <w:pPr>
                    <w:jc w:val="center"/>
                    <w:rPr>
                      <w:sz w:val="20"/>
                      <w:szCs w:val="20"/>
                    </w:rPr>
                  </w:pPr>
                  <w:r>
                    <w:rPr>
                      <w:sz w:val="20"/>
                      <w:szCs w:val="20"/>
                    </w:rPr>
                    <w:t xml:space="preserve">Форм-фактор</w:t>
                  </w:r>
                  <w:r>
                    <w:rPr>
                      <w:sz w:val="20"/>
                      <w:szCs w:val="20"/>
                    </w:rPr>
                  </w:r>
                </w:p>
                <w:p>
                  <w:pPr>
                    <w:jc w:val="center"/>
                    <w:rPr>
                      <w:sz w:val="20"/>
                      <w:szCs w:val="20"/>
                    </w:rPr>
                  </w:pPr>
                  <w:r>
                    <w:rPr>
                      <w:sz w:val="20"/>
                      <w:szCs w:val="20"/>
                    </w:rPr>
                  </w:r>
                  <w:r>
                    <w:rPr>
                      <w:sz w:val="20"/>
                      <w:szCs w:val="20"/>
                    </w:rPr>
                  </w:r>
                </w:p>
              </w:tc>
              <w:tc>
                <w:tcPr>
                  <w:tcW w:w="708" w:type="dxa"/>
                  <w:textDirection w:val="lrTb"/>
                  <w:noWrap w:val="false"/>
                </w:tcPr>
                <w:p>
                  <w:pPr>
                    <w:jc w:val="center"/>
                    <w:rPr>
                      <w:sz w:val="20"/>
                      <w:szCs w:val="20"/>
                    </w:rPr>
                  </w:pPr>
                  <w:r>
                    <w:rPr>
                      <w:sz w:val="20"/>
                      <w:szCs w:val="20"/>
                    </w:rPr>
                  </w:r>
                  <w:r>
                    <w:rPr>
                      <w:sz w:val="20"/>
                      <w:szCs w:val="20"/>
                    </w:rPr>
                  </w:r>
                </w:p>
              </w:tc>
              <w:tc>
                <w:tcPr>
                  <w:tcW w:w="983" w:type="dxa"/>
                  <w:textDirection w:val="lrTb"/>
                  <w:noWrap w:val="false"/>
                </w:tcPr>
                <w:p>
                  <w:pPr>
                    <w:jc w:val="center"/>
                    <w:rPr>
                      <w:sz w:val="20"/>
                      <w:szCs w:val="20"/>
                    </w:rPr>
                  </w:pPr>
                  <w:r>
                    <w:rPr>
                      <w:sz w:val="20"/>
                      <w:szCs w:val="20"/>
                    </w:rPr>
                    <w:t xml:space="preserve">Одно значение</w:t>
                  </w:r>
                  <w:r>
                    <w:rPr>
                      <w:sz w:val="20"/>
                      <w:szCs w:val="20"/>
                    </w:rPr>
                  </w:r>
                </w:p>
              </w:tc>
              <w:tc>
                <w:tcPr>
                  <w:tcW w:w="577" w:type="dxa"/>
                  <w:textDirection w:val="lrTb"/>
                  <w:noWrap w:val="false"/>
                </w:tcPr>
                <w:p>
                  <w:pPr>
                    <w:jc w:val="center"/>
                    <w:rPr>
                      <w:sz w:val="20"/>
                      <w:szCs w:val="20"/>
                    </w:rPr>
                  </w:pPr>
                  <w:r>
                    <w:rPr>
                      <w:sz w:val="20"/>
                      <w:szCs w:val="20"/>
                    </w:rPr>
                    <w:t xml:space="preserve">Качественная</w:t>
                  </w:r>
                  <w:r>
                    <w:rPr>
                      <w:sz w:val="20"/>
                      <w:szCs w:val="20"/>
                    </w:rPr>
                  </w:r>
                </w:p>
              </w:tc>
              <w:tc>
                <w:tcPr>
                  <w:tcW w:w="1121" w:type="dxa"/>
                  <w:textDirection w:val="lrTb"/>
                  <w:noWrap w:val="false"/>
                </w:tcPr>
                <w:p>
                  <w:pPr>
                    <w:jc w:val="center"/>
                    <w:rPr>
                      <w:sz w:val="20"/>
                      <w:szCs w:val="20"/>
                    </w:rPr>
                  </w:pPr>
                  <w:r>
                    <w:rPr>
                      <w:sz w:val="20"/>
                      <w:szCs w:val="20"/>
                      <w:lang w:val="en-US"/>
                    </w:rPr>
                    <w:t xml:space="preserve">Micro</w:t>
                  </w:r>
                  <w:r>
                    <w:rPr>
                      <w:sz w:val="20"/>
                      <w:szCs w:val="20"/>
                    </w:rPr>
                    <w:t xml:space="preserve">-</w:t>
                  </w:r>
                  <w:r>
                    <w:rPr>
                      <w:sz w:val="20"/>
                      <w:szCs w:val="20"/>
                      <w:lang w:val="en-US"/>
                    </w:rPr>
                    <w:t xml:space="preserve">ATX</w:t>
                  </w:r>
                  <w:r>
                    <w:rPr>
                      <w:sz w:val="20"/>
                      <w:szCs w:val="20"/>
                    </w:rPr>
                  </w:r>
                </w:p>
                <w:p>
                  <w:pPr>
                    <w:jc w:val="center"/>
                    <w:rPr>
                      <w:sz w:val="20"/>
                      <w:szCs w:val="20"/>
                    </w:rPr>
                  </w:pPr>
                  <w:r>
                    <w:rPr>
                      <w:sz w:val="20"/>
                      <w:szCs w:val="20"/>
                    </w:rPr>
                  </w:r>
                  <w:r>
                    <w:rPr>
                      <w:sz w:val="20"/>
                      <w:szCs w:val="20"/>
                    </w:rPr>
                  </w:r>
                </w:p>
              </w:tc>
            </w:tr>
            <w:tr>
              <w:tblPrEx/>
              <w:trPr/>
              <w:tc>
                <w:tcPr>
                  <w:tcW w:w="853" w:type="dxa"/>
                  <w:textDirection w:val="lrTb"/>
                  <w:noWrap w:val="false"/>
                </w:tcPr>
                <w:p>
                  <w:pPr>
                    <w:jc w:val="center"/>
                    <w:rPr>
                      <w:sz w:val="20"/>
                      <w:szCs w:val="20"/>
                    </w:rPr>
                  </w:pPr>
                  <w:r>
                    <w:rPr>
                      <w:sz w:val="20"/>
                      <w:szCs w:val="20"/>
                    </w:rPr>
                    <w:t xml:space="preserve">Сокет</w:t>
                  </w:r>
                  <w:r>
                    <w:rPr>
                      <w:sz w:val="20"/>
                      <w:szCs w:val="20"/>
                    </w:rPr>
                  </w:r>
                </w:p>
                <w:p>
                  <w:pPr>
                    <w:jc w:val="center"/>
                    <w:rPr>
                      <w:sz w:val="20"/>
                      <w:szCs w:val="20"/>
                    </w:rPr>
                  </w:pPr>
                  <w:r>
                    <w:rPr>
                      <w:sz w:val="20"/>
                      <w:szCs w:val="20"/>
                    </w:rPr>
                  </w:r>
                  <w:r>
                    <w:rPr>
                      <w:sz w:val="20"/>
                      <w:szCs w:val="20"/>
                    </w:rPr>
                  </w:r>
                </w:p>
              </w:tc>
              <w:tc>
                <w:tcPr>
                  <w:tcW w:w="708" w:type="dxa"/>
                  <w:textDirection w:val="lrTb"/>
                  <w:noWrap w:val="false"/>
                </w:tcPr>
                <w:p>
                  <w:pPr>
                    <w:jc w:val="center"/>
                    <w:rPr>
                      <w:sz w:val="20"/>
                      <w:szCs w:val="20"/>
                    </w:rPr>
                  </w:pPr>
                  <w:r>
                    <w:rPr>
                      <w:sz w:val="20"/>
                      <w:szCs w:val="20"/>
                    </w:rPr>
                  </w:r>
                  <w:r>
                    <w:rPr>
                      <w:sz w:val="20"/>
                      <w:szCs w:val="20"/>
                    </w:rPr>
                  </w:r>
                </w:p>
              </w:tc>
              <w:tc>
                <w:tcPr>
                  <w:tcW w:w="983" w:type="dxa"/>
                  <w:textDirection w:val="lrTb"/>
                  <w:noWrap w:val="false"/>
                </w:tcPr>
                <w:p>
                  <w:pPr>
                    <w:jc w:val="center"/>
                    <w:rPr>
                      <w:sz w:val="20"/>
                      <w:szCs w:val="20"/>
                    </w:rPr>
                  </w:pPr>
                  <w:r>
                    <w:rPr>
                      <w:sz w:val="20"/>
                      <w:szCs w:val="20"/>
                    </w:rPr>
                    <w:t xml:space="preserve">Одно значение</w:t>
                  </w:r>
                  <w:r>
                    <w:rPr>
                      <w:sz w:val="20"/>
                      <w:szCs w:val="20"/>
                    </w:rPr>
                  </w:r>
                </w:p>
              </w:tc>
              <w:tc>
                <w:tcPr>
                  <w:tcW w:w="577" w:type="dxa"/>
                  <w:textDirection w:val="lrTb"/>
                  <w:noWrap w:val="false"/>
                </w:tcPr>
                <w:p>
                  <w:pPr>
                    <w:jc w:val="center"/>
                    <w:rPr>
                      <w:sz w:val="20"/>
                      <w:szCs w:val="20"/>
                    </w:rPr>
                  </w:pPr>
                  <w:r>
                    <w:rPr>
                      <w:sz w:val="20"/>
                      <w:szCs w:val="20"/>
                    </w:rPr>
                    <w:t xml:space="preserve">Качественная</w:t>
                  </w:r>
                  <w:r>
                    <w:rPr>
                      <w:sz w:val="20"/>
                      <w:szCs w:val="20"/>
                    </w:rPr>
                  </w:r>
                </w:p>
              </w:tc>
              <w:tc>
                <w:tcPr>
                  <w:tcW w:w="1121" w:type="dxa"/>
                  <w:textDirection w:val="lrTb"/>
                  <w:noWrap w:val="false"/>
                </w:tcPr>
                <w:p>
                  <w:pPr>
                    <w:jc w:val="center"/>
                    <w:rPr>
                      <w:sz w:val="20"/>
                      <w:szCs w:val="20"/>
                    </w:rPr>
                  </w:pPr>
                  <w:r>
                    <w:rPr>
                      <w:sz w:val="20"/>
                      <w:szCs w:val="20"/>
                      <w:lang w:val="en-US"/>
                    </w:rPr>
                    <w:t xml:space="preserve">AM</w:t>
                  </w:r>
                  <w:r>
                    <w:rPr>
                      <w:sz w:val="20"/>
                      <w:szCs w:val="20"/>
                    </w:rPr>
                    <w:t xml:space="preserve">4</w:t>
                  </w:r>
                  <w:r>
                    <w:rPr>
                      <w:sz w:val="20"/>
                      <w:szCs w:val="20"/>
                    </w:rPr>
                  </w:r>
                </w:p>
                <w:p>
                  <w:pPr>
                    <w:jc w:val="center"/>
                    <w:rPr>
                      <w:sz w:val="20"/>
                      <w:szCs w:val="20"/>
                    </w:rPr>
                  </w:pPr>
                  <w:r>
                    <w:rPr>
                      <w:sz w:val="20"/>
                      <w:szCs w:val="20"/>
                    </w:rPr>
                  </w:r>
                  <w:r>
                    <w:rPr>
                      <w:sz w:val="20"/>
                      <w:szCs w:val="20"/>
                    </w:rPr>
                  </w:r>
                </w:p>
              </w:tc>
            </w:tr>
            <w:tr>
              <w:tblPrEx/>
              <w:trPr/>
              <w:tc>
                <w:tcPr>
                  <w:tcW w:w="853" w:type="dxa"/>
                  <w:textDirection w:val="lrTb"/>
                  <w:noWrap w:val="false"/>
                </w:tcPr>
                <w:p>
                  <w:pPr>
                    <w:jc w:val="center"/>
                    <w:rPr>
                      <w:sz w:val="20"/>
                      <w:szCs w:val="20"/>
                    </w:rPr>
                  </w:pPr>
                  <w:r>
                    <w:rPr>
                      <w:sz w:val="20"/>
                      <w:szCs w:val="20"/>
                    </w:rPr>
                    <w:t xml:space="preserve">Чипсет </w:t>
                  </w:r>
                  <w:r>
                    <w:rPr>
                      <w:sz w:val="20"/>
                      <w:szCs w:val="20"/>
                      <w:lang w:val="en-US"/>
                    </w:rPr>
                    <w:t xml:space="preserve">AMD</w:t>
                  </w:r>
                  <w:r>
                    <w:rPr>
                      <w:sz w:val="20"/>
                      <w:szCs w:val="20"/>
                    </w:rPr>
                  </w:r>
                </w:p>
                <w:p>
                  <w:pPr>
                    <w:jc w:val="center"/>
                    <w:rPr>
                      <w:sz w:val="20"/>
                      <w:szCs w:val="20"/>
                    </w:rPr>
                  </w:pPr>
                  <w:r>
                    <w:rPr>
                      <w:sz w:val="20"/>
                      <w:szCs w:val="20"/>
                    </w:rPr>
                  </w:r>
                  <w:r>
                    <w:rPr>
                      <w:sz w:val="20"/>
                      <w:szCs w:val="20"/>
                    </w:rPr>
                  </w:r>
                </w:p>
              </w:tc>
              <w:tc>
                <w:tcPr>
                  <w:tcW w:w="708" w:type="dxa"/>
                  <w:textDirection w:val="lrTb"/>
                  <w:noWrap w:val="false"/>
                </w:tcPr>
                <w:p>
                  <w:pPr>
                    <w:jc w:val="center"/>
                    <w:rPr>
                      <w:sz w:val="20"/>
                      <w:szCs w:val="20"/>
                    </w:rPr>
                  </w:pPr>
                  <w:r>
                    <w:rPr>
                      <w:sz w:val="20"/>
                      <w:szCs w:val="20"/>
                    </w:rPr>
                  </w:r>
                  <w:r>
                    <w:rPr>
                      <w:sz w:val="20"/>
                      <w:szCs w:val="20"/>
                    </w:rPr>
                  </w:r>
                </w:p>
              </w:tc>
              <w:tc>
                <w:tcPr>
                  <w:tcW w:w="983" w:type="dxa"/>
                  <w:textDirection w:val="lrTb"/>
                  <w:noWrap w:val="false"/>
                </w:tcPr>
                <w:p>
                  <w:pPr>
                    <w:jc w:val="center"/>
                    <w:rPr>
                      <w:sz w:val="20"/>
                      <w:szCs w:val="20"/>
                    </w:rPr>
                  </w:pPr>
                  <w:r>
                    <w:rPr>
                      <w:sz w:val="20"/>
                      <w:szCs w:val="20"/>
                    </w:rPr>
                    <w:t xml:space="preserve">Одно значение</w:t>
                  </w:r>
                  <w:r>
                    <w:rPr>
                      <w:sz w:val="20"/>
                      <w:szCs w:val="20"/>
                    </w:rPr>
                  </w:r>
                </w:p>
              </w:tc>
              <w:tc>
                <w:tcPr>
                  <w:tcW w:w="577" w:type="dxa"/>
                  <w:textDirection w:val="lrTb"/>
                  <w:noWrap w:val="false"/>
                </w:tcPr>
                <w:p>
                  <w:pPr>
                    <w:jc w:val="center"/>
                    <w:rPr>
                      <w:sz w:val="20"/>
                      <w:szCs w:val="20"/>
                    </w:rPr>
                  </w:pPr>
                  <w:r>
                    <w:rPr>
                      <w:sz w:val="20"/>
                      <w:szCs w:val="20"/>
                    </w:rPr>
                    <w:t xml:space="preserve">Качеств</w:t>
                  </w:r>
                  <w:r>
                    <w:rPr>
                      <w:sz w:val="20"/>
                      <w:szCs w:val="20"/>
                    </w:rPr>
                    <w:t xml:space="preserve">енная</w:t>
                  </w:r>
                  <w:r>
                    <w:rPr>
                      <w:sz w:val="20"/>
                      <w:szCs w:val="20"/>
                    </w:rPr>
                  </w:r>
                </w:p>
              </w:tc>
              <w:tc>
                <w:tcPr>
                  <w:tcW w:w="1121" w:type="dxa"/>
                  <w:textDirection w:val="lrTb"/>
                  <w:noWrap w:val="false"/>
                </w:tcPr>
                <w:p>
                  <w:pPr>
                    <w:jc w:val="center"/>
                    <w:rPr>
                      <w:sz w:val="20"/>
                      <w:szCs w:val="20"/>
                    </w:rPr>
                  </w:pPr>
                  <w:r>
                    <w:rPr>
                      <w:sz w:val="20"/>
                      <w:szCs w:val="20"/>
                      <w:lang w:val="en-US"/>
                    </w:rPr>
                    <w:t xml:space="preserve">AMD</w:t>
                  </w:r>
                  <w:r>
                    <w:rPr>
                      <w:sz w:val="20"/>
                      <w:szCs w:val="20"/>
                    </w:rPr>
                    <w:t xml:space="preserve"> </w:t>
                  </w:r>
                  <w:r>
                    <w:rPr>
                      <w:sz w:val="20"/>
                      <w:szCs w:val="20"/>
                      <w:lang w:val="en-US"/>
                    </w:rPr>
                    <w:t xml:space="preserve">A</w:t>
                  </w:r>
                  <w:r>
                    <w:rPr>
                      <w:sz w:val="20"/>
                      <w:szCs w:val="20"/>
                    </w:rPr>
                    <w:t xml:space="preserve">520</w:t>
                  </w:r>
                  <w:r>
                    <w:rPr>
                      <w:sz w:val="20"/>
                      <w:szCs w:val="20"/>
                    </w:rPr>
                  </w:r>
                </w:p>
                <w:p>
                  <w:pPr>
                    <w:jc w:val="center"/>
                    <w:rPr>
                      <w:sz w:val="20"/>
                      <w:szCs w:val="20"/>
                    </w:rPr>
                  </w:pPr>
                  <w:r>
                    <w:rPr>
                      <w:sz w:val="20"/>
                      <w:szCs w:val="20"/>
                    </w:rPr>
                  </w:r>
                  <w:r>
                    <w:rPr>
                      <w:sz w:val="20"/>
                      <w:szCs w:val="20"/>
                    </w:rPr>
                  </w:r>
                </w:p>
              </w:tc>
            </w:tr>
            <w:tr>
              <w:tblPrEx/>
              <w:trPr/>
              <w:tc>
                <w:tcPr>
                  <w:tcW w:w="853" w:type="dxa"/>
                  <w:textDirection w:val="lrTb"/>
                  <w:noWrap w:val="false"/>
                </w:tcPr>
                <w:p>
                  <w:pPr>
                    <w:jc w:val="center"/>
                    <w:rPr>
                      <w:sz w:val="20"/>
                      <w:szCs w:val="20"/>
                    </w:rPr>
                  </w:pPr>
                  <w:r>
                    <w:rPr>
                      <w:sz w:val="20"/>
                      <w:szCs w:val="20"/>
                    </w:rPr>
                    <w:t xml:space="preserve">Тип поддерживаемой памяти</w:t>
                  </w:r>
                  <w:r>
                    <w:rPr>
                      <w:sz w:val="20"/>
                      <w:szCs w:val="20"/>
                    </w:rPr>
                  </w:r>
                </w:p>
                <w:p>
                  <w:pPr>
                    <w:jc w:val="center"/>
                    <w:rPr>
                      <w:sz w:val="20"/>
                      <w:szCs w:val="20"/>
                    </w:rPr>
                  </w:pPr>
                  <w:r>
                    <w:rPr>
                      <w:sz w:val="20"/>
                      <w:szCs w:val="20"/>
                    </w:rPr>
                  </w:r>
                  <w:r>
                    <w:rPr>
                      <w:sz w:val="20"/>
                      <w:szCs w:val="20"/>
                    </w:rPr>
                  </w:r>
                </w:p>
              </w:tc>
              <w:tc>
                <w:tcPr>
                  <w:tcW w:w="708" w:type="dxa"/>
                  <w:textDirection w:val="lrTb"/>
                  <w:noWrap w:val="false"/>
                </w:tcPr>
                <w:p>
                  <w:pPr>
                    <w:jc w:val="center"/>
                    <w:rPr>
                      <w:sz w:val="20"/>
                      <w:szCs w:val="20"/>
                    </w:rPr>
                  </w:pPr>
                  <w:r>
                    <w:rPr>
                      <w:sz w:val="20"/>
                      <w:szCs w:val="20"/>
                    </w:rPr>
                  </w:r>
                  <w:r>
                    <w:rPr>
                      <w:sz w:val="20"/>
                      <w:szCs w:val="20"/>
                    </w:rPr>
                  </w:r>
                </w:p>
              </w:tc>
              <w:tc>
                <w:tcPr>
                  <w:tcW w:w="983" w:type="dxa"/>
                  <w:textDirection w:val="lrTb"/>
                  <w:noWrap w:val="false"/>
                </w:tcPr>
                <w:p>
                  <w:pPr>
                    <w:jc w:val="center"/>
                    <w:rPr>
                      <w:sz w:val="20"/>
                      <w:szCs w:val="20"/>
                    </w:rPr>
                  </w:pPr>
                  <w:r>
                    <w:rPr>
                      <w:sz w:val="20"/>
                      <w:szCs w:val="20"/>
                    </w:rPr>
                    <w:t xml:space="preserve">Одно значение</w:t>
                  </w:r>
                  <w:r>
                    <w:rPr>
                      <w:sz w:val="20"/>
                      <w:szCs w:val="20"/>
                    </w:rPr>
                  </w:r>
                </w:p>
              </w:tc>
              <w:tc>
                <w:tcPr>
                  <w:tcW w:w="577" w:type="dxa"/>
                  <w:textDirection w:val="lrTb"/>
                  <w:noWrap w:val="false"/>
                </w:tcPr>
                <w:p>
                  <w:pPr>
                    <w:jc w:val="center"/>
                    <w:rPr>
                      <w:sz w:val="20"/>
                      <w:szCs w:val="20"/>
                    </w:rPr>
                  </w:pPr>
                  <w:r>
                    <w:rPr>
                      <w:sz w:val="20"/>
                      <w:szCs w:val="20"/>
                    </w:rPr>
                    <w:t xml:space="preserve">Качественная</w:t>
                  </w:r>
                  <w:r>
                    <w:rPr>
                      <w:sz w:val="20"/>
                      <w:szCs w:val="20"/>
                    </w:rPr>
                  </w:r>
                </w:p>
              </w:tc>
              <w:tc>
                <w:tcPr>
                  <w:tcW w:w="1121" w:type="dxa"/>
                  <w:textDirection w:val="lrTb"/>
                  <w:noWrap w:val="false"/>
                </w:tcPr>
                <w:p>
                  <w:pPr>
                    <w:jc w:val="center"/>
                    <w:rPr>
                      <w:sz w:val="20"/>
                      <w:szCs w:val="20"/>
                    </w:rPr>
                  </w:pPr>
                  <w:r>
                    <w:rPr>
                      <w:sz w:val="20"/>
                      <w:szCs w:val="20"/>
                    </w:rPr>
                    <w:t xml:space="preserve">DDR4</w:t>
                  </w:r>
                  <w:r>
                    <w:rPr>
                      <w:sz w:val="20"/>
                      <w:szCs w:val="20"/>
                    </w:rPr>
                  </w:r>
                </w:p>
                <w:p>
                  <w:pPr>
                    <w:jc w:val="center"/>
                    <w:rPr>
                      <w:sz w:val="20"/>
                      <w:szCs w:val="20"/>
                    </w:rPr>
                  </w:pPr>
                  <w:r>
                    <w:rPr>
                      <w:sz w:val="20"/>
                      <w:szCs w:val="20"/>
                    </w:rPr>
                  </w:r>
                  <w:r>
                    <w:rPr>
                      <w:sz w:val="20"/>
                      <w:szCs w:val="20"/>
                    </w:rPr>
                  </w:r>
                </w:p>
              </w:tc>
            </w:tr>
            <w:tr>
              <w:tblPrEx/>
              <w:trPr/>
              <w:tc>
                <w:tcPr>
                  <w:tcW w:w="853" w:type="dxa"/>
                  <w:textDirection w:val="lrTb"/>
                  <w:noWrap w:val="false"/>
                </w:tcPr>
                <w:p>
                  <w:pPr>
                    <w:jc w:val="center"/>
                    <w:rPr>
                      <w:sz w:val="20"/>
                      <w:szCs w:val="20"/>
                    </w:rPr>
                  </w:pPr>
                  <w:r>
                    <w:rPr>
                      <w:sz w:val="20"/>
                      <w:szCs w:val="20"/>
                    </w:rPr>
                    <w:t xml:space="preserve">Форм-фактор поддерживаемой памяти</w:t>
                  </w:r>
                  <w:r>
                    <w:rPr>
                      <w:sz w:val="20"/>
                      <w:szCs w:val="20"/>
                    </w:rPr>
                  </w:r>
                </w:p>
                <w:p>
                  <w:pPr>
                    <w:jc w:val="center"/>
                    <w:rPr>
                      <w:sz w:val="20"/>
                      <w:szCs w:val="20"/>
                    </w:rPr>
                  </w:pPr>
                  <w:r>
                    <w:rPr>
                      <w:sz w:val="20"/>
                      <w:szCs w:val="20"/>
                    </w:rPr>
                  </w:r>
                  <w:r>
                    <w:rPr>
                      <w:sz w:val="20"/>
                      <w:szCs w:val="20"/>
                    </w:rPr>
                  </w:r>
                </w:p>
              </w:tc>
              <w:tc>
                <w:tcPr>
                  <w:tcW w:w="708" w:type="dxa"/>
                  <w:textDirection w:val="lrTb"/>
                  <w:noWrap w:val="false"/>
                </w:tcPr>
                <w:p>
                  <w:pPr>
                    <w:jc w:val="center"/>
                    <w:rPr>
                      <w:sz w:val="20"/>
                      <w:szCs w:val="20"/>
                    </w:rPr>
                  </w:pPr>
                  <w:r>
                    <w:rPr>
                      <w:sz w:val="20"/>
                      <w:szCs w:val="20"/>
                    </w:rPr>
                  </w:r>
                  <w:r>
                    <w:rPr>
                      <w:sz w:val="20"/>
                      <w:szCs w:val="20"/>
                    </w:rPr>
                  </w:r>
                </w:p>
              </w:tc>
              <w:tc>
                <w:tcPr>
                  <w:tcW w:w="983" w:type="dxa"/>
                  <w:textDirection w:val="lrTb"/>
                  <w:noWrap w:val="false"/>
                </w:tcPr>
                <w:p>
                  <w:pPr>
                    <w:jc w:val="center"/>
                    <w:rPr>
                      <w:sz w:val="20"/>
                      <w:szCs w:val="20"/>
                    </w:rPr>
                  </w:pPr>
                  <w:r>
                    <w:rPr>
                      <w:sz w:val="20"/>
                      <w:szCs w:val="20"/>
                    </w:rPr>
                    <w:t xml:space="preserve">Одно значение</w:t>
                  </w:r>
                  <w:r>
                    <w:rPr>
                      <w:sz w:val="20"/>
                      <w:szCs w:val="20"/>
                    </w:rPr>
                  </w:r>
                </w:p>
              </w:tc>
              <w:tc>
                <w:tcPr>
                  <w:tcW w:w="577" w:type="dxa"/>
                  <w:textDirection w:val="lrTb"/>
                  <w:noWrap w:val="false"/>
                </w:tcPr>
                <w:p>
                  <w:pPr>
                    <w:jc w:val="center"/>
                    <w:rPr>
                      <w:sz w:val="20"/>
                      <w:szCs w:val="20"/>
                    </w:rPr>
                  </w:pPr>
                  <w:r>
                    <w:rPr>
                      <w:sz w:val="20"/>
                      <w:szCs w:val="20"/>
                    </w:rPr>
                    <w:t xml:space="preserve">Качественная</w:t>
                  </w:r>
                  <w:r>
                    <w:rPr>
                      <w:sz w:val="20"/>
                      <w:szCs w:val="20"/>
                    </w:rPr>
                  </w:r>
                </w:p>
              </w:tc>
              <w:tc>
                <w:tcPr>
                  <w:tcW w:w="1121" w:type="dxa"/>
                  <w:textDirection w:val="lrTb"/>
                  <w:noWrap w:val="false"/>
                </w:tcPr>
                <w:p>
                  <w:pPr>
                    <w:jc w:val="center"/>
                    <w:rPr>
                      <w:sz w:val="20"/>
                      <w:szCs w:val="20"/>
                    </w:rPr>
                  </w:pPr>
                  <w:r>
                    <w:rPr>
                      <w:sz w:val="20"/>
                      <w:szCs w:val="20"/>
                    </w:rPr>
                    <w:t xml:space="preserve">DIMM</w:t>
                  </w:r>
                  <w:r>
                    <w:rPr>
                      <w:sz w:val="20"/>
                      <w:szCs w:val="20"/>
                    </w:rPr>
                  </w:r>
                </w:p>
                <w:p>
                  <w:pPr>
                    <w:jc w:val="center"/>
                    <w:rPr>
                      <w:sz w:val="20"/>
                      <w:szCs w:val="20"/>
                    </w:rPr>
                  </w:pPr>
                  <w:r>
                    <w:rPr>
                      <w:sz w:val="20"/>
                      <w:szCs w:val="20"/>
                    </w:rPr>
                  </w:r>
                  <w:r>
                    <w:rPr>
                      <w:sz w:val="20"/>
                      <w:szCs w:val="20"/>
                    </w:rPr>
                  </w:r>
                </w:p>
              </w:tc>
            </w:tr>
            <w:tr>
              <w:tblPrEx/>
              <w:trPr/>
              <w:tc>
                <w:tcPr>
                  <w:tcW w:w="853" w:type="dxa"/>
                  <w:textDirection w:val="lrTb"/>
                  <w:noWrap w:val="false"/>
                </w:tcPr>
                <w:p>
                  <w:pPr>
                    <w:jc w:val="center"/>
                    <w:rPr>
                      <w:sz w:val="20"/>
                      <w:szCs w:val="20"/>
                    </w:rPr>
                  </w:pPr>
                  <w:r>
                    <w:rPr>
                      <w:sz w:val="20"/>
                      <w:szCs w:val="20"/>
                    </w:rPr>
                  </w:r>
                  <w:r>
                    <w:rPr>
                      <w:sz w:val="20"/>
                      <w:szCs w:val="20"/>
                    </w:rPr>
                  </w:r>
                </w:p>
              </w:tc>
              <w:tc>
                <w:tcPr>
                  <w:tcW w:w="708" w:type="dxa"/>
                  <w:textDirection w:val="lrTb"/>
                  <w:noWrap w:val="false"/>
                </w:tcPr>
                <w:p>
                  <w:pPr>
                    <w:jc w:val="center"/>
                    <w:rPr>
                      <w:sz w:val="20"/>
                      <w:szCs w:val="20"/>
                    </w:rPr>
                  </w:pPr>
                  <w:r>
                    <w:rPr>
                      <w:sz w:val="20"/>
                      <w:szCs w:val="20"/>
                    </w:rPr>
                  </w:r>
                  <w:r>
                    <w:rPr>
                      <w:sz w:val="20"/>
                      <w:szCs w:val="20"/>
                    </w:rPr>
                  </w:r>
                </w:p>
              </w:tc>
              <w:tc>
                <w:tcPr>
                  <w:tcW w:w="983" w:type="dxa"/>
                  <w:textDirection w:val="lrTb"/>
                  <w:noWrap w:val="false"/>
                </w:tcPr>
                <w:p>
                  <w:pPr>
                    <w:jc w:val="center"/>
                    <w:rPr>
                      <w:sz w:val="20"/>
                      <w:szCs w:val="20"/>
                    </w:rPr>
                  </w:pPr>
                  <w:r>
                    <w:rPr>
                      <w:sz w:val="20"/>
                      <w:szCs w:val="20"/>
                    </w:rPr>
                  </w:r>
                  <w:r>
                    <w:rPr>
                      <w:sz w:val="20"/>
                      <w:szCs w:val="20"/>
                    </w:rPr>
                  </w:r>
                </w:p>
              </w:tc>
              <w:tc>
                <w:tcPr>
                  <w:tcW w:w="577" w:type="dxa"/>
                  <w:textDirection w:val="lrTb"/>
                  <w:noWrap w:val="false"/>
                </w:tcPr>
                <w:p>
                  <w:pPr>
                    <w:jc w:val="center"/>
                    <w:rPr>
                      <w:sz w:val="20"/>
                      <w:szCs w:val="20"/>
                    </w:rPr>
                  </w:pPr>
                  <w:r>
                    <w:rPr>
                      <w:sz w:val="20"/>
                      <w:szCs w:val="20"/>
                    </w:rPr>
                  </w:r>
                  <w:r>
                    <w:rPr>
                      <w:sz w:val="20"/>
                      <w:szCs w:val="20"/>
                    </w:rPr>
                  </w:r>
                </w:p>
              </w:tc>
              <w:tc>
                <w:tcPr>
                  <w:tcW w:w="1121" w:type="dxa"/>
                  <w:textDirection w:val="lrTb"/>
                  <w:noWrap w:val="false"/>
                </w:tcPr>
                <w:p>
                  <w:pPr>
                    <w:jc w:val="center"/>
                    <w:rPr>
                      <w:sz w:val="20"/>
                      <w:szCs w:val="20"/>
                    </w:rPr>
                  </w:pPr>
                  <w:r>
                    <w:rPr>
                      <w:sz w:val="20"/>
                      <w:szCs w:val="20"/>
                    </w:rPr>
                  </w:r>
                  <w:r>
                    <w:rPr>
                      <w:sz w:val="20"/>
                      <w:szCs w:val="20"/>
                    </w:rPr>
                  </w:r>
                </w:p>
              </w:tc>
            </w:tr>
          </w:tbl>
          <w:p>
            <w:pPr>
              <w:jc w:val="center"/>
              <w:rPr>
                <w:sz w:val="20"/>
                <w:szCs w:val="20"/>
              </w:rPr>
            </w:pPr>
            <w:r>
              <w:rPr>
                <w:sz w:val="20"/>
                <w:szCs w:val="20"/>
              </w:rPr>
            </w:r>
            <w:r>
              <w:rPr>
                <w:sz w:val="20"/>
                <w:szCs w:val="20"/>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lang w:val="en-US"/>
              </w:rPr>
            </w:pPr>
            <w:r>
              <w:rPr>
                <w:rFonts w:eastAsia="Times New Roman"/>
                <w:b/>
                <w:bCs/>
                <w:sz w:val="20"/>
                <w:szCs w:val="20"/>
                <w:lang w:val="en-US"/>
              </w:rPr>
              <w:t xml:space="preserve">1</w:t>
            </w:r>
            <w:r>
              <w:rPr>
                <w:rFonts w:eastAsia="Times New Roman"/>
                <w:b/>
                <w:bCs/>
                <w:sz w:val="20"/>
                <w:szCs w:val="20"/>
                <w:lang w:val="en-US"/>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b/>
                <w:bCs/>
                <w:sz w:val="20"/>
                <w:szCs w:val="20"/>
              </w:rPr>
            </w:pPr>
            <w:r>
              <w:rPr>
                <w:b/>
                <w:bCs/>
                <w:sz w:val="20"/>
                <w:szCs w:val="20"/>
              </w:rPr>
              <w:t xml:space="preserve">Колонки Оклик OK-122 2.0 черный 6Вт</w:t>
            </w:r>
            <w:r>
              <w:rPr>
                <w:b/>
                <w:bCs/>
                <w:sz w:val="20"/>
                <w:szCs w:val="20"/>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rPr>
                <w:rFonts w:eastAsia="Times New Roman"/>
                <w:b/>
                <w:bCs/>
                <w:sz w:val="20"/>
                <w:szCs w:val="20"/>
              </w:rPr>
              <w:t xml:space="preserve">26.20.40.190</w:t>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Комплектующие и запасные части для вычислительных машин, принтеров и многофункциональных печатающих устройств прочие, не включённые в другие группировки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tbl>
            <w:tblPr>
              <w:tblStyle w:val="760"/>
              <w:tblW w:w="0" w:type="auto"/>
              <w:tblLayout w:type="fixed"/>
              <w:tblLook w:val="04A0" w:firstRow="1" w:lastRow="0" w:firstColumn="1" w:lastColumn="0" w:noHBand="0" w:noVBand="1"/>
            </w:tblPr>
            <w:tblGrid>
              <w:gridCol w:w="848"/>
              <w:gridCol w:w="767"/>
              <w:gridCol w:w="929"/>
              <w:gridCol w:w="849"/>
              <w:gridCol w:w="849"/>
            </w:tblGrid>
            <w:tr>
              <w:tblPrEx/>
              <w:trPr/>
              <w:tc>
                <w:tcPr>
                  <w:tcW w:w="848" w:type="dxa"/>
                  <w:textDirection w:val="lrTb"/>
                  <w:noWrap w:val="false"/>
                </w:tcPr>
                <w:p>
                  <w:pPr>
                    <w:pStyle w:val="927"/>
                    <w:jc w:val="center"/>
                    <w:spacing w:before="0" w:beforeAutospacing="0" w:after="0" w:afterAutospacing="0"/>
                    <w:rPr>
                      <w:rStyle w:val="928"/>
                      <w:sz w:val="20"/>
                      <w:szCs w:val="20"/>
                    </w:rPr>
                  </w:pPr>
                  <w:r>
                    <w:rPr>
                      <w:rStyle w:val="928"/>
                      <w:rFonts w:eastAsia="Arial"/>
                      <w:sz w:val="20"/>
                      <w:szCs w:val="20"/>
                    </w:rPr>
                    <w:t xml:space="preserve">Количество каналов</w:t>
                  </w:r>
                  <w:r>
                    <w:rPr>
                      <w:rStyle w:val="928"/>
                      <w:sz w:val="20"/>
                      <w:szCs w:val="20"/>
                    </w:rPr>
                  </w:r>
                </w:p>
              </w:tc>
              <w:tc>
                <w:tcPr>
                  <w:tcW w:w="767" w:type="dxa"/>
                  <w:textDirection w:val="lrTb"/>
                  <w:noWrap w:val="false"/>
                </w:tcPr>
                <w:p>
                  <w:pPr>
                    <w:pStyle w:val="927"/>
                    <w:jc w:val="center"/>
                    <w:spacing w:before="0" w:beforeAutospacing="0" w:after="0" w:afterAutospacing="0"/>
                    <w:rPr>
                      <w:rStyle w:val="928"/>
                      <w:sz w:val="20"/>
                      <w:szCs w:val="20"/>
                    </w:rPr>
                  </w:pPr>
                  <w:r>
                    <w:rPr>
                      <w:sz w:val="20"/>
                      <w:szCs w:val="20"/>
                    </w:rPr>
                  </w:r>
                  <w:r>
                    <w:rPr>
                      <w:rStyle w:val="928"/>
                      <w:sz w:val="20"/>
                      <w:szCs w:val="20"/>
                    </w:rPr>
                  </w:r>
                </w:p>
              </w:tc>
              <w:tc>
                <w:tcPr>
                  <w:tcW w:w="929" w:type="dxa"/>
                  <w:textDirection w:val="lrTb"/>
                  <w:noWrap w:val="false"/>
                </w:tcPr>
                <w:p>
                  <w:pPr>
                    <w:pStyle w:val="927"/>
                    <w:jc w:val="center"/>
                    <w:spacing w:before="0" w:beforeAutospacing="0" w:after="0" w:afterAutospacing="0"/>
                    <w:rPr>
                      <w:rStyle w:val="928"/>
                      <w:sz w:val="20"/>
                      <w:szCs w:val="20"/>
                    </w:rPr>
                  </w:pPr>
                  <w:r>
                    <w:rPr>
                      <w:sz w:val="20"/>
                      <w:szCs w:val="20"/>
                    </w:rPr>
                    <w:t xml:space="preserve">Одно значение</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Качественная</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2.0</w:t>
                  </w:r>
                  <w:r>
                    <w:rPr>
                      <w:rStyle w:val="928"/>
                      <w:sz w:val="20"/>
                      <w:szCs w:val="20"/>
                    </w:rPr>
                  </w:r>
                </w:p>
              </w:tc>
            </w:tr>
            <w:tr>
              <w:tblPrEx/>
              <w:trPr/>
              <w:tc>
                <w:tcPr>
                  <w:tcW w:w="848" w:type="dxa"/>
                  <w:textDirection w:val="lrTb"/>
                  <w:noWrap w:val="false"/>
                </w:tcPr>
                <w:p>
                  <w:pPr>
                    <w:pStyle w:val="927"/>
                    <w:jc w:val="center"/>
                    <w:spacing w:before="0" w:beforeAutospacing="0" w:after="0" w:afterAutospacing="0"/>
                    <w:rPr>
                      <w:rStyle w:val="928"/>
                      <w:sz w:val="20"/>
                      <w:szCs w:val="20"/>
                    </w:rPr>
                  </w:pPr>
                  <w:r>
                    <w:rPr>
                      <w:rStyle w:val="928"/>
                      <w:rFonts w:eastAsia="Arial"/>
                      <w:sz w:val="20"/>
                      <w:szCs w:val="20"/>
                    </w:rPr>
                    <w:t xml:space="preserve">Суммарная мощность</w:t>
                  </w:r>
                  <w:r>
                    <w:rPr>
                      <w:rStyle w:val="928"/>
                      <w:sz w:val="20"/>
                      <w:szCs w:val="20"/>
                    </w:rPr>
                  </w:r>
                </w:p>
              </w:tc>
              <w:tc>
                <w:tcPr>
                  <w:tcW w:w="767" w:type="dxa"/>
                  <w:textDirection w:val="lrTb"/>
                  <w:noWrap w:val="false"/>
                </w:tcPr>
                <w:p>
                  <w:pPr>
                    <w:pStyle w:val="927"/>
                    <w:jc w:val="center"/>
                    <w:spacing w:before="0" w:beforeAutospacing="0" w:after="0" w:afterAutospacing="0"/>
                    <w:rPr>
                      <w:rStyle w:val="928"/>
                      <w:sz w:val="20"/>
                      <w:szCs w:val="20"/>
                    </w:rPr>
                  </w:pPr>
                  <w:r>
                    <w:rPr>
                      <w:sz w:val="20"/>
                      <w:szCs w:val="20"/>
                    </w:rPr>
                  </w:r>
                  <w:r>
                    <w:rPr>
                      <w:rStyle w:val="928"/>
                      <w:sz w:val="20"/>
                      <w:szCs w:val="20"/>
                    </w:rPr>
                  </w:r>
                </w:p>
              </w:tc>
              <w:tc>
                <w:tcPr>
                  <w:tcW w:w="929" w:type="dxa"/>
                  <w:textDirection w:val="lrTb"/>
                  <w:noWrap w:val="false"/>
                </w:tcPr>
                <w:p>
                  <w:pPr>
                    <w:pStyle w:val="927"/>
                    <w:jc w:val="center"/>
                    <w:spacing w:before="0" w:beforeAutospacing="0" w:after="0" w:afterAutospacing="0"/>
                    <w:rPr>
                      <w:rStyle w:val="928"/>
                      <w:sz w:val="20"/>
                      <w:szCs w:val="20"/>
                    </w:rPr>
                  </w:pPr>
                  <w:r>
                    <w:rPr>
                      <w:sz w:val="20"/>
                      <w:szCs w:val="20"/>
                    </w:rPr>
                    <w:t xml:space="preserve">Одно значение</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Количественная</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≥6 Вт</w:t>
                  </w:r>
                  <w:r>
                    <w:rPr>
                      <w:rStyle w:val="928"/>
                      <w:sz w:val="20"/>
                      <w:szCs w:val="20"/>
                    </w:rPr>
                  </w:r>
                </w:p>
              </w:tc>
            </w:tr>
            <w:tr>
              <w:tblPrEx/>
              <w:trPr/>
              <w:tc>
                <w:tcPr>
                  <w:tcW w:w="848" w:type="dxa"/>
                  <w:textDirection w:val="lrTb"/>
                  <w:noWrap w:val="false"/>
                </w:tcPr>
                <w:p>
                  <w:pPr>
                    <w:pStyle w:val="927"/>
                    <w:jc w:val="center"/>
                    <w:spacing w:before="0" w:beforeAutospacing="0" w:after="0" w:afterAutospacing="0"/>
                    <w:rPr>
                      <w:rStyle w:val="928"/>
                      <w:sz w:val="20"/>
                      <w:szCs w:val="20"/>
                    </w:rPr>
                  </w:pPr>
                  <w:r>
                    <w:rPr>
                      <w:rStyle w:val="928"/>
                      <w:rFonts w:eastAsia="Arial"/>
                      <w:sz w:val="20"/>
                      <w:szCs w:val="20"/>
                    </w:rPr>
                    <w:t xml:space="preserve">Материал корпуса</w:t>
                  </w:r>
                  <w:r>
                    <w:rPr>
                      <w:rStyle w:val="928"/>
                      <w:sz w:val="20"/>
                      <w:szCs w:val="20"/>
                    </w:rPr>
                  </w:r>
                </w:p>
              </w:tc>
              <w:tc>
                <w:tcPr>
                  <w:tcW w:w="767" w:type="dxa"/>
                  <w:textDirection w:val="lrTb"/>
                  <w:noWrap w:val="false"/>
                </w:tcPr>
                <w:p>
                  <w:pPr>
                    <w:pStyle w:val="927"/>
                    <w:jc w:val="center"/>
                    <w:spacing w:before="0" w:beforeAutospacing="0" w:after="0" w:afterAutospacing="0"/>
                    <w:rPr>
                      <w:rStyle w:val="928"/>
                      <w:sz w:val="20"/>
                      <w:szCs w:val="20"/>
                    </w:rPr>
                  </w:pPr>
                  <w:r>
                    <w:rPr>
                      <w:sz w:val="20"/>
                      <w:szCs w:val="20"/>
                    </w:rPr>
                  </w:r>
                  <w:r>
                    <w:rPr>
                      <w:rStyle w:val="928"/>
                      <w:sz w:val="20"/>
                      <w:szCs w:val="20"/>
                    </w:rPr>
                  </w:r>
                </w:p>
              </w:tc>
              <w:tc>
                <w:tcPr>
                  <w:tcW w:w="929" w:type="dxa"/>
                  <w:textDirection w:val="lrTb"/>
                  <w:noWrap w:val="false"/>
                </w:tcPr>
                <w:p>
                  <w:pPr>
                    <w:pStyle w:val="927"/>
                    <w:jc w:val="center"/>
                    <w:spacing w:before="0" w:beforeAutospacing="0" w:after="0" w:afterAutospacing="0"/>
                    <w:rPr>
                      <w:rStyle w:val="928"/>
                      <w:sz w:val="20"/>
                      <w:szCs w:val="20"/>
                    </w:rPr>
                  </w:pPr>
                  <w:r>
                    <w:rPr>
                      <w:sz w:val="20"/>
                      <w:szCs w:val="20"/>
                    </w:rPr>
                    <w:t xml:space="preserve">Одно значение</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Качественная</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пластик</w:t>
                  </w:r>
                  <w:r>
                    <w:rPr>
                      <w:rStyle w:val="928"/>
                      <w:sz w:val="20"/>
                      <w:szCs w:val="20"/>
                    </w:rPr>
                  </w:r>
                </w:p>
              </w:tc>
            </w:tr>
            <w:tr>
              <w:tblPrEx/>
              <w:trPr/>
              <w:tc>
                <w:tcPr>
                  <w:tcW w:w="848" w:type="dxa"/>
                  <w:textDirection w:val="lrTb"/>
                  <w:noWrap w:val="false"/>
                </w:tcPr>
                <w:p>
                  <w:pPr>
                    <w:pStyle w:val="927"/>
                    <w:jc w:val="center"/>
                    <w:spacing w:before="0" w:beforeAutospacing="0" w:after="0" w:afterAutospacing="0"/>
                    <w:rPr>
                      <w:rStyle w:val="928"/>
                      <w:sz w:val="20"/>
                      <w:szCs w:val="20"/>
                    </w:rPr>
                  </w:pPr>
                  <w:r>
                    <w:rPr>
                      <w:rStyle w:val="928"/>
                      <w:rFonts w:eastAsia="Arial"/>
                      <w:sz w:val="20"/>
                      <w:szCs w:val="20"/>
                    </w:rPr>
                    <w:t xml:space="preserve">Питание</w:t>
                  </w:r>
                  <w:r>
                    <w:rPr>
                      <w:rStyle w:val="928"/>
                      <w:sz w:val="20"/>
                      <w:szCs w:val="20"/>
                    </w:rPr>
                  </w:r>
                </w:p>
              </w:tc>
              <w:tc>
                <w:tcPr>
                  <w:tcW w:w="767" w:type="dxa"/>
                  <w:textDirection w:val="lrTb"/>
                  <w:noWrap w:val="false"/>
                </w:tcPr>
                <w:p>
                  <w:pPr>
                    <w:pStyle w:val="927"/>
                    <w:jc w:val="center"/>
                    <w:spacing w:before="0" w:beforeAutospacing="0" w:after="0" w:afterAutospacing="0"/>
                    <w:rPr>
                      <w:rStyle w:val="928"/>
                      <w:sz w:val="20"/>
                      <w:szCs w:val="20"/>
                    </w:rPr>
                  </w:pPr>
                  <w:r>
                    <w:rPr>
                      <w:sz w:val="20"/>
                      <w:szCs w:val="20"/>
                    </w:rPr>
                  </w:r>
                  <w:r>
                    <w:rPr>
                      <w:rStyle w:val="928"/>
                      <w:sz w:val="20"/>
                      <w:szCs w:val="20"/>
                    </w:rPr>
                  </w:r>
                </w:p>
              </w:tc>
              <w:tc>
                <w:tcPr>
                  <w:tcW w:w="929" w:type="dxa"/>
                  <w:textDirection w:val="lrTb"/>
                  <w:noWrap w:val="false"/>
                </w:tcPr>
                <w:p>
                  <w:pPr>
                    <w:pStyle w:val="927"/>
                    <w:jc w:val="center"/>
                    <w:spacing w:before="0" w:beforeAutospacing="0" w:after="0" w:afterAutospacing="0"/>
                    <w:rPr>
                      <w:rStyle w:val="928"/>
                      <w:sz w:val="20"/>
                      <w:szCs w:val="20"/>
                    </w:rPr>
                  </w:pPr>
                  <w:r>
                    <w:rPr>
                      <w:sz w:val="20"/>
                      <w:szCs w:val="20"/>
                    </w:rPr>
                    <w:t xml:space="preserve">Одно значение</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Качественная</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USB</w:t>
                  </w:r>
                  <w:r>
                    <w:rPr>
                      <w:rStyle w:val="928"/>
                      <w:sz w:val="20"/>
                      <w:szCs w:val="20"/>
                    </w:rPr>
                  </w:r>
                </w:p>
              </w:tc>
            </w:tr>
            <w:tr>
              <w:tblPrEx/>
              <w:trPr/>
              <w:tc>
                <w:tcPr>
                  <w:tcW w:w="848" w:type="dxa"/>
                  <w:textDirection w:val="lrTb"/>
                  <w:noWrap w:val="false"/>
                </w:tcPr>
                <w:p>
                  <w:pPr>
                    <w:pStyle w:val="927"/>
                    <w:jc w:val="center"/>
                    <w:spacing w:before="0" w:beforeAutospacing="0" w:after="0" w:afterAutospacing="0"/>
                    <w:rPr>
                      <w:rStyle w:val="928"/>
                      <w:sz w:val="20"/>
                      <w:szCs w:val="20"/>
                    </w:rPr>
                  </w:pPr>
                  <w:r>
                    <w:rPr>
                      <w:rStyle w:val="928"/>
                      <w:rFonts w:eastAsia="Arial"/>
                      <w:sz w:val="20"/>
                      <w:szCs w:val="20"/>
                    </w:rPr>
                    <w:t xml:space="preserve">Интерфейсы</w:t>
                  </w:r>
                  <w:r>
                    <w:rPr>
                      <w:rStyle w:val="928"/>
                      <w:sz w:val="20"/>
                      <w:szCs w:val="20"/>
                    </w:rPr>
                  </w:r>
                </w:p>
              </w:tc>
              <w:tc>
                <w:tcPr>
                  <w:tcW w:w="767" w:type="dxa"/>
                  <w:textDirection w:val="lrTb"/>
                  <w:noWrap w:val="false"/>
                </w:tcPr>
                <w:p>
                  <w:pPr>
                    <w:pStyle w:val="927"/>
                    <w:jc w:val="center"/>
                    <w:spacing w:before="0" w:beforeAutospacing="0" w:after="0" w:afterAutospacing="0"/>
                    <w:rPr>
                      <w:rStyle w:val="928"/>
                      <w:sz w:val="20"/>
                      <w:szCs w:val="20"/>
                    </w:rPr>
                  </w:pPr>
                  <w:r>
                    <w:rPr>
                      <w:sz w:val="20"/>
                      <w:szCs w:val="20"/>
                    </w:rPr>
                  </w:r>
                  <w:r>
                    <w:rPr>
                      <w:rStyle w:val="928"/>
                      <w:sz w:val="20"/>
                      <w:szCs w:val="20"/>
                    </w:rPr>
                  </w:r>
                </w:p>
              </w:tc>
              <w:tc>
                <w:tcPr>
                  <w:tcW w:w="929" w:type="dxa"/>
                  <w:textDirection w:val="lrTb"/>
                  <w:noWrap w:val="false"/>
                </w:tcPr>
                <w:p>
                  <w:pPr>
                    <w:pStyle w:val="927"/>
                    <w:jc w:val="center"/>
                    <w:spacing w:before="0" w:beforeAutospacing="0" w:after="0" w:afterAutospacing="0"/>
                    <w:rPr>
                      <w:rStyle w:val="928"/>
                      <w:sz w:val="20"/>
                      <w:szCs w:val="20"/>
                    </w:rPr>
                  </w:pPr>
                  <w:r>
                    <w:rPr>
                      <w:sz w:val="20"/>
                      <w:szCs w:val="20"/>
                    </w:rPr>
                    <w:t xml:space="preserve">Одно значение</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Качественная</w:t>
                  </w:r>
                  <w:r>
                    <w:rPr>
                      <w:rStyle w:val="928"/>
                      <w:sz w:val="20"/>
                      <w:szCs w:val="20"/>
                    </w:rPr>
                  </w:r>
                </w:p>
              </w:tc>
              <w:tc>
                <w:tcPr>
                  <w:tcW w:w="849" w:type="dxa"/>
                  <w:textDirection w:val="lrTb"/>
                  <w:noWrap w:val="false"/>
                </w:tcPr>
                <w:p>
                  <w:pPr>
                    <w:pStyle w:val="927"/>
                    <w:jc w:val="center"/>
                    <w:spacing w:before="0" w:beforeAutospacing="0" w:after="0" w:afterAutospacing="0"/>
                    <w:rPr>
                      <w:rStyle w:val="928"/>
                      <w:sz w:val="20"/>
                      <w:szCs w:val="20"/>
                    </w:rPr>
                  </w:pPr>
                  <w:r>
                    <w:rPr>
                      <w:sz w:val="20"/>
                      <w:szCs w:val="20"/>
                    </w:rPr>
                    <w:t xml:space="preserve">3.5 мм mini-jack</w:t>
                  </w:r>
                  <w:r>
                    <w:rPr>
                      <w:rStyle w:val="928"/>
                      <w:sz w:val="20"/>
                      <w:szCs w:val="20"/>
                    </w:rPr>
                  </w:r>
                </w:p>
              </w:tc>
            </w:tr>
          </w:tbl>
          <w:p>
            <w:pPr>
              <w:pStyle w:val="927"/>
              <w:ind w:left="720"/>
              <w:jc w:val="center"/>
              <w:spacing w:before="0" w:beforeAutospacing="0" w:after="0" w:afterAutospacing="0"/>
              <w:shd w:val="clear" w:color="auto" w:fill="ffffff"/>
              <w:rPr>
                <w:sz w:val="20"/>
                <w:szCs w:val="20"/>
              </w:rPr>
            </w:pPr>
            <w:r>
              <w:rPr>
                <w:sz w:val="20"/>
                <w:szCs w:val="20"/>
              </w:rPr>
            </w:r>
            <w:r>
              <w:rPr>
                <w:sz w:val="20"/>
                <w:szCs w:val="20"/>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lang w:val="en-US"/>
              </w:rPr>
            </w:pPr>
            <w:r>
              <w:rPr>
                <w:rFonts w:eastAsia="Times New Roman"/>
                <w:b/>
                <w:bCs/>
                <w:sz w:val="20"/>
                <w:szCs w:val="20"/>
                <w:lang w:val="en-US"/>
              </w:rPr>
              <w:t xml:space="preserve">3</w:t>
            </w:r>
            <w:r>
              <w:rPr>
                <w:rFonts w:eastAsia="Times New Roman"/>
                <w:b/>
                <w:bCs/>
                <w:sz w:val="20"/>
                <w:szCs w:val="20"/>
                <w:lang w:val="en-US"/>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b/>
                <w:bCs/>
                <w:sz w:val="20"/>
                <w:szCs w:val="20"/>
              </w:rPr>
            </w:pPr>
            <w:r>
              <w:rPr>
                <w:b/>
                <w:bCs/>
                <w:sz w:val="20"/>
                <w:szCs w:val="20"/>
              </w:rPr>
              <w:t xml:space="preserve">Видеокарта PCIE16 RTX3050 6GB PA-RTX3050 STORMX OC 6GB V1 PALIT</w:t>
            </w:r>
            <w:r>
              <w:rPr>
                <w:b/>
                <w:bCs/>
                <w:sz w:val="20"/>
                <w:szCs w:val="20"/>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rPr>
                <w:rFonts w:eastAsia="Times New Roman"/>
                <w:b/>
                <w:bCs/>
                <w:sz w:val="20"/>
                <w:szCs w:val="20"/>
              </w:rPr>
              <w:t xml:space="preserve">26.20.40.190</w:t>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Комплектующие и запасные части для вычислительных машин, принтеров и многофункциональных печатающих устройств прочие, не включённые в другие группировки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tbl>
            <w:tblPr>
              <w:tblStyle w:val="760"/>
              <w:tblW w:w="0" w:type="auto"/>
              <w:tblLayout w:type="fixed"/>
              <w:tblLook w:val="04A0" w:firstRow="1" w:lastRow="0" w:firstColumn="1" w:lastColumn="0" w:noHBand="0" w:noVBand="1"/>
            </w:tblPr>
            <w:tblGrid>
              <w:gridCol w:w="848"/>
              <w:gridCol w:w="848"/>
              <w:gridCol w:w="848"/>
              <w:gridCol w:w="849"/>
              <w:gridCol w:w="849"/>
            </w:tblGrid>
            <w:tr>
              <w:tblPrEx/>
              <w:trPr/>
              <w:tc>
                <w:tcPr>
                  <w:tcW w:w="848" w:type="dxa"/>
                  <w:textDirection w:val="lrTb"/>
                  <w:noWrap w:val="false"/>
                </w:tcPr>
                <w:p>
                  <w:pPr>
                    <w:jc w:val="center"/>
                    <w:rPr>
                      <w:sz w:val="20"/>
                      <w:szCs w:val="20"/>
                    </w:rPr>
                  </w:pPr>
                  <w:r>
                    <w:rPr>
                      <w:sz w:val="20"/>
                      <w:szCs w:val="20"/>
                    </w:rPr>
                    <w:t xml:space="preserve">Видеочипсет</w:t>
                  </w:r>
                  <w:r>
                    <w:rPr>
                      <w:sz w:val="20"/>
                      <w:szCs w:val="20"/>
                    </w:rPr>
                  </w:r>
                </w:p>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lang w:val="en-US"/>
                    </w:rPr>
                  </w:pPr>
                  <w:r>
                    <w:rPr>
                      <w:sz w:val="20"/>
                      <w:szCs w:val="20"/>
                      <w:lang w:val="en-US"/>
                    </w:rPr>
                    <w:t xml:space="preserve">3050</w:t>
                  </w:r>
                  <w:r>
                    <w:rPr>
                      <w:sz w:val="20"/>
                      <w:szCs w:val="20"/>
                      <w:lang w:val="en-US"/>
                    </w:rPr>
                  </w:r>
                </w:p>
              </w:tc>
            </w:tr>
            <w:tr>
              <w:tblPrEx/>
              <w:trPr/>
              <w:tc>
                <w:tcPr>
                  <w:tcW w:w="848" w:type="dxa"/>
                  <w:textDirection w:val="lrTb"/>
                  <w:noWrap w:val="false"/>
                </w:tcPr>
                <w:p>
                  <w:pPr>
                    <w:jc w:val="center"/>
                    <w:rPr>
                      <w:sz w:val="20"/>
                      <w:szCs w:val="20"/>
                    </w:rPr>
                  </w:pPr>
                  <w:r>
                    <w:rPr>
                      <w:sz w:val="20"/>
                      <w:szCs w:val="20"/>
                    </w:rPr>
                    <w:t xml:space="preserve">Интерфейс</w:t>
                  </w:r>
                  <w:r>
                    <w:rPr>
                      <w:sz w:val="20"/>
                      <w:szCs w:val="20"/>
                    </w:rPr>
                  </w:r>
                </w:p>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PCI-E 4.0</w:t>
                  </w:r>
                  <w:r>
                    <w:rPr>
                      <w:sz w:val="20"/>
                      <w:szCs w:val="20"/>
                    </w:rPr>
                  </w:r>
                </w:p>
                <w:p>
                  <w:pPr>
                    <w:jc w:val="center"/>
                    <w:rPr>
                      <w:sz w:val="20"/>
                      <w:szCs w:val="20"/>
                    </w:rPr>
                  </w:pPr>
                  <w:r>
                    <w:rPr>
                      <w:sz w:val="20"/>
                      <w:szCs w:val="20"/>
                    </w:rPr>
                  </w:r>
                  <w:r>
                    <w:rPr>
                      <w:sz w:val="20"/>
                      <w:szCs w:val="20"/>
                    </w:rPr>
                  </w:r>
                </w:p>
              </w:tc>
            </w:tr>
            <w:tr>
              <w:tblPrEx/>
              <w:trPr/>
              <w:tc>
                <w:tcPr>
                  <w:tcW w:w="848" w:type="dxa"/>
                  <w:textDirection w:val="lrTb"/>
                  <w:noWrap w:val="false"/>
                </w:tcPr>
                <w:p>
                  <w:pPr>
                    <w:jc w:val="center"/>
                    <w:rPr>
                      <w:sz w:val="20"/>
                      <w:szCs w:val="20"/>
                    </w:rPr>
                  </w:pPr>
                  <w:r>
                    <w:rPr>
                      <w:sz w:val="20"/>
                      <w:szCs w:val="20"/>
                    </w:rPr>
                    <w:t xml:space="preserve">Частота графическогопроцессора</w:t>
                  </w:r>
                  <w:r>
                    <w:rPr>
                      <w:sz w:val="20"/>
                      <w:szCs w:val="20"/>
                    </w:rPr>
                  </w:r>
                </w:p>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1042 МГц (1492 МГц, в режиме Boost)</w:t>
                  </w:r>
                  <w:r>
                    <w:rPr>
                      <w:sz w:val="20"/>
                      <w:szCs w:val="20"/>
                    </w:rPr>
                  </w:r>
                </w:p>
                <w:p>
                  <w:pPr>
                    <w:jc w:val="center"/>
                    <w:rPr>
                      <w:sz w:val="20"/>
                      <w:szCs w:val="20"/>
                    </w:rPr>
                  </w:pPr>
                  <w:r>
                    <w:rPr>
                      <w:sz w:val="20"/>
                      <w:szCs w:val="20"/>
                    </w:rPr>
                  </w:r>
                  <w:r>
                    <w:rPr>
                      <w:sz w:val="20"/>
                      <w:szCs w:val="20"/>
                    </w:rPr>
                  </w:r>
                </w:p>
              </w:tc>
            </w:tr>
            <w:tr>
              <w:tblPrEx/>
              <w:trPr/>
              <w:tc>
                <w:tcPr>
                  <w:tcW w:w="848" w:type="dxa"/>
                  <w:textDirection w:val="lrTb"/>
                  <w:noWrap w:val="false"/>
                </w:tcPr>
                <w:p>
                  <w:pPr>
                    <w:jc w:val="center"/>
                    <w:rPr>
                      <w:sz w:val="20"/>
                      <w:szCs w:val="20"/>
                    </w:rPr>
                  </w:pPr>
                  <w:r>
                    <w:rPr>
                      <w:sz w:val="20"/>
                      <w:szCs w:val="20"/>
                    </w:rPr>
                    <w:t xml:space="preserve">Объем видеопамяти</w:t>
                  </w:r>
                  <w:r>
                    <w:rPr>
                      <w:sz w:val="20"/>
                      <w:szCs w:val="20"/>
                    </w:rPr>
                  </w:r>
                </w:p>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6 ГБ</w:t>
                  </w:r>
                  <w:r>
                    <w:rPr>
                      <w:sz w:val="20"/>
                      <w:szCs w:val="20"/>
                    </w:rPr>
                  </w:r>
                </w:p>
                <w:p>
                  <w:pPr>
                    <w:jc w:val="center"/>
                    <w:rPr>
                      <w:sz w:val="20"/>
                      <w:szCs w:val="20"/>
                    </w:rPr>
                  </w:pPr>
                  <w:r>
                    <w:rPr>
                      <w:sz w:val="20"/>
                      <w:szCs w:val="20"/>
                    </w:rPr>
                  </w:r>
                  <w:r>
                    <w:rPr>
                      <w:sz w:val="20"/>
                      <w:szCs w:val="20"/>
                    </w:rPr>
                  </w:r>
                </w:p>
              </w:tc>
            </w:tr>
            <w:tr>
              <w:tblPrEx/>
              <w:trPr/>
              <w:tc>
                <w:tcPr>
                  <w:tcW w:w="848" w:type="dxa"/>
                  <w:textDirection w:val="lrTb"/>
                  <w:noWrap w:val="false"/>
                </w:tcPr>
                <w:p>
                  <w:pPr>
                    <w:jc w:val="center"/>
                    <w:rPr>
                      <w:sz w:val="20"/>
                      <w:szCs w:val="20"/>
                    </w:rPr>
                  </w:pPr>
                  <w:r>
                    <w:rPr>
                      <w:sz w:val="20"/>
                      <w:szCs w:val="20"/>
                    </w:rPr>
                    <w:t xml:space="preserve">Типвидеопамяти</w:t>
                  </w:r>
                  <w:r>
                    <w:rPr>
                      <w:sz w:val="20"/>
                      <w:szCs w:val="20"/>
                    </w:rPr>
                  </w:r>
                </w:p>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GDDR6</w:t>
                  </w:r>
                  <w:r>
                    <w:rPr>
                      <w:sz w:val="20"/>
                      <w:szCs w:val="20"/>
                    </w:rPr>
                  </w:r>
                </w:p>
                <w:p>
                  <w:pPr>
                    <w:jc w:val="center"/>
                    <w:rPr>
                      <w:sz w:val="20"/>
                      <w:szCs w:val="20"/>
                    </w:rPr>
                  </w:pPr>
                  <w:r>
                    <w:rPr>
                      <w:sz w:val="20"/>
                      <w:szCs w:val="20"/>
                    </w:rPr>
                  </w:r>
                  <w:r>
                    <w:rPr>
                      <w:sz w:val="20"/>
                      <w:szCs w:val="20"/>
                    </w:rPr>
                  </w:r>
                </w:p>
              </w:tc>
            </w:tr>
            <w:tr>
              <w:tblPrEx/>
              <w:trPr/>
              <w:tc>
                <w:tcPr>
                  <w:tcW w:w="848" w:type="dxa"/>
                  <w:textDirection w:val="lrTb"/>
                  <w:noWrap w:val="false"/>
                </w:tcPr>
                <w:p>
                  <w:pPr>
                    <w:jc w:val="center"/>
                    <w:rPr>
                      <w:sz w:val="20"/>
                      <w:szCs w:val="20"/>
                    </w:rPr>
                  </w:pPr>
                  <w:r>
                    <w:rPr>
                      <w:sz w:val="20"/>
                      <w:szCs w:val="20"/>
                    </w:rPr>
                    <w:t xml:space="preserve">Частотавидеопамяти</w:t>
                  </w:r>
                  <w:r>
                    <w:rPr>
                      <w:sz w:val="20"/>
                      <w:szCs w:val="20"/>
                    </w:rPr>
                  </w:r>
                </w:p>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14000 МГц</w:t>
                  </w:r>
                  <w:r>
                    <w:rPr>
                      <w:sz w:val="20"/>
                      <w:szCs w:val="20"/>
                    </w:rPr>
                  </w:r>
                </w:p>
                <w:p>
                  <w:pPr>
                    <w:jc w:val="center"/>
                    <w:rPr>
                      <w:sz w:val="20"/>
                      <w:szCs w:val="20"/>
                    </w:rPr>
                  </w:pPr>
                  <w:r>
                    <w:rPr>
                      <w:sz w:val="20"/>
                      <w:szCs w:val="20"/>
                    </w:rPr>
                  </w:r>
                  <w:r>
                    <w:rPr>
                      <w:sz w:val="20"/>
                      <w:szCs w:val="20"/>
                    </w:rPr>
                  </w:r>
                </w:p>
              </w:tc>
            </w:tr>
            <w:tr>
              <w:tblPrEx/>
              <w:trPr/>
              <w:tc>
                <w:tcPr>
                  <w:tcW w:w="848" w:type="dxa"/>
                  <w:textDirection w:val="lrTb"/>
                  <w:noWrap w:val="false"/>
                </w:tcPr>
                <w:p>
                  <w:pPr>
                    <w:jc w:val="center"/>
                    <w:rPr>
                      <w:sz w:val="20"/>
                      <w:szCs w:val="20"/>
                    </w:rPr>
                  </w:pPr>
                  <w:r>
                    <w:rPr>
                      <w:sz w:val="20"/>
                      <w:szCs w:val="20"/>
                    </w:rPr>
                    <w:t xml:space="preserve">Разрядность шинывидеопамяти</w:t>
                  </w:r>
                  <w:r>
                    <w:rPr>
                      <w:sz w:val="20"/>
                      <w:szCs w:val="20"/>
                    </w:rPr>
                  </w:r>
                </w:p>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96 bit</w:t>
                  </w:r>
                  <w:r>
                    <w:rPr>
                      <w:sz w:val="20"/>
                      <w:szCs w:val="20"/>
                    </w:rPr>
                  </w:r>
                </w:p>
                <w:p>
                  <w:pPr>
                    <w:jc w:val="center"/>
                    <w:rPr>
                      <w:sz w:val="20"/>
                      <w:szCs w:val="20"/>
                    </w:rPr>
                  </w:pPr>
                  <w:r>
                    <w:rPr>
                      <w:sz w:val="20"/>
                      <w:szCs w:val="20"/>
                    </w:rPr>
                  </w:r>
                  <w:r>
                    <w:rPr>
                      <w:sz w:val="20"/>
                      <w:szCs w:val="20"/>
                    </w:rPr>
                  </w:r>
                </w:p>
              </w:tc>
            </w:tr>
            <w:tr>
              <w:tblPrEx/>
              <w:trPr/>
              <w:tc>
                <w:tcPr>
                  <w:tcW w:w="848" w:type="dxa"/>
                  <w:textDirection w:val="lrTb"/>
                  <w:noWrap w:val="false"/>
                </w:tcPr>
                <w:p>
                  <w:pPr>
                    <w:jc w:val="center"/>
                    <w:rPr>
                      <w:sz w:val="20"/>
                      <w:szCs w:val="20"/>
                    </w:rPr>
                  </w:pPr>
                  <w:r>
                    <w:rPr>
                      <w:sz w:val="20"/>
                      <w:szCs w:val="20"/>
                    </w:rPr>
                    <w:t xml:space="preserve">Системаохлаждения</w:t>
                  </w:r>
                  <w:r>
                    <w:rPr>
                      <w:sz w:val="20"/>
                      <w:szCs w:val="20"/>
                    </w:rPr>
                  </w:r>
                </w:p>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активное</w:t>
                  </w:r>
                  <w:r>
                    <w:rPr>
                      <w:sz w:val="20"/>
                      <w:szCs w:val="20"/>
                    </w:rPr>
                  </w:r>
                </w:p>
                <w:p>
                  <w:pPr>
                    <w:jc w:val="center"/>
                    <w:rPr>
                      <w:sz w:val="20"/>
                      <w:szCs w:val="20"/>
                    </w:rPr>
                  </w:pPr>
                  <w:r>
                    <w:rPr>
                      <w:sz w:val="20"/>
                      <w:szCs w:val="20"/>
                    </w:rPr>
                  </w:r>
                  <w:r>
                    <w:rPr>
                      <w:sz w:val="20"/>
                      <w:szCs w:val="20"/>
                    </w:rPr>
                  </w:r>
                </w:p>
              </w:tc>
            </w:tr>
            <w:tr>
              <w:tblPrEx/>
              <w:trPr/>
              <w:tc>
                <w:tcPr>
                  <w:tcW w:w="848" w:type="dxa"/>
                  <w:textDirection w:val="lrTb"/>
                  <w:noWrap w:val="false"/>
                </w:tcPr>
                <w:p>
                  <w:pPr>
                    <w:jc w:val="center"/>
                    <w:rPr>
                      <w:sz w:val="20"/>
                      <w:szCs w:val="20"/>
                    </w:rPr>
                  </w:pPr>
                  <w:r>
                    <w:rPr>
                      <w:sz w:val="20"/>
                      <w:szCs w:val="20"/>
                    </w:rPr>
                    <w:t xml:space="preserve">Пропускная способность памяти</w:t>
                  </w:r>
                  <w:r>
                    <w:rPr>
                      <w:sz w:val="20"/>
                      <w:szCs w:val="20"/>
                    </w:rPr>
                  </w:r>
                </w:p>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168 ГБ/с</w:t>
                  </w:r>
                  <w:r>
                    <w:rPr>
                      <w:sz w:val="20"/>
                      <w:szCs w:val="20"/>
                    </w:rPr>
                  </w:r>
                </w:p>
                <w:p>
                  <w:pPr>
                    <w:jc w:val="center"/>
                    <w:rPr>
                      <w:sz w:val="20"/>
                      <w:szCs w:val="20"/>
                    </w:rPr>
                  </w:pPr>
                  <w:r>
                    <w:rPr>
                      <w:sz w:val="20"/>
                      <w:szCs w:val="20"/>
                    </w:rPr>
                  </w:r>
                  <w:r>
                    <w:rPr>
                      <w:sz w:val="20"/>
                      <w:szCs w:val="20"/>
                    </w:rPr>
                  </w:r>
                </w:p>
              </w:tc>
            </w:tr>
            <w:tr>
              <w:tblPrEx/>
              <w:trPr/>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9" w:type="dxa"/>
                  <w:textDirection w:val="lrTb"/>
                  <w:noWrap w:val="false"/>
                </w:tcPr>
                <w:p>
                  <w:pPr>
                    <w:jc w:val="center"/>
                    <w:rPr>
                      <w:sz w:val="20"/>
                      <w:szCs w:val="20"/>
                    </w:rPr>
                  </w:pPr>
                  <w:r>
                    <w:rPr>
                      <w:sz w:val="20"/>
                      <w:szCs w:val="20"/>
                    </w:rPr>
                  </w:r>
                  <w:r>
                    <w:rPr>
                      <w:sz w:val="20"/>
                      <w:szCs w:val="20"/>
                    </w:rPr>
                  </w:r>
                </w:p>
              </w:tc>
              <w:tc>
                <w:tcPr>
                  <w:tcW w:w="849" w:type="dxa"/>
                  <w:textDirection w:val="lrTb"/>
                  <w:noWrap w:val="false"/>
                </w:tcPr>
                <w:p>
                  <w:pPr>
                    <w:jc w:val="center"/>
                    <w:rPr>
                      <w:sz w:val="20"/>
                      <w:szCs w:val="20"/>
                    </w:rPr>
                  </w:pPr>
                  <w:r>
                    <w:rPr>
                      <w:sz w:val="20"/>
                      <w:szCs w:val="20"/>
                    </w:rPr>
                  </w:r>
                  <w:r>
                    <w:rPr>
                      <w:sz w:val="20"/>
                      <w:szCs w:val="20"/>
                    </w:rPr>
                  </w:r>
                </w:p>
              </w:tc>
            </w:tr>
          </w:tbl>
          <w:p>
            <w:pPr>
              <w:jc w:val="center"/>
              <w:rPr>
                <w:sz w:val="20"/>
                <w:szCs w:val="20"/>
              </w:rPr>
            </w:pPr>
            <w:r>
              <w:rPr>
                <w:sz w:val="20"/>
                <w:szCs w:val="20"/>
              </w:rPr>
            </w:r>
            <w:r>
              <w:rPr>
                <w:sz w:val="20"/>
                <w:szCs w:val="20"/>
              </w:rPr>
            </w:r>
          </w:p>
          <w:p>
            <w:pPr>
              <w:jc w:val="center"/>
              <w:rPr>
                <w:sz w:val="20"/>
                <w:szCs w:val="20"/>
              </w:rPr>
            </w:pPr>
            <w:r>
              <w:rPr>
                <w:sz w:val="20"/>
                <w:szCs w:val="20"/>
              </w:rPr>
            </w:r>
            <w:r>
              <w:rPr>
                <w:sz w:val="20"/>
                <w:szCs w:val="20"/>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rPr>
            </w:pPr>
            <w:r>
              <w:rPr>
                <w:sz w:val="20"/>
                <w:szCs w:val="20"/>
              </w:rPr>
              <w:t xml:space="preserve">2</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b/>
                <w:bCs/>
                <w:sz w:val="20"/>
                <w:szCs w:val="20"/>
              </w:rPr>
            </w:pPr>
            <w:r>
              <w:rPr>
                <w:b/>
                <w:bCs/>
                <w:sz w:val="20"/>
                <w:szCs w:val="20"/>
              </w:rPr>
              <w:t xml:space="preserve">Диск CD-R cake box (100 штук в упаковке)</w:t>
            </w:r>
            <w:r>
              <w:rPr>
                <w:b/>
                <w:bCs/>
                <w:sz w:val="20"/>
                <w:szCs w:val="20"/>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hyperlink r:id="rId14" w:tooltip="https://services44.etp-ets.ru/app/okpd2/26.80.12.000" w:history="1">
              <w:r>
                <w:rPr>
                  <w:rFonts w:eastAsia="Times New Roman"/>
                  <w:b/>
                  <w:bCs/>
                  <w:sz w:val="20"/>
                  <w:szCs w:val="20"/>
                </w:rPr>
                <w:t xml:space="preserve">26.80.12.000</w:t>
              </w:r>
            </w:hyperlink>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Носители данных оптические без записи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tbl>
            <w:tblPr>
              <w:tblStyle w:val="760"/>
              <w:tblW w:w="0" w:type="auto"/>
              <w:tblLayout w:type="fixed"/>
              <w:tblLook w:val="04A0" w:firstRow="1" w:lastRow="0" w:firstColumn="1" w:lastColumn="0" w:noHBand="0" w:noVBand="1"/>
            </w:tblPr>
            <w:tblGrid>
              <w:gridCol w:w="848"/>
              <w:gridCol w:w="848"/>
              <w:gridCol w:w="848"/>
              <w:gridCol w:w="849"/>
              <w:gridCol w:w="849"/>
            </w:tblGrid>
            <w:tr>
              <w:tblPrEx/>
              <w:trPr/>
              <w:tc>
                <w:tcPr>
                  <w:tcW w:w="848" w:type="dxa"/>
                  <w:textDirection w:val="lrTb"/>
                  <w:noWrap w:val="false"/>
                </w:tcPr>
                <w:p>
                  <w:pPr>
                    <w:jc w:val="center"/>
                    <w:rPr>
                      <w:sz w:val="20"/>
                      <w:szCs w:val="20"/>
                    </w:rPr>
                  </w:pPr>
                  <w:r>
                    <w:rPr>
                      <w:sz w:val="20"/>
                      <w:szCs w:val="20"/>
                    </w:rPr>
                    <w:t xml:space="preserve">Тип носителя</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CD-R</w:t>
                  </w:r>
                  <w:r>
                    <w:rPr>
                      <w:sz w:val="20"/>
                      <w:szCs w:val="20"/>
                    </w:rPr>
                  </w:r>
                </w:p>
              </w:tc>
            </w:tr>
            <w:tr>
              <w:tblPrEx/>
              <w:trPr/>
              <w:tc>
                <w:tcPr>
                  <w:tcW w:w="848" w:type="dxa"/>
                  <w:textDirection w:val="lrTb"/>
                  <w:noWrap w:val="false"/>
                </w:tcPr>
                <w:p>
                  <w:pPr>
                    <w:jc w:val="center"/>
                    <w:rPr>
                      <w:sz w:val="20"/>
                      <w:szCs w:val="20"/>
                      <w:lang w:val="en-US"/>
                    </w:rPr>
                  </w:pPr>
                  <w:r>
                    <w:rPr>
                      <w:sz w:val="20"/>
                      <w:szCs w:val="20"/>
                    </w:rPr>
                    <w:t xml:space="preserve">Емкость (ГБ</w:t>
                  </w:r>
                  <w:r>
                    <w:rPr>
                      <w:sz w:val="20"/>
                      <w:szCs w:val="20"/>
                      <w:lang w:val="en-US"/>
                    </w:rPr>
                    <w:t xml:space="preserve">)</w:t>
                  </w:r>
                  <w:r>
                    <w:rPr>
                      <w:sz w:val="20"/>
                      <w:szCs w:val="20"/>
                      <w:lang w:val="en-US"/>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0.7</w:t>
                  </w:r>
                  <w:r>
                    <w:rPr>
                      <w:sz w:val="20"/>
                      <w:szCs w:val="20"/>
                    </w:rPr>
                  </w:r>
                </w:p>
              </w:tc>
            </w:tr>
            <w:tr>
              <w:tblPrEx/>
              <w:trPr/>
              <w:tc>
                <w:tcPr>
                  <w:tcW w:w="848" w:type="dxa"/>
                  <w:textDirection w:val="lrTb"/>
                  <w:noWrap w:val="false"/>
                </w:tcPr>
                <w:p>
                  <w:pPr>
                    <w:jc w:val="center"/>
                    <w:rPr>
                      <w:sz w:val="20"/>
                      <w:szCs w:val="20"/>
                    </w:rPr>
                  </w:pPr>
                  <w:r>
                    <w:rPr>
                      <w:sz w:val="20"/>
                      <w:szCs w:val="20"/>
                    </w:rPr>
                    <w:t xml:space="preserve">Скорость передачи данных</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52x</w:t>
                  </w:r>
                  <w:r>
                    <w:rPr>
                      <w:sz w:val="20"/>
                      <w:szCs w:val="20"/>
                    </w:rPr>
                  </w:r>
                </w:p>
              </w:tc>
            </w:tr>
          </w:tbl>
          <w:p>
            <w:pPr>
              <w:jc w:val="center"/>
              <w:rPr>
                <w:sz w:val="20"/>
                <w:szCs w:val="20"/>
              </w:rPr>
            </w:pPr>
            <w:r>
              <w:rPr>
                <w:sz w:val="20"/>
                <w:szCs w:val="20"/>
              </w:rPr>
            </w:r>
            <w:r>
              <w:rPr>
                <w:sz w:val="20"/>
                <w:szCs w:val="20"/>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rPr>
            </w:pPr>
            <w:r>
              <w:rPr>
                <w:sz w:val="20"/>
                <w:szCs w:val="20"/>
              </w:rPr>
              <w:t xml:space="preserve">2</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b/>
                <w:bCs/>
                <w:sz w:val="20"/>
                <w:szCs w:val="20"/>
              </w:rPr>
            </w:pPr>
            <w:r>
              <w:rPr>
                <w:b/>
                <w:bCs/>
                <w:sz w:val="20"/>
                <w:szCs w:val="20"/>
              </w:rPr>
              <w:t xml:space="preserve">Диск DVD-R cake box (100 штук в упаковке)</w:t>
            </w:r>
            <w:r>
              <w:rPr>
                <w:b/>
                <w:bCs/>
                <w:sz w:val="20"/>
                <w:szCs w:val="20"/>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hyperlink r:id="rId15" w:tooltip="https://services44.etp-ets.ru/app/okpd2/26.80.12.000" w:history="1">
              <w:r>
                <w:rPr>
                  <w:rFonts w:eastAsia="Times New Roman"/>
                  <w:b/>
                  <w:bCs/>
                  <w:sz w:val="20"/>
                  <w:szCs w:val="20"/>
                </w:rPr>
                <w:t xml:space="preserve">26.80.12.000</w:t>
              </w:r>
            </w:hyperlink>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Носители данных оптические без записи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tbl>
            <w:tblPr>
              <w:tblStyle w:val="760"/>
              <w:tblW w:w="0" w:type="auto"/>
              <w:tblLayout w:type="fixed"/>
              <w:tblLook w:val="04A0" w:firstRow="1" w:lastRow="0" w:firstColumn="1" w:lastColumn="0" w:noHBand="0" w:noVBand="1"/>
            </w:tblPr>
            <w:tblGrid>
              <w:gridCol w:w="848"/>
              <w:gridCol w:w="848"/>
              <w:gridCol w:w="848"/>
              <w:gridCol w:w="849"/>
              <w:gridCol w:w="849"/>
            </w:tblGrid>
            <w:tr>
              <w:tblPrEx/>
              <w:trPr/>
              <w:tc>
                <w:tcPr>
                  <w:tcW w:w="848" w:type="dxa"/>
                  <w:textDirection w:val="lrTb"/>
                  <w:noWrap w:val="false"/>
                </w:tcPr>
                <w:p>
                  <w:pPr>
                    <w:jc w:val="center"/>
                    <w:rPr>
                      <w:sz w:val="20"/>
                      <w:szCs w:val="20"/>
                    </w:rPr>
                  </w:pPr>
                  <w:r>
                    <w:rPr>
                      <w:sz w:val="20"/>
                      <w:szCs w:val="20"/>
                    </w:rPr>
                    <w:t xml:space="preserve">Тип носителя</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lang w:val="en-US"/>
                    </w:rPr>
                    <w:t xml:space="preserve">VDV</w:t>
                  </w:r>
                  <w:r>
                    <w:rPr>
                      <w:sz w:val="20"/>
                      <w:szCs w:val="20"/>
                    </w:rPr>
                    <w:t xml:space="preserve">-R</w:t>
                  </w:r>
                  <w:r>
                    <w:rPr>
                      <w:sz w:val="20"/>
                      <w:szCs w:val="20"/>
                    </w:rPr>
                  </w:r>
                </w:p>
              </w:tc>
            </w:tr>
            <w:tr>
              <w:tblPrEx/>
              <w:trPr/>
              <w:tc>
                <w:tcPr>
                  <w:tcW w:w="848" w:type="dxa"/>
                  <w:textDirection w:val="lrTb"/>
                  <w:noWrap w:val="false"/>
                </w:tcPr>
                <w:p>
                  <w:pPr>
                    <w:jc w:val="center"/>
                    <w:rPr>
                      <w:sz w:val="20"/>
                      <w:szCs w:val="20"/>
                      <w:lang w:val="en-US"/>
                    </w:rPr>
                  </w:pPr>
                  <w:r>
                    <w:rPr>
                      <w:sz w:val="20"/>
                      <w:szCs w:val="20"/>
                    </w:rPr>
                    <w:t xml:space="preserve">Емкость (ГБ</w:t>
                  </w:r>
                  <w:r>
                    <w:rPr>
                      <w:sz w:val="20"/>
                      <w:szCs w:val="20"/>
                      <w:lang w:val="en-US"/>
                    </w:rPr>
                    <w:t xml:space="preserve">)</w:t>
                  </w:r>
                  <w:r>
                    <w:rPr>
                      <w:sz w:val="20"/>
                      <w:szCs w:val="20"/>
                      <w:lang w:val="en-US"/>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lang w:val="en-US"/>
                    </w:rPr>
                    <w:t xml:space="preserve">4</w:t>
                  </w:r>
                  <w:r>
                    <w:rPr>
                      <w:sz w:val="20"/>
                      <w:szCs w:val="20"/>
                    </w:rPr>
                    <w:t xml:space="preserve">.7</w:t>
                  </w:r>
                  <w:r>
                    <w:rPr>
                      <w:sz w:val="20"/>
                      <w:szCs w:val="20"/>
                    </w:rPr>
                  </w:r>
                </w:p>
              </w:tc>
            </w:tr>
            <w:tr>
              <w:tblPrEx/>
              <w:trPr/>
              <w:tc>
                <w:tcPr>
                  <w:tcW w:w="848" w:type="dxa"/>
                  <w:textDirection w:val="lrTb"/>
                  <w:noWrap w:val="false"/>
                </w:tcPr>
                <w:p>
                  <w:pPr>
                    <w:jc w:val="center"/>
                    <w:rPr>
                      <w:sz w:val="20"/>
                      <w:szCs w:val="20"/>
                    </w:rPr>
                  </w:pPr>
                  <w:r>
                    <w:rPr>
                      <w:sz w:val="20"/>
                      <w:szCs w:val="20"/>
                    </w:rPr>
                    <w:t xml:space="preserve">Скорость передачи данных</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Количественная</w:t>
                  </w:r>
                  <w:r>
                    <w:rPr>
                      <w:sz w:val="20"/>
                      <w:szCs w:val="20"/>
                    </w:rPr>
                  </w:r>
                </w:p>
              </w:tc>
              <w:tc>
                <w:tcPr>
                  <w:tcW w:w="849" w:type="dxa"/>
                  <w:textDirection w:val="lrTb"/>
                  <w:noWrap w:val="false"/>
                </w:tcPr>
                <w:p>
                  <w:pPr>
                    <w:jc w:val="center"/>
                    <w:rPr>
                      <w:sz w:val="20"/>
                      <w:szCs w:val="20"/>
                    </w:rPr>
                  </w:pPr>
                  <w:r>
                    <w:rPr>
                      <w:sz w:val="20"/>
                      <w:szCs w:val="20"/>
                    </w:rPr>
                    <w:t xml:space="preserve">≥</w:t>
                  </w:r>
                  <w:r>
                    <w:rPr>
                      <w:sz w:val="20"/>
                      <w:szCs w:val="20"/>
                      <w:lang w:val="en-US"/>
                    </w:rPr>
                    <w:t xml:space="preserve">16</w:t>
                  </w:r>
                  <w:r>
                    <w:rPr>
                      <w:sz w:val="20"/>
                      <w:szCs w:val="20"/>
                    </w:rPr>
                    <w:t xml:space="preserve">x</w:t>
                  </w:r>
                  <w:r>
                    <w:rPr>
                      <w:sz w:val="20"/>
                      <w:szCs w:val="20"/>
                    </w:rPr>
                  </w:r>
                </w:p>
              </w:tc>
            </w:tr>
          </w:tbl>
          <w:p>
            <w:pPr>
              <w:jc w:val="center"/>
              <w:rPr>
                <w:sz w:val="20"/>
                <w:szCs w:val="20"/>
              </w:rPr>
            </w:pPr>
            <w:r>
              <w:rPr>
                <w:sz w:val="20"/>
                <w:szCs w:val="20"/>
              </w:rPr>
            </w:r>
            <w:r>
              <w:rPr>
                <w:sz w:val="20"/>
                <w:szCs w:val="20"/>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rPr>
            </w:pPr>
            <w:r>
              <w:rPr>
                <w:sz w:val="20"/>
                <w:szCs w:val="20"/>
              </w:rPr>
              <w:t xml:space="preserve">2</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b/>
                <w:bCs/>
                <w:sz w:val="20"/>
                <w:szCs w:val="20"/>
              </w:rPr>
            </w:pPr>
            <w:r>
              <w:rPr>
                <w:b/>
                <w:bCs/>
                <w:sz w:val="20"/>
                <w:szCs w:val="20"/>
              </w:rPr>
              <w:t xml:space="preserve">Внешний CD_ROM</w:t>
            </w:r>
            <w:r>
              <w:rPr>
                <w:b/>
                <w:bCs/>
                <w:sz w:val="20"/>
                <w:szCs w:val="20"/>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rPr>
                <w:rFonts w:eastAsia="Times New Roman"/>
                <w:b/>
                <w:bCs/>
                <w:sz w:val="20"/>
                <w:szCs w:val="20"/>
              </w:rPr>
              <w:t xml:space="preserve">26.20.40.190</w:t>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Комплектующие и запасные части для вычислительных машин, принтеров и многофункциональных печатающих устройств прочие, не включённые в другие группировки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p>
            <w:pPr>
              <w:jc w:val="center"/>
              <w:rPr>
                <w:sz w:val="20"/>
                <w:szCs w:val="20"/>
              </w:rPr>
            </w:pPr>
            <w:r>
              <w:rPr>
                <w:sz w:val="20"/>
                <w:szCs w:val="20"/>
              </w:rPr>
            </w:r>
            <w:r>
              <w:rPr>
                <w:sz w:val="20"/>
                <w:szCs w:val="20"/>
              </w:rPr>
            </w:r>
          </w:p>
          <w:tbl>
            <w:tblPr>
              <w:tblStyle w:val="760"/>
              <w:tblW w:w="0" w:type="auto"/>
              <w:tblLayout w:type="fixed"/>
              <w:tblLook w:val="04A0" w:firstRow="1" w:lastRow="0" w:firstColumn="1" w:lastColumn="0" w:noHBand="0" w:noVBand="1"/>
            </w:tblPr>
            <w:tblGrid>
              <w:gridCol w:w="848"/>
              <w:gridCol w:w="848"/>
              <w:gridCol w:w="848"/>
              <w:gridCol w:w="849"/>
              <w:gridCol w:w="849"/>
            </w:tblGrid>
            <w:tr>
              <w:tblPrEx/>
              <w:trPr/>
              <w:tc>
                <w:tcPr>
                  <w:tcW w:w="848" w:type="dxa"/>
                  <w:textDirection w:val="lrTb"/>
                  <w:noWrap w:val="false"/>
                </w:tcPr>
                <w:p>
                  <w:pPr>
                    <w:jc w:val="center"/>
                    <w:rPr>
                      <w:sz w:val="20"/>
                      <w:szCs w:val="20"/>
                    </w:rPr>
                  </w:pPr>
                  <w:r>
                    <w:rPr>
                      <w:sz w:val="20"/>
                      <w:szCs w:val="20"/>
                    </w:rPr>
                    <w:t xml:space="preserve">Объем буфера</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1 Мб</w:t>
                  </w:r>
                  <w:r>
                    <w:rPr>
                      <w:sz w:val="20"/>
                      <w:szCs w:val="20"/>
                    </w:rPr>
                  </w:r>
                </w:p>
              </w:tc>
            </w:tr>
            <w:tr>
              <w:tblPrEx/>
              <w:trPr/>
              <w:tc>
                <w:tcPr>
                  <w:tcW w:w="848" w:type="dxa"/>
                  <w:textDirection w:val="lrTb"/>
                  <w:noWrap w:val="false"/>
                </w:tcPr>
                <w:p>
                  <w:pPr>
                    <w:jc w:val="center"/>
                    <w:rPr>
                      <w:sz w:val="20"/>
                      <w:szCs w:val="20"/>
                    </w:rPr>
                  </w:pPr>
                  <w:r>
                    <w:rPr>
                      <w:sz w:val="20"/>
                      <w:szCs w:val="20"/>
                    </w:rPr>
                    <w:t xml:space="preserve">Механизм загрузки дисков</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полуавтоматический лоток</w:t>
                  </w:r>
                  <w:r>
                    <w:rPr>
                      <w:sz w:val="20"/>
                      <w:szCs w:val="20"/>
                    </w:rPr>
                  </w:r>
                </w:p>
              </w:tc>
            </w:tr>
            <w:tr>
              <w:tblPrEx/>
              <w:trPr/>
              <w:tc>
                <w:tcPr>
                  <w:tcW w:w="848" w:type="dxa"/>
                  <w:textDirection w:val="lrTb"/>
                  <w:noWrap w:val="false"/>
                </w:tcPr>
                <w:p>
                  <w:pPr>
                    <w:jc w:val="center"/>
                    <w:rPr>
                      <w:sz w:val="20"/>
                      <w:szCs w:val="20"/>
                    </w:rPr>
                  </w:pPr>
                  <w:r>
                    <w:rPr>
                      <w:sz w:val="20"/>
                      <w:szCs w:val="20"/>
                    </w:rPr>
                    <w:t xml:space="preserve">Поддержка DVD-RAM</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есть</w:t>
                  </w:r>
                  <w:r>
                    <w:rPr>
                      <w:sz w:val="20"/>
                      <w:szCs w:val="20"/>
                    </w:rPr>
                  </w:r>
                </w:p>
              </w:tc>
            </w:tr>
            <w:tr>
              <w:tblPrEx/>
              <w:trPr/>
              <w:tc>
                <w:tcPr>
                  <w:tcW w:w="848" w:type="dxa"/>
                  <w:textDirection w:val="lrTb"/>
                  <w:noWrap w:val="false"/>
                </w:tcPr>
                <w:p>
                  <w:pPr>
                    <w:jc w:val="center"/>
                    <w:rPr>
                      <w:sz w:val="20"/>
                      <w:szCs w:val="20"/>
                    </w:rPr>
                  </w:pPr>
                  <w:r>
                    <w:rPr>
                      <w:sz w:val="20"/>
                      <w:szCs w:val="20"/>
                    </w:rPr>
                    <w:t xml:space="preserve">Поддержка M-DISK</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есть</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записи CD-R</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24</w:t>
                  </w:r>
                  <w:r>
                    <w:rPr>
                      <w:sz w:val="20"/>
                      <w:szCs w:val="20"/>
                      <w:lang w:val="en-US"/>
                    </w:rPr>
                    <w:t xml:space="preserve">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записи CD-RW</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16 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записи DVD-R</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8 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записи DVD-R DL</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6 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записи DVD-RW</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6 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записи DVD+R</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8 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записи DVD+R DL</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6 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записи </w:t>
                  </w:r>
                  <w:r>
                    <w:rPr>
                      <w:sz w:val="20"/>
                      <w:szCs w:val="20"/>
                    </w:rPr>
                    <w:t xml:space="preserve">DVD+RW</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8 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записи DVD-RAM</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5 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чтения CD</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24 x</w:t>
                  </w:r>
                  <w:r>
                    <w:rPr>
                      <w:sz w:val="20"/>
                      <w:szCs w:val="20"/>
                    </w:rPr>
                  </w:r>
                </w:p>
              </w:tc>
            </w:tr>
            <w:tr>
              <w:tblPrEx/>
              <w:trPr/>
              <w:tc>
                <w:tcPr>
                  <w:tcW w:w="848" w:type="dxa"/>
                  <w:textDirection w:val="lrTb"/>
                  <w:noWrap w:val="false"/>
                </w:tcPr>
                <w:p>
                  <w:pPr>
                    <w:jc w:val="center"/>
                    <w:rPr>
                      <w:sz w:val="20"/>
                      <w:szCs w:val="20"/>
                    </w:rPr>
                  </w:pPr>
                  <w:r>
                    <w:rPr>
                      <w:sz w:val="20"/>
                      <w:szCs w:val="20"/>
                    </w:rPr>
                    <w:t xml:space="preserve">Максимальная скорость чтения DVD</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8 x</w:t>
                  </w:r>
                  <w:r>
                    <w:rPr>
                      <w:sz w:val="20"/>
                      <w:szCs w:val="20"/>
                    </w:rPr>
                  </w:r>
                </w:p>
              </w:tc>
            </w:tr>
            <w:tr>
              <w:tblPrEx/>
              <w:trPr/>
              <w:tc>
                <w:tcPr>
                  <w:tcW w:w="848" w:type="dxa"/>
                  <w:textDirection w:val="lrTb"/>
                  <w:noWrap w:val="false"/>
                </w:tcPr>
                <w:p>
                  <w:pPr>
                    <w:jc w:val="center"/>
                    <w:rPr>
                      <w:sz w:val="20"/>
                      <w:szCs w:val="20"/>
                    </w:rPr>
                  </w:pPr>
                  <w:r>
                    <w:rPr>
                      <w:sz w:val="20"/>
                      <w:szCs w:val="20"/>
                    </w:rPr>
                    <w:t xml:space="preserve">Время доступа в режиме чтения CD</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140 мс</w:t>
                  </w:r>
                  <w:r>
                    <w:rPr>
                      <w:sz w:val="20"/>
                      <w:szCs w:val="20"/>
                    </w:rPr>
                  </w:r>
                </w:p>
              </w:tc>
            </w:tr>
            <w:tr>
              <w:tblPrEx/>
              <w:trPr/>
              <w:tc>
                <w:tcPr>
                  <w:tcW w:w="848" w:type="dxa"/>
                  <w:textDirection w:val="lrTb"/>
                  <w:noWrap w:val="false"/>
                </w:tcPr>
                <w:p>
                  <w:pPr>
                    <w:jc w:val="center"/>
                    <w:rPr>
                      <w:sz w:val="20"/>
                      <w:szCs w:val="20"/>
                    </w:rPr>
                  </w:pPr>
                  <w:r>
                    <w:rPr>
                      <w:sz w:val="20"/>
                      <w:szCs w:val="20"/>
                    </w:rPr>
                    <w:t xml:space="preserve">Время доступа в режиме чтения DVD</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t xml:space="preserve">Одно значение</w:t>
                  </w:r>
                  <w:r>
                    <w:rPr>
                      <w:sz w:val="20"/>
                      <w:szCs w:val="20"/>
                    </w:rPr>
                  </w:r>
                </w:p>
              </w:tc>
              <w:tc>
                <w:tcPr>
                  <w:tcW w:w="849" w:type="dxa"/>
                  <w:textDirection w:val="lrTb"/>
                  <w:noWrap w:val="false"/>
                </w:tcPr>
                <w:p>
                  <w:pPr>
                    <w:jc w:val="center"/>
                    <w:rPr>
                      <w:sz w:val="20"/>
                      <w:szCs w:val="20"/>
                    </w:rPr>
                  </w:pPr>
                  <w:r>
                    <w:rPr>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160 мс</w:t>
                  </w:r>
                  <w:r>
                    <w:rPr>
                      <w:sz w:val="20"/>
                      <w:szCs w:val="20"/>
                    </w:rPr>
                  </w:r>
                </w:p>
              </w:tc>
            </w:tr>
          </w:tbl>
          <w:p>
            <w:pPr>
              <w:jc w:val="center"/>
              <w:rPr>
                <w:sz w:val="20"/>
                <w:szCs w:val="20"/>
              </w:rPr>
            </w:pPr>
            <w:r>
              <w:rPr>
                <w:sz w:val="20"/>
                <w:szCs w:val="20"/>
              </w:rPr>
            </w:r>
            <w:r>
              <w:rPr>
                <w:sz w:val="20"/>
                <w:szCs w:val="20"/>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lang w:val="en-US"/>
              </w:rPr>
            </w:pPr>
            <w:r>
              <w:rPr>
                <w:sz w:val="20"/>
                <w:szCs w:val="20"/>
                <w:lang w:val="en-US"/>
              </w:rPr>
              <w:t xml:space="preserve">1</w:t>
            </w:r>
            <w:r>
              <w:rPr>
                <w:rFonts w:eastAsia="Times New Roman"/>
                <w:b/>
                <w:bCs/>
                <w:sz w:val="20"/>
                <w:szCs w:val="20"/>
                <w:lang w:val="en-US"/>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b/>
                <w:bCs/>
                <w:sz w:val="20"/>
                <w:szCs w:val="20"/>
              </w:rPr>
            </w:pPr>
            <w:r>
              <w:rPr>
                <w:b/>
                <w:bCs/>
                <w:sz w:val="20"/>
                <w:szCs w:val="20"/>
              </w:rPr>
              <w:t xml:space="preserve">Коммутатор 5 портов</w:t>
            </w:r>
            <w:r>
              <w:rPr>
                <w:b/>
                <w:bCs/>
                <w:sz w:val="20"/>
                <w:szCs w:val="20"/>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hyperlink r:id="rId16" w:tooltip="https://services44.etp-ets.ru/app/okpd2/26.30.11.110" w:history="1">
              <w:r>
                <w:rPr>
                  <w:rFonts w:eastAsia="Times New Roman"/>
                  <w:b/>
                  <w:bCs/>
                  <w:sz w:val="20"/>
                  <w:szCs w:val="20"/>
                </w:rPr>
                <w:t xml:space="preserve">26.30.11.110</w:t>
              </w:r>
            </w:hyperlink>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Средства связи, выполняющие функцию систем коммутации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tbl>
            <w:tblPr>
              <w:tblW w:w="4022" w:type="dxa"/>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761"/>
              <w:gridCol w:w="709"/>
              <w:gridCol w:w="851"/>
              <w:gridCol w:w="708"/>
              <w:gridCol w:w="993"/>
            </w:tblGrid>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b/>
                      <w:bCs/>
                      <w:sz w:val="20"/>
                      <w:szCs w:val="20"/>
                    </w:rPr>
                  </w:pPr>
                  <w:r>
                    <w:rPr>
                      <w:rFonts w:eastAsia="Times New Roman"/>
                      <w:sz w:val="20"/>
                      <w:szCs w:val="20"/>
                    </w:rPr>
                    <w:t xml:space="preserve">Тип коммутатора</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b/>
                      <w:bCs/>
                      <w:sz w:val="20"/>
                      <w:szCs w:val="20"/>
                    </w:rPr>
                  </w:pPr>
                  <w:r>
                    <w:rPr>
                      <w:rFonts w:eastAsia="Times New Roman"/>
                      <w:sz w:val="20"/>
                      <w:szCs w:val="20"/>
                    </w:rPr>
                    <w:t xml:space="preserve">Неизменяемая</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b/>
                      <w:bCs/>
                      <w:sz w:val="20"/>
                      <w:szCs w:val="20"/>
                    </w:rPr>
                  </w:pPr>
                  <w:r>
                    <w:rPr>
                      <w:rFonts w:eastAsia="Times New Roman"/>
                      <w:sz w:val="20"/>
                      <w:szCs w:val="20"/>
                    </w:rPr>
                    <w:t xml:space="preserve">Качественная</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b/>
                      <w:bCs/>
                      <w:sz w:val="20"/>
                      <w:szCs w:val="20"/>
                    </w:rPr>
                  </w:pPr>
                  <w:r>
                    <w:rPr>
                      <w:rFonts w:eastAsia="Times New Roman"/>
                      <w:sz w:val="20"/>
                      <w:szCs w:val="20"/>
                      <w:shd w:val="clear" w:color="auto" w:fill="ffffff"/>
                    </w:rPr>
                    <w:t xml:space="preserve">Неуправляемый ;</w:t>
                  </w:r>
                  <w:r>
                    <w:rPr>
                      <w:rFonts w:eastAsia="Times New Roman"/>
                      <w:b/>
                      <w:bCs/>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Тип передачи данных</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Ethernet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Блок питания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Внешний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Тип блоков питания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Фиксированные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Количество блоков питания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Штука</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1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Тип электропитания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AC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Количество LAN портов</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Штука</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 4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Внутренняя пропускная способность</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Гигабит в секунду</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 10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bl>
          <w:p>
            <w:pPr>
              <w:jc w:val="center"/>
              <w:rPr>
                <w:sz w:val="20"/>
                <w:szCs w:val="20"/>
              </w:rPr>
            </w:pPr>
            <w:r>
              <w:rPr>
                <w:sz w:val="20"/>
                <w:szCs w:val="20"/>
              </w:rPr>
            </w:r>
            <w:r>
              <w:rPr>
                <w:sz w:val="20"/>
                <w:szCs w:val="20"/>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rPr>
            </w:pPr>
            <w:r>
              <w:rPr>
                <w:sz w:val="20"/>
                <w:szCs w:val="20"/>
              </w:rPr>
              <w:t xml:space="preserve">5</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b/>
                <w:bCs/>
                <w:sz w:val="20"/>
                <w:szCs w:val="20"/>
              </w:rPr>
            </w:pPr>
            <w:r>
              <w:rPr>
                <w:b/>
                <w:bCs/>
                <w:sz w:val="20"/>
                <w:szCs w:val="20"/>
              </w:rPr>
              <w:t xml:space="preserve">Коммутатор 8 портов</w:t>
            </w:r>
            <w:r>
              <w:rPr>
                <w:b/>
                <w:bCs/>
                <w:sz w:val="20"/>
                <w:szCs w:val="20"/>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hyperlink r:id="rId17" w:tooltip="https://services44.etp-ets.ru/app/okpd2/26.30.11.110" w:history="1">
              <w:r>
                <w:rPr>
                  <w:rFonts w:eastAsia="Times New Roman"/>
                  <w:b/>
                  <w:bCs/>
                  <w:sz w:val="20"/>
                  <w:szCs w:val="20"/>
                </w:rPr>
                <w:t xml:space="preserve">26.30.11.110</w:t>
              </w:r>
            </w:hyperlink>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Средства связи, выполняющие функцию систем коммутации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tbl>
            <w:tblPr>
              <w:tblW w:w="4022" w:type="dxa"/>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761"/>
              <w:gridCol w:w="709"/>
              <w:gridCol w:w="851"/>
              <w:gridCol w:w="708"/>
              <w:gridCol w:w="993"/>
            </w:tblGrid>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b/>
                      <w:bCs/>
                      <w:sz w:val="20"/>
                      <w:szCs w:val="20"/>
                    </w:rPr>
                  </w:pPr>
                  <w:r>
                    <w:rPr>
                      <w:rFonts w:eastAsia="Times New Roman"/>
                      <w:sz w:val="20"/>
                      <w:szCs w:val="20"/>
                    </w:rPr>
                    <w:t xml:space="preserve">Тип коммутатора</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b/>
                      <w:bCs/>
                      <w:sz w:val="20"/>
                      <w:szCs w:val="20"/>
                    </w:rPr>
                  </w:pPr>
                  <w:r>
                    <w:rPr>
                      <w:rFonts w:eastAsia="Times New Roman"/>
                      <w:sz w:val="20"/>
                      <w:szCs w:val="20"/>
                    </w:rPr>
                    <w:t xml:space="preserve">Неизменяемая</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b/>
                      <w:bCs/>
                      <w:sz w:val="20"/>
                      <w:szCs w:val="20"/>
                    </w:rPr>
                  </w:pPr>
                  <w:r>
                    <w:rPr>
                      <w:rFonts w:eastAsia="Times New Roman"/>
                      <w:sz w:val="20"/>
                      <w:szCs w:val="20"/>
                    </w:rPr>
                    <w:t xml:space="preserve">Качественная</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b/>
                      <w:bCs/>
                      <w:sz w:val="20"/>
                      <w:szCs w:val="20"/>
                    </w:rPr>
                  </w:pPr>
                  <w:r>
                    <w:rPr>
                      <w:rFonts w:eastAsia="Times New Roman"/>
                      <w:sz w:val="20"/>
                      <w:szCs w:val="20"/>
                      <w:shd w:val="clear" w:color="auto" w:fill="ffffff"/>
                    </w:rPr>
                    <w:t xml:space="preserve">Неуправляемый ;</w:t>
                  </w:r>
                  <w:r>
                    <w:rPr>
                      <w:rFonts w:eastAsia="Times New Roman"/>
                      <w:b/>
                      <w:bCs/>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Тип передачи данных</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Ethernet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Блок питания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Внешний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Тип блоков питания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Фиксированные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Количество блоков питания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Штука</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1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Тип электропитания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AC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Количество LAN портов</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Штука</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 </w:t>
                  </w:r>
                  <w:r>
                    <w:rPr>
                      <w:rFonts w:eastAsia="Times New Roman"/>
                      <w:sz w:val="20"/>
                      <w:szCs w:val="20"/>
                      <w:shd w:val="clear" w:color="auto" w:fill="ffffff"/>
                      <w:lang w:val="en-US"/>
                    </w:rPr>
                    <w:t xml:space="preserve">8</w:t>
                  </w:r>
                  <w:r>
                    <w:rPr>
                      <w:rFonts w:eastAsia="Times New Roman"/>
                      <w:sz w:val="20"/>
                      <w:szCs w:val="20"/>
                      <w:shd w:val="clear" w:color="auto" w:fill="ffffff"/>
                    </w:rPr>
                    <w:t xml:space="preserve">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t xml:space="preserve">Внутренняя пропускная способность</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Гигабит в секунду</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 10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bl>
          <w:p>
            <w:pPr>
              <w:jc w:val="center"/>
              <w:rPr>
                <w:sz w:val="20"/>
                <w:szCs w:val="20"/>
              </w:rPr>
            </w:pPr>
            <w:r>
              <w:rPr>
                <w:sz w:val="20"/>
                <w:szCs w:val="20"/>
              </w:rPr>
            </w:r>
            <w:r>
              <w:rPr>
                <w:sz w:val="20"/>
                <w:szCs w:val="20"/>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rPr>
            </w:pPr>
            <w:r>
              <w:rPr>
                <w:sz w:val="20"/>
                <w:szCs w:val="20"/>
              </w:rPr>
              <w:t xml:space="preserve">5</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rPr>
            </w:pPr>
            <w:r>
              <w:rPr>
                <w:b/>
                <w:bCs/>
                <w:sz w:val="20"/>
                <w:szCs w:val="20"/>
              </w:rPr>
            </w:r>
            <w:r>
              <w:rPr>
                <w:b/>
                <w:bCs/>
                <w:sz w:val="20"/>
                <w:szCs w:val="20"/>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b/>
                <w:bCs/>
                <w:sz w:val="20"/>
                <w:szCs w:val="20"/>
              </w:rPr>
            </w:pPr>
            <w:r>
              <w:rPr>
                <w:b/>
                <w:bCs/>
                <w:sz w:val="20"/>
                <w:szCs w:val="20"/>
              </w:rPr>
              <w:t xml:space="preserve">Витая пара 305 м</w:t>
            </w:r>
            <w:r>
              <w:rPr>
                <w:b/>
                <w:bCs/>
                <w:sz w:val="20"/>
                <w:szCs w:val="20"/>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hyperlink r:id="rId18" w:tooltip="https://services44.etp-ets.ru/app/okpd2/27.32.13.151" w:history="1">
              <w:r>
                <w:rPr>
                  <w:rFonts w:eastAsia="Times New Roman"/>
                  <w:b/>
                  <w:bCs/>
                  <w:sz w:val="20"/>
                  <w:szCs w:val="20"/>
                </w:rPr>
                <w:t xml:space="preserve">27.32.13.151</w:t>
              </w:r>
            </w:hyperlink>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Кабели дальней связи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tbl>
            <w:tblPr>
              <w:tblStyle w:val="760"/>
              <w:tblW w:w="0" w:type="auto"/>
              <w:tblLayout w:type="fixed"/>
              <w:tblLook w:val="04A0" w:firstRow="1" w:lastRow="0" w:firstColumn="1" w:lastColumn="0" w:noHBand="0" w:noVBand="1"/>
            </w:tblPr>
            <w:tblGrid>
              <w:gridCol w:w="848"/>
              <w:gridCol w:w="848"/>
              <w:gridCol w:w="848"/>
              <w:gridCol w:w="849"/>
              <w:gridCol w:w="849"/>
            </w:tblGrid>
            <w:tr>
              <w:tblPrEx/>
              <w:trPr/>
              <w:tc>
                <w:tcPr>
                  <w:tcW w:w="848" w:type="dxa"/>
                  <w:textDirection w:val="lrTb"/>
                  <w:noWrap w:val="false"/>
                </w:tcPr>
                <w:p>
                  <w:pPr>
                    <w:jc w:val="center"/>
                    <w:rPr>
                      <w:sz w:val="20"/>
                      <w:szCs w:val="20"/>
                    </w:rPr>
                  </w:pPr>
                  <w:r>
                    <w:rPr>
                      <w:sz w:val="20"/>
                      <w:szCs w:val="20"/>
                    </w:rPr>
                    <w:t xml:space="preserve">Тип</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9" w:type="dxa"/>
                  <w:textDirection w:val="lrTb"/>
                  <w:noWrap w:val="false"/>
                </w:tcPr>
                <w:p>
                  <w:pPr>
                    <w:jc w:val="center"/>
                    <w:rPr>
                      <w:sz w:val="20"/>
                      <w:szCs w:val="20"/>
                    </w:rPr>
                  </w:pPr>
                  <w:r>
                    <w:rPr>
                      <w:rFonts w:eastAsia="Times New Roman"/>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U/UTP</w:t>
                  </w:r>
                  <w:r>
                    <w:rPr>
                      <w:sz w:val="20"/>
                      <w:szCs w:val="20"/>
                    </w:rPr>
                  </w:r>
                </w:p>
              </w:tc>
            </w:tr>
            <w:tr>
              <w:tblPrEx/>
              <w:trPr/>
              <w:tc>
                <w:tcPr>
                  <w:tcW w:w="848" w:type="dxa"/>
                  <w:textDirection w:val="lrTb"/>
                  <w:noWrap w:val="false"/>
                </w:tcPr>
                <w:p>
                  <w:pPr>
                    <w:jc w:val="center"/>
                    <w:rPr>
                      <w:sz w:val="20"/>
                      <w:szCs w:val="20"/>
                    </w:rPr>
                  </w:pPr>
                  <w:r>
                    <w:rPr>
                      <w:sz w:val="20"/>
                      <w:szCs w:val="20"/>
                    </w:rPr>
                    <w:t xml:space="preserve">Длина</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9" w:type="dxa"/>
                  <w:textDirection w:val="lrTb"/>
                  <w:noWrap w:val="false"/>
                </w:tcPr>
                <w:p>
                  <w:pPr>
                    <w:jc w:val="center"/>
                    <w:rPr>
                      <w:sz w:val="20"/>
                      <w:szCs w:val="20"/>
                    </w:rPr>
                  </w:pPr>
                  <w:r>
                    <w:rPr>
                      <w:rFonts w:eastAsia="Times New Roman"/>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305 м</w:t>
                  </w:r>
                  <w:r>
                    <w:rPr>
                      <w:sz w:val="20"/>
                      <w:szCs w:val="20"/>
                    </w:rPr>
                  </w:r>
                </w:p>
              </w:tc>
            </w:tr>
            <w:tr>
              <w:tblPrEx/>
              <w:trPr/>
              <w:tc>
                <w:tcPr>
                  <w:tcW w:w="848" w:type="dxa"/>
                  <w:textDirection w:val="lrTb"/>
                  <w:noWrap w:val="false"/>
                </w:tcPr>
                <w:p>
                  <w:pPr>
                    <w:jc w:val="center"/>
                    <w:rPr>
                      <w:sz w:val="20"/>
                      <w:szCs w:val="20"/>
                    </w:rPr>
                  </w:pPr>
                  <w:r>
                    <w:rPr>
                      <w:sz w:val="20"/>
                      <w:szCs w:val="20"/>
                    </w:rPr>
                    <w:t xml:space="preserve">Категория</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9" w:type="dxa"/>
                  <w:textDirection w:val="lrTb"/>
                  <w:noWrap w:val="false"/>
                </w:tcPr>
                <w:p>
                  <w:pPr>
                    <w:jc w:val="center"/>
                    <w:rPr>
                      <w:sz w:val="20"/>
                      <w:szCs w:val="20"/>
                    </w:rPr>
                  </w:pPr>
                  <w:r>
                    <w:rPr>
                      <w:rFonts w:eastAsia="Times New Roman"/>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5e</w:t>
                  </w:r>
                  <w:r>
                    <w:rPr>
                      <w:sz w:val="20"/>
                      <w:szCs w:val="20"/>
                    </w:rPr>
                  </w:r>
                </w:p>
              </w:tc>
            </w:tr>
            <w:tr>
              <w:tblPrEx/>
              <w:trPr/>
              <w:tc>
                <w:tcPr>
                  <w:tcW w:w="848" w:type="dxa"/>
                  <w:textDirection w:val="lrTb"/>
                  <w:noWrap w:val="false"/>
                </w:tcPr>
                <w:p>
                  <w:pPr>
                    <w:jc w:val="center"/>
                    <w:rPr>
                      <w:sz w:val="20"/>
                      <w:szCs w:val="20"/>
                    </w:rPr>
                  </w:pPr>
                  <w:r>
                    <w:rPr>
                      <w:sz w:val="20"/>
                      <w:szCs w:val="20"/>
                    </w:rPr>
                    <w:t xml:space="preserve">Диаметр проводника</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9" w:type="dxa"/>
                  <w:vAlign w:val="center"/>
                  <w:textDirection w:val="lrTb"/>
                  <w:noWrap w:val="false"/>
                </w:tcPr>
                <w:p>
                  <w:pPr>
                    <w:jc w:val="center"/>
                    <w:rPr>
                      <w:sz w:val="20"/>
                      <w:szCs w:val="20"/>
                    </w:rPr>
                  </w:pPr>
                  <w:r>
                    <w:rPr>
                      <w:rFonts w:eastAsia="Times New Roman"/>
                      <w:sz w:val="20"/>
                      <w:szCs w:val="20"/>
                    </w:rPr>
                    <w:t xml:space="preserve">Количественная</w:t>
                  </w:r>
                  <w:r>
                    <w:rPr>
                      <w:sz w:val="20"/>
                      <w:szCs w:val="20"/>
                    </w:rPr>
                  </w:r>
                </w:p>
              </w:tc>
              <w:tc>
                <w:tcPr>
                  <w:tcW w:w="849" w:type="dxa"/>
                  <w:textDirection w:val="lrTb"/>
                  <w:noWrap w:val="false"/>
                </w:tcPr>
                <w:p>
                  <w:pPr>
                    <w:jc w:val="center"/>
                    <w:rPr>
                      <w:sz w:val="20"/>
                      <w:szCs w:val="20"/>
                    </w:rPr>
                  </w:pPr>
                  <w:r>
                    <w:rPr>
                      <w:sz w:val="20"/>
                      <w:szCs w:val="20"/>
                    </w:rPr>
                    <w:t xml:space="preserve">24 AWG / 0.51 мм</w:t>
                  </w:r>
                  <w:r>
                    <w:rPr>
                      <w:sz w:val="20"/>
                      <w:szCs w:val="20"/>
                    </w:rPr>
                  </w:r>
                </w:p>
              </w:tc>
            </w:tr>
            <w:tr>
              <w:tblPrEx/>
              <w:trPr/>
              <w:tc>
                <w:tcPr>
                  <w:tcW w:w="848" w:type="dxa"/>
                  <w:textDirection w:val="lrTb"/>
                  <w:noWrap w:val="false"/>
                </w:tcPr>
                <w:p>
                  <w:pPr>
                    <w:jc w:val="center"/>
                    <w:rPr>
                      <w:sz w:val="20"/>
                      <w:szCs w:val="20"/>
                    </w:rPr>
                  </w:pPr>
                  <w:r>
                    <w:rPr>
                      <w:sz w:val="20"/>
                      <w:szCs w:val="20"/>
                    </w:rPr>
                    <w:t xml:space="preserve">Материал проводника</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9" w:type="dxa"/>
                  <w:textDirection w:val="lrTb"/>
                  <w:noWrap w:val="false"/>
                </w:tcPr>
                <w:p>
                  <w:pPr>
                    <w:jc w:val="center"/>
                    <w:rPr>
                      <w:sz w:val="20"/>
                      <w:szCs w:val="20"/>
                    </w:rPr>
                  </w:pPr>
                  <w:r>
                    <w:rPr>
                      <w:rFonts w:eastAsia="Times New Roman"/>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медь</w:t>
                  </w:r>
                  <w:r>
                    <w:rPr>
                      <w:sz w:val="20"/>
                      <w:szCs w:val="20"/>
                    </w:rPr>
                  </w:r>
                </w:p>
              </w:tc>
            </w:tr>
            <w:tr>
              <w:tblPrEx/>
              <w:trPr/>
              <w:tc>
                <w:tcPr>
                  <w:tcW w:w="848" w:type="dxa"/>
                  <w:textDirection w:val="lrTb"/>
                  <w:noWrap w:val="false"/>
                </w:tcPr>
                <w:p>
                  <w:pPr>
                    <w:jc w:val="center"/>
                    <w:rPr>
                      <w:sz w:val="20"/>
                      <w:szCs w:val="20"/>
                    </w:rPr>
                  </w:pPr>
                  <w:r>
                    <w:rPr>
                      <w:sz w:val="20"/>
                      <w:szCs w:val="20"/>
                    </w:rPr>
                    <w:t xml:space="preserve">Тип прокладки</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9" w:type="dxa"/>
                  <w:textDirection w:val="lrTb"/>
                  <w:noWrap w:val="false"/>
                </w:tcPr>
                <w:p>
                  <w:pPr>
                    <w:jc w:val="center"/>
                    <w:rPr>
                      <w:sz w:val="20"/>
                      <w:szCs w:val="20"/>
                    </w:rPr>
                  </w:pPr>
                  <w:r>
                    <w:rPr>
                      <w:rFonts w:eastAsia="Times New Roman"/>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Внутренняя</w:t>
                  </w:r>
                  <w:r>
                    <w:rPr>
                      <w:sz w:val="20"/>
                      <w:szCs w:val="20"/>
                    </w:rPr>
                  </w:r>
                </w:p>
              </w:tc>
            </w:tr>
            <w:tr>
              <w:tblPrEx/>
              <w:trPr/>
              <w:tc>
                <w:tcPr>
                  <w:tcW w:w="848" w:type="dxa"/>
                  <w:textDirection w:val="lrTb"/>
                  <w:noWrap w:val="false"/>
                </w:tcPr>
                <w:p>
                  <w:pPr>
                    <w:jc w:val="center"/>
                    <w:rPr>
                      <w:sz w:val="20"/>
                      <w:szCs w:val="20"/>
                    </w:rPr>
                  </w:pPr>
                  <w:r>
                    <w:rPr>
                      <w:sz w:val="20"/>
                      <w:szCs w:val="20"/>
                    </w:rPr>
                    <w:t xml:space="preserve">Количество пар</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9" w:type="dxa"/>
                  <w:vAlign w:val="center"/>
                  <w:textDirection w:val="lrTb"/>
                  <w:noWrap w:val="false"/>
                </w:tcPr>
                <w:p>
                  <w:pPr>
                    <w:jc w:val="center"/>
                    <w:rPr>
                      <w:sz w:val="20"/>
                      <w:szCs w:val="20"/>
                    </w:rPr>
                  </w:pPr>
                  <w:r>
                    <w:rPr>
                      <w:rFonts w:eastAsia="Times New Roman"/>
                      <w:sz w:val="20"/>
                      <w:szCs w:val="20"/>
                    </w:rPr>
                    <w:t xml:space="preserve">Количественная</w:t>
                  </w:r>
                  <w:r>
                    <w:rPr>
                      <w:sz w:val="20"/>
                      <w:szCs w:val="20"/>
                    </w:rPr>
                  </w:r>
                </w:p>
              </w:tc>
              <w:tc>
                <w:tcPr>
                  <w:tcW w:w="849" w:type="dxa"/>
                  <w:textDirection w:val="lrTb"/>
                  <w:noWrap w:val="false"/>
                </w:tcPr>
                <w:p>
                  <w:pPr>
                    <w:jc w:val="center"/>
                    <w:rPr>
                      <w:sz w:val="20"/>
                      <w:szCs w:val="20"/>
                    </w:rPr>
                  </w:pPr>
                  <w:r>
                    <w:rPr>
                      <w:sz w:val="20"/>
                      <w:szCs w:val="20"/>
                    </w:rPr>
                    <w:t xml:space="preserve">4</w:t>
                  </w:r>
                  <w:r>
                    <w:rPr>
                      <w:sz w:val="20"/>
                      <w:szCs w:val="20"/>
                    </w:rPr>
                  </w:r>
                </w:p>
              </w:tc>
            </w:tr>
            <w:tr>
              <w:tblPrEx/>
              <w:trPr/>
              <w:tc>
                <w:tcPr>
                  <w:tcW w:w="848" w:type="dxa"/>
                  <w:textDirection w:val="lrTb"/>
                  <w:noWrap w:val="false"/>
                </w:tcPr>
                <w:p>
                  <w:pPr>
                    <w:jc w:val="center"/>
                    <w:rPr>
                      <w:sz w:val="20"/>
                      <w:szCs w:val="20"/>
                    </w:rPr>
                  </w:pPr>
                  <w:r>
                    <w:rPr>
                      <w:sz w:val="20"/>
                      <w:szCs w:val="20"/>
                    </w:rPr>
                    <w:t xml:space="preserve">Количество жил</w:t>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8" w:type="dxa"/>
                  <w:textDirection w:val="lrTb"/>
                  <w:noWrap w:val="false"/>
                </w:tcPr>
                <w:p>
                  <w:pPr>
                    <w:jc w:val="center"/>
                    <w:rPr>
                      <w:sz w:val="20"/>
                      <w:szCs w:val="20"/>
                    </w:rPr>
                  </w:pPr>
                  <w:r>
                    <w:rPr>
                      <w:sz w:val="20"/>
                      <w:szCs w:val="20"/>
                    </w:rPr>
                  </w:r>
                  <w:r>
                    <w:rPr>
                      <w:sz w:val="20"/>
                      <w:szCs w:val="20"/>
                    </w:rPr>
                  </w:r>
                </w:p>
              </w:tc>
              <w:tc>
                <w:tcPr>
                  <w:tcW w:w="849" w:type="dxa"/>
                  <w:textDirection w:val="lrTb"/>
                  <w:noWrap w:val="false"/>
                </w:tcPr>
                <w:p>
                  <w:pPr>
                    <w:jc w:val="center"/>
                    <w:rPr>
                      <w:sz w:val="20"/>
                      <w:szCs w:val="20"/>
                    </w:rPr>
                  </w:pPr>
                  <w:r>
                    <w:rPr>
                      <w:rFonts w:eastAsia="Times New Roman"/>
                      <w:sz w:val="20"/>
                      <w:szCs w:val="20"/>
                    </w:rPr>
                    <w:t xml:space="preserve">Качественная</w:t>
                  </w:r>
                  <w:r>
                    <w:rPr>
                      <w:sz w:val="20"/>
                      <w:szCs w:val="20"/>
                    </w:rPr>
                  </w:r>
                </w:p>
              </w:tc>
              <w:tc>
                <w:tcPr>
                  <w:tcW w:w="849" w:type="dxa"/>
                  <w:textDirection w:val="lrTb"/>
                  <w:noWrap w:val="false"/>
                </w:tcPr>
                <w:p>
                  <w:pPr>
                    <w:jc w:val="center"/>
                    <w:rPr>
                      <w:sz w:val="20"/>
                      <w:szCs w:val="20"/>
                    </w:rPr>
                  </w:pPr>
                  <w:r>
                    <w:rPr>
                      <w:sz w:val="20"/>
                      <w:szCs w:val="20"/>
                    </w:rPr>
                    <w:t xml:space="preserve">одножильный</w:t>
                  </w:r>
                  <w:r>
                    <w:rPr>
                      <w:sz w:val="20"/>
                      <w:szCs w:val="20"/>
                    </w:rPr>
                  </w:r>
                </w:p>
              </w:tc>
            </w:tr>
          </w:tbl>
          <w:p>
            <w:pPr>
              <w:jc w:val="center"/>
              <w:rPr>
                <w:sz w:val="20"/>
                <w:szCs w:val="20"/>
              </w:rPr>
            </w:pPr>
            <w:r>
              <w:rPr>
                <w:sz w:val="20"/>
                <w:szCs w:val="20"/>
              </w:rPr>
            </w:r>
            <w:r>
              <w:rPr>
                <w:sz w:val="20"/>
                <w:szCs w:val="20"/>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rPr>
            </w:pPr>
            <w:r>
              <w:rPr>
                <w:sz w:val="20"/>
                <w:szCs w:val="20"/>
              </w:rPr>
              <w:t xml:space="preserve">1</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rPr>
            </w:pPr>
            <w:r>
              <w:rPr>
                <w:rFonts w:eastAsia="Times New Roman"/>
                <w:b/>
                <w:bCs/>
                <w:sz w:val="20"/>
                <w:szCs w:val="20"/>
              </w:rPr>
              <w:t xml:space="preserve">шт</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r>
        <w:tblPrEx/>
        <w:trPr>
          <w:jc w:val="center"/>
          <w:trHeight w:val="669"/>
        </w:trPr>
        <w:tc>
          <w:tcPr>
            <w:tcBorders>
              <w:top w:val="single" w:color="000000" w:sz="12" w:space="0"/>
              <w:left w:val="single" w:color="000000" w:sz="12" w:space="0"/>
              <w:bottom w:val="single" w:color="000000" w:sz="12"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lang w:val="en-US"/>
              </w:rPr>
            </w:pPr>
            <w:r>
              <w:rPr>
                <w:b/>
                <w:bCs/>
                <w:sz w:val="20"/>
                <w:szCs w:val="20"/>
                <w:lang w:val="en-US"/>
              </w:rPr>
            </w:r>
            <w:r>
              <w:rPr>
                <w:b/>
                <w:bCs/>
                <w:sz w:val="20"/>
                <w:szCs w:val="20"/>
                <w:lang w:val="en-US"/>
              </w:rPr>
            </w:r>
          </w:p>
        </w:tc>
        <w:tc>
          <w:tcPr>
            <w:tcBorders>
              <w:top w:val="single" w:color="000000" w:sz="12" w:space="0"/>
              <w:left w:val="single" w:color="000000" w:sz="6" w:space="0"/>
              <w:bottom w:val="single" w:color="000000" w:sz="12" w:space="0"/>
              <w:right w:val="single" w:color="000000" w:sz="6" w:space="0"/>
            </w:tcBorders>
            <w:tcW w:w="1784" w:type="dxa"/>
            <w:vAlign w:val="center"/>
            <w:textDirection w:val="lrTb"/>
            <w:noWrap w:val="false"/>
          </w:tcPr>
          <w:p>
            <w:pPr>
              <w:jc w:val="center"/>
              <w:rPr>
                <w:b/>
                <w:bCs/>
                <w:sz w:val="20"/>
                <w:szCs w:val="20"/>
                <w:lang w:val="en-US"/>
              </w:rPr>
            </w:pPr>
            <w:r>
              <w:rPr>
                <w:b/>
                <w:bCs/>
                <w:sz w:val="20"/>
                <w:szCs w:val="20"/>
              </w:rPr>
              <w:t xml:space="preserve">МФУ</w:t>
            </w:r>
            <w:r>
              <w:rPr>
                <w:b/>
                <w:bCs/>
                <w:sz w:val="20"/>
                <w:szCs w:val="20"/>
                <w:lang w:val="en-US"/>
              </w:rPr>
              <w:t xml:space="preserve"> </w:t>
            </w:r>
            <w:r>
              <w:rPr>
                <w:b/>
                <w:bCs/>
                <w:sz w:val="20"/>
                <w:szCs w:val="20"/>
              </w:rPr>
              <w:t xml:space="preserve">лазерный</w:t>
            </w:r>
            <w:r>
              <w:rPr>
                <w:b/>
                <w:bCs/>
                <w:sz w:val="20"/>
                <w:szCs w:val="20"/>
                <w:lang w:val="en-US"/>
              </w:rPr>
              <w:t xml:space="preserve"> HP Color LaserJet 179fnw (4ZB97A) A4 WiFi </w:t>
            </w:r>
            <w:r>
              <w:rPr>
                <w:b/>
                <w:bCs/>
                <w:sz w:val="20"/>
                <w:szCs w:val="20"/>
              </w:rPr>
              <w:t xml:space="preserve">белый</w:t>
            </w:r>
            <w:r>
              <w:rPr>
                <w:b/>
                <w:bCs/>
                <w:sz w:val="20"/>
                <w:szCs w:val="20"/>
                <w:lang w:val="en-US"/>
              </w:rPr>
            </w:r>
          </w:p>
        </w:tc>
        <w:tc>
          <w:tcPr>
            <w:tcBorders>
              <w:top w:val="single" w:color="000000" w:sz="12" w:space="0"/>
              <w:left w:val="single" w:color="000000" w:sz="6" w:space="0"/>
              <w:bottom w:val="single" w:color="000000" w:sz="12" w:space="0"/>
              <w:right w:val="single" w:color="000000" w:sz="6" w:space="0"/>
            </w:tcBorders>
            <w:tcW w:w="1626" w:type="dxa"/>
            <w:vAlign w:val="center"/>
            <w:textDirection w:val="lrTb"/>
            <w:noWrap w:val="false"/>
          </w:tcPr>
          <w:p>
            <w:pPr>
              <w:jc w:val="center"/>
              <w:rPr>
                <w:rFonts w:eastAsia="Times New Roman"/>
                <w:b/>
                <w:bCs/>
                <w:sz w:val="20"/>
                <w:szCs w:val="20"/>
              </w:rPr>
            </w:pPr>
            <w:r>
              <w:rPr>
                <w:rFonts w:eastAsia="Times New Roman"/>
                <w:b/>
                <w:bCs/>
                <w:sz w:val="20"/>
                <w:szCs w:val="20"/>
              </w:rPr>
              <w:t xml:space="preserve">26.20.18.110</w:t>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устройства периферийные с двумя или более функциями</w:t>
            </w:r>
            <w:r>
              <w:rPr>
                <w:rFonts w:eastAsia="Times New Roman"/>
                <w:b/>
                <w:bCs/>
                <w:sz w:val="20"/>
                <w:szCs w:val="20"/>
              </w:rPr>
            </w:r>
          </w:p>
        </w:tc>
        <w:tc>
          <w:tcPr>
            <w:tcBorders>
              <w:top w:val="single" w:color="000000" w:sz="12" w:space="0"/>
              <w:left w:val="single" w:color="000000" w:sz="6" w:space="0"/>
              <w:bottom w:val="single" w:color="000000" w:sz="12" w:space="0"/>
              <w:right w:val="single" w:color="000000" w:sz="6" w:space="0"/>
            </w:tcBorders>
            <w:tcW w:w="4282" w:type="dxa"/>
            <w:vAlign w:val="center"/>
            <w:textDirection w:val="lrTb"/>
            <w:noWrap w:val="false"/>
          </w:tcPr>
          <w:tbl>
            <w:tblPr>
              <w:tblW w:w="4163" w:type="dxa"/>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903"/>
              <w:gridCol w:w="709"/>
              <w:gridCol w:w="850"/>
              <w:gridCol w:w="851"/>
              <w:gridCol w:w="850"/>
            </w:tblGrid>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b/>
                      <w:bCs/>
                      <w:sz w:val="20"/>
                      <w:szCs w:val="20"/>
                    </w:rPr>
                  </w:pPr>
                  <w:r>
                    <w:rPr>
                      <w:rFonts w:eastAsia="Times New Roman"/>
                      <w:b/>
                      <w:bCs/>
                      <w:sz w:val="20"/>
                      <w:szCs w:val="20"/>
                    </w:rPr>
                    <w:t xml:space="preserve">Наименование характеристики</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b/>
                      <w:bCs/>
                      <w:sz w:val="20"/>
                      <w:szCs w:val="20"/>
                    </w:rPr>
                  </w:pPr>
                  <w:r>
                    <w:rPr>
                      <w:rFonts w:eastAsia="Times New Roman"/>
                      <w:b/>
                      <w:bCs/>
                      <w:sz w:val="20"/>
                      <w:szCs w:val="20"/>
                    </w:rPr>
                    <w:t xml:space="preserve">Единица измерения</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b/>
                      <w:bCs/>
                      <w:sz w:val="20"/>
                      <w:szCs w:val="20"/>
                    </w:rPr>
                  </w:pPr>
                  <w:r>
                    <w:rPr>
                      <w:rFonts w:eastAsia="Times New Roman"/>
                      <w:b/>
                      <w:bCs/>
                      <w:sz w:val="20"/>
                      <w:szCs w:val="20"/>
                    </w:rPr>
                    <w:t xml:space="preserve">Вид</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b/>
                      <w:bCs/>
                      <w:sz w:val="20"/>
                      <w:szCs w:val="20"/>
                    </w:rPr>
                  </w:pPr>
                  <w:r>
                    <w:rPr>
                      <w:rFonts w:eastAsia="Times New Roman"/>
                      <w:b/>
                      <w:bCs/>
                      <w:sz w:val="20"/>
                      <w:szCs w:val="20"/>
                    </w:rPr>
                    <w:t xml:space="preserve">Тип</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b/>
                      <w:bCs/>
                      <w:sz w:val="20"/>
                      <w:szCs w:val="20"/>
                    </w:rPr>
                  </w:pPr>
                  <w:r>
                    <w:rPr>
                      <w:rFonts w:eastAsia="Times New Roman"/>
                      <w:b/>
                      <w:bCs/>
                      <w:sz w:val="20"/>
                      <w:szCs w:val="20"/>
                    </w:rPr>
                    <w:t xml:space="preserve">Значение</w:t>
                  </w:r>
                  <w:r>
                    <w:rPr>
                      <w:rFonts w:eastAsia="Times New Roman"/>
                      <w:b/>
                      <w:bCs/>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Цветность печати</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Неизменяемая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Цветная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Максимальный формат печати</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А4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Технология печати</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Несколько значений</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Электрографическая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Способ подключения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Несколько значений</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Ethernet (RJ-45) ;USB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Наличие устройства автоподачи сканера</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Да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Наличие дисплея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Да ;</w:t>
                  </w:r>
                  <w:r>
                    <w:rPr>
                      <w:rFonts w:eastAsia="Times New Roman"/>
                      <w:sz w:val="20"/>
                      <w:szCs w:val="20"/>
                    </w:rPr>
                  </w:r>
                </w:p>
              </w:tc>
            </w:tr>
          </w:tbl>
          <w:p>
            <w:pPr>
              <w:jc w:val="center"/>
              <w:rPr>
                <w:sz w:val="20"/>
                <w:szCs w:val="20"/>
                <w:lang w:val="en-US"/>
              </w:rPr>
            </w:pPr>
            <w:r>
              <w:rPr>
                <w:sz w:val="20"/>
                <w:szCs w:val="20"/>
                <w:lang w:val="en-US"/>
              </w:rPr>
            </w:r>
            <w:r>
              <w:rPr>
                <w:sz w:val="20"/>
                <w:szCs w:val="20"/>
                <w:lang w:val="en-US"/>
              </w:rPr>
            </w:r>
          </w:p>
        </w:tc>
        <w:tc>
          <w:tcPr>
            <w:tcBorders>
              <w:top w:val="single" w:color="000000" w:sz="12" w:space="0"/>
              <w:left w:val="single" w:color="000000" w:sz="6" w:space="0"/>
              <w:bottom w:val="single" w:color="000000" w:sz="12" w:space="0"/>
              <w:right w:val="single" w:color="000000" w:sz="6" w:space="0"/>
            </w:tcBorders>
            <w:tcW w:w="326" w:type="dxa"/>
            <w:vAlign w:val="center"/>
            <w:textDirection w:val="lrTb"/>
            <w:noWrap w:val="false"/>
          </w:tcPr>
          <w:p>
            <w:pPr>
              <w:jc w:val="center"/>
              <w:rPr>
                <w:rFonts w:eastAsia="Times New Roman"/>
                <w:b/>
                <w:bCs/>
                <w:sz w:val="20"/>
                <w:szCs w:val="20"/>
                <w:lang w:val="en-US"/>
              </w:rPr>
            </w:pPr>
            <w:r>
              <w:rPr>
                <w:rFonts w:eastAsia="Times New Roman"/>
                <w:b/>
                <w:bCs/>
                <w:sz w:val="20"/>
                <w:szCs w:val="20"/>
                <w:lang w:val="en-US"/>
              </w:rPr>
              <w:t xml:space="preserve">2</w:t>
            </w:r>
            <w:r>
              <w:rPr>
                <w:rFonts w:eastAsia="Times New Roman"/>
                <w:b/>
                <w:bCs/>
                <w:sz w:val="20"/>
                <w:szCs w:val="20"/>
                <w:lang w:val="en-US"/>
              </w:rPr>
            </w:r>
          </w:p>
        </w:tc>
        <w:tc>
          <w:tcPr>
            <w:tcBorders>
              <w:top w:val="single" w:color="000000" w:sz="12" w:space="0"/>
              <w:left w:val="single" w:color="000000" w:sz="6" w:space="0"/>
              <w:bottom w:val="single" w:color="000000" w:sz="12" w:space="0"/>
              <w:right w:val="single" w:color="000000" w:sz="6" w:space="0"/>
            </w:tcBorders>
            <w:tcW w:w="301" w:type="dxa"/>
            <w:vAlign w:val="center"/>
            <w:textDirection w:val="lrTb"/>
            <w:noWrap w:val="false"/>
          </w:tcPr>
          <w:p>
            <w:pPr>
              <w:jc w:val="center"/>
              <w:rPr>
                <w:rFonts w:eastAsia="Times New Roman"/>
                <w:b/>
                <w:bCs/>
                <w:sz w:val="20"/>
                <w:szCs w:val="20"/>
                <w:lang w:val="en-US"/>
              </w:rPr>
            </w:pPr>
            <w:r>
              <w:rPr>
                <w:rFonts w:eastAsia="Times New Roman"/>
                <w:b/>
                <w:bCs/>
                <w:sz w:val="20"/>
                <w:szCs w:val="20"/>
              </w:rPr>
              <w:t xml:space="preserve">шт</w:t>
            </w:r>
            <w:r>
              <w:rPr>
                <w:rFonts w:eastAsia="Times New Roman"/>
                <w:b/>
                <w:bCs/>
                <w:sz w:val="20"/>
                <w:szCs w:val="20"/>
                <w:lang w:val="en-US"/>
              </w:rPr>
            </w:r>
          </w:p>
        </w:tc>
        <w:tc>
          <w:tcPr>
            <w:tcBorders>
              <w:top w:val="single" w:color="000000" w:sz="12" w:space="0"/>
              <w:left w:val="single" w:color="000000" w:sz="6" w:space="0"/>
              <w:bottom w:val="single" w:color="000000" w:sz="12" w:space="0"/>
              <w:right w:val="single" w:color="000000" w:sz="6" w:space="0"/>
            </w:tcBorders>
            <w:tcW w:w="1129" w:type="dxa"/>
            <w:vAlign w:val="center"/>
            <w:textDirection w:val="lrTb"/>
            <w:noWrap w:val="false"/>
          </w:tcPr>
          <w:p>
            <w:pPr>
              <w:jc w:val="center"/>
              <w:rPr>
                <w:rFonts w:eastAsia="Times New Roman"/>
                <w:b/>
                <w:bCs/>
                <w:sz w:val="20"/>
                <w:szCs w:val="20"/>
                <w:lang w:val="en-US"/>
              </w:rPr>
            </w:pPr>
            <w:r>
              <w:rPr>
                <w:rFonts w:eastAsia="Times New Roman"/>
                <w:b/>
                <w:bCs/>
                <w:sz w:val="20"/>
                <w:szCs w:val="20"/>
                <w:lang w:val="en-US"/>
              </w:rPr>
            </w:r>
            <w:r>
              <w:rPr>
                <w:rFonts w:eastAsia="Times New Roman"/>
                <w:b/>
                <w:bCs/>
                <w:sz w:val="20"/>
                <w:szCs w:val="20"/>
                <w:lang w:val="en-US"/>
              </w:rPr>
            </w:r>
          </w:p>
        </w:tc>
        <w:tc>
          <w:tcPr>
            <w:tcBorders>
              <w:top w:val="single" w:color="000000" w:sz="12" w:space="0"/>
              <w:left w:val="single" w:color="000000" w:sz="6" w:space="0"/>
              <w:bottom w:val="single" w:color="000000" w:sz="12" w:space="0"/>
              <w:right w:val="single" w:color="000000" w:sz="12" w:space="0"/>
            </w:tcBorders>
            <w:tcW w:w="1132" w:type="dxa"/>
            <w:vAlign w:val="center"/>
            <w:textDirection w:val="lrTb"/>
            <w:noWrap w:val="false"/>
          </w:tcPr>
          <w:p>
            <w:pPr>
              <w:jc w:val="center"/>
              <w:rPr>
                <w:rFonts w:eastAsia="Times New Roman"/>
                <w:b/>
                <w:bCs/>
                <w:sz w:val="20"/>
                <w:szCs w:val="20"/>
                <w:lang w:val="en-US"/>
              </w:rPr>
            </w:pPr>
            <w:r>
              <w:rPr>
                <w:rFonts w:eastAsia="Times New Roman"/>
                <w:b/>
                <w:bCs/>
                <w:sz w:val="20"/>
                <w:szCs w:val="20"/>
                <w:lang w:val="en-US"/>
              </w:rPr>
            </w:r>
            <w:r>
              <w:rPr>
                <w:rFonts w:eastAsia="Times New Roman"/>
                <w:b/>
                <w:bCs/>
                <w:sz w:val="20"/>
                <w:szCs w:val="20"/>
                <w:lang w:val="en-US"/>
              </w:rPr>
            </w:r>
          </w:p>
        </w:tc>
        <w:tc>
          <w:tcPr>
            <w:tcW w:w="370" w:type="dxa"/>
            <w:vAlign w:val="center"/>
            <w:textDirection w:val="lrTb"/>
            <w:noWrap w:val="false"/>
          </w:tcPr>
          <w:p>
            <w:pPr>
              <w:jc w:val="center"/>
              <w:rPr>
                <w:rFonts w:eastAsia="Times New Roman"/>
                <w:sz w:val="20"/>
                <w:szCs w:val="20"/>
                <w:lang w:val="en-US"/>
              </w:rPr>
            </w:pPr>
            <w:r>
              <w:rPr>
                <w:rFonts w:eastAsia="Times New Roman"/>
                <w:sz w:val="20"/>
                <w:szCs w:val="20"/>
                <w:lang w:val="en-US"/>
              </w:rPr>
            </w:r>
            <w:r>
              <w:rPr>
                <w:rFonts w:eastAsia="Times New Roman"/>
                <w:sz w:val="20"/>
                <w:szCs w:val="20"/>
                <w:lang w:val="en-US"/>
              </w:rPr>
            </w:r>
          </w:p>
        </w:tc>
      </w:tr>
      <w:tr>
        <w:tblPrEx/>
        <w:trPr>
          <w:jc w:val="center"/>
          <w:trHeight w:val="669"/>
        </w:trPr>
        <w:tc>
          <w:tcPr>
            <w:tcBorders>
              <w:top w:val="single" w:color="000000" w:sz="12" w:space="0"/>
              <w:left w:val="single" w:color="000000" w:sz="12" w:space="0"/>
              <w:bottom w:val="single" w:color="000000" w:sz="6" w:space="0"/>
              <w:right w:val="single" w:color="000000" w:sz="6" w:space="0"/>
            </w:tcBorders>
            <w:tcW w:w="313" w:type="dxa"/>
            <w:vAlign w:val="center"/>
            <w:textDirection w:val="lrTb"/>
            <w:noWrap w:val="false"/>
          </w:tcPr>
          <w:p>
            <w:pPr>
              <w:pStyle w:val="744"/>
              <w:numPr>
                <w:ilvl w:val="0"/>
                <w:numId w:val="2"/>
              </w:numPr>
              <w:ind w:left="0" w:firstLine="0"/>
              <w:jc w:val="center"/>
              <w:rPr>
                <w:b/>
                <w:bCs/>
                <w:sz w:val="20"/>
                <w:szCs w:val="20"/>
                <w:lang w:val="en-US"/>
              </w:rPr>
            </w:pPr>
            <w:r>
              <w:rPr>
                <w:b/>
                <w:bCs/>
                <w:sz w:val="20"/>
                <w:szCs w:val="20"/>
                <w:lang w:val="en-US"/>
              </w:rPr>
            </w:r>
            <w:r>
              <w:rPr>
                <w:b/>
                <w:bCs/>
                <w:sz w:val="20"/>
                <w:szCs w:val="20"/>
                <w:lang w:val="en-US"/>
              </w:rPr>
            </w:r>
          </w:p>
        </w:tc>
        <w:tc>
          <w:tcPr>
            <w:tcBorders>
              <w:top w:val="single" w:color="000000" w:sz="12" w:space="0"/>
              <w:left w:val="single" w:color="000000" w:sz="6" w:space="0"/>
              <w:bottom w:val="single" w:color="000000" w:sz="6" w:space="0"/>
              <w:right w:val="single" w:color="000000" w:sz="6" w:space="0"/>
            </w:tcBorders>
            <w:tcW w:w="1784" w:type="dxa"/>
            <w:vAlign w:val="center"/>
            <w:textDirection w:val="lrTb"/>
            <w:noWrap w:val="false"/>
          </w:tcPr>
          <w:p>
            <w:pPr>
              <w:jc w:val="center"/>
              <w:rPr>
                <w:b/>
                <w:bCs/>
                <w:sz w:val="20"/>
                <w:szCs w:val="20"/>
              </w:rPr>
            </w:pPr>
            <w:r>
              <w:rPr>
                <w:b/>
                <w:bCs/>
                <w:sz w:val="20"/>
                <w:szCs w:val="20"/>
              </w:rPr>
              <w:t xml:space="preserve">Системный блок</w:t>
            </w:r>
            <w:r>
              <w:rPr>
                <w:b/>
                <w:bCs/>
                <w:sz w:val="20"/>
                <w:szCs w:val="20"/>
              </w:rPr>
            </w:r>
          </w:p>
        </w:tc>
        <w:tc>
          <w:tcPr>
            <w:tcBorders>
              <w:top w:val="single" w:color="000000" w:sz="12" w:space="0"/>
              <w:left w:val="single" w:color="000000" w:sz="6" w:space="0"/>
              <w:bottom w:val="single" w:color="000000" w:sz="6" w:space="0"/>
              <w:right w:val="single" w:color="000000" w:sz="6" w:space="0"/>
            </w:tcBorders>
            <w:tcW w:w="1626" w:type="dxa"/>
            <w:vAlign w:val="center"/>
            <w:textDirection w:val="lrTb"/>
            <w:noWrap w:val="false"/>
          </w:tcPr>
          <w:p>
            <w:pPr>
              <w:jc w:val="center"/>
              <w:rPr>
                <w:rFonts w:eastAsia="Times New Roman"/>
                <w:b/>
                <w:bCs/>
                <w:sz w:val="20"/>
                <w:szCs w:val="20"/>
              </w:rPr>
            </w:pPr>
            <w:r>
              <w:rPr>
                <w:rFonts w:eastAsia="Times New Roman"/>
                <w:b/>
                <w:bCs/>
                <w:sz w:val="20"/>
                <w:szCs w:val="20"/>
              </w:rPr>
              <w:t xml:space="preserve">26.20.15.120</w:t>
            </w:r>
            <w:r>
              <w:rPr>
                <w:rFonts w:eastAsia="Times New Roman"/>
                <w:b/>
                <w:bCs/>
                <w:sz w:val="20"/>
                <w:szCs w:val="20"/>
              </w:rPr>
            </w:r>
          </w:p>
          <w:p>
            <w:pPr>
              <w:jc w:val="center"/>
              <w:rPr>
                <w:rFonts w:eastAsia="Times New Roman"/>
                <w:b/>
                <w:bCs/>
                <w:sz w:val="20"/>
                <w:szCs w:val="20"/>
              </w:rPr>
            </w:pPr>
            <w:r>
              <w:rPr>
                <w:rFonts w:eastAsia="Times New Roman"/>
                <w:b/>
                <w:bCs/>
                <w:sz w:val="20"/>
                <w:szCs w:val="20"/>
              </w:rPr>
              <w:t xml:space="preserve">Системные блоки</w:t>
            </w:r>
            <w:r>
              <w:rPr>
                <w:rFonts w:eastAsia="Times New Roman"/>
                <w:b/>
                <w:bCs/>
                <w:sz w:val="20"/>
                <w:szCs w:val="20"/>
              </w:rPr>
            </w:r>
          </w:p>
        </w:tc>
        <w:tc>
          <w:tcPr>
            <w:tcBorders>
              <w:top w:val="single" w:color="000000" w:sz="12" w:space="0"/>
              <w:left w:val="single" w:color="000000" w:sz="6" w:space="0"/>
              <w:bottom w:val="single" w:color="000000" w:sz="6" w:space="0"/>
              <w:right w:val="single" w:color="000000" w:sz="6" w:space="0"/>
            </w:tcBorders>
            <w:tcW w:w="4282" w:type="dxa"/>
            <w:vAlign w:val="center"/>
            <w:textDirection w:val="lrTb"/>
            <w:noWrap w:val="false"/>
          </w:tcPr>
          <w:tbl>
            <w:tblPr>
              <w:tblW w:w="4163" w:type="dxa"/>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903"/>
              <w:gridCol w:w="709"/>
              <w:gridCol w:w="850"/>
              <w:gridCol w:w="851"/>
              <w:gridCol w:w="850"/>
            </w:tblGrid>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b/>
                      <w:bCs/>
                      <w:sz w:val="20"/>
                      <w:szCs w:val="20"/>
                    </w:rPr>
                  </w:pPr>
                  <w:r>
                    <w:rPr>
                      <w:rFonts w:eastAsia="Times New Roman"/>
                      <w:sz w:val="20"/>
                      <w:szCs w:val="20"/>
                    </w:rPr>
                    <w:t xml:space="preserve">Объем установленной оперативной памяти</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b/>
                      <w:bCs/>
                      <w:sz w:val="20"/>
                      <w:szCs w:val="20"/>
                    </w:rPr>
                  </w:pPr>
                  <w:r>
                    <w:rPr>
                      <w:rFonts w:eastAsia="Times New Roman"/>
                      <w:sz w:val="20"/>
                      <w:szCs w:val="20"/>
                    </w:rPr>
                    <w:t xml:space="preserve">Гигабайт</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b/>
                      <w:bCs/>
                      <w:sz w:val="20"/>
                      <w:szCs w:val="20"/>
                    </w:rPr>
                  </w:pPr>
                  <w:r>
                    <w:rPr>
                      <w:rFonts w:eastAsia="Times New Roman"/>
                      <w:sz w:val="20"/>
                      <w:szCs w:val="20"/>
                    </w:rPr>
                    <w:t xml:space="preserve">Неизменяемая</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b/>
                      <w:bCs/>
                      <w:sz w:val="20"/>
                      <w:szCs w:val="20"/>
                    </w:rPr>
                  </w:pPr>
                  <w:r>
                    <w:rPr>
                      <w:rFonts w:eastAsia="Times New Roman"/>
                      <w:sz w:val="20"/>
                      <w:szCs w:val="20"/>
                    </w:rPr>
                    <w:t xml:space="preserve">Количественная</w:t>
                  </w:r>
                  <w:r>
                    <w:rPr>
                      <w:rFonts w:eastAsia="Times New Roman"/>
                      <w:b/>
                      <w:bCs/>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b/>
                      <w:bCs/>
                      <w:sz w:val="20"/>
                      <w:szCs w:val="20"/>
                    </w:rPr>
                  </w:pPr>
                  <w:r>
                    <w:rPr>
                      <w:rFonts w:eastAsia="Times New Roman"/>
                      <w:sz w:val="20"/>
                      <w:szCs w:val="20"/>
                      <w:shd w:val="clear" w:color="auto" w:fill="ffffff"/>
                    </w:rPr>
                    <w:t xml:space="preserve">≥ 8 ;</w:t>
                  </w:r>
                  <w:r>
                    <w:rPr>
                      <w:rFonts w:eastAsia="Times New Roman"/>
                      <w:b/>
                      <w:bCs/>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Тип оперативной памяти</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DDR4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Количество ядер процессора</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Штука</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 4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Количество потоков процессора</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Штука</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 8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Частота процессора базовая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Гигагерц</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 3.5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Объем кэш памяти третьего уровня процессора (L3)</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Мегабайт</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 6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Тактовая частота оперативной памяти</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t xml:space="preserve">Мегагерц</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Количественная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 2666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Тип накопителя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SSD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t xml:space="preserve">Интерфейс </w:t>
                  </w:r>
                  <w:r>
                    <w:rPr>
                      <w:rFonts w:eastAsia="Times New Roman"/>
                      <w:sz w:val="20"/>
                      <w:szCs w:val="20"/>
                    </w:rPr>
                    <w:t xml:space="preserve">накопителя SSD</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t xml:space="preserve">Одно значение</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t xml:space="preserve">Качественная</w:t>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shd w:val="clear" w:color="auto" w:fill="ffffff"/>
                    </w:rPr>
                    <w:t xml:space="preserve">PCIe ;</w:t>
                  </w:r>
                  <w:r>
                    <w:rPr>
                      <w:rFonts w:eastAsia="Times New Roman"/>
                      <w:sz w:val="20"/>
                      <w:szCs w:val="20"/>
                    </w:rPr>
                  </w:r>
                </w:p>
              </w:tc>
            </w:tr>
            <w:tr>
              <w:tblPrEx/>
              <w:trPr/>
              <w:tc>
                <w:tcPr>
                  <w:shd w:val="clear" w:color="auto" w:fill="auto"/>
                  <w:tcBorders>
                    <w:top w:val="single" w:color="auto" w:sz="6" w:space="0"/>
                    <w:left w:val="single" w:color="auto" w:sz="6" w:space="0"/>
                    <w:bottom w:val="single" w:color="auto" w:sz="6" w:space="0"/>
                    <w:right w:val="single" w:color="auto" w:sz="6" w:space="0"/>
                  </w:tcBorders>
                  <w:tcW w:w="903"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c>
                <w:tcPr>
                  <w:shd w:val="clear" w:color="auto" w:fill="auto"/>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bl>
          <w:p>
            <w:pPr>
              <w:jc w:val="center"/>
              <w:rPr>
                <w:sz w:val="20"/>
                <w:szCs w:val="20"/>
              </w:rPr>
            </w:pPr>
            <w:r>
              <w:rPr>
                <w:sz w:val="20"/>
                <w:szCs w:val="20"/>
              </w:rPr>
            </w:r>
            <w:r>
              <w:rPr>
                <w:sz w:val="20"/>
                <w:szCs w:val="20"/>
              </w:rPr>
            </w:r>
          </w:p>
        </w:tc>
        <w:tc>
          <w:tcPr>
            <w:tcBorders>
              <w:top w:val="single" w:color="000000" w:sz="12" w:space="0"/>
              <w:left w:val="single" w:color="000000" w:sz="6" w:space="0"/>
              <w:bottom w:val="single" w:color="000000" w:sz="6" w:space="0"/>
              <w:right w:val="single" w:color="000000" w:sz="6" w:space="0"/>
            </w:tcBorders>
            <w:tcW w:w="326" w:type="dxa"/>
            <w:vAlign w:val="center"/>
            <w:textDirection w:val="lrTb"/>
            <w:noWrap w:val="false"/>
          </w:tcPr>
          <w:p>
            <w:pPr>
              <w:jc w:val="center"/>
              <w:rPr>
                <w:rFonts w:eastAsia="Times New Roman"/>
                <w:b/>
                <w:bCs/>
                <w:sz w:val="20"/>
                <w:szCs w:val="20"/>
                <w:lang w:val="en-US"/>
              </w:rPr>
            </w:pPr>
            <w:r>
              <w:rPr>
                <w:rFonts w:eastAsia="Times New Roman"/>
                <w:b/>
                <w:bCs/>
                <w:sz w:val="20"/>
                <w:szCs w:val="20"/>
                <w:lang w:val="en-US"/>
              </w:rPr>
              <w:t xml:space="preserve">2</w:t>
            </w:r>
            <w:r>
              <w:rPr>
                <w:rFonts w:eastAsia="Times New Roman"/>
                <w:b/>
                <w:bCs/>
                <w:sz w:val="20"/>
                <w:szCs w:val="20"/>
                <w:lang w:val="en-US"/>
              </w:rPr>
            </w:r>
          </w:p>
        </w:tc>
        <w:tc>
          <w:tcPr>
            <w:tcBorders>
              <w:top w:val="single" w:color="000000" w:sz="12" w:space="0"/>
              <w:left w:val="single" w:color="000000" w:sz="6" w:space="0"/>
              <w:bottom w:val="single" w:color="000000" w:sz="6" w:space="0"/>
              <w:right w:val="single" w:color="000000" w:sz="6" w:space="0"/>
            </w:tcBorders>
            <w:tcW w:w="301" w:type="dxa"/>
            <w:vAlign w:val="center"/>
            <w:textDirection w:val="lrTb"/>
            <w:noWrap w:val="false"/>
          </w:tcPr>
          <w:p>
            <w:pPr>
              <w:jc w:val="center"/>
              <w:rPr>
                <w:rFonts w:eastAsia="Times New Roman"/>
                <w:b/>
                <w:bCs/>
                <w:sz w:val="20"/>
                <w:szCs w:val="20"/>
                <w:lang w:val="en-US"/>
              </w:rPr>
            </w:pPr>
            <w:r>
              <w:rPr>
                <w:rFonts w:eastAsia="Times New Roman"/>
                <w:b/>
                <w:bCs/>
                <w:sz w:val="20"/>
                <w:szCs w:val="20"/>
              </w:rPr>
              <w:t xml:space="preserve">шт</w:t>
            </w:r>
            <w:r>
              <w:rPr>
                <w:rFonts w:eastAsia="Times New Roman"/>
                <w:b/>
                <w:bCs/>
                <w:sz w:val="20"/>
                <w:szCs w:val="20"/>
                <w:lang w:val="en-US"/>
              </w:rPr>
            </w:r>
          </w:p>
        </w:tc>
        <w:tc>
          <w:tcPr>
            <w:tcBorders>
              <w:top w:val="single" w:color="000000" w:sz="12" w:space="0"/>
              <w:left w:val="single" w:color="000000" w:sz="6" w:space="0"/>
              <w:bottom w:val="single" w:color="000000" w:sz="6" w:space="0"/>
              <w:right w:val="single" w:color="000000" w:sz="6" w:space="0"/>
            </w:tcBorders>
            <w:tcW w:w="1129"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Borders>
              <w:top w:val="single" w:color="000000" w:sz="12" w:space="0"/>
              <w:left w:val="single" w:color="000000" w:sz="6" w:space="0"/>
              <w:bottom w:val="single" w:color="000000" w:sz="6" w:space="0"/>
              <w:right w:val="single" w:color="000000" w:sz="12" w:space="0"/>
            </w:tcBorders>
            <w:tcW w:w="1132" w:type="dxa"/>
            <w:vAlign w:val="center"/>
            <w:textDirection w:val="lrTb"/>
            <w:noWrap w:val="false"/>
          </w:tcPr>
          <w:p>
            <w:pPr>
              <w:jc w:val="center"/>
              <w:rPr>
                <w:rFonts w:eastAsia="Times New Roman"/>
                <w:b/>
                <w:bCs/>
                <w:sz w:val="20"/>
                <w:szCs w:val="20"/>
              </w:rPr>
            </w:pPr>
            <w:r>
              <w:rPr>
                <w:rFonts w:eastAsia="Times New Roman"/>
                <w:b/>
                <w:bCs/>
                <w:sz w:val="20"/>
                <w:szCs w:val="20"/>
              </w:rPr>
            </w:r>
            <w:r>
              <w:rPr>
                <w:rFonts w:eastAsia="Times New Roman"/>
                <w:b/>
                <w:bCs/>
                <w:sz w:val="20"/>
                <w:szCs w:val="20"/>
              </w:rPr>
            </w:r>
          </w:p>
        </w:tc>
        <w:tc>
          <w:tcPr>
            <w:tcW w:w="370" w:type="dxa"/>
            <w:vAlign w:val="center"/>
            <w:textDirection w:val="lrTb"/>
            <w:noWrap w:val="false"/>
          </w:tcPr>
          <w:p>
            <w:pPr>
              <w:jc w:val="center"/>
              <w:rPr>
                <w:rFonts w:eastAsia="Times New Roman"/>
                <w:sz w:val="20"/>
                <w:szCs w:val="20"/>
              </w:rPr>
            </w:pPr>
            <w:r>
              <w:rPr>
                <w:rFonts w:eastAsia="Times New Roman"/>
                <w:sz w:val="20"/>
                <w:szCs w:val="20"/>
              </w:rPr>
            </w:r>
            <w:r>
              <w:rPr>
                <w:rFonts w:eastAsia="Times New Roman"/>
                <w:sz w:val="20"/>
                <w:szCs w:val="20"/>
              </w:rPr>
            </w:r>
          </w:p>
        </w:tc>
      </w:tr>
    </w:tbl>
    <w:p>
      <w:pPr>
        <w:ind w:left="-709"/>
        <w:jc w:val="both"/>
        <w:rPr>
          <w:color w:val="000000"/>
        </w:rPr>
      </w:pPr>
      <w:r>
        <w:rPr>
          <w:color w:val="000000"/>
        </w:rPr>
      </w:r>
      <w:r>
        <w:rPr>
          <w:color w:val="000000"/>
        </w:rPr>
      </w:r>
    </w:p>
    <w:p>
      <w:pPr>
        <w:jc w:val="both"/>
        <w:rPr>
          <w:color w:val="000000"/>
        </w:rPr>
      </w:pPr>
      <w:r>
        <w:rPr>
          <w:color w:val="000000"/>
        </w:rPr>
      </w:r>
      <w:r>
        <w:rPr>
          <w:color w:val="000000"/>
        </w:rPr>
      </w:r>
    </w:p>
    <w:p>
      <w:pPr>
        <w:jc w:val="both"/>
        <w:rPr>
          <w:color w:val="000000"/>
        </w:rPr>
      </w:pPr>
      <w:r>
        <w:rPr>
          <w:color w:val="000000"/>
        </w:rPr>
      </w:r>
      <w:r>
        <w:rPr>
          <w:color w:val="000000"/>
        </w:rPr>
      </w:r>
    </w:p>
    <w:p>
      <w:pPr>
        <w:jc w:val="both"/>
        <w:rPr>
          <w:color w:val="000000"/>
        </w:rPr>
      </w:pPr>
      <w:r>
        <w:rPr>
          <w:color w:val="000000"/>
        </w:rPr>
      </w:r>
      <w:r>
        <w:rPr>
          <w:color w:val="000000"/>
        </w:rPr>
      </w:r>
    </w:p>
    <w:p>
      <w:pPr>
        <w:jc w:val="both"/>
        <w:rPr>
          <w:color w:val="000000"/>
        </w:rPr>
      </w:pPr>
      <w:r>
        <w:rPr>
          <w:color w:val="000000"/>
        </w:rPr>
      </w:r>
      <w:r>
        <w:rPr>
          <w:color w:val="000000"/>
        </w:rPr>
      </w:r>
    </w:p>
    <w:tbl>
      <w:tblPr>
        <w:tblW w:w="9468" w:type="dxa"/>
        <w:jc w:val="center"/>
        <w:tblLayout w:type="fixed"/>
        <w:tblLook w:val="00A0" w:firstRow="1" w:lastRow="0" w:firstColumn="1" w:lastColumn="0" w:noHBand="0" w:noVBand="0"/>
      </w:tblPr>
      <w:tblGrid>
        <w:gridCol w:w="4928"/>
        <w:gridCol w:w="4540"/>
      </w:tblGrid>
      <w:tr>
        <w:tblPrEx/>
        <w:trPr>
          <w:jc w:val="center"/>
        </w:trPr>
        <w:tc>
          <w:tcPr>
            <w:tcBorders>
              <w:top w:val="none" w:color="000000" w:sz="0" w:space="0"/>
              <w:left w:val="none" w:color="000000" w:sz="0" w:space="0"/>
              <w:bottom w:val="none" w:color="000000" w:sz="0" w:space="0"/>
              <w:right w:val="none" w:color="000000" w:sz="0" w:space="0"/>
            </w:tcBorders>
            <w:tcW w:w="4928" w:type="dxa"/>
            <w:textDirection w:val="lrTb"/>
            <w:noWrap w:val="false"/>
          </w:tcPr>
          <w:p>
            <w:pPr>
              <w:jc w:val="both"/>
              <w:widowControl w:val="off"/>
            </w:pPr>
            <w:r>
              <w:rPr>
                <w:color w:val="000000"/>
              </w:rPr>
              <w:t xml:space="preserve">Заместитель главы администрации</w:t>
            </w:r>
            <w:r/>
          </w:p>
          <w:p>
            <w:pPr>
              <w:jc w:val="both"/>
              <w:widowControl w:val="off"/>
            </w:pPr>
            <w:r/>
            <w:r/>
          </w:p>
          <w:p>
            <w:pPr>
              <w:jc w:val="both"/>
              <w:widowControl w:val="off"/>
            </w:pPr>
            <w:r/>
            <w:r/>
          </w:p>
          <w:p>
            <w:pPr>
              <w:jc w:val="both"/>
              <w:widowControl w:val="off"/>
              <w:rPr>
                <w:color w:val="000000"/>
              </w:rPr>
            </w:pPr>
            <w:r>
              <w:rPr>
                <w:color w:val="000000"/>
              </w:rPr>
              <w:t xml:space="preserve">___________________ / О.В. Воробьева</w:t>
            </w:r>
            <w:r>
              <w:rPr>
                <w:color w:val="000000"/>
              </w:rPr>
            </w:r>
          </w:p>
          <w:p>
            <w:pPr>
              <w:jc w:val="both"/>
              <w:widowControl w:val="off"/>
              <w:rPr>
                <w:color w:val="000000"/>
              </w:rPr>
            </w:pPr>
            <w:r>
              <w:rPr>
                <w:color w:val="000000"/>
              </w:rPr>
            </w:r>
            <w:r>
              <w:rPr>
                <w:color w:val="000000"/>
              </w:rPr>
            </w:r>
          </w:p>
        </w:tc>
        <w:tc>
          <w:tcPr>
            <w:tcBorders>
              <w:top w:val="none" w:color="000000" w:sz="0" w:space="0"/>
              <w:left w:val="none" w:color="000000" w:sz="0" w:space="0"/>
              <w:bottom w:val="none" w:color="000000" w:sz="0" w:space="0"/>
              <w:right w:val="none" w:color="000000" w:sz="0" w:space="0"/>
            </w:tcBorders>
            <w:tcW w:w="4540" w:type="dxa"/>
            <w:textDirection w:val="lrTb"/>
            <w:noWrap w:val="false"/>
          </w:tcPr>
          <w:p>
            <w:pPr>
              <w:pStyle w:val="724"/>
              <w:jc w:val="both"/>
              <w:spacing w:before="0" w:after="0"/>
              <w:widowControl w:val="off"/>
              <w:rPr>
                <w:rFonts w:ascii="Times New Roman" w:hAnsi="Times New Roman"/>
                <w:b w:val="0"/>
                <w:bCs w:val="0"/>
                <w:i w:val="0"/>
                <w:color w:val="000000"/>
                <w:sz w:val="24"/>
                <w:szCs w:val="24"/>
                <w:lang w:val="ru-RU" w:eastAsia="ru-RU"/>
              </w:rPr>
            </w:pPr>
            <w:r>
              <w:rPr>
                <w:rFonts w:ascii="Times New Roman" w:hAnsi="Times New Roman"/>
                <w:b w:val="0"/>
                <w:bCs w:val="0"/>
                <w:i w:val="0"/>
                <w:color w:val="000000"/>
                <w:sz w:val="24"/>
                <w:szCs w:val="24"/>
                <w:lang w:val="ru-RU" w:eastAsia="ru-RU"/>
              </w:rPr>
              <w:t xml:space="preserve">Поставщик</w:t>
            </w:r>
            <w:r>
              <w:rPr>
                <w:rFonts w:ascii="Times New Roman" w:hAnsi="Times New Roman"/>
                <w:b w:val="0"/>
                <w:bCs w:val="0"/>
                <w:i w:val="0"/>
                <w:color w:val="000000"/>
                <w:sz w:val="24"/>
                <w:szCs w:val="24"/>
                <w:lang w:val="ru-RU" w:eastAsia="ru-RU"/>
              </w:rPr>
            </w:r>
          </w:p>
          <w:p>
            <w:r/>
            <w:r/>
          </w:p>
          <w:p>
            <w:pPr>
              <w:jc w:val="both"/>
              <w:widowControl w:val="off"/>
              <w:rPr>
                <w:color w:val="000000"/>
              </w:rPr>
            </w:pPr>
            <w:r>
              <w:rPr>
                <w:color w:val="000000"/>
              </w:rPr>
              <w:t xml:space="preserve">___________________ /________</w:t>
            </w:r>
            <w:r>
              <w:rPr>
                <w:color w:val="000000"/>
              </w:rPr>
            </w:r>
          </w:p>
          <w:p>
            <w:pPr>
              <w:jc w:val="both"/>
              <w:widowControl w:val="off"/>
              <w:rPr>
                <w:b/>
                <w:bCs/>
                <w:color w:val="000000"/>
              </w:rPr>
            </w:pPr>
            <w:r>
              <w:rPr>
                <w:b/>
                <w:bCs/>
                <w:color w:val="000000"/>
              </w:rPr>
            </w:r>
            <w:r>
              <w:rPr>
                <w:b/>
                <w:bCs/>
                <w:color w:val="000000"/>
              </w:rPr>
            </w:r>
          </w:p>
        </w:tc>
      </w:tr>
    </w:tbl>
    <w:p>
      <w:pPr>
        <w:jc w:val="both"/>
        <w:rPr>
          <w:color w:val="000000"/>
        </w:rPr>
      </w:pPr>
      <w:r>
        <w:rPr>
          <w:color w:val="000000"/>
        </w:rPr>
      </w:r>
      <w:r>
        <w:rPr>
          <w:color w:val="000000"/>
        </w:rPr>
      </w:r>
    </w:p>
    <w:p>
      <w:pPr>
        <w:ind w:firstLine="5670"/>
        <w:jc w:val="both"/>
        <w:rPr>
          <w:rFonts w:eastAsia="Times New Roman"/>
        </w:rPr>
      </w:pPr>
      <w:r>
        <w:rPr>
          <w:rFonts w:eastAsia="Times New Roman"/>
        </w:rPr>
      </w:r>
      <w:r>
        <w:rPr>
          <w:rFonts w:eastAsia="Times New Roman"/>
        </w:rPr>
      </w:r>
    </w:p>
    <w:sectPr>
      <w:headerReference w:type="default" r:id="rId9"/>
      <w:headerReference w:type="even" r:id="rId10"/>
      <w:footerReference w:type="even" r:id="rId11"/>
      <w:footnotePr/>
      <w:endnotePr/>
      <w:type w:val="nextPage"/>
      <w:pgSz w:w="11906" w:h="16838" w:orient="portrait"/>
      <w:pgMar w:top="1134" w:right="707" w:bottom="1134" w:left="1701" w:header="708" w:footer="70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6060505090204"/>
  </w:font>
  <w:font w:name="Wingdings">
    <w:panose1 w:val="05010000000000000000"/>
  </w:font>
  <w:font w:name="Symbol">
    <w:panose1 w:val="05010000000000000000"/>
  </w:font>
  <w:font w:name="Consolas">
    <w:panose1 w:val="020B0606020202030204"/>
  </w:font>
  <w:font w:name="Courier New">
    <w:panose1 w:val="02070409020205020404"/>
  </w:font>
  <w:font w:name="Cambria">
    <w:panose1 w:val="02040503050406030204"/>
  </w:font>
  <w:font w:name="PT Astra Serif">
    <w:panose1 w:val="020A060304050502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PAGE  </w:instrTex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7"/>
        <w:jc w:val="both"/>
      </w:pPr>
      <w:r>
        <w:rPr>
          <w:rStyle w:val="889"/>
        </w:rPr>
        <w:footnoteRef/>
      </w:r>
      <w:r>
        <w:t xml:space="preserve"> </w:t>
      </w:r>
      <w:r>
        <w:rPr>
          <w:sz w:val="18"/>
          <w:szCs w:val="18"/>
        </w:rPr>
        <w:t xml:space="preserve">В случае применения Подрядчиком упрощенной системы налогообложения, согласно статье 346.11 Налогового Кодекса Российской Федерации счет-фактура не предоставляется.</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fldChar w:fldCharType="begin"/>
    </w:r>
    <w:r>
      <w:instrText xml:space="preserve">PAGE   \* MERGEFORMAT</w:instrText>
    </w:r>
    <w:r>
      <w:fldChar w:fldCharType="separate"/>
    </w:r>
    <w:r>
      <w:rPr>
        <w:lang w:val="ru-RU"/>
      </w:rPr>
      <w:t xml:space="preserve">16</w:t>
    </w:r>
    <w:r>
      <w:fldChar w:fldCharType="end"/>
    </w:r>
    <w:r/>
  </w:p>
  <w:p>
    <w:pPr>
      <w:pStyle w:val="754"/>
      <w:ind w:right="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922"/>
      </w:rPr>
      <w:framePr w:wrap="around" w:vAnchor="text" w:hAnchor="margin" w:xAlign="center" w:y="1"/>
    </w:pPr>
    <w:r>
      <w:rPr>
        <w:rStyle w:val="922"/>
      </w:rPr>
      <w:fldChar w:fldCharType="begin"/>
    </w:r>
    <w:r>
      <w:rPr>
        <w:rStyle w:val="922"/>
      </w:rPr>
      <w:instrText xml:space="preserve">PAGE  </w:instrText>
    </w:r>
    <w:r>
      <w:rPr>
        <w:rStyle w:val="922"/>
      </w:rPr>
      <w:fldChar w:fldCharType="separate"/>
    </w:r>
    <w:r>
      <w:rPr>
        <w:rStyle w:val="922"/>
      </w:rPr>
      <w:t xml:space="preserve">7</w:t>
    </w:r>
    <w:r>
      <w:rPr>
        <w:rStyle w:val="922"/>
      </w:rPr>
      <w:fldChar w:fldCharType="end"/>
    </w:r>
    <w:r>
      <w:rPr>
        <w:rStyle w:val="922"/>
      </w:rPr>
    </w:r>
  </w:p>
  <w:p>
    <w:pPr>
      <w:pStyle w:val="754"/>
      <w:ind w:right="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space"/>
      <w:lvlText w:val="%1."/>
      <w:lvlJc w:val="left"/>
      <w:pPr>
        <w:ind w:left="709" w:hanging="360"/>
      </w:pPr>
    </w:lvl>
    <w:lvl w:ilvl="1">
      <w:start w:val="1"/>
      <w:numFmt w:val="lowerLetter"/>
      <w:isLgl w:val="false"/>
      <w:suff w:val="space"/>
      <w:lvlText w:val="%2."/>
      <w:lvlJc w:val="left"/>
      <w:pPr>
        <w:ind w:left="1429" w:hanging="360"/>
      </w:pPr>
    </w:lvl>
    <w:lvl w:ilvl="2">
      <w:start w:val="1"/>
      <w:numFmt w:val="lowerRoman"/>
      <w:isLgl w:val="false"/>
      <w:suff w:val="space"/>
      <w:lvlText w:val="%3."/>
      <w:lvlJc w:val="right"/>
      <w:pPr>
        <w:ind w:left="2149" w:hanging="180"/>
      </w:pPr>
    </w:lvl>
    <w:lvl w:ilvl="3">
      <w:start w:val="1"/>
      <w:numFmt w:val="decimal"/>
      <w:isLgl w:val="false"/>
      <w:suff w:val="space"/>
      <w:lvlText w:val="%4."/>
      <w:lvlJc w:val="left"/>
      <w:pPr>
        <w:ind w:left="2869" w:hanging="360"/>
      </w:pPr>
    </w:lvl>
    <w:lvl w:ilvl="4">
      <w:start w:val="1"/>
      <w:numFmt w:val="lowerLetter"/>
      <w:isLgl w:val="false"/>
      <w:suff w:val="space"/>
      <w:lvlText w:val="%5."/>
      <w:lvlJc w:val="left"/>
      <w:pPr>
        <w:ind w:left="3589" w:hanging="360"/>
      </w:pPr>
    </w:lvl>
    <w:lvl w:ilvl="5">
      <w:start w:val="1"/>
      <w:numFmt w:val="lowerRoman"/>
      <w:isLgl w:val="false"/>
      <w:suff w:val="space"/>
      <w:lvlText w:val="%6."/>
      <w:lvlJc w:val="right"/>
      <w:pPr>
        <w:ind w:left="4309" w:hanging="180"/>
      </w:pPr>
    </w:lvl>
    <w:lvl w:ilvl="6">
      <w:start w:val="1"/>
      <w:numFmt w:val="decimal"/>
      <w:isLgl w:val="false"/>
      <w:suff w:val="space"/>
      <w:lvlText w:val="%7."/>
      <w:lvlJc w:val="left"/>
      <w:pPr>
        <w:ind w:left="5029" w:hanging="360"/>
      </w:pPr>
    </w:lvl>
    <w:lvl w:ilvl="7">
      <w:start w:val="1"/>
      <w:numFmt w:val="lowerLetter"/>
      <w:isLgl w:val="false"/>
      <w:suff w:val="space"/>
      <w:lvlText w:val="%8."/>
      <w:lvlJc w:val="left"/>
      <w:pPr>
        <w:ind w:left="5749" w:hanging="360"/>
      </w:pPr>
    </w:lvl>
    <w:lvl w:ilvl="8">
      <w:start w:val="1"/>
      <w:numFmt w:val="lowerRoman"/>
      <w:isLgl w:val="false"/>
      <w:suff w:val="space"/>
      <w:lvlText w:val="%9."/>
      <w:lvlJc w:val="right"/>
      <w:pPr>
        <w:ind w:left="646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732"/>
    <w:link w:val="723"/>
    <w:uiPriority w:val="9"/>
    <w:rPr>
      <w:rFonts w:ascii="Arial" w:hAnsi="Arial" w:eastAsia="Arial" w:cs="Arial"/>
      <w:sz w:val="40"/>
      <w:szCs w:val="40"/>
    </w:rPr>
  </w:style>
  <w:style w:type="character" w:styleId="20">
    <w:name w:val="Heading 4 Char"/>
    <w:basedOn w:val="732"/>
    <w:link w:val="726"/>
    <w:uiPriority w:val="9"/>
    <w:rPr>
      <w:rFonts w:ascii="Arial" w:hAnsi="Arial" w:eastAsia="Arial" w:cs="Arial"/>
      <w:b/>
      <w:bCs/>
      <w:sz w:val="26"/>
      <w:szCs w:val="26"/>
    </w:rPr>
  </w:style>
  <w:style w:type="character" w:styleId="22">
    <w:name w:val="Heading 5 Char"/>
    <w:basedOn w:val="732"/>
    <w:link w:val="727"/>
    <w:uiPriority w:val="9"/>
    <w:rPr>
      <w:rFonts w:ascii="Arial" w:hAnsi="Arial" w:eastAsia="Arial" w:cs="Arial"/>
      <w:b/>
      <w:bCs/>
      <w:sz w:val="24"/>
      <w:szCs w:val="24"/>
    </w:rPr>
  </w:style>
  <w:style w:type="character" w:styleId="24">
    <w:name w:val="Heading 6 Char"/>
    <w:basedOn w:val="732"/>
    <w:link w:val="728"/>
    <w:uiPriority w:val="9"/>
    <w:rPr>
      <w:rFonts w:ascii="Arial" w:hAnsi="Arial" w:eastAsia="Arial" w:cs="Arial"/>
      <w:b/>
      <w:bCs/>
      <w:sz w:val="22"/>
      <w:szCs w:val="22"/>
    </w:rPr>
  </w:style>
  <w:style w:type="character" w:styleId="26">
    <w:name w:val="Heading 7 Char"/>
    <w:basedOn w:val="732"/>
    <w:link w:val="729"/>
    <w:uiPriority w:val="9"/>
    <w:rPr>
      <w:rFonts w:ascii="Arial" w:hAnsi="Arial" w:eastAsia="Arial" w:cs="Arial"/>
      <w:b/>
      <w:bCs/>
      <w:i/>
      <w:iCs/>
      <w:sz w:val="22"/>
      <w:szCs w:val="22"/>
    </w:rPr>
  </w:style>
  <w:style w:type="character" w:styleId="28">
    <w:name w:val="Heading 8 Char"/>
    <w:basedOn w:val="732"/>
    <w:link w:val="730"/>
    <w:uiPriority w:val="9"/>
    <w:rPr>
      <w:rFonts w:ascii="Arial" w:hAnsi="Arial" w:eastAsia="Arial" w:cs="Arial"/>
      <w:i/>
      <w:iCs/>
      <w:sz w:val="22"/>
      <w:szCs w:val="22"/>
    </w:rPr>
  </w:style>
  <w:style w:type="character" w:styleId="30">
    <w:name w:val="Heading 9 Char"/>
    <w:basedOn w:val="732"/>
    <w:link w:val="731"/>
    <w:uiPriority w:val="9"/>
    <w:rPr>
      <w:rFonts w:ascii="Arial" w:hAnsi="Arial" w:eastAsia="Arial" w:cs="Arial"/>
      <w:i/>
      <w:iCs/>
      <w:sz w:val="21"/>
      <w:szCs w:val="21"/>
    </w:rPr>
  </w:style>
  <w:style w:type="character" w:styleId="35">
    <w:name w:val="Title Char"/>
    <w:basedOn w:val="732"/>
    <w:link w:val="746"/>
    <w:uiPriority w:val="10"/>
    <w:rPr>
      <w:sz w:val="48"/>
      <w:szCs w:val="48"/>
    </w:rPr>
  </w:style>
  <w:style w:type="character" w:styleId="37">
    <w:name w:val="Subtitle Char"/>
    <w:basedOn w:val="732"/>
    <w:link w:val="748"/>
    <w:uiPriority w:val="11"/>
    <w:rPr>
      <w:sz w:val="24"/>
      <w:szCs w:val="24"/>
    </w:rPr>
  </w:style>
  <w:style w:type="character" w:styleId="39">
    <w:name w:val="Quote Char"/>
    <w:link w:val="750"/>
    <w:uiPriority w:val="29"/>
    <w:rPr>
      <w:i/>
    </w:rPr>
  </w:style>
  <w:style w:type="character" w:styleId="41">
    <w:name w:val="Intense Quote Char"/>
    <w:link w:val="752"/>
    <w:uiPriority w:val="30"/>
    <w:rPr>
      <w:i/>
    </w:rPr>
  </w:style>
  <w:style w:type="character" w:styleId="179">
    <w:name w:val="Endnote Text Char"/>
    <w:link w:val="890"/>
    <w:uiPriority w:val="99"/>
    <w:rPr>
      <w:sz w:val="20"/>
    </w:rPr>
  </w:style>
  <w:style w:type="paragraph" w:styleId="722" w:default="1">
    <w:name w:val="Normal"/>
    <w:qFormat/>
    <w:rPr>
      <w:rFonts w:ascii="Times New Roman" w:hAnsi="Times New Roman"/>
      <w:sz w:val="24"/>
      <w:szCs w:val="24"/>
      <w:lang w:eastAsia="ru-RU"/>
    </w:rPr>
  </w:style>
  <w:style w:type="paragraph" w:styleId="723">
    <w:name w:val="Heading 1"/>
    <w:basedOn w:val="722"/>
    <w:next w:val="722"/>
    <w:link w:val="735"/>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904"/>
    <w:unhideWhenUsed/>
    <w:qFormat/>
    <w:pPr>
      <w:keepNext/>
      <w:spacing w:before="240" w:after="60"/>
      <w:outlineLvl w:val="1"/>
    </w:pPr>
    <w:rPr>
      <w:rFonts w:ascii="Cambria" w:hAnsi="Cambria" w:eastAsia="Times New Roman"/>
      <w:b/>
      <w:bCs/>
      <w:i/>
      <w:iCs/>
      <w:sz w:val="28"/>
      <w:szCs w:val="28"/>
      <w:lang w:val="en-US" w:eastAsia="en-US"/>
    </w:rPr>
  </w:style>
  <w:style w:type="paragraph" w:styleId="725">
    <w:name w:val="Heading 3"/>
    <w:basedOn w:val="722"/>
    <w:next w:val="722"/>
    <w:link w:val="905"/>
    <w:uiPriority w:val="99"/>
    <w:unhideWhenUsed/>
    <w:qFormat/>
    <w:pPr>
      <w:keepNext/>
      <w:spacing w:before="240" w:after="60"/>
      <w:outlineLvl w:val="2"/>
    </w:pPr>
    <w:rPr>
      <w:rFonts w:ascii="Cambria" w:hAnsi="Cambria" w:eastAsia="Times New Roman"/>
      <w:b/>
      <w:bCs/>
      <w:sz w:val="26"/>
      <w:szCs w:val="26"/>
      <w:lang w:val="en-US" w:eastAsia="en-US"/>
    </w:rPr>
  </w:style>
  <w:style w:type="paragraph" w:styleId="726">
    <w:name w:val="Heading 4"/>
    <w:basedOn w:val="722"/>
    <w:next w:val="722"/>
    <w:link w:val="738"/>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39"/>
    <w:uiPriority w:val="9"/>
    <w:unhideWhenUsed/>
    <w:qFormat/>
    <w:pPr>
      <w:keepLines/>
      <w:keepNext/>
      <w:spacing w:before="320" w:after="200"/>
      <w:outlineLvl w:val="4"/>
    </w:pPr>
    <w:rPr>
      <w:rFonts w:ascii="Arial" w:hAnsi="Arial" w:eastAsia="Arial" w:cs="Arial"/>
      <w:b/>
      <w:bCs/>
    </w:rPr>
  </w:style>
  <w:style w:type="paragraph" w:styleId="728">
    <w:name w:val="Heading 6"/>
    <w:basedOn w:val="722"/>
    <w:next w:val="722"/>
    <w:link w:val="740"/>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4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43"/>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character" w:styleId="735" w:customStyle="1">
    <w:name w:val="Заголовок 1 Знак"/>
    <w:link w:val="723"/>
    <w:uiPriority w:val="9"/>
    <w:rPr>
      <w:rFonts w:ascii="Arial" w:hAnsi="Arial" w:eastAsia="Arial" w:cs="Arial"/>
      <w:sz w:val="40"/>
      <w:szCs w:val="40"/>
    </w:rPr>
  </w:style>
  <w:style w:type="character" w:styleId="736" w:customStyle="1">
    <w:name w:val="Heading 2 Char"/>
    <w:uiPriority w:val="9"/>
    <w:rPr>
      <w:rFonts w:ascii="Arial" w:hAnsi="Arial" w:eastAsia="Arial" w:cs="Arial"/>
      <w:sz w:val="34"/>
    </w:rPr>
  </w:style>
  <w:style w:type="character" w:styleId="737" w:customStyle="1">
    <w:name w:val="Heading 3 Char"/>
    <w:uiPriority w:val="9"/>
    <w:rPr>
      <w:rFonts w:ascii="Arial" w:hAnsi="Arial" w:eastAsia="Arial" w:cs="Arial"/>
      <w:sz w:val="30"/>
      <w:szCs w:val="30"/>
    </w:rPr>
  </w:style>
  <w:style w:type="character" w:styleId="738" w:customStyle="1">
    <w:name w:val="Заголовок 4 Знак"/>
    <w:link w:val="726"/>
    <w:uiPriority w:val="9"/>
    <w:rPr>
      <w:rFonts w:ascii="Arial" w:hAnsi="Arial" w:eastAsia="Arial" w:cs="Arial"/>
      <w:b/>
      <w:bCs/>
      <w:sz w:val="26"/>
      <w:szCs w:val="26"/>
    </w:rPr>
  </w:style>
  <w:style w:type="character" w:styleId="739" w:customStyle="1">
    <w:name w:val="Заголовок 5 Знак"/>
    <w:link w:val="727"/>
    <w:uiPriority w:val="9"/>
    <w:rPr>
      <w:rFonts w:ascii="Arial" w:hAnsi="Arial" w:eastAsia="Arial" w:cs="Arial"/>
      <w:b/>
      <w:bCs/>
      <w:sz w:val="24"/>
      <w:szCs w:val="24"/>
    </w:rPr>
  </w:style>
  <w:style w:type="character" w:styleId="740" w:customStyle="1">
    <w:name w:val="Заголовок 6 Знак"/>
    <w:link w:val="728"/>
    <w:uiPriority w:val="9"/>
    <w:rPr>
      <w:rFonts w:ascii="Arial" w:hAnsi="Arial" w:eastAsia="Arial" w:cs="Arial"/>
      <w:b/>
      <w:bCs/>
      <w:sz w:val="22"/>
      <w:szCs w:val="22"/>
    </w:rPr>
  </w:style>
  <w:style w:type="character" w:styleId="741" w:customStyle="1">
    <w:name w:val="Заголовок 7 Знак"/>
    <w:link w:val="729"/>
    <w:uiPriority w:val="9"/>
    <w:rPr>
      <w:rFonts w:ascii="Arial" w:hAnsi="Arial" w:eastAsia="Arial" w:cs="Arial"/>
      <w:b/>
      <w:bCs/>
      <w:i/>
      <w:iCs/>
      <w:sz w:val="22"/>
      <w:szCs w:val="22"/>
    </w:rPr>
  </w:style>
  <w:style w:type="character" w:styleId="742" w:customStyle="1">
    <w:name w:val="Заголовок 8 Знак"/>
    <w:link w:val="730"/>
    <w:uiPriority w:val="9"/>
    <w:rPr>
      <w:rFonts w:ascii="Arial" w:hAnsi="Arial" w:eastAsia="Arial" w:cs="Arial"/>
      <w:i/>
      <w:iCs/>
      <w:sz w:val="22"/>
      <w:szCs w:val="22"/>
    </w:rPr>
  </w:style>
  <w:style w:type="character" w:styleId="743" w:customStyle="1">
    <w:name w:val="Заголовок 9 Знак"/>
    <w:link w:val="731"/>
    <w:uiPriority w:val="9"/>
    <w:rPr>
      <w:rFonts w:ascii="Arial" w:hAnsi="Arial" w:eastAsia="Arial" w:cs="Arial"/>
      <w:i/>
      <w:iCs/>
      <w:sz w:val="21"/>
      <w:szCs w:val="21"/>
    </w:rPr>
  </w:style>
  <w:style w:type="paragraph" w:styleId="744">
    <w:name w:val="List Paragraph"/>
    <w:basedOn w:val="722"/>
    <w:uiPriority w:val="34"/>
    <w:qFormat/>
    <w:pPr>
      <w:ind w:left="720"/>
    </w:pPr>
    <w:rPr>
      <w:rFonts w:eastAsia="Times New Roman"/>
      <w:lang w:eastAsia="zh-CN"/>
    </w:rPr>
  </w:style>
  <w:style w:type="paragraph" w:styleId="745">
    <w:name w:val="No Spacing"/>
    <w:uiPriority w:val="1"/>
    <w:qFormat/>
  </w:style>
  <w:style w:type="paragraph" w:styleId="746">
    <w:name w:val="Title"/>
    <w:basedOn w:val="722"/>
    <w:next w:val="722"/>
    <w:link w:val="747"/>
    <w:uiPriority w:val="10"/>
    <w:qFormat/>
    <w:pPr>
      <w:contextualSpacing/>
      <w:spacing w:before="300" w:after="200"/>
    </w:pPr>
    <w:rPr>
      <w:sz w:val="48"/>
      <w:szCs w:val="48"/>
    </w:rPr>
  </w:style>
  <w:style w:type="character" w:styleId="747" w:customStyle="1">
    <w:name w:val="Заголовок Знак"/>
    <w:link w:val="746"/>
    <w:uiPriority w:val="10"/>
    <w:rPr>
      <w:sz w:val="48"/>
      <w:szCs w:val="48"/>
    </w:rPr>
  </w:style>
  <w:style w:type="paragraph" w:styleId="748">
    <w:name w:val="Subtitle"/>
    <w:basedOn w:val="722"/>
    <w:next w:val="722"/>
    <w:link w:val="749"/>
    <w:uiPriority w:val="11"/>
    <w:qFormat/>
    <w:pPr>
      <w:spacing w:before="200" w:after="200"/>
    </w:pPr>
  </w:style>
  <w:style w:type="character" w:styleId="749" w:customStyle="1">
    <w:name w:val="Подзаголовок Знак"/>
    <w:link w:val="748"/>
    <w:uiPriority w:val="11"/>
    <w:rPr>
      <w:sz w:val="24"/>
      <w:szCs w:val="24"/>
    </w:rPr>
  </w:style>
  <w:style w:type="paragraph" w:styleId="750">
    <w:name w:val="Quote"/>
    <w:basedOn w:val="722"/>
    <w:next w:val="722"/>
    <w:link w:val="751"/>
    <w:uiPriority w:val="29"/>
    <w:qFormat/>
    <w:pPr>
      <w:ind w:left="720" w:right="720"/>
    </w:pPr>
    <w:rPr>
      <w:i/>
    </w:rPr>
  </w:style>
  <w:style w:type="character" w:styleId="751" w:customStyle="1">
    <w:name w:val="Цитата 2 Знак"/>
    <w:link w:val="750"/>
    <w:uiPriority w:val="29"/>
    <w:rPr>
      <w:i/>
    </w:rPr>
  </w:style>
  <w:style w:type="paragraph" w:styleId="752">
    <w:name w:val="Intense Quote"/>
    <w:basedOn w:val="722"/>
    <w:next w:val="722"/>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Выделенная цитата Знак"/>
    <w:link w:val="752"/>
    <w:uiPriority w:val="30"/>
    <w:rPr>
      <w:i/>
    </w:rPr>
  </w:style>
  <w:style w:type="paragraph" w:styleId="754">
    <w:name w:val="Header"/>
    <w:basedOn w:val="722"/>
    <w:link w:val="918"/>
    <w:uiPriority w:val="99"/>
    <w:pPr>
      <w:tabs>
        <w:tab w:val="center" w:pos="4677" w:leader="none"/>
        <w:tab w:val="right" w:pos="9355" w:leader="none"/>
      </w:tabs>
    </w:pPr>
    <w:rPr>
      <w:lang w:val="en-US" w:eastAsia="en-US"/>
    </w:rPr>
  </w:style>
  <w:style w:type="character" w:styleId="755" w:customStyle="1">
    <w:name w:val="Header Char"/>
    <w:uiPriority w:val="99"/>
  </w:style>
  <w:style w:type="paragraph" w:styleId="756">
    <w:name w:val="Footer"/>
    <w:basedOn w:val="722"/>
    <w:link w:val="923"/>
    <w:uiPriority w:val="99"/>
    <w:unhideWhenUsed/>
    <w:pPr>
      <w:tabs>
        <w:tab w:val="center" w:pos="4677" w:leader="none"/>
        <w:tab w:val="right" w:pos="9355" w:leader="none"/>
      </w:tabs>
    </w:pPr>
  </w:style>
  <w:style w:type="character" w:styleId="757" w:customStyle="1">
    <w:name w:val="Footer Char"/>
    <w:uiPriority w:val="99"/>
  </w:style>
  <w:style w:type="paragraph" w:styleId="758">
    <w:name w:val="Caption"/>
    <w:basedOn w:val="722"/>
    <w:next w:val="722"/>
    <w:uiPriority w:val="35"/>
    <w:semiHidden/>
    <w:unhideWhenUsed/>
    <w:qFormat/>
    <w:pPr>
      <w:spacing w:line="276" w:lineRule="auto"/>
    </w:pPr>
    <w:rPr>
      <w:b/>
      <w:bCs/>
      <w:color w:val="4f81bd" w:themeColor="accent1"/>
      <w:sz w:val="18"/>
      <w:szCs w:val="18"/>
    </w:rPr>
  </w:style>
  <w:style w:type="character" w:styleId="759" w:customStyle="1">
    <w:name w:val="Caption Char"/>
    <w:uiPriority w:val="99"/>
  </w:style>
  <w:style w:type="table" w:styleId="760">
    <w:name w:val="Table Grid"/>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2">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name w:val="Hyperlink"/>
    <w:uiPriority w:val="99"/>
    <w:rPr>
      <w:color w:val="0000ff"/>
      <w:u w:val="single"/>
    </w:rPr>
  </w:style>
  <w:style w:type="paragraph" w:styleId="887">
    <w:name w:val="footnote text"/>
    <w:basedOn w:val="722"/>
    <w:link w:val="915"/>
    <w:rPr>
      <w:sz w:val="20"/>
      <w:szCs w:val="20"/>
    </w:rPr>
  </w:style>
  <w:style w:type="character" w:styleId="888" w:customStyle="1">
    <w:name w:val="Footnote Text Char"/>
    <w:uiPriority w:val="99"/>
    <w:rPr>
      <w:sz w:val="18"/>
    </w:rPr>
  </w:style>
  <w:style w:type="character" w:styleId="889">
    <w:name w:val="footnote reference"/>
    <w:rPr>
      <w:rFonts w:ascii="Times New Roman" w:hAnsi="Times New Roman"/>
      <w:vertAlign w:val="superscript"/>
    </w:rPr>
  </w:style>
  <w:style w:type="paragraph" w:styleId="890">
    <w:name w:val="endnote text"/>
    <w:basedOn w:val="722"/>
    <w:link w:val="891"/>
    <w:uiPriority w:val="99"/>
    <w:semiHidden/>
    <w:unhideWhenUsed/>
    <w:rPr>
      <w:sz w:val="20"/>
    </w:rPr>
  </w:style>
  <w:style w:type="character" w:styleId="891" w:customStyle="1">
    <w:name w:val="Текст концевой сноски Знак"/>
    <w:link w:val="890"/>
    <w:uiPriority w:val="99"/>
    <w:rPr>
      <w:sz w:val="20"/>
    </w:rPr>
  </w:style>
  <w:style w:type="character" w:styleId="892">
    <w:name w:val="endnote reference"/>
    <w:uiPriority w:val="99"/>
    <w:semiHidden/>
    <w:unhideWhenUsed/>
    <w:rPr>
      <w:vertAlign w:val="superscript"/>
    </w:rPr>
  </w:style>
  <w:style w:type="paragraph" w:styleId="893">
    <w:name w:val="toc 1"/>
    <w:basedOn w:val="722"/>
    <w:next w:val="722"/>
    <w:uiPriority w:val="39"/>
    <w:unhideWhenUsed/>
    <w:pPr>
      <w:spacing w:after="57"/>
    </w:pPr>
  </w:style>
  <w:style w:type="paragraph" w:styleId="894">
    <w:name w:val="toc 2"/>
    <w:basedOn w:val="722"/>
    <w:next w:val="722"/>
    <w:uiPriority w:val="39"/>
    <w:unhideWhenUsed/>
    <w:pPr>
      <w:ind w:left="283"/>
      <w:spacing w:after="57"/>
    </w:pPr>
  </w:style>
  <w:style w:type="paragraph" w:styleId="895">
    <w:name w:val="toc 3"/>
    <w:basedOn w:val="722"/>
    <w:next w:val="722"/>
    <w:uiPriority w:val="39"/>
    <w:unhideWhenUsed/>
    <w:pPr>
      <w:ind w:left="567"/>
      <w:spacing w:after="57"/>
    </w:pPr>
  </w:style>
  <w:style w:type="paragraph" w:styleId="896">
    <w:name w:val="toc 4"/>
    <w:basedOn w:val="722"/>
    <w:next w:val="722"/>
    <w:uiPriority w:val="39"/>
    <w:unhideWhenUsed/>
    <w:pPr>
      <w:ind w:left="850"/>
      <w:spacing w:after="57"/>
    </w:pPr>
  </w:style>
  <w:style w:type="paragraph" w:styleId="897">
    <w:name w:val="toc 5"/>
    <w:basedOn w:val="722"/>
    <w:next w:val="722"/>
    <w:uiPriority w:val="39"/>
    <w:unhideWhenUsed/>
    <w:pPr>
      <w:ind w:left="1134"/>
      <w:spacing w:after="57"/>
    </w:pPr>
  </w:style>
  <w:style w:type="paragraph" w:styleId="898">
    <w:name w:val="toc 6"/>
    <w:basedOn w:val="722"/>
    <w:next w:val="722"/>
    <w:uiPriority w:val="39"/>
    <w:unhideWhenUsed/>
    <w:pPr>
      <w:ind w:left="1417"/>
      <w:spacing w:after="57"/>
    </w:pPr>
  </w:style>
  <w:style w:type="paragraph" w:styleId="899">
    <w:name w:val="toc 7"/>
    <w:basedOn w:val="722"/>
    <w:next w:val="722"/>
    <w:uiPriority w:val="39"/>
    <w:unhideWhenUsed/>
    <w:pPr>
      <w:ind w:left="1701"/>
      <w:spacing w:after="57"/>
    </w:pPr>
  </w:style>
  <w:style w:type="paragraph" w:styleId="900">
    <w:name w:val="toc 8"/>
    <w:basedOn w:val="722"/>
    <w:next w:val="722"/>
    <w:uiPriority w:val="39"/>
    <w:unhideWhenUsed/>
    <w:pPr>
      <w:ind w:left="1984"/>
      <w:spacing w:after="57"/>
    </w:pPr>
  </w:style>
  <w:style w:type="paragraph" w:styleId="901">
    <w:name w:val="toc 9"/>
    <w:basedOn w:val="722"/>
    <w:next w:val="722"/>
    <w:uiPriority w:val="39"/>
    <w:unhideWhenUsed/>
    <w:pPr>
      <w:ind w:left="2268"/>
      <w:spacing w:after="57"/>
    </w:pPr>
  </w:style>
  <w:style w:type="paragraph" w:styleId="902">
    <w:name w:val="TOC Heading"/>
    <w:uiPriority w:val="39"/>
    <w:unhideWhenUsed/>
  </w:style>
  <w:style w:type="paragraph" w:styleId="903">
    <w:name w:val="table of figures"/>
    <w:basedOn w:val="722"/>
    <w:next w:val="722"/>
    <w:uiPriority w:val="99"/>
    <w:unhideWhenUsed/>
  </w:style>
  <w:style w:type="character" w:styleId="904" w:customStyle="1">
    <w:name w:val="Заголовок 2 Знак"/>
    <w:link w:val="724"/>
    <w:rPr>
      <w:rFonts w:ascii="Cambria" w:hAnsi="Cambria" w:eastAsia="Times New Roman" w:cs="Times New Roman"/>
      <w:b/>
      <w:bCs/>
      <w:i/>
      <w:iCs/>
      <w:sz w:val="28"/>
      <w:szCs w:val="28"/>
      <w:lang w:val="en-US" w:eastAsia="en-US"/>
    </w:rPr>
  </w:style>
  <w:style w:type="character" w:styleId="905" w:customStyle="1">
    <w:name w:val="Заголовок 3 Знак"/>
    <w:link w:val="725"/>
    <w:uiPriority w:val="99"/>
    <w:rPr>
      <w:rFonts w:ascii="Cambria" w:hAnsi="Cambria" w:eastAsia="Times New Roman" w:cs="Times New Roman"/>
      <w:b/>
      <w:bCs/>
      <w:sz w:val="26"/>
      <w:szCs w:val="26"/>
      <w:lang w:val="en-US" w:eastAsia="en-US"/>
    </w:rPr>
  </w:style>
  <w:style w:type="paragraph" w:styleId="906">
    <w:name w:val="Body Text Indent 2"/>
    <w:basedOn w:val="722"/>
    <w:link w:val="907"/>
    <w:pPr>
      <w:ind w:left="283"/>
      <w:jc w:val="both"/>
      <w:spacing w:after="120" w:line="480" w:lineRule="auto"/>
    </w:pPr>
  </w:style>
  <w:style w:type="character" w:styleId="907" w:customStyle="1">
    <w:name w:val="Основной текст с отступом 2 Знак"/>
    <w:link w:val="906"/>
    <w:rPr>
      <w:rFonts w:ascii="Times New Roman" w:hAnsi="Times New Roman" w:eastAsia="Calibri" w:cs="Times New Roman"/>
      <w:sz w:val="24"/>
      <w:szCs w:val="24"/>
      <w:lang w:eastAsia="ru-RU"/>
    </w:rPr>
  </w:style>
  <w:style w:type="character" w:styleId="908" w:customStyle="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909"/>
    <w:uiPriority w:val="99"/>
    <w:rPr>
      <w:rFonts w:ascii="Courier New" w:hAnsi="Courier New"/>
      <w:sz w:val="24"/>
    </w:rPr>
  </w:style>
  <w:style w:type="paragraph" w:styleId="909" w:customStyle="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722"/>
    <w:link w:val="908"/>
    <w:uiPriority w:val="99"/>
    <w:rPr>
      <w:rFonts w:ascii="Courier New" w:hAnsi="Courier New"/>
      <w:szCs w:val="22"/>
      <w:lang w:eastAsia="en-US"/>
    </w:rPr>
  </w:style>
  <w:style w:type="character" w:styleId="910" w:customStyle="1">
    <w:name w:val="Текст Знак"/>
    <w:uiPriority w:val="99"/>
    <w:semiHidden/>
    <w:rPr>
      <w:rFonts w:ascii="Consolas" w:hAnsi="Consolas" w:eastAsia="Calibri" w:cs="Consolas"/>
      <w:sz w:val="21"/>
      <w:szCs w:val="21"/>
      <w:lang w:eastAsia="ru-RU"/>
    </w:rPr>
  </w:style>
  <w:style w:type="character" w:styleId="911" w:customStyle="1">
    <w:name w:val="ConsPlusNormal Знак"/>
    <w:link w:val="912"/>
    <w:rPr>
      <w:rFonts w:ascii="Arial" w:hAnsi="Arial"/>
    </w:rPr>
  </w:style>
  <w:style w:type="paragraph" w:styleId="912" w:customStyle="1">
    <w:name w:val="ConsPlusNormal"/>
    <w:link w:val="911"/>
    <w:pPr>
      <w:ind w:firstLine="720"/>
    </w:pPr>
    <w:rPr>
      <w:rFonts w:ascii="Arial" w:hAnsi="Arial"/>
      <w:sz w:val="22"/>
      <w:szCs w:val="22"/>
      <w:lang w:eastAsia="en-US"/>
    </w:rPr>
  </w:style>
  <w:style w:type="character" w:styleId="913" w:customStyle="1">
    <w:name w:val="ConsNormal Знак"/>
    <w:link w:val="914"/>
    <w:rPr>
      <w:rFonts w:ascii="Arial" w:hAnsi="Arial"/>
    </w:rPr>
  </w:style>
  <w:style w:type="paragraph" w:styleId="914" w:customStyle="1">
    <w:name w:val="ConsNormal"/>
    <w:link w:val="913"/>
    <w:pPr>
      <w:ind w:right="19772" w:firstLine="720"/>
      <w:widowControl w:val="off"/>
    </w:pPr>
    <w:rPr>
      <w:rFonts w:ascii="Arial" w:hAnsi="Arial"/>
      <w:sz w:val="22"/>
      <w:szCs w:val="22"/>
      <w:lang w:eastAsia="en-US"/>
    </w:rPr>
  </w:style>
  <w:style w:type="character" w:styleId="915" w:customStyle="1">
    <w:name w:val="Текст сноски Знак"/>
    <w:link w:val="887"/>
    <w:rPr>
      <w:rFonts w:ascii="Times New Roman" w:hAnsi="Times New Roman" w:eastAsia="Calibri" w:cs="Times New Roman"/>
      <w:sz w:val="20"/>
      <w:szCs w:val="20"/>
      <w:lang w:eastAsia="ru-RU"/>
    </w:rPr>
  </w:style>
  <w:style w:type="paragraph" w:styleId="916" w:customStyle="1">
    <w:name w:val="обычный"/>
    <w:basedOn w:val="722"/>
    <w:rPr>
      <w:rFonts w:eastAsia="Times New Roman"/>
      <w:color w:val="000000"/>
      <w:sz w:val="20"/>
      <w:szCs w:val="20"/>
    </w:rPr>
  </w:style>
  <w:style w:type="paragraph" w:styleId="917" w:customStyle="1">
    <w:name w:val="consplusnormal"/>
    <w:basedOn w:val="722"/>
    <w:rPr>
      <w:rFonts w:ascii="Arial" w:hAnsi="Arial" w:eastAsia="Times New Roman" w:cs="Arial"/>
      <w:color w:val="000000"/>
      <w:sz w:val="20"/>
      <w:szCs w:val="20"/>
    </w:rPr>
  </w:style>
  <w:style w:type="character" w:styleId="918" w:customStyle="1">
    <w:name w:val="Верхний колонтитул Знак"/>
    <w:link w:val="754"/>
    <w:uiPriority w:val="99"/>
    <w:rPr>
      <w:rFonts w:ascii="Times New Roman" w:hAnsi="Times New Roman" w:eastAsia="Calibri" w:cs="Times New Roman"/>
      <w:sz w:val="24"/>
      <w:szCs w:val="24"/>
      <w:lang w:val="en-US" w:eastAsia="en-US"/>
    </w:rPr>
  </w:style>
  <w:style w:type="character" w:styleId="919" w:customStyle="1">
    <w:name w:val="Основной текст с отступом 3 Знак"/>
    <w:link w:val="920"/>
    <w:rPr>
      <w:sz w:val="16"/>
      <w:szCs w:val="16"/>
      <w:lang w:val="en-US" w:eastAsia="en-US"/>
    </w:rPr>
  </w:style>
  <w:style w:type="paragraph" w:styleId="920">
    <w:name w:val="Body Text Indent 3"/>
    <w:basedOn w:val="722"/>
    <w:link w:val="919"/>
    <w:pPr>
      <w:ind w:left="283"/>
      <w:jc w:val="both"/>
      <w:spacing w:after="120"/>
    </w:pPr>
    <w:rPr>
      <w:rFonts w:ascii="Calibri" w:hAnsi="Calibri"/>
      <w:sz w:val="16"/>
      <w:szCs w:val="16"/>
      <w:lang w:val="en-US" w:eastAsia="en-US"/>
    </w:rPr>
  </w:style>
  <w:style w:type="character" w:styleId="921" w:customStyle="1">
    <w:name w:val="Основной текст с отступом 3 Знак1"/>
    <w:uiPriority w:val="99"/>
    <w:semiHidden/>
    <w:rPr>
      <w:rFonts w:ascii="Times New Roman" w:hAnsi="Times New Roman" w:eastAsia="Calibri" w:cs="Times New Roman"/>
      <w:sz w:val="16"/>
      <w:szCs w:val="16"/>
      <w:lang w:eastAsia="ru-RU"/>
    </w:rPr>
  </w:style>
  <w:style w:type="character" w:styleId="922">
    <w:name w:val="page number"/>
    <w:rPr>
      <w:rFonts w:ascii="Times New Roman" w:hAnsi="Times New Roman"/>
    </w:rPr>
  </w:style>
  <w:style w:type="character" w:styleId="923" w:customStyle="1">
    <w:name w:val="Нижний колонтитул Знак"/>
    <w:link w:val="756"/>
    <w:uiPriority w:val="99"/>
    <w:rPr>
      <w:rFonts w:ascii="Times New Roman" w:hAnsi="Times New Roman" w:eastAsia="Calibri" w:cs="Times New Roman"/>
      <w:sz w:val="24"/>
      <w:szCs w:val="24"/>
      <w:lang w:eastAsia="ru-RU"/>
    </w:rPr>
  </w:style>
  <w:style w:type="paragraph" w:styleId="924">
    <w:name w:val="Body Text 2"/>
    <w:basedOn w:val="722"/>
    <w:link w:val="925"/>
    <w:uiPriority w:val="99"/>
    <w:semiHidden/>
    <w:unhideWhenUsed/>
    <w:pPr>
      <w:spacing w:after="120" w:line="480" w:lineRule="auto"/>
    </w:pPr>
  </w:style>
  <w:style w:type="character" w:styleId="925" w:customStyle="1">
    <w:name w:val="Основной текст 2 Знак"/>
    <w:link w:val="924"/>
    <w:uiPriority w:val="99"/>
    <w:semiHidden/>
    <w:rPr>
      <w:rFonts w:ascii="Times New Roman" w:hAnsi="Times New Roman" w:eastAsia="Calibri" w:cs="Times New Roman"/>
      <w:sz w:val="24"/>
      <w:szCs w:val="24"/>
      <w:lang w:eastAsia="ru-RU"/>
    </w:rPr>
  </w:style>
  <w:style w:type="character" w:styleId="926" w:customStyle="1">
    <w:name w:val="apple-converted-space"/>
  </w:style>
  <w:style w:type="paragraph" w:styleId="927" w:customStyle="1">
    <w:name w:val="featurelist__item"/>
    <w:basedOn w:val="722"/>
    <w:pPr>
      <w:spacing w:before="100" w:beforeAutospacing="1" w:after="100" w:afterAutospacing="1"/>
    </w:pPr>
    <w:rPr>
      <w:rFonts w:eastAsia="Times New Roman"/>
    </w:rPr>
  </w:style>
  <w:style w:type="character" w:styleId="928" w:customStyle="1">
    <w:name w:val="gray"/>
    <w:basedOn w:val="732"/>
  </w:style>
  <w:style w:type="character" w:styleId="929" w:customStyle="1">
    <w:name w:val="chars-value__value"/>
    <w:basedOn w:val="732"/>
  </w:style>
  <w:style w:type="character" w:styleId="930" w:customStyle="1">
    <w:name w:val="chars-value__value-text-desc"/>
    <w:basedOn w:val="732"/>
  </w:style>
  <w:style w:type="character" w:styleId="931" w:customStyle="1">
    <w:name w:val="chars-value__value-val"/>
    <w:basedOn w:val="732"/>
  </w:style>
  <w:style w:type="character" w:styleId="932" w:customStyle="1">
    <w:name w:val="chars-value__value-min-val"/>
    <w:basedOn w:val="732"/>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www.consultant.ru/document/cons_doc_LAW_155057/?dst=100010" TargetMode="External"/><Relationship Id="rId13" Type="http://schemas.openxmlformats.org/officeDocument/2006/relationships/hyperlink" Target="consultantplus://offline/ref=94D595CEA4EEC6448BB7645EF11D24CA92FDB7AA3409A4DCF7B0FE109F8CE199202DCE89C5404F6EOF41G" TargetMode="External"/><Relationship Id="rId14" Type="http://schemas.openxmlformats.org/officeDocument/2006/relationships/hyperlink" Target="https://services44.etp-ets.ru/app/okpd2/26.80.12.000" TargetMode="External"/><Relationship Id="rId15" Type="http://schemas.openxmlformats.org/officeDocument/2006/relationships/hyperlink" Target="https://services44.etp-ets.ru/app/okpd2/26.80.12.000" TargetMode="External"/><Relationship Id="rId16" Type="http://schemas.openxmlformats.org/officeDocument/2006/relationships/hyperlink" Target="https://services44.etp-ets.ru/app/okpd2/26.30.11.110" TargetMode="External"/><Relationship Id="rId17" Type="http://schemas.openxmlformats.org/officeDocument/2006/relationships/hyperlink" Target="https://services44.etp-ets.ru/app/okpd2/26.30.11.110" TargetMode="External"/><Relationship Id="rId18" Type="http://schemas.openxmlformats.org/officeDocument/2006/relationships/hyperlink" Target="https://services44.etp-ets.ru/app/okpd2/27.32.13.15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16</cp:revision>
  <dcterms:created xsi:type="dcterms:W3CDTF">2026-05-25T14:20:00Z</dcterms:created>
  <dcterms:modified xsi:type="dcterms:W3CDTF">2026-11-06T13:14:22Z</dcterms:modified>
  <cp:version>983040</cp:version>
</cp:coreProperties>
</file>