
<file path=[Content_Types].xml><?xml version="1.0" encoding="utf-8"?>
<Types xmlns="http://schemas.openxmlformats.org/package/2006/content-types">
  <Default Extension="xml" ContentType="application/xml"/>
  <Default Extension="wmf" ContentType="image/x-w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8A698B8">
      <w:pPr>
        <w:keepNext w:val="0"/>
        <w:widowControl/>
        <w:spacing w:before="0" w:after="80" w:line="240" w:lineRule="auto"/>
        <w:ind w:firstLine="0"/>
        <w:jc w:val="right"/>
        <w:rPr>
          <w:color w:val="auto"/>
        </w:rPr>
      </w:pPr>
      <w:r>
        <w:rPr>
          <w:rFonts w:ascii="Times New Roman" w:hAnsi="Times New Roman" w:eastAsia="Times New Roman" w:cs="Times New Roman"/>
          <w:b/>
          <w:color w:val="auto"/>
          <w:sz w:val="20"/>
        </w:rPr>
        <w:t>ПРОЕКТ</w:t>
      </w:r>
    </w:p>
    <w:p w14:paraId="67C7B9B7">
      <w:pPr>
        <w:keepNext/>
        <w:widowControl/>
        <w:spacing w:before="0" w:after="0" w:line="240" w:lineRule="auto"/>
        <w:ind w:firstLine="0"/>
        <w:jc w:val="center"/>
        <w:rPr>
          <w:color w:val="auto"/>
        </w:rPr>
      </w:pPr>
      <w:r>
        <w:rPr>
          <w:rFonts w:ascii="Times New Roman" w:hAnsi="Times New Roman" w:eastAsia="Times New Roman" w:cs="Times New Roman"/>
          <w:b/>
          <w:color w:val="auto"/>
          <w:sz w:val="24"/>
        </w:rPr>
        <w:t>ГОСУДАРСТВЕННЫЙ КОНТРАКТ № _____</w:t>
      </w:r>
    </w:p>
    <w:p w14:paraId="1C565984">
      <w:pPr>
        <w:keepNext w:val="0"/>
        <w:widowControl/>
        <w:spacing w:before="0" w:after="160" w:line="240" w:lineRule="auto"/>
        <w:ind w:firstLine="0"/>
        <w:jc w:val="center"/>
        <w:rPr>
          <w:rFonts w:ascii="Times New Roman" w:hAnsi="Times New Roman" w:eastAsia="Times New Roman" w:cs="Times New Roman"/>
          <w:b/>
          <w:color w:val="auto"/>
          <w:sz w:val="21"/>
        </w:rPr>
      </w:pPr>
      <w:r>
        <w:rPr>
          <w:rFonts w:ascii="Times New Roman" w:hAnsi="Times New Roman" w:eastAsia="Times New Roman" w:cs="Times New Roman"/>
          <w:b/>
          <w:color w:val="auto"/>
          <w:sz w:val="21"/>
        </w:rPr>
        <w:t>на оказание образовательных услуг в форме онлайн-семинара</w:t>
      </w:r>
    </w:p>
    <w:p w14:paraId="36260E30">
      <w:pPr>
        <w:keepNext w:val="0"/>
        <w:widowControl/>
        <w:spacing w:before="0" w:after="160" w:line="240" w:lineRule="auto"/>
        <w:ind w:firstLine="0"/>
        <w:jc w:val="center"/>
        <w:rPr>
          <w:rFonts w:hint="default" w:ascii="Times New Roman" w:hAnsi="Times New Roman" w:eastAsia="Times New Roman" w:cs="Times New Roman"/>
          <w:b/>
          <w:color w:val="auto"/>
          <w:sz w:val="21"/>
          <w:lang w:val="ru-RU"/>
        </w:rPr>
      </w:pPr>
      <w:r>
        <w:rPr>
          <w:rFonts w:cs="Times New Roman"/>
          <w:b/>
          <w:color w:val="auto"/>
          <w:sz w:val="21"/>
          <w:lang w:val="ru-RU"/>
        </w:rPr>
        <w:t>ИКЗ</w:t>
      </w:r>
      <w:r>
        <w:rPr>
          <w:rFonts w:hint="default" w:cs="Times New Roman"/>
          <w:b/>
          <w:color w:val="auto"/>
          <w:sz w:val="21"/>
          <w:lang w:val="ru-RU"/>
        </w:rPr>
        <w:t>: 262470311352747030100100060000000000</w:t>
      </w:r>
    </w:p>
    <w:p w14:paraId="59FF1359">
      <w:pPr>
        <w:keepNext w:val="0"/>
        <w:widowControl/>
        <w:tabs>
          <w:tab w:val="right" w:pos="10488"/>
        </w:tabs>
        <w:spacing w:before="0" w:after="160" w:line="240" w:lineRule="auto"/>
        <w:ind w:firstLine="0"/>
        <w:jc w:val="left"/>
        <w:rPr>
          <w:color w:val="auto"/>
        </w:rPr>
      </w:pPr>
      <w:r>
        <w:rPr>
          <w:rFonts w:ascii="Times New Roman" w:hAnsi="Times New Roman" w:eastAsia="Times New Roman" w:cs="Times New Roman"/>
          <w:color w:val="auto"/>
          <w:sz w:val="20"/>
        </w:rPr>
        <w:t xml:space="preserve">г. </w:t>
      </w:r>
      <w:r>
        <w:rPr>
          <w:rFonts w:cs="Times New Roman"/>
          <w:color w:val="auto"/>
          <w:sz w:val="20"/>
          <w:lang w:val="ru-RU"/>
        </w:rPr>
        <w:t>Санкт</w:t>
      </w:r>
      <w:r>
        <w:rPr>
          <w:rFonts w:hint="default" w:cs="Times New Roman"/>
          <w:color w:val="auto"/>
          <w:sz w:val="20"/>
          <w:lang w:val="ru-RU"/>
        </w:rPr>
        <w:t>-Петербург</w:t>
      </w:r>
      <w:r>
        <w:rPr>
          <w:rFonts w:ascii="Times New Roman" w:hAnsi="Times New Roman" w:eastAsia="Times New Roman" w:cs="Times New Roman"/>
          <w:color w:val="auto"/>
          <w:sz w:val="20"/>
        </w:rPr>
        <w:tab/>
      </w:r>
      <w:r>
        <w:rPr>
          <w:rFonts w:ascii="Times New Roman" w:hAnsi="Times New Roman" w:eastAsia="Times New Roman" w:cs="Times New Roman"/>
          <w:color w:val="auto"/>
          <w:sz w:val="20"/>
        </w:rPr>
        <w:t>«_____» __________ 2026 г.</w:t>
      </w:r>
    </w:p>
    <w:p w14:paraId="56132483">
      <w:pPr>
        <w:keepNext w:val="0"/>
        <w:widowControl/>
        <w:spacing w:before="0" w:after="40" w:line="240" w:lineRule="auto"/>
        <w:ind w:firstLine="709"/>
        <w:jc w:val="both"/>
        <w:rPr>
          <w:color w:val="auto"/>
        </w:rPr>
      </w:pPr>
      <w:r>
        <w:rPr>
          <w:rFonts w:ascii="Times New Roman" w:hAnsi="Times New Roman" w:eastAsia="Times New Roman" w:cs="Times New Roman"/>
          <w:b w:val="0"/>
          <w:color w:val="auto"/>
          <w:sz w:val="20"/>
        </w:rPr>
        <w:t>____________________________________________, осуществляющее образовательную деятельность на основании лицензии: ____________________, именуемое в дальнейшем «Исполнитель», в лице ____________________________________________, действующего на основании ____________________, с одной стороны, и Ленинградское областное государственное казённое учреждение «Управление по охотничьему хозяйству Ленинградской области» (ЛОГКУ «Леноблохота»), именуемое в дальнейшем «Заказчик», в лице директора Потапенко Семёна Валерьевича, действующего на основании Устава, с другой стороны, совместно именуемые в дальнейшем «Стороны», а по отдельности — «Сторона», заключили настоящий государственный контракт (далее — Контракт) о нижеследующем:</w:t>
      </w:r>
    </w:p>
    <w:p w14:paraId="327F23DD">
      <w:pPr>
        <w:keepNext/>
        <w:widowControl/>
        <w:spacing w:before="160" w:after="120" w:line="240" w:lineRule="auto"/>
        <w:ind w:firstLine="0"/>
        <w:jc w:val="center"/>
        <w:rPr>
          <w:color w:val="auto"/>
        </w:rPr>
      </w:pPr>
      <w:r>
        <w:rPr>
          <w:rFonts w:ascii="Times New Roman" w:hAnsi="Times New Roman" w:eastAsia="Times New Roman" w:cs="Times New Roman"/>
          <w:b/>
          <w:color w:val="auto"/>
          <w:sz w:val="21"/>
        </w:rPr>
        <w:t>1. ОБЩИЕ ПОЛОЖЕНИЯ</w:t>
      </w:r>
    </w:p>
    <w:p w14:paraId="02F31A4B">
      <w:pPr>
        <w:keepNext w:val="0"/>
        <w:widowControl/>
        <w:spacing w:before="0" w:after="0" w:line="240" w:lineRule="auto"/>
        <w:ind w:left="709" w:hanging="709"/>
        <w:jc w:val="both"/>
        <w:rPr>
          <w:color w:val="auto"/>
        </w:rPr>
      </w:pPr>
      <w:r>
        <w:rPr>
          <w:rFonts w:ascii="Times New Roman" w:hAnsi="Times New Roman" w:eastAsia="Times New Roman" w:cs="Times New Roman"/>
          <w:b w:val="0"/>
          <w:color w:val="auto"/>
          <w:sz w:val="20"/>
        </w:rPr>
        <w:t>1.1.</w:t>
      </w:r>
      <w:r>
        <w:rPr>
          <w:rFonts w:ascii="Times New Roman" w:hAnsi="Times New Roman" w:eastAsia="Times New Roman" w:cs="Times New Roman"/>
          <w:b w:val="0"/>
          <w:color w:val="auto"/>
          <w:sz w:val="20"/>
        </w:rPr>
        <w:tab/>
      </w:r>
      <w:r>
        <w:rPr>
          <w:rFonts w:ascii="Times New Roman" w:hAnsi="Times New Roman" w:eastAsia="Times New Roman" w:cs="Times New Roman"/>
          <w:b w:val="0"/>
          <w:color w:val="auto"/>
          <w:sz w:val="20"/>
        </w:rPr>
        <w:t>Вебинар (веб-семинар, онлайн-семинар, интернет-семинар) — это семинар, проводимый в режиме реального времени с применением дистанционных технологий посредством сети «Интернет».</w:t>
      </w:r>
    </w:p>
    <w:p w14:paraId="016B5F7B">
      <w:pPr>
        <w:keepNext w:val="0"/>
        <w:widowControl/>
        <w:spacing w:before="0" w:after="0" w:line="240" w:lineRule="auto"/>
        <w:ind w:left="709" w:hanging="709"/>
        <w:jc w:val="both"/>
        <w:rPr>
          <w:color w:val="auto"/>
        </w:rPr>
      </w:pPr>
      <w:r>
        <w:rPr>
          <w:rFonts w:ascii="Times New Roman" w:hAnsi="Times New Roman" w:eastAsia="Times New Roman" w:cs="Times New Roman"/>
          <w:b w:val="0"/>
          <w:color w:val="auto"/>
          <w:sz w:val="20"/>
        </w:rPr>
        <w:t>1.2.</w:t>
      </w:r>
      <w:r>
        <w:rPr>
          <w:rFonts w:ascii="Times New Roman" w:hAnsi="Times New Roman" w:eastAsia="Times New Roman" w:cs="Times New Roman"/>
          <w:b w:val="0"/>
          <w:color w:val="auto"/>
          <w:sz w:val="20"/>
        </w:rPr>
        <w:tab/>
      </w:r>
      <w:r>
        <w:rPr>
          <w:rFonts w:ascii="Times New Roman" w:hAnsi="Times New Roman" w:eastAsia="Times New Roman" w:cs="Times New Roman"/>
          <w:b w:val="0"/>
          <w:color w:val="auto"/>
          <w:sz w:val="20"/>
        </w:rPr>
        <w:t>Электронный адрес Исполнителя (e-mail): ____________________.</w:t>
      </w:r>
    </w:p>
    <w:p w14:paraId="2872BB24">
      <w:pPr>
        <w:keepNext w:val="0"/>
        <w:widowControl/>
        <w:spacing w:before="0" w:after="0" w:line="240" w:lineRule="auto"/>
        <w:ind w:left="709" w:hanging="709"/>
        <w:jc w:val="both"/>
        <w:rPr>
          <w:color w:val="auto"/>
        </w:rPr>
      </w:pPr>
      <w:r>
        <w:rPr>
          <w:rFonts w:ascii="Times New Roman" w:hAnsi="Times New Roman" w:eastAsia="Times New Roman" w:cs="Times New Roman"/>
          <w:b w:val="0"/>
          <w:color w:val="auto"/>
          <w:sz w:val="20"/>
        </w:rPr>
        <w:t>1.3.</w:t>
      </w:r>
      <w:r>
        <w:rPr>
          <w:rFonts w:ascii="Times New Roman" w:hAnsi="Times New Roman" w:eastAsia="Times New Roman" w:cs="Times New Roman"/>
          <w:b w:val="0"/>
          <w:color w:val="auto"/>
          <w:sz w:val="20"/>
        </w:rPr>
        <w:tab/>
      </w:r>
      <w:r>
        <w:rPr>
          <w:rFonts w:ascii="Times New Roman" w:hAnsi="Times New Roman" w:eastAsia="Times New Roman" w:cs="Times New Roman"/>
          <w:b w:val="0"/>
          <w:color w:val="auto"/>
          <w:sz w:val="20"/>
        </w:rPr>
        <w:t>Контактный номер Исполнителя (телефон): ____________________.</w:t>
      </w:r>
    </w:p>
    <w:p w14:paraId="2E1713BA">
      <w:pPr>
        <w:keepNext w:val="0"/>
        <w:widowControl/>
        <w:spacing w:before="0" w:after="0" w:line="240" w:lineRule="auto"/>
        <w:ind w:left="709" w:hanging="709"/>
        <w:jc w:val="both"/>
        <w:rPr>
          <w:color w:val="auto"/>
        </w:rPr>
      </w:pPr>
      <w:r>
        <w:rPr>
          <w:rFonts w:ascii="Times New Roman" w:hAnsi="Times New Roman" w:eastAsia="Times New Roman" w:cs="Times New Roman"/>
          <w:b w:val="0"/>
          <w:color w:val="auto"/>
          <w:sz w:val="20"/>
        </w:rPr>
        <w:t>1.4.</w:t>
      </w:r>
      <w:r>
        <w:rPr>
          <w:rFonts w:ascii="Times New Roman" w:hAnsi="Times New Roman" w:eastAsia="Times New Roman" w:cs="Times New Roman"/>
          <w:b w:val="0"/>
          <w:color w:val="auto"/>
          <w:sz w:val="20"/>
        </w:rPr>
        <w:tab/>
      </w:r>
      <w:r>
        <w:rPr>
          <w:rFonts w:ascii="Times New Roman" w:hAnsi="Times New Roman" w:eastAsia="Times New Roman" w:cs="Times New Roman"/>
          <w:b w:val="0"/>
          <w:color w:val="auto"/>
          <w:sz w:val="20"/>
        </w:rPr>
        <w:t>Место оказания услуг: дистанционно посредством сети «Интернет» по месту нахождения Слушателя.</w:t>
      </w:r>
    </w:p>
    <w:p w14:paraId="0C135557">
      <w:pPr>
        <w:keepNext/>
        <w:widowControl/>
        <w:spacing w:before="160" w:after="120" w:line="240" w:lineRule="auto"/>
        <w:ind w:firstLine="0"/>
        <w:jc w:val="center"/>
        <w:rPr>
          <w:color w:val="auto"/>
        </w:rPr>
      </w:pPr>
      <w:r>
        <w:rPr>
          <w:rFonts w:ascii="Times New Roman" w:hAnsi="Times New Roman" w:eastAsia="Times New Roman" w:cs="Times New Roman"/>
          <w:b/>
          <w:color w:val="auto"/>
          <w:sz w:val="21"/>
        </w:rPr>
        <w:t>2. ПРЕДМЕТ КОНТРАКТА</w:t>
      </w:r>
    </w:p>
    <w:p w14:paraId="2700AB8B">
      <w:pPr>
        <w:keepNext w:val="0"/>
        <w:widowControl/>
        <w:spacing w:before="0" w:after="0" w:line="240" w:lineRule="auto"/>
        <w:ind w:left="709" w:hanging="709"/>
        <w:jc w:val="both"/>
        <w:rPr>
          <w:color w:val="auto"/>
        </w:rPr>
      </w:pPr>
      <w:r>
        <w:rPr>
          <w:rFonts w:ascii="Times New Roman" w:hAnsi="Times New Roman" w:eastAsia="Times New Roman" w:cs="Times New Roman"/>
          <w:b w:val="0"/>
          <w:color w:val="auto"/>
          <w:sz w:val="20"/>
        </w:rPr>
        <w:t>2.1.</w:t>
      </w:r>
      <w:r>
        <w:rPr>
          <w:rFonts w:ascii="Times New Roman" w:hAnsi="Times New Roman" w:eastAsia="Times New Roman" w:cs="Times New Roman"/>
          <w:b w:val="0"/>
          <w:color w:val="auto"/>
          <w:sz w:val="20"/>
        </w:rPr>
        <w:tab/>
      </w:r>
      <w:r>
        <w:rPr>
          <w:rFonts w:ascii="Times New Roman" w:hAnsi="Times New Roman" w:eastAsia="Times New Roman" w:cs="Times New Roman"/>
          <w:b w:val="0"/>
          <w:color w:val="auto"/>
          <w:sz w:val="20"/>
        </w:rPr>
        <w:t>Заказчик поручает, а Исполнитель принимает на себя обязательства оказать образовательные услуги в форме проведения онлайн-семинара по теме: «Трансформация методологии учёта государственных финансов - новые стандарты и цифровизация процессов» для 1 (одного) Слушателя Заказчика, указанного в Приложении № 1 к Контракту, а Заказчик обязуется принять и оплатить оказанные услуги.</w:t>
      </w:r>
    </w:p>
    <w:p w14:paraId="307CFE7B">
      <w:pPr>
        <w:keepNext w:val="0"/>
        <w:widowControl/>
        <w:spacing w:before="0" w:after="0" w:line="240" w:lineRule="auto"/>
        <w:ind w:left="709" w:hanging="709"/>
        <w:jc w:val="both"/>
        <w:rPr>
          <w:color w:val="auto"/>
        </w:rPr>
      </w:pPr>
      <w:r>
        <w:rPr>
          <w:rFonts w:ascii="Times New Roman" w:hAnsi="Times New Roman" w:eastAsia="Times New Roman" w:cs="Times New Roman"/>
          <w:b w:val="0"/>
          <w:color w:val="auto"/>
          <w:sz w:val="20"/>
        </w:rPr>
        <w:t>2.2.</w:t>
      </w:r>
      <w:r>
        <w:rPr>
          <w:rFonts w:ascii="Times New Roman" w:hAnsi="Times New Roman" w:eastAsia="Times New Roman" w:cs="Times New Roman"/>
          <w:b w:val="0"/>
          <w:color w:val="auto"/>
          <w:sz w:val="20"/>
        </w:rPr>
        <w:tab/>
      </w:r>
      <w:r>
        <w:rPr>
          <w:rFonts w:ascii="Times New Roman" w:hAnsi="Times New Roman" w:eastAsia="Times New Roman" w:cs="Times New Roman"/>
          <w:b w:val="0"/>
          <w:color w:val="auto"/>
          <w:sz w:val="20"/>
        </w:rPr>
        <w:t>Дата оказания услуг: 30 сентября 2026 года.</w:t>
      </w:r>
    </w:p>
    <w:p w14:paraId="18D8473C">
      <w:pPr>
        <w:keepNext w:val="0"/>
        <w:widowControl/>
        <w:spacing w:before="0" w:after="0" w:line="240" w:lineRule="auto"/>
        <w:ind w:left="709" w:hanging="709"/>
        <w:jc w:val="both"/>
        <w:rPr>
          <w:color w:val="auto"/>
        </w:rPr>
      </w:pPr>
      <w:r>
        <w:rPr>
          <w:rFonts w:ascii="Times New Roman" w:hAnsi="Times New Roman" w:eastAsia="Times New Roman" w:cs="Times New Roman"/>
          <w:b w:val="0"/>
          <w:color w:val="auto"/>
          <w:sz w:val="20"/>
        </w:rPr>
        <w:t>2.3.</w:t>
      </w:r>
      <w:r>
        <w:rPr>
          <w:rFonts w:ascii="Times New Roman" w:hAnsi="Times New Roman" w:eastAsia="Times New Roman" w:cs="Times New Roman"/>
          <w:b w:val="0"/>
          <w:color w:val="auto"/>
          <w:sz w:val="20"/>
        </w:rPr>
        <w:tab/>
      </w:r>
      <w:r>
        <w:rPr>
          <w:rFonts w:ascii="Times New Roman" w:hAnsi="Times New Roman" w:eastAsia="Times New Roman" w:cs="Times New Roman"/>
          <w:b w:val="0"/>
          <w:color w:val="auto"/>
          <w:sz w:val="20"/>
        </w:rPr>
        <w:t>Объём услуг: 1 (одна) услуга для 1 (одного) Слушателя. Результатом оказания услуг является предоставление Слушателю доступа к онлайн-семинару в установленную дату.</w:t>
      </w:r>
    </w:p>
    <w:p w14:paraId="23E8CB64">
      <w:pPr>
        <w:keepNext w:val="0"/>
        <w:widowControl/>
        <w:spacing w:before="0" w:after="0" w:line="240" w:lineRule="auto"/>
        <w:ind w:left="709" w:hanging="709"/>
        <w:jc w:val="both"/>
        <w:rPr>
          <w:color w:val="auto"/>
        </w:rPr>
      </w:pPr>
      <w:r>
        <w:rPr>
          <w:rFonts w:ascii="Times New Roman" w:hAnsi="Times New Roman" w:eastAsia="Times New Roman" w:cs="Times New Roman"/>
          <w:b w:val="0"/>
          <w:color w:val="auto"/>
          <w:sz w:val="20"/>
        </w:rPr>
        <w:t>2.4.</w:t>
      </w:r>
      <w:r>
        <w:rPr>
          <w:rFonts w:ascii="Times New Roman" w:hAnsi="Times New Roman" w:eastAsia="Times New Roman" w:cs="Times New Roman"/>
          <w:b w:val="0"/>
          <w:color w:val="auto"/>
          <w:sz w:val="20"/>
        </w:rPr>
        <w:tab/>
      </w:r>
      <w:r>
        <w:rPr>
          <w:rFonts w:ascii="Times New Roman" w:hAnsi="Times New Roman" w:eastAsia="Times New Roman" w:cs="Times New Roman"/>
          <w:b w:val="0"/>
          <w:color w:val="auto"/>
          <w:sz w:val="20"/>
        </w:rPr>
        <w:t>Отдельные этапы исполнения Контракта не предусмотрены.</w:t>
      </w:r>
    </w:p>
    <w:p w14:paraId="1E6A5975">
      <w:pPr>
        <w:keepNext/>
        <w:widowControl/>
        <w:spacing w:before="160" w:after="120" w:line="240" w:lineRule="auto"/>
        <w:ind w:firstLine="0"/>
        <w:jc w:val="center"/>
        <w:rPr>
          <w:color w:val="auto"/>
        </w:rPr>
      </w:pPr>
      <w:r>
        <w:rPr>
          <w:rFonts w:ascii="Times New Roman" w:hAnsi="Times New Roman" w:eastAsia="Times New Roman" w:cs="Times New Roman"/>
          <w:b/>
          <w:color w:val="auto"/>
          <w:sz w:val="21"/>
        </w:rPr>
        <w:t>3. ПРАВА И ОБЯЗАННОСТИ ИСПОЛНИТЕЛЯ</w:t>
      </w:r>
    </w:p>
    <w:p w14:paraId="06FB6D95">
      <w:pPr>
        <w:keepNext w:val="0"/>
        <w:widowControl/>
        <w:spacing w:before="0" w:after="0" w:line="240" w:lineRule="auto"/>
        <w:ind w:left="709" w:hanging="709"/>
        <w:jc w:val="both"/>
        <w:rPr>
          <w:color w:val="auto"/>
        </w:rPr>
      </w:pPr>
      <w:r>
        <w:rPr>
          <w:rFonts w:ascii="Times New Roman" w:hAnsi="Times New Roman" w:eastAsia="Times New Roman" w:cs="Times New Roman"/>
          <w:b w:val="0"/>
          <w:color w:val="auto"/>
          <w:sz w:val="20"/>
        </w:rPr>
        <w:t>3.1.</w:t>
      </w:r>
      <w:r>
        <w:rPr>
          <w:rFonts w:ascii="Times New Roman" w:hAnsi="Times New Roman" w:eastAsia="Times New Roman" w:cs="Times New Roman"/>
          <w:b w:val="0"/>
          <w:color w:val="auto"/>
          <w:sz w:val="20"/>
        </w:rPr>
        <w:tab/>
      </w:r>
      <w:r>
        <w:rPr>
          <w:rFonts w:ascii="Times New Roman" w:hAnsi="Times New Roman" w:eastAsia="Times New Roman" w:cs="Times New Roman"/>
          <w:b w:val="0"/>
          <w:color w:val="auto"/>
          <w:sz w:val="20"/>
        </w:rPr>
        <w:t>Исполнитель обязуется оказать услуги Заказчику путём предоставления Слушателю доступа для участия в вебинаре в срок, указанный в пункте 2.2 Контракта, и на условиях Контракта.</w:t>
      </w:r>
    </w:p>
    <w:p w14:paraId="494A57A7">
      <w:pPr>
        <w:keepNext w:val="0"/>
        <w:widowControl/>
        <w:spacing w:before="0" w:after="0" w:line="240" w:lineRule="auto"/>
        <w:ind w:left="709" w:hanging="709"/>
        <w:jc w:val="both"/>
        <w:rPr>
          <w:color w:val="auto"/>
        </w:rPr>
      </w:pPr>
      <w:r>
        <w:rPr>
          <w:rFonts w:ascii="Times New Roman" w:hAnsi="Times New Roman" w:eastAsia="Times New Roman" w:cs="Times New Roman"/>
          <w:b w:val="0"/>
          <w:color w:val="auto"/>
          <w:sz w:val="20"/>
        </w:rPr>
        <w:t>3.2.</w:t>
      </w:r>
      <w:r>
        <w:rPr>
          <w:rFonts w:ascii="Times New Roman" w:hAnsi="Times New Roman" w:eastAsia="Times New Roman" w:cs="Times New Roman"/>
          <w:b w:val="0"/>
          <w:color w:val="auto"/>
          <w:sz w:val="20"/>
        </w:rPr>
        <w:tab/>
      </w:r>
      <w:r>
        <w:rPr>
          <w:rFonts w:ascii="Times New Roman" w:hAnsi="Times New Roman" w:eastAsia="Times New Roman" w:cs="Times New Roman"/>
          <w:b w:val="0"/>
          <w:color w:val="auto"/>
          <w:sz w:val="20"/>
        </w:rPr>
        <w:t>В случае возникновения обстоятельств, препятствующих оказанию услуг, Исполнитель обязан незамедлительно уведомить Заказчика. Изменение срока оказания услуг допускается исключительно в случаях и порядке, предусмотренных Федеральным законом от 05.04.2013 № 44-ФЗ.</w:t>
      </w:r>
    </w:p>
    <w:p w14:paraId="25C2AAFD">
      <w:pPr>
        <w:keepNext w:val="0"/>
        <w:widowControl/>
        <w:spacing w:before="0" w:after="0" w:line="240" w:lineRule="auto"/>
        <w:ind w:left="709" w:hanging="709"/>
        <w:jc w:val="both"/>
        <w:rPr>
          <w:color w:val="auto"/>
        </w:rPr>
      </w:pPr>
      <w:r>
        <w:rPr>
          <w:rFonts w:ascii="Times New Roman" w:hAnsi="Times New Roman" w:eastAsia="Times New Roman" w:cs="Times New Roman"/>
          <w:b w:val="0"/>
          <w:color w:val="auto"/>
          <w:sz w:val="20"/>
        </w:rPr>
        <w:t>3.3.</w:t>
      </w:r>
      <w:r>
        <w:rPr>
          <w:rFonts w:ascii="Times New Roman" w:hAnsi="Times New Roman" w:eastAsia="Times New Roman" w:cs="Times New Roman"/>
          <w:b w:val="0"/>
          <w:color w:val="auto"/>
          <w:sz w:val="20"/>
        </w:rPr>
        <w:tab/>
      </w:r>
      <w:r>
        <w:rPr>
          <w:rFonts w:ascii="Times New Roman" w:hAnsi="Times New Roman" w:eastAsia="Times New Roman" w:cs="Times New Roman"/>
          <w:b w:val="0"/>
          <w:color w:val="auto"/>
          <w:sz w:val="20"/>
        </w:rPr>
        <w:t>Исполнитель обязуется своевременно информировать Заказчика обо всех организационных изменениях, влияющих на исполнение Контракта.</w:t>
      </w:r>
    </w:p>
    <w:p w14:paraId="13920B2A">
      <w:pPr>
        <w:keepNext w:val="0"/>
        <w:widowControl/>
        <w:spacing w:before="0" w:after="0" w:line="240" w:lineRule="auto"/>
        <w:ind w:left="709" w:hanging="709"/>
        <w:jc w:val="both"/>
        <w:rPr>
          <w:color w:val="auto"/>
        </w:rPr>
      </w:pPr>
      <w:r>
        <w:rPr>
          <w:rFonts w:ascii="Times New Roman" w:hAnsi="Times New Roman" w:eastAsia="Times New Roman" w:cs="Times New Roman"/>
          <w:b w:val="0"/>
          <w:color w:val="auto"/>
          <w:sz w:val="20"/>
        </w:rPr>
        <w:t>3.4.</w:t>
      </w:r>
      <w:r>
        <w:rPr>
          <w:rFonts w:ascii="Times New Roman" w:hAnsi="Times New Roman" w:eastAsia="Times New Roman" w:cs="Times New Roman"/>
          <w:b w:val="0"/>
          <w:color w:val="auto"/>
          <w:sz w:val="20"/>
        </w:rPr>
        <w:tab/>
      </w:r>
      <w:r>
        <w:rPr>
          <w:rFonts w:ascii="Times New Roman" w:hAnsi="Times New Roman" w:eastAsia="Times New Roman" w:cs="Times New Roman"/>
          <w:b w:val="0"/>
          <w:color w:val="auto"/>
          <w:sz w:val="20"/>
        </w:rPr>
        <w:t>Исполнитель обязан обеспечить соответствие оказываемых услуг требованиям Контракта и законодательства Российской Федерации, а также наличие необходимых разрешительных документов, если их наличие обязательно для оказания услуг.</w:t>
      </w:r>
    </w:p>
    <w:p w14:paraId="7B76CA3C">
      <w:pPr>
        <w:keepNext w:val="0"/>
        <w:widowControl/>
        <w:spacing w:before="0" w:after="0" w:line="240" w:lineRule="auto"/>
        <w:ind w:left="709" w:hanging="709"/>
        <w:jc w:val="both"/>
        <w:rPr>
          <w:color w:val="auto"/>
        </w:rPr>
      </w:pPr>
      <w:r>
        <w:rPr>
          <w:rFonts w:ascii="Times New Roman" w:hAnsi="Times New Roman" w:eastAsia="Times New Roman" w:cs="Times New Roman"/>
          <w:b w:val="0"/>
          <w:color w:val="auto"/>
          <w:sz w:val="20"/>
        </w:rPr>
        <w:t>3.5.</w:t>
      </w:r>
      <w:r>
        <w:rPr>
          <w:rFonts w:ascii="Times New Roman" w:hAnsi="Times New Roman" w:eastAsia="Times New Roman" w:cs="Times New Roman"/>
          <w:b w:val="0"/>
          <w:color w:val="auto"/>
          <w:sz w:val="20"/>
        </w:rPr>
        <w:tab/>
      </w:r>
      <w:r>
        <w:rPr>
          <w:rFonts w:ascii="Times New Roman" w:hAnsi="Times New Roman" w:eastAsia="Times New Roman" w:cs="Times New Roman"/>
          <w:b w:val="0"/>
          <w:color w:val="auto"/>
          <w:sz w:val="20"/>
        </w:rPr>
        <w:t>Исполнитель обязан обеспечить конфиденциальность и безопасность персональных данных Слушателя, полученных при исполнении Контракта, и использовать их исключительно в целях исполнения Контракта.</w:t>
      </w:r>
    </w:p>
    <w:p w14:paraId="6D0CDCED">
      <w:pPr>
        <w:keepNext w:val="0"/>
        <w:widowControl/>
        <w:spacing w:before="0" w:after="0" w:line="240" w:lineRule="auto"/>
        <w:ind w:left="709" w:hanging="709"/>
        <w:jc w:val="both"/>
        <w:rPr>
          <w:color w:val="auto"/>
        </w:rPr>
      </w:pPr>
      <w:r>
        <w:rPr>
          <w:rFonts w:ascii="Times New Roman" w:hAnsi="Times New Roman" w:eastAsia="Times New Roman" w:cs="Times New Roman"/>
          <w:b w:val="0"/>
          <w:color w:val="auto"/>
          <w:sz w:val="20"/>
        </w:rPr>
        <w:t>3.6.</w:t>
      </w:r>
      <w:r>
        <w:rPr>
          <w:rFonts w:ascii="Times New Roman" w:hAnsi="Times New Roman" w:eastAsia="Times New Roman" w:cs="Times New Roman"/>
          <w:b w:val="0"/>
          <w:color w:val="auto"/>
          <w:sz w:val="20"/>
        </w:rPr>
        <w:tab/>
      </w:r>
      <w:r>
        <w:rPr>
          <w:rFonts w:ascii="Times New Roman" w:hAnsi="Times New Roman" w:eastAsia="Times New Roman" w:cs="Times New Roman"/>
          <w:b w:val="0"/>
          <w:color w:val="auto"/>
          <w:sz w:val="20"/>
        </w:rPr>
        <w:t>Исполнитель вправе включить Заказчика и (или) Слушателя в информационную рассылку только при наличии их предварительного согласия.</w:t>
      </w:r>
    </w:p>
    <w:p w14:paraId="4FA22B81">
      <w:pPr>
        <w:keepNext/>
        <w:widowControl/>
        <w:spacing w:before="160" w:after="120" w:line="240" w:lineRule="auto"/>
        <w:ind w:firstLine="0"/>
        <w:jc w:val="center"/>
        <w:rPr>
          <w:color w:val="auto"/>
        </w:rPr>
      </w:pPr>
      <w:r>
        <w:rPr>
          <w:rFonts w:ascii="Times New Roman" w:hAnsi="Times New Roman" w:eastAsia="Times New Roman" w:cs="Times New Roman"/>
          <w:b/>
          <w:color w:val="auto"/>
          <w:sz w:val="21"/>
        </w:rPr>
        <w:t>4. ПРАВА И ОБЯЗАННОСТИ ЗАКАЗЧИКА</w:t>
      </w:r>
    </w:p>
    <w:p w14:paraId="7AB63D39">
      <w:pPr>
        <w:keepNext w:val="0"/>
        <w:widowControl/>
        <w:spacing w:before="0" w:after="0" w:line="240" w:lineRule="auto"/>
        <w:ind w:left="709" w:hanging="709"/>
        <w:jc w:val="both"/>
        <w:rPr>
          <w:color w:val="auto"/>
        </w:rPr>
      </w:pPr>
      <w:r>
        <w:rPr>
          <w:rFonts w:ascii="Times New Roman" w:hAnsi="Times New Roman" w:eastAsia="Times New Roman" w:cs="Times New Roman"/>
          <w:b w:val="0"/>
          <w:color w:val="auto"/>
          <w:sz w:val="20"/>
        </w:rPr>
        <w:t>4.1.</w:t>
      </w:r>
      <w:r>
        <w:rPr>
          <w:rFonts w:ascii="Times New Roman" w:hAnsi="Times New Roman" w:eastAsia="Times New Roman" w:cs="Times New Roman"/>
          <w:b w:val="0"/>
          <w:color w:val="auto"/>
          <w:sz w:val="20"/>
        </w:rPr>
        <w:tab/>
      </w:r>
      <w:r>
        <w:rPr>
          <w:rFonts w:ascii="Times New Roman" w:hAnsi="Times New Roman" w:eastAsia="Times New Roman" w:cs="Times New Roman"/>
          <w:b w:val="0"/>
          <w:color w:val="auto"/>
          <w:sz w:val="20"/>
        </w:rPr>
        <w:t>Заказчик обязуется оплатить надлежащим образом оказанные и принятые услуги в порядке и сроки, предусмотренные разделом 6 Контракта.</w:t>
      </w:r>
    </w:p>
    <w:p w14:paraId="74CA7CC5">
      <w:pPr>
        <w:keepNext w:val="0"/>
        <w:widowControl/>
        <w:spacing w:before="0" w:after="0" w:line="240" w:lineRule="auto"/>
        <w:ind w:left="709" w:hanging="709"/>
        <w:jc w:val="both"/>
        <w:rPr>
          <w:color w:val="auto"/>
        </w:rPr>
      </w:pPr>
      <w:r>
        <w:rPr>
          <w:rFonts w:ascii="Times New Roman" w:hAnsi="Times New Roman" w:eastAsia="Times New Roman" w:cs="Times New Roman"/>
          <w:b w:val="0"/>
          <w:color w:val="auto"/>
          <w:sz w:val="20"/>
        </w:rPr>
        <w:t>4.2.</w:t>
      </w:r>
      <w:r>
        <w:rPr>
          <w:rFonts w:ascii="Times New Roman" w:hAnsi="Times New Roman" w:eastAsia="Times New Roman" w:cs="Times New Roman"/>
          <w:b w:val="0"/>
          <w:color w:val="auto"/>
          <w:sz w:val="20"/>
        </w:rPr>
        <w:tab/>
      </w:r>
      <w:r>
        <w:rPr>
          <w:rFonts w:ascii="Times New Roman" w:hAnsi="Times New Roman" w:eastAsia="Times New Roman" w:cs="Times New Roman"/>
          <w:b w:val="0"/>
          <w:color w:val="auto"/>
          <w:sz w:val="20"/>
        </w:rPr>
        <w:t>Заказчик обязуется осуществить приёмку оказанных услуг в порядке и сроки, предусмотренные разделом 6 Контракта.</w:t>
      </w:r>
    </w:p>
    <w:p w14:paraId="3F74A848">
      <w:pPr>
        <w:keepNext w:val="0"/>
        <w:widowControl/>
        <w:spacing w:before="0" w:after="0" w:line="240" w:lineRule="auto"/>
        <w:ind w:left="709" w:hanging="709"/>
        <w:jc w:val="both"/>
        <w:rPr>
          <w:color w:val="auto"/>
        </w:rPr>
      </w:pPr>
      <w:r>
        <w:rPr>
          <w:rFonts w:ascii="Times New Roman" w:hAnsi="Times New Roman" w:eastAsia="Times New Roman" w:cs="Times New Roman"/>
          <w:b w:val="0"/>
          <w:color w:val="auto"/>
          <w:sz w:val="20"/>
        </w:rPr>
        <w:t>4.3.</w:t>
      </w:r>
      <w:r>
        <w:rPr>
          <w:rFonts w:ascii="Times New Roman" w:hAnsi="Times New Roman" w:eastAsia="Times New Roman" w:cs="Times New Roman"/>
          <w:b w:val="0"/>
          <w:color w:val="auto"/>
          <w:sz w:val="20"/>
        </w:rPr>
        <w:tab/>
      </w:r>
      <w:r>
        <w:rPr>
          <w:rFonts w:ascii="Times New Roman" w:hAnsi="Times New Roman" w:eastAsia="Times New Roman" w:cs="Times New Roman"/>
          <w:b w:val="0"/>
          <w:color w:val="auto"/>
          <w:sz w:val="20"/>
        </w:rPr>
        <w:t>Заказчик предоставляет Исполнителю сведения о Слушателе, необходимые для организации участия в вебинаре.</w:t>
      </w:r>
    </w:p>
    <w:p w14:paraId="54A7FC1A">
      <w:pPr>
        <w:keepNext w:val="0"/>
        <w:widowControl/>
        <w:spacing w:before="0" w:after="0" w:line="240" w:lineRule="auto"/>
        <w:ind w:left="709" w:hanging="709"/>
        <w:jc w:val="both"/>
        <w:rPr>
          <w:color w:val="auto"/>
        </w:rPr>
      </w:pPr>
      <w:r>
        <w:rPr>
          <w:rFonts w:ascii="Times New Roman" w:hAnsi="Times New Roman" w:eastAsia="Times New Roman" w:cs="Times New Roman"/>
          <w:b w:val="0"/>
          <w:color w:val="auto"/>
          <w:sz w:val="20"/>
        </w:rPr>
        <w:t>4.4.</w:t>
      </w:r>
      <w:r>
        <w:rPr>
          <w:rFonts w:ascii="Times New Roman" w:hAnsi="Times New Roman" w:eastAsia="Times New Roman" w:cs="Times New Roman"/>
          <w:b w:val="0"/>
          <w:color w:val="auto"/>
          <w:sz w:val="20"/>
        </w:rPr>
        <w:tab/>
      </w:r>
      <w:r>
        <w:rPr>
          <w:rFonts w:ascii="Times New Roman" w:hAnsi="Times New Roman" w:eastAsia="Times New Roman" w:cs="Times New Roman"/>
          <w:b w:val="0"/>
          <w:color w:val="auto"/>
          <w:sz w:val="20"/>
        </w:rPr>
        <w:t>Заказчик и Слушатель вправе запрашивать у Исполнителя информацию по вопросам организации и надлежащего оказания услуг по Контракту.</w:t>
      </w:r>
    </w:p>
    <w:p w14:paraId="15F7E2A1">
      <w:pPr>
        <w:keepNext/>
        <w:widowControl/>
        <w:spacing w:before="160" w:after="120" w:line="240" w:lineRule="auto"/>
        <w:ind w:firstLine="0"/>
        <w:jc w:val="center"/>
        <w:rPr>
          <w:color w:val="auto"/>
        </w:rPr>
      </w:pPr>
      <w:r>
        <w:rPr>
          <w:rFonts w:ascii="Times New Roman" w:hAnsi="Times New Roman" w:eastAsia="Times New Roman" w:cs="Times New Roman"/>
          <w:b/>
          <w:color w:val="auto"/>
          <w:sz w:val="21"/>
        </w:rPr>
        <w:t>5. УСЛОВИЯ И ПОРЯДОК ПРЕДОСТАВЛЕНИЯ УСЛУГ</w:t>
      </w:r>
    </w:p>
    <w:p w14:paraId="0B051B21">
      <w:pPr>
        <w:keepNext w:val="0"/>
        <w:widowControl/>
        <w:spacing w:before="0" w:after="0" w:line="240" w:lineRule="auto"/>
        <w:ind w:left="709" w:hanging="709"/>
        <w:jc w:val="both"/>
        <w:rPr>
          <w:color w:val="auto"/>
        </w:rPr>
      </w:pPr>
      <w:r>
        <w:rPr>
          <w:rFonts w:ascii="Times New Roman" w:hAnsi="Times New Roman" w:eastAsia="Times New Roman" w:cs="Times New Roman"/>
          <w:b w:val="0"/>
          <w:color w:val="auto"/>
          <w:sz w:val="20"/>
        </w:rPr>
        <w:t>5.1.</w:t>
      </w:r>
      <w:r>
        <w:rPr>
          <w:rFonts w:ascii="Times New Roman" w:hAnsi="Times New Roman" w:eastAsia="Times New Roman" w:cs="Times New Roman"/>
          <w:b w:val="0"/>
          <w:color w:val="auto"/>
          <w:sz w:val="20"/>
        </w:rPr>
        <w:tab/>
      </w:r>
      <w:r>
        <w:rPr>
          <w:rFonts w:ascii="Times New Roman" w:hAnsi="Times New Roman" w:eastAsia="Times New Roman" w:cs="Times New Roman"/>
          <w:b w:val="0"/>
          <w:color w:val="auto"/>
          <w:sz w:val="20"/>
        </w:rPr>
        <w:t>Контактная информация Слушателя указывается в Приложении № 1 к Контракту.</w:t>
      </w:r>
    </w:p>
    <w:p w14:paraId="00603DC3">
      <w:pPr>
        <w:keepNext w:val="0"/>
        <w:widowControl/>
        <w:spacing w:before="0" w:after="0" w:line="240" w:lineRule="auto"/>
        <w:ind w:left="709" w:hanging="709"/>
        <w:jc w:val="both"/>
        <w:rPr>
          <w:color w:val="auto"/>
        </w:rPr>
      </w:pPr>
      <w:r>
        <w:rPr>
          <w:rFonts w:ascii="Times New Roman" w:hAnsi="Times New Roman" w:eastAsia="Times New Roman" w:cs="Times New Roman"/>
          <w:b w:val="0"/>
          <w:color w:val="auto"/>
          <w:sz w:val="20"/>
        </w:rPr>
        <w:t>5.2.</w:t>
      </w:r>
      <w:r>
        <w:rPr>
          <w:rFonts w:ascii="Times New Roman" w:hAnsi="Times New Roman" w:eastAsia="Times New Roman" w:cs="Times New Roman"/>
          <w:b w:val="0"/>
          <w:color w:val="auto"/>
          <w:sz w:val="20"/>
        </w:rPr>
        <w:tab/>
      </w:r>
      <w:r>
        <w:rPr>
          <w:rFonts w:ascii="Times New Roman" w:hAnsi="Times New Roman" w:eastAsia="Times New Roman" w:cs="Times New Roman"/>
          <w:b w:val="0"/>
          <w:color w:val="auto"/>
          <w:sz w:val="20"/>
        </w:rPr>
        <w:t>Не позднее 12 часов 00 минут по московскому времени дня, предшествующего дню проведения вебинара, Исполнитель направляет на e-mail Слушателя, указанный в Приложении № 1, сообщение, содержащее ссылку и инструкции для участия в вебинаре (далее — Сообщение).</w:t>
      </w:r>
    </w:p>
    <w:p w14:paraId="4F2C2832">
      <w:pPr>
        <w:keepNext w:val="0"/>
        <w:widowControl/>
        <w:spacing w:before="0" w:after="0" w:line="240" w:lineRule="auto"/>
        <w:ind w:left="709" w:hanging="709"/>
        <w:jc w:val="both"/>
        <w:rPr>
          <w:color w:val="auto"/>
        </w:rPr>
      </w:pPr>
      <w:r>
        <w:rPr>
          <w:rFonts w:ascii="Times New Roman" w:hAnsi="Times New Roman" w:eastAsia="Times New Roman" w:cs="Times New Roman"/>
          <w:b w:val="0"/>
          <w:color w:val="auto"/>
          <w:sz w:val="20"/>
        </w:rPr>
        <w:t>5.3.</w:t>
      </w:r>
      <w:r>
        <w:rPr>
          <w:rFonts w:ascii="Times New Roman" w:hAnsi="Times New Roman" w:eastAsia="Times New Roman" w:cs="Times New Roman"/>
          <w:b w:val="0"/>
          <w:color w:val="auto"/>
          <w:sz w:val="20"/>
        </w:rPr>
        <w:tab/>
      </w:r>
      <w:r>
        <w:rPr>
          <w:rFonts w:ascii="Times New Roman" w:hAnsi="Times New Roman" w:eastAsia="Times New Roman" w:cs="Times New Roman"/>
          <w:b w:val="0"/>
          <w:color w:val="auto"/>
          <w:sz w:val="20"/>
        </w:rPr>
        <w:t>Сообщение считается полученным, если до 17 часов 00 минут по московскому времени дня, предшествующего дню проведения вебинара, Заказчик (Слушатель) не уведомил Исполнителя о его неполучении.</w:t>
      </w:r>
    </w:p>
    <w:p w14:paraId="17C690BA">
      <w:pPr>
        <w:keepNext w:val="0"/>
        <w:widowControl/>
        <w:spacing w:before="0" w:after="0" w:line="240" w:lineRule="auto"/>
        <w:ind w:left="709" w:hanging="709"/>
        <w:jc w:val="both"/>
        <w:rPr>
          <w:color w:val="auto"/>
        </w:rPr>
      </w:pPr>
      <w:r>
        <w:rPr>
          <w:rFonts w:ascii="Times New Roman" w:hAnsi="Times New Roman" w:eastAsia="Times New Roman" w:cs="Times New Roman"/>
          <w:b w:val="0"/>
          <w:color w:val="auto"/>
          <w:sz w:val="20"/>
        </w:rPr>
        <w:t>5.4.</w:t>
      </w:r>
      <w:r>
        <w:rPr>
          <w:rFonts w:ascii="Times New Roman" w:hAnsi="Times New Roman" w:eastAsia="Times New Roman" w:cs="Times New Roman"/>
          <w:b w:val="0"/>
          <w:color w:val="auto"/>
          <w:sz w:val="20"/>
        </w:rPr>
        <w:tab/>
      </w:r>
      <w:r>
        <w:rPr>
          <w:rFonts w:ascii="Times New Roman" w:hAnsi="Times New Roman" w:eastAsia="Times New Roman" w:cs="Times New Roman"/>
          <w:b w:val="0"/>
          <w:color w:val="auto"/>
          <w:sz w:val="20"/>
        </w:rPr>
        <w:t>Если Сообщение не получено в срок, указанный в пункте 5.3 Контракта, Заказчик (Слушатель) уведомляет Исполнителя по контактным данным, указанным в разделе 1 Контракта.</w:t>
      </w:r>
    </w:p>
    <w:p w14:paraId="0B2ED5AE">
      <w:pPr>
        <w:keepNext w:val="0"/>
        <w:widowControl/>
        <w:spacing w:before="0" w:after="0" w:line="240" w:lineRule="auto"/>
        <w:ind w:left="709" w:hanging="709"/>
        <w:jc w:val="both"/>
        <w:rPr>
          <w:color w:val="auto"/>
        </w:rPr>
      </w:pPr>
      <w:r>
        <w:rPr>
          <w:rFonts w:ascii="Times New Roman" w:hAnsi="Times New Roman" w:eastAsia="Times New Roman" w:cs="Times New Roman"/>
          <w:b w:val="0"/>
          <w:color w:val="auto"/>
          <w:sz w:val="20"/>
        </w:rPr>
        <w:t>5.5.</w:t>
      </w:r>
      <w:r>
        <w:rPr>
          <w:rFonts w:ascii="Times New Roman" w:hAnsi="Times New Roman" w:eastAsia="Times New Roman" w:cs="Times New Roman"/>
          <w:b w:val="0"/>
          <w:color w:val="auto"/>
          <w:sz w:val="20"/>
        </w:rPr>
        <w:tab/>
      </w:r>
      <w:r>
        <w:rPr>
          <w:rFonts w:ascii="Times New Roman" w:hAnsi="Times New Roman" w:eastAsia="Times New Roman" w:cs="Times New Roman"/>
          <w:b w:val="0"/>
          <w:color w:val="auto"/>
          <w:sz w:val="20"/>
        </w:rPr>
        <w:t>Вопросы, подготовленные Слушателем для освещения лектором на вебинаре, направляются Исполнителю не позднее чем за 2 (два) календарных дня до даты, указанной в пункте 2.2 Контракта.</w:t>
      </w:r>
    </w:p>
    <w:p w14:paraId="33AAD8BC">
      <w:pPr>
        <w:keepNext w:val="0"/>
        <w:widowControl/>
        <w:spacing w:before="0" w:after="0" w:line="240" w:lineRule="auto"/>
        <w:ind w:left="709" w:hanging="709"/>
        <w:jc w:val="both"/>
        <w:rPr>
          <w:color w:val="auto"/>
        </w:rPr>
      </w:pPr>
      <w:r>
        <w:rPr>
          <w:rFonts w:ascii="Times New Roman" w:hAnsi="Times New Roman" w:eastAsia="Times New Roman" w:cs="Times New Roman"/>
          <w:b w:val="0"/>
          <w:color w:val="auto"/>
          <w:sz w:val="20"/>
        </w:rPr>
        <w:t>5.6.</w:t>
      </w:r>
      <w:r>
        <w:rPr>
          <w:rFonts w:ascii="Times New Roman" w:hAnsi="Times New Roman" w:eastAsia="Times New Roman" w:cs="Times New Roman"/>
          <w:b w:val="0"/>
          <w:color w:val="auto"/>
          <w:sz w:val="20"/>
        </w:rPr>
        <w:tab/>
      </w:r>
      <w:r>
        <w:rPr>
          <w:rFonts w:ascii="Times New Roman" w:hAnsi="Times New Roman" w:eastAsia="Times New Roman" w:cs="Times New Roman"/>
          <w:b w:val="0"/>
          <w:color w:val="auto"/>
          <w:sz w:val="20"/>
        </w:rPr>
        <w:t>Исполнитель вправе отключить Слушателя от вебинара в случае нарушения общепринятых норм поведения, использования грубых или оскорбительных высказываний либо программных средств, препятствующих оказанию услуг. Такое отключение оформляется Исполнителем с указанием обстоятельств нарушения.</w:t>
      </w:r>
    </w:p>
    <w:p w14:paraId="004E2324">
      <w:pPr>
        <w:keepNext w:val="0"/>
        <w:widowControl/>
        <w:spacing w:before="0" w:after="0" w:line="240" w:lineRule="auto"/>
        <w:ind w:left="709" w:hanging="709"/>
        <w:jc w:val="both"/>
        <w:rPr>
          <w:color w:val="auto"/>
        </w:rPr>
      </w:pPr>
      <w:r>
        <w:rPr>
          <w:rFonts w:ascii="Times New Roman" w:hAnsi="Times New Roman" w:eastAsia="Times New Roman" w:cs="Times New Roman"/>
          <w:b w:val="0"/>
          <w:color w:val="auto"/>
          <w:sz w:val="20"/>
        </w:rPr>
        <w:t>5.7.</w:t>
      </w:r>
      <w:r>
        <w:rPr>
          <w:rFonts w:ascii="Times New Roman" w:hAnsi="Times New Roman" w:eastAsia="Times New Roman" w:cs="Times New Roman"/>
          <w:b w:val="0"/>
          <w:color w:val="auto"/>
          <w:sz w:val="20"/>
        </w:rPr>
        <w:tab/>
      </w:r>
      <w:r>
        <w:rPr>
          <w:rFonts w:ascii="Times New Roman" w:hAnsi="Times New Roman" w:eastAsia="Times New Roman" w:cs="Times New Roman"/>
          <w:b w:val="0"/>
          <w:color w:val="auto"/>
          <w:sz w:val="20"/>
        </w:rPr>
        <w:t>Исполнитель не несёт ответственности за невозможность участия Слушателя, вызванную неисправностью оборудования или интернет-соединения на стороне Заказчика (Слушателя), если Исполнитель надлежащим образом выполнил обязанности по предоставлению доступа. Исполнитель несёт ответственность за работоспособность используемой им платформы и предоставленной ссылки доступа.</w:t>
      </w:r>
    </w:p>
    <w:p w14:paraId="7B339E19">
      <w:pPr>
        <w:keepNext/>
        <w:widowControl/>
        <w:spacing w:before="160" w:after="120" w:line="240" w:lineRule="auto"/>
        <w:ind w:firstLine="0"/>
        <w:jc w:val="center"/>
        <w:rPr>
          <w:color w:val="auto"/>
        </w:rPr>
      </w:pPr>
      <w:r>
        <w:rPr>
          <w:rFonts w:ascii="Times New Roman" w:hAnsi="Times New Roman" w:eastAsia="Times New Roman" w:cs="Times New Roman"/>
          <w:b/>
          <w:color w:val="auto"/>
          <w:sz w:val="21"/>
        </w:rPr>
        <w:t>6. ЦЕНА КОНТРАКТА, ПОРЯДОК ПРИЁМКИ И ОПЛАТЫ</w:t>
      </w:r>
    </w:p>
    <w:p w14:paraId="7F492C56">
      <w:pPr>
        <w:keepNext w:val="0"/>
        <w:widowControl/>
        <w:spacing w:before="0" w:after="0" w:line="240" w:lineRule="auto"/>
        <w:ind w:left="709" w:hanging="709"/>
        <w:jc w:val="both"/>
        <w:rPr>
          <w:color w:val="auto"/>
        </w:rPr>
      </w:pPr>
      <w:r>
        <w:rPr>
          <w:rFonts w:ascii="Times New Roman" w:hAnsi="Times New Roman" w:eastAsia="Times New Roman" w:cs="Times New Roman"/>
          <w:b w:val="0"/>
          <w:color w:val="auto"/>
          <w:sz w:val="20"/>
        </w:rPr>
        <w:t>6.1.</w:t>
      </w:r>
      <w:r>
        <w:rPr>
          <w:rFonts w:ascii="Times New Roman" w:hAnsi="Times New Roman" w:eastAsia="Times New Roman" w:cs="Times New Roman"/>
          <w:b w:val="0"/>
          <w:color w:val="auto"/>
          <w:sz w:val="20"/>
        </w:rPr>
        <w:tab/>
      </w:r>
      <w:r>
        <w:rPr>
          <w:rFonts w:ascii="Times New Roman" w:hAnsi="Times New Roman" w:eastAsia="Times New Roman" w:cs="Times New Roman"/>
          <w:b w:val="0"/>
          <w:color w:val="auto"/>
          <w:sz w:val="20"/>
        </w:rPr>
        <w:t>Цена Контракта составляет ____________________. Цена Контракта является твёрдой и определяется на весь срок его исполнения.</w:t>
      </w:r>
    </w:p>
    <w:p w14:paraId="39491827">
      <w:pPr>
        <w:keepNext w:val="0"/>
        <w:widowControl/>
        <w:spacing w:before="0" w:after="0" w:line="240" w:lineRule="auto"/>
        <w:ind w:left="709" w:hanging="709"/>
        <w:jc w:val="both"/>
        <w:rPr>
          <w:color w:val="auto"/>
        </w:rPr>
      </w:pPr>
      <w:r>
        <w:rPr>
          <w:rFonts w:ascii="Times New Roman" w:hAnsi="Times New Roman" w:eastAsia="Times New Roman" w:cs="Times New Roman"/>
          <w:b w:val="0"/>
          <w:color w:val="auto"/>
          <w:sz w:val="20"/>
        </w:rPr>
        <w:t>6.2.</w:t>
      </w:r>
      <w:r>
        <w:rPr>
          <w:rFonts w:ascii="Times New Roman" w:hAnsi="Times New Roman" w:eastAsia="Times New Roman" w:cs="Times New Roman"/>
          <w:b w:val="0"/>
          <w:color w:val="auto"/>
          <w:sz w:val="20"/>
        </w:rPr>
        <w:tab/>
      </w:r>
      <w:r>
        <w:rPr>
          <w:rFonts w:ascii="Times New Roman" w:hAnsi="Times New Roman" w:eastAsia="Times New Roman" w:cs="Times New Roman"/>
          <w:b w:val="0"/>
          <w:color w:val="auto"/>
          <w:sz w:val="20"/>
        </w:rPr>
        <w:t>Изменение цены и иных существенных условий Контракта при его исполнении не допускается, за исключением случаев, предусмотренных Федеральным законом от 05.04.2013 № 44-ФЗ.</w:t>
      </w:r>
    </w:p>
    <w:p w14:paraId="7D9AC4B4">
      <w:pPr>
        <w:keepNext w:val="0"/>
        <w:widowControl/>
        <w:spacing w:before="0" w:after="0" w:line="240" w:lineRule="auto"/>
        <w:ind w:left="709" w:hanging="709"/>
        <w:jc w:val="both"/>
        <w:rPr>
          <w:color w:val="auto"/>
        </w:rPr>
      </w:pPr>
      <w:r>
        <w:rPr>
          <w:rFonts w:ascii="Times New Roman" w:hAnsi="Times New Roman" w:eastAsia="Times New Roman" w:cs="Times New Roman"/>
          <w:b w:val="0"/>
          <w:color w:val="auto"/>
          <w:sz w:val="20"/>
        </w:rPr>
        <w:t>6.3.</w:t>
      </w:r>
      <w:r>
        <w:rPr>
          <w:rFonts w:ascii="Times New Roman" w:hAnsi="Times New Roman" w:eastAsia="Times New Roman" w:cs="Times New Roman"/>
          <w:b w:val="0"/>
          <w:color w:val="auto"/>
          <w:sz w:val="20"/>
        </w:rPr>
        <w:tab/>
      </w:r>
      <w:r>
        <w:rPr>
          <w:rFonts w:ascii="Times New Roman" w:hAnsi="Times New Roman" w:eastAsia="Times New Roman" w:cs="Times New Roman"/>
          <w:b w:val="0"/>
          <w:color w:val="auto"/>
          <w:sz w:val="20"/>
        </w:rPr>
        <w:t>Авансирование не предусмотрено.</w:t>
      </w:r>
    </w:p>
    <w:p w14:paraId="59E6F52D">
      <w:pPr>
        <w:keepNext w:val="0"/>
        <w:widowControl/>
        <w:spacing w:before="0" w:after="0" w:line="240" w:lineRule="auto"/>
        <w:ind w:left="709" w:hanging="709"/>
        <w:jc w:val="both"/>
        <w:rPr>
          <w:color w:val="auto"/>
        </w:rPr>
      </w:pPr>
      <w:r>
        <w:rPr>
          <w:rFonts w:ascii="Times New Roman" w:hAnsi="Times New Roman" w:eastAsia="Times New Roman" w:cs="Times New Roman"/>
          <w:b w:val="0"/>
          <w:color w:val="auto"/>
          <w:sz w:val="20"/>
        </w:rPr>
        <w:t>6.4.</w:t>
      </w:r>
      <w:r>
        <w:rPr>
          <w:rFonts w:ascii="Times New Roman" w:hAnsi="Times New Roman" w:eastAsia="Times New Roman" w:cs="Times New Roman"/>
          <w:b w:val="0"/>
          <w:color w:val="auto"/>
          <w:sz w:val="20"/>
        </w:rPr>
        <w:tab/>
      </w:r>
      <w:r>
        <w:rPr>
          <w:rFonts w:ascii="Times New Roman" w:hAnsi="Times New Roman" w:eastAsia="Times New Roman" w:cs="Times New Roman"/>
          <w:b w:val="0"/>
          <w:color w:val="auto"/>
          <w:sz w:val="20"/>
        </w:rPr>
        <w:t>Не позднее 1 (одного) рабочего дня, следующего за датой оказания услуг, Исполнитель направляет Заказчику документ о приёмке (Акт сдачи-приёмки услуг) и, при необходимости, счёт.</w:t>
      </w:r>
    </w:p>
    <w:p w14:paraId="6943E08A">
      <w:pPr>
        <w:keepNext w:val="0"/>
        <w:widowControl/>
        <w:spacing w:before="0" w:after="0" w:line="240" w:lineRule="auto"/>
        <w:ind w:left="709" w:hanging="709"/>
        <w:jc w:val="both"/>
        <w:rPr>
          <w:color w:val="auto"/>
        </w:rPr>
      </w:pPr>
      <w:r>
        <w:rPr>
          <w:rFonts w:ascii="Times New Roman" w:hAnsi="Times New Roman" w:eastAsia="Times New Roman" w:cs="Times New Roman"/>
          <w:b w:val="0"/>
          <w:color w:val="auto"/>
          <w:sz w:val="20"/>
        </w:rPr>
        <w:t>6.5.</w:t>
      </w:r>
      <w:r>
        <w:rPr>
          <w:rFonts w:ascii="Times New Roman" w:hAnsi="Times New Roman" w:eastAsia="Times New Roman" w:cs="Times New Roman"/>
          <w:b w:val="0"/>
          <w:color w:val="auto"/>
          <w:sz w:val="20"/>
        </w:rPr>
        <w:tab/>
      </w:r>
      <w:r>
        <w:rPr>
          <w:rFonts w:ascii="Times New Roman" w:hAnsi="Times New Roman" w:eastAsia="Times New Roman" w:cs="Times New Roman"/>
          <w:b w:val="0"/>
          <w:color w:val="auto"/>
          <w:sz w:val="20"/>
        </w:rPr>
        <w:t>Заказчик в срок не позднее 20 (двадцати) рабочих дней со дня получения документа о приёмке осуществляет проверку объёма, качества и соответствия оказанных услуг условиям Контракта и подписывает документ о приёмке либо направляет Исполнителю мотивированный отказ с перечнем выявленных несоответствий и сроком их устранения. Приёмка услуг по умолчанию без подписания документа о приёмке не допускается.</w:t>
      </w:r>
    </w:p>
    <w:p w14:paraId="3EDF7F50">
      <w:pPr>
        <w:keepNext w:val="0"/>
        <w:widowControl/>
        <w:spacing w:before="0" w:after="0" w:line="240" w:lineRule="auto"/>
        <w:ind w:left="709" w:hanging="709"/>
        <w:jc w:val="both"/>
        <w:rPr>
          <w:color w:val="auto"/>
        </w:rPr>
      </w:pPr>
      <w:r>
        <w:rPr>
          <w:rFonts w:ascii="Times New Roman" w:hAnsi="Times New Roman" w:eastAsia="Times New Roman" w:cs="Times New Roman"/>
          <w:b w:val="0"/>
          <w:color w:val="auto"/>
          <w:sz w:val="20"/>
        </w:rPr>
        <w:t>6.6.</w:t>
      </w:r>
      <w:r>
        <w:rPr>
          <w:rFonts w:ascii="Times New Roman" w:hAnsi="Times New Roman" w:eastAsia="Times New Roman" w:cs="Times New Roman"/>
          <w:b w:val="0"/>
          <w:color w:val="auto"/>
          <w:sz w:val="20"/>
        </w:rPr>
        <w:tab/>
      </w:r>
      <w:r>
        <w:rPr>
          <w:rFonts w:ascii="Times New Roman" w:hAnsi="Times New Roman" w:eastAsia="Times New Roman" w:cs="Times New Roman"/>
          <w:b w:val="0"/>
          <w:color w:val="auto"/>
          <w:sz w:val="20"/>
        </w:rPr>
        <w:t>Исполнитель обязан без дополнительной оплаты устранить устранимые недостатки в срок, установленный в мотивированном отказе Заказчика, либо предоставить обоснованные возражения. После устранения недостатков приёмка проводится повторно в порядке, предусмотренном пунктом 6.5 Контракта.</w:t>
      </w:r>
    </w:p>
    <w:p w14:paraId="1D9B1212">
      <w:pPr>
        <w:keepNext w:val="0"/>
        <w:widowControl/>
        <w:spacing w:before="0" w:after="0" w:line="240" w:lineRule="auto"/>
        <w:ind w:left="709" w:hanging="709"/>
        <w:jc w:val="both"/>
        <w:rPr>
          <w:color w:val="auto"/>
        </w:rPr>
      </w:pPr>
      <w:r>
        <w:rPr>
          <w:rFonts w:ascii="Times New Roman" w:hAnsi="Times New Roman" w:eastAsia="Times New Roman" w:cs="Times New Roman"/>
          <w:b w:val="0"/>
          <w:color w:val="auto"/>
          <w:sz w:val="20"/>
        </w:rPr>
        <w:t>6.7.</w:t>
      </w:r>
      <w:r>
        <w:rPr>
          <w:rFonts w:ascii="Times New Roman" w:hAnsi="Times New Roman" w:eastAsia="Times New Roman" w:cs="Times New Roman"/>
          <w:b w:val="0"/>
          <w:color w:val="auto"/>
          <w:sz w:val="20"/>
        </w:rPr>
        <w:tab/>
      </w:r>
      <w:r>
        <w:rPr>
          <w:rFonts w:ascii="Times New Roman" w:hAnsi="Times New Roman" w:eastAsia="Times New Roman" w:cs="Times New Roman"/>
          <w:b w:val="0"/>
          <w:color w:val="auto"/>
          <w:sz w:val="20"/>
        </w:rPr>
        <w:t xml:space="preserve">Оплата надлежащим образом оказанных и принятых услуг производится в рублях Российской Федерации путём перечисления денежных средств на расчётный счёт Исполнителя в срок не более </w:t>
      </w:r>
      <w:r>
        <w:rPr>
          <w:rFonts w:hint="default" w:cs="Times New Roman"/>
          <w:b w:val="0"/>
          <w:color w:val="auto"/>
          <w:sz w:val="20"/>
          <w:lang w:val="ru-RU"/>
        </w:rPr>
        <w:t>10</w:t>
      </w:r>
      <w:r>
        <w:rPr>
          <w:rFonts w:ascii="Times New Roman" w:hAnsi="Times New Roman" w:eastAsia="Times New Roman" w:cs="Times New Roman"/>
          <w:b w:val="0"/>
          <w:color w:val="auto"/>
          <w:sz w:val="20"/>
        </w:rPr>
        <w:t xml:space="preserve"> (</w:t>
      </w:r>
      <w:r>
        <w:rPr>
          <w:rFonts w:cs="Times New Roman"/>
          <w:b w:val="0"/>
          <w:color w:val="auto"/>
          <w:sz w:val="20"/>
          <w:lang w:val="ru-RU"/>
        </w:rPr>
        <w:t>десяти</w:t>
      </w:r>
      <w:r>
        <w:rPr>
          <w:rFonts w:ascii="Times New Roman" w:hAnsi="Times New Roman" w:eastAsia="Times New Roman" w:cs="Times New Roman"/>
          <w:b w:val="0"/>
          <w:color w:val="auto"/>
          <w:sz w:val="20"/>
        </w:rPr>
        <w:t>) рабочих дней с даты подписания Заказчиком документа о приёмке.</w:t>
      </w:r>
    </w:p>
    <w:p w14:paraId="2EE4D574">
      <w:pPr>
        <w:keepNext w:val="0"/>
        <w:widowControl/>
        <w:spacing w:before="0" w:after="0" w:line="240" w:lineRule="auto"/>
        <w:ind w:left="709" w:hanging="709"/>
        <w:jc w:val="both"/>
        <w:rPr>
          <w:color w:val="auto"/>
        </w:rPr>
      </w:pPr>
      <w:r>
        <w:rPr>
          <w:rFonts w:ascii="Times New Roman" w:hAnsi="Times New Roman" w:eastAsia="Times New Roman" w:cs="Times New Roman"/>
          <w:b w:val="0"/>
          <w:color w:val="auto"/>
          <w:sz w:val="20"/>
        </w:rPr>
        <w:t>6.8.</w:t>
      </w:r>
      <w:r>
        <w:rPr>
          <w:rFonts w:ascii="Times New Roman" w:hAnsi="Times New Roman" w:eastAsia="Times New Roman" w:cs="Times New Roman"/>
          <w:b w:val="0"/>
          <w:color w:val="auto"/>
          <w:sz w:val="20"/>
        </w:rPr>
        <w:tab/>
      </w:r>
      <w:r>
        <w:rPr>
          <w:rFonts w:ascii="Times New Roman" w:hAnsi="Times New Roman" w:eastAsia="Times New Roman" w:cs="Times New Roman"/>
          <w:b w:val="0"/>
          <w:color w:val="auto"/>
          <w:sz w:val="20"/>
        </w:rPr>
        <w:t>Обязательство Заказчика по оплате считается исполненным с даты списания денежных средств с соответствующего казначейского счёта Заказчика.</w:t>
      </w:r>
    </w:p>
    <w:p w14:paraId="2E5D77EB">
      <w:pPr>
        <w:keepNext w:val="0"/>
        <w:widowControl/>
        <w:spacing w:before="0" w:after="0" w:line="240" w:lineRule="auto"/>
        <w:ind w:left="709" w:hanging="709"/>
        <w:jc w:val="both"/>
        <w:rPr>
          <w:color w:val="auto"/>
        </w:rPr>
      </w:pPr>
      <w:r>
        <w:rPr>
          <w:rFonts w:ascii="Times New Roman" w:hAnsi="Times New Roman" w:eastAsia="Times New Roman" w:cs="Times New Roman"/>
          <w:b w:val="0"/>
          <w:color w:val="auto"/>
          <w:sz w:val="20"/>
        </w:rPr>
        <w:t>6.9.</w:t>
      </w:r>
      <w:r>
        <w:rPr>
          <w:rFonts w:ascii="Times New Roman" w:hAnsi="Times New Roman" w:eastAsia="Times New Roman" w:cs="Times New Roman"/>
          <w:b w:val="0"/>
          <w:color w:val="auto"/>
          <w:sz w:val="20"/>
        </w:rPr>
        <w:tab/>
      </w:r>
      <w:r>
        <w:rPr>
          <w:rFonts w:ascii="Times New Roman" w:hAnsi="Times New Roman" w:eastAsia="Times New Roman" w:cs="Times New Roman"/>
          <w:b w:val="0"/>
          <w:color w:val="auto"/>
          <w:sz w:val="20"/>
        </w:rPr>
        <w:t>Сумма, подлежащая уплате Заказчиком юридическому или физическому лицу, в том числе индивидуальному предпринимателю, уменьшается на размер налогов, сборов и иных обязательных платежей в бюджеты бюджетной системы Российской Федерации, если такие платежи в соответствии с законодательством Российской Федерации подлежат уплате Заказчиком.</w:t>
      </w:r>
    </w:p>
    <w:p w14:paraId="0D41AADD">
      <w:pPr>
        <w:keepNext w:val="0"/>
        <w:widowControl/>
        <w:spacing w:before="0" w:after="0" w:line="240" w:lineRule="auto"/>
        <w:ind w:left="709" w:hanging="709"/>
        <w:jc w:val="both"/>
        <w:rPr>
          <w:color w:val="auto"/>
        </w:rPr>
      </w:pPr>
      <w:r>
        <w:rPr>
          <w:rFonts w:ascii="Times New Roman" w:hAnsi="Times New Roman" w:eastAsia="Times New Roman" w:cs="Times New Roman"/>
          <w:b w:val="0"/>
          <w:color w:val="auto"/>
          <w:sz w:val="20"/>
        </w:rPr>
        <w:t>6.10.</w:t>
      </w:r>
      <w:r>
        <w:rPr>
          <w:rFonts w:ascii="Times New Roman" w:hAnsi="Times New Roman" w:eastAsia="Times New Roman" w:cs="Times New Roman"/>
          <w:b w:val="0"/>
          <w:color w:val="auto"/>
          <w:sz w:val="20"/>
        </w:rPr>
        <w:tab/>
      </w:r>
      <w:r>
        <w:rPr>
          <w:rFonts w:ascii="Times New Roman" w:hAnsi="Times New Roman" w:eastAsia="Times New Roman" w:cs="Times New Roman"/>
          <w:b w:val="0"/>
          <w:color w:val="auto"/>
          <w:sz w:val="20"/>
        </w:rPr>
        <w:t>Приёмка и оформление её результатов осуществляются с использованием единой информационной системы в сфере закупок в случаях, предусмотренных частью 13 статьи 94 Федерального закона от 05.04.2013 № 44-ФЗ; в иных случаях — на бумажном носителе либо посредством электронного документооборота.</w:t>
      </w:r>
    </w:p>
    <w:p w14:paraId="2FF7E490">
      <w:pPr>
        <w:keepNext w:val="0"/>
        <w:widowControl/>
        <w:spacing w:before="0" w:after="0" w:line="240" w:lineRule="auto"/>
        <w:ind w:left="709" w:hanging="709"/>
        <w:jc w:val="both"/>
        <w:rPr>
          <w:color w:val="auto"/>
        </w:rPr>
      </w:pPr>
      <w:r>
        <w:rPr>
          <w:rFonts w:ascii="Times New Roman" w:hAnsi="Times New Roman" w:eastAsia="Times New Roman" w:cs="Times New Roman"/>
          <w:b w:val="0"/>
          <w:color w:val="auto"/>
          <w:sz w:val="20"/>
        </w:rPr>
        <w:t>6.11.</w:t>
      </w:r>
      <w:r>
        <w:rPr>
          <w:rFonts w:ascii="Times New Roman" w:hAnsi="Times New Roman" w:eastAsia="Times New Roman" w:cs="Times New Roman"/>
          <w:b w:val="0"/>
          <w:color w:val="auto"/>
          <w:sz w:val="20"/>
        </w:rPr>
        <w:tab/>
      </w:r>
      <w:r>
        <w:rPr>
          <w:rFonts w:ascii="Times New Roman" w:hAnsi="Times New Roman" w:eastAsia="Times New Roman" w:cs="Times New Roman"/>
          <w:b w:val="0"/>
          <w:color w:val="auto"/>
          <w:sz w:val="20"/>
        </w:rPr>
        <w:t>Источник финансирования: средства областного бюджета Ленинградской области на 2026 год.</w:t>
      </w:r>
    </w:p>
    <w:p w14:paraId="7F2B05CE">
      <w:pPr>
        <w:keepNext/>
        <w:widowControl/>
        <w:spacing w:before="160" w:after="120" w:line="240" w:lineRule="auto"/>
        <w:ind w:firstLine="0"/>
        <w:jc w:val="center"/>
        <w:rPr>
          <w:color w:val="auto"/>
        </w:rPr>
      </w:pPr>
      <w:r>
        <w:rPr>
          <w:rFonts w:ascii="Times New Roman" w:hAnsi="Times New Roman" w:eastAsia="Times New Roman" w:cs="Times New Roman"/>
          <w:b/>
          <w:color w:val="auto"/>
          <w:sz w:val="21"/>
        </w:rPr>
        <w:t>7. ИЗМЕНЕНИЕ И РАСТОРЖЕНИЕ КОНТРАКТА</w:t>
      </w:r>
    </w:p>
    <w:p w14:paraId="51A4E364">
      <w:pPr>
        <w:keepNext w:val="0"/>
        <w:widowControl/>
        <w:spacing w:before="0" w:after="0" w:line="240" w:lineRule="auto"/>
        <w:ind w:left="709" w:hanging="709"/>
        <w:jc w:val="both"/>
        <w:rPr>
          <w:color w:val="auto"/>
        </w:rPr>
      </w:pPr>
      <w:r>
        <w:rPr>
          <w:rFonts w:ascii="Times New Roman" w:hAnsi="Times New Roman" w:eastAsia="Times New Roman" w:cs="Times New Roman"/>
          <w:b w:val="0"/>
          <w:color w:val="auto"/>
          <w:sz w:val="20"/>
        </w:rPr>
        <w:t>7.1.</w:t>
      </w:r>
      <w:r>
        <w:rPr>
          <w:rFonts w:ascii="Times New Roman" w:hAnsi="Times New Roman" w:eastAsia="Times New Roman" w:cs="Times New Roman"/>
          <w:b w:val="0"/>
          <w:color w:val="auto"/>
          <w:sz w:val="20"/>
        </w:rPr>
        <w:tab/>
      </w:r>
      <w:r>
        <w:rPr>
          <w:rFonts w:ascii="Times New Roman" w:hAnsi="Times New Roman" w:eastAsia="Times New Roman" w:cs="Times New Roman"/>
          <w:b w:val="0"/>
          <w:color w:val="auto"/>
          <w:sz w:val="20"/>
        </w:rPr>
        <w:t>Изменение существенных условий Контракта допускается только по соглашению Сторон в случаях, предусмотренных статьёй 95 Федерального закона от 05.04.2013 № 44-ФЗ.</w:t>
      </w:r>
    </w:p>
    <w:p w14:paraId="188070F6">
      <w:pPr>
        <w:keepNext w:val="0"/>
        <w:widowControl/>
        <w:spacing w:before="0" w:after="0" w:line="240" w:lineRule="auto"/>
        <w:ind w:left="709" w:hanging="709"/>
        <w:jc w:val="both"/>
        <w:rPr>
          <w:color w:val="auto"/>
        </w:rPr>
      </w:pPr>
      <w:r>
        <w:rPr>
          <w:rFonts w:ascii="Times New Roman" w:hAnsi="Times New Roman" w:eastAsia="Times New Roman" w:cs="Times New Roman"/>
          <w:b w:val="0"/>
          <w:color w:val="auto"/>
          <w:sz w:val="20"/>
        </w:rPr>
        <w:t>7.2.</w:t>
      </w:r>
      <w:r>
        <w:rPr>
          <w:rFonts w:ascii="Times New Roman" w:hAnsi="Times New Roman" w:eastAsia="Times New Roman" w:cs="Times New Roman"/>
          <w:b w:val="0"/>
          <w:color w:val="auto"/>
          <w:sz w:val="20"/>
        </w:rPr>
        <w:tab/>
      </w:r>
      <w:r>
        <w:rPr>
          <w:rFonts w:ascii="Times New Roman" w:hAnsi="Times New Roman" w:eastAsia="Times New Roman" w:cs="Times New Roman"/>
          <w:b w:val="0"/>
          <w:color w:val="auto"/>
          <w:sz w:val="20"/>
        </w:rPr>
        <w:t>Контракт может быть расторгнут по соглашению Сторон, по решению суда либо в связи с односторонним отказом Стороны от исполнения Контракта в соответствии с гражданским законодательством Российской Федерации и статьёй 95 Федерального закона от 05.04.2013 № 44-ФЗ.</w:t>
      </w:r>
    </w:p>
    <w:p w14:paraId="68F27123">
      <w:pPr>
        <w:keepNext w:val="0"/>
        <w:widowControl/>
        <w:spacing w:before="0" w:after="0" w:line="240" w:lineRule="auto"/>
        <w:ind w:left="709" w:hanging="709"/>
        <w:jc w:val="both"/>
        <w:rPr>
          <w:color w:val="auto"/>
        </w:rPr>
      </w:pPr>
      <w:r>
        <w:rPr>
          <w:rFonts w:ascii="Times New Roman" w:hAnsi="Times New Roman" w:eastAsia="Times New Roman" w:cs="Times New Roman"/>
          <w:b w:val="0"/>
          <w:color w:val="auto"/>
          <w:sz w:val="20"/>
        </w:rPr>
        <w:t>7.3.</w:t>
      </w:r>
      <w:r>
        <w:rPr>
          <w:rFonts w:ascii="Times New Roman" w:hAnsi="Times New Roman" w:eastAsia="Times New Roman" w:cs="Times New Roman"/>
          <w:b w:val="0"/>
          <w:color w:val="auto"/>
          <w:sz w:val="20"/>
        </w:rPr>
        <w:tab/>
      </w:r>
      <w:r>
        <w:rPr>
          <w:rFonts w:ascii="Times New Roman" w:hAnsi="Times New Roman" w:eastAsia="Times New Roman" w:cs="Times New Roman"/>
          <w:b w:val="0"/>
          <w:color w:val="auto"/>
          <w:sz w:val="20"/>
        </w:rPr>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соответствующего вида обязательств, с соблюдением порядка, установленного статьёй 95 Федерального закона от 05.04.2013 № 44-ФЗ.</w:t>
      </w:r>
    </w:p>
    <w:p w14:paraId="50EA4444">
      <w:pPr>
        <w:keepNext w:val="0"/>
        <w:widowControl/>
        <w:spacing w:before="0" w:after="0" w:line="240" w:lineRule="auto"/>
        <w:ind w:left="709" w:hanging="709"/>
        <w:jc w:val="both"/>
        <w:rPr>
          <w:color w:val="auto"/>
        </w:rPr>
      </w:pPr>
      <w:r>
        <w:rPr>
          <w:rFonts w:ascii="Times New Roman" w:hAnsi="Times New Roman" w:eastAsia="Times New Roman" w:cs="Times New Roman"/>
          <w:b w:val="0"/>
          <w:color w:val="auto"/>
          <w:sz w:val="20"/>
        </w:rPr>
        <w:t>7.4.</w:t>
      </w:r>
      <w:r>
        <w:rPr>
          <w:rFonts w:ascii="Times New Roman" w:hAnsi="Times New Roman" w:eastAsia="Times New Roman" w:cs="Times New Roman"/>
          <w:b w:val="0"/>
          <w:color w:val="auto"/>
          <w:sz w:val="20"/>
        </w:rPr>
        <w:tab/>
      </w:r>
      <w:r>
        <w:rPr>
          <w:rFonts w:ascii="Times New Roman" w:hAnsi="Times New Roman" w:eastAsia="Times New Roman" w:cs="Times New Roman"/>
          <w:b w:val="0"/>
          <w:color w:val="auto"/>
          <w:sz w:val="20"/>
        </w:rPr>
        <w:t>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если Контрактом предусмотрено право Заказчика принять решение об одностороннем отказе от исполнения Контракта, с соблюдением порядка, установленного статьёй 95 Федерального закона от 05.04.2013 № 44-ФЗ.</w:t>
      </w:r>
    </w:p>
    <w:p w14:paraId="1B332B35">
      <w:pPr>
        <w:keepNext w:val="0"/>
        <w:widowControl/>
        <w:spacing w:before="0" w:after="0" w:line="240" w:lineRule="auto"/>
        <w:ind w:left="709" w:hanging="709"/>
        <w:jc w:val="both"/>
        <w:rPr>
          <w:color w:val="auto"/>
        </w:rPr>
      </w:pPr>
      <w:r>
        <w:rPr>
          <w:rFonts w:ascii="Times New Roman" w:hAnsi="Times New Roman" w:eastAsia="Times New Roman" w:cs="Times New Roman"/>
          <w:b w:val="0"/>
          <w:color w:val="auto"/>
          <w:sz w:val="20"/>
        </w:rPr>
        <w:t>7.5.</w:t>
      </w:r>
      <w:r>
        <w:rPr>
          <w:rFonts w:ascii="Times New Roman" w:hAnsi="Times New Roman" w:eastAsia="Times New Roman" w:cs="Times New Roman"/>
          <w:b w:val="0"/>
          <w:color w:val="auto"/>
          <w:sz w:val="20"/>
        </w:rPr>
        <w:tab/>
      </w:r>
      <w:r>
        <w:rPr>
          <w:rFonts w:ascii="Times New Roman" w:hAnsi="Times New Roman" w:eastAsia="Times New Roman" w:cs="Times New Roman"/>
          <w:b w:val="0"/>
          <w:color w:val="auto"/>
          <w:sz w:val="20"/>
        </w:rPr>
        <w:t>Расторжение Контракта не освобождает Стороны от исполнения возникших до даты расторжения обязательств, включая обязательства по оплате принятых услуг и уплате неустоек.</w:t>
      </w:r>
    </w:p>
    <w:p w14:paraId="77E629EE">
      <w:pPr>
        <w:keepNext/>
        <w:widowControl/>
        <w:spacing w:before="160" w:after="120" w:line="240" w:lineRule="auto"/>
        <w:ind w:firstLine="0"/>
        <w:jc w:val="center"/>
        <w:rPr>
          <w:color w:val="auto"/>
        </w:rPr>
      </w:pPr>
      <w:r>
        <w:rPr>
          <w:rFonts w:ascii="Times New Roman" w:hAnsi="Times New Roman" w:eastAsia="Times New Roman" w:cs="Times New Roman"/>
          <w:b/>
          <w:color w:val="auto"/>
          <w:sz w:val="21"/>
        </w:rPr>
        <w:t>8. ОТВЕТСТВЕННОСТЬ СТОРОН</w:t>
      </w:r>
    </w:p>
    <w:p w14:paraId="25B0A76B">
      <w:pPr>
        <w:keepNext w:val="0"/>
        <w:widowControl/>
        <w:spacing w:before="0" w:after="0" w:line="240" w:lineRule="auto"/>
        <w:ind w:left="709" w:hanging="709"/>
        <w:jc w:val="both"/>
        <w:rPr>
          <w:color w:val="auto"/>
        </w:rPr>
      </w:pPr>
      <w:r>
        <w:rPr>
          <w:rFonts w:ascii="Times New Roman" w:hAnsi="Times New Roman" w:eastAsia="Times New Roman" w:cs="Times New Roman"/>
          <w:b w:val="0"/>
          <w:color w:val="auto"/>
          <w:sz w:val="20"/>
        </w:rPr>
        <w:t>8.1.</w:t>
      </w:r>
      <w:r>
        <w:rPr>
          <w:rFonts w:ascii="Times New Roman" w:hAnsi="Times New Roman" w:eastAsia="Times New Roman" w:cs="Times New Roman"/>
          <w:b w:val="0"/>
          <w:color w:val="auto"/>
          <w:sz w:val="20"/>
        </w:rPr>
        <w:tab/>
      </w:r>
      <w:r>
        <w:rPr>
          <w:rFonts w:ascii="Times New Roman" w:hAnsi="Times New Roman" w:eastAsia="Times New Roman" w:cs="Times New Roman"/>
          <w:b w:val="0"/>
          <w:color w:val="auto"/>
          <w:sz w:val="20"/>
        </w:rPr>
        <w:t>За неисполнение или ненадлежащее исполнение обязательств по Контракту Стороны несут ответственность в соответствии с законодательством Российской Федерации и Контрактом.</w:t>
      </w:r>
    </w:p>
    <w:p w14:paraId="1527D2A0">
      <w:pPr>
        <w:keepNext w:val="0"/>
        <w:widowControl/>
        <w:spacing w:before="0" w:after="0" w:line="240" w:lineRule="auto"/>
        <w:ind w:left="709" w:hanging="709"/>
        <w:jc w:val="both"/>
        <w:rPr>
          <w:color w:val="auto"/>
        </w:rPr>
      </w:pPr>
      <w:r>
        <w:rPr>
          <w:rFonts w:ascii="Times New Roman" w:hAnsi="Times New Roman" w:eastAsia="Times New Roman" w:cs="Times New Roman"/>
          <w:b w:val="0"/>
          <w:color w:val="auto"/>
          <w:sz w:val="20"/>
        </w:rPr>
        <w:t>8.2.</w:t>
      </w:r>
      <w:r>
        <w:rPr>
          <w:rFonts w:ascii="Times New Roman" w:hAnsi="Times New Roman" w:eastAsia="Times New Roman" w:cs="Times New Roman"/>
          <w:b w:val="0"/>
          <w:color w:val="auto"/>
          <w:sz w:val="20"/>
        </w:rPr>
        <w:tab/>
      </w:r>
      <w:r>
        <w:rPr>
          <w:rFonts w:ascii="Times New Roman" w:hAnsi="Times New Roman" w:eastAsia="Times New Roman" w:cs="Times New Roman"/>
          <w:b w:val="0"/>
          <w:color w:val="auto"/>
          <w:sz w:val="20"/>
        </w:rPr>
        <w:t>В случае просрочки исполнения Заказчиком обязательств по Контракту Исполнитель вправе потребовать уплаты пени. Пеня начисляется за каждый день просрочки начиная со дня, следующего за днём истечения установленного срока, в размере одной трёхсотой действующей на дату уплаты пени ключевой ставки Центрального банка Российской Федерации от не уплаченной в срок суммы.</w:t>
      </w:r>
    </w:p>
    <w:p w14:paraId="318E2C58">
      <w:pPr>
        <w:keepNext w:val="0"/>
        <w:widowControl/>
        <w:spacing w:before="0" w:after="0" w:line="240" w:lineRule="auto"/>
        <w:ind w:left="709" w:hanging="709"/>
        <w:jc w:val="both"/>
        <w:rPr>
          <w:color w:val="auto"/>
        </w:rPr>
      </w:pPr>
      <w:r>
        <w:rPr>
          <w:rFonts w:ascii="Times New Roman" w:hAnsi="Times New Roman" w:eastAsia="Times New Roman" w:cs="Times New Roman"/>
          <w:b w:val="0"/>
          <w:color w:val="auto"/>
          <w:sz w:val="20"/>
        </w:rPr>
        <w:t>8.3.</w:t>
      </w:r>
      <w:r>
        <w:rPr>
          <w:rFonts w:ascii="Times New Roman" w:hAnsi="Times New Roman" w:eastAsia="Times New Roman" w:cs="Times New Roman"/>
          <w:b w:val="0"/>
          <w:color w:val="auto"/>
          <w:sz w:val="20"/>
        </w:rPr>
        <w:tab/>
      </w:r>
      <w:r>
        <w:rPr>
          <w:rFonts w:ascii="Times New Roman" w:hAnsi="Times New Roman" w:eastAsia="Times New Roman" w:cs="Times New Roman"/>
          <w:b w:val="0"/>
          <w:color w:val="auto"/>
          <w:sz w:val="20"/>
        </w:rPr>
        <w:t>За каждый факт ненадлежащего исполнения Заказчиком обязательств по Контракту, за исключением просрочки, размер штрафа составляет 1 000 (одну тысячу) рублей.</w:t>
      </w:r>
    </w:p>
    <w:p w14:paraId="4896AD40">
      <w:pPr>
        <w:keepNext w:val="0"/>
        <w:widowControl/>
        <w:spacing w:before="0" w:after="0" w:line="240" w:lineRule="auto"/>
        <w:ind w:left="709" w:hanging="709"/>
        <w:jc w:val="both"/>
        <w:rPr>
          <w:color w:val="auto"/>
        </w:rPr>
      </w:pPr>
      <w:r>
        <w:rPr>
          <w:rFonts w:ascii="Times New Roman" w:hAnsi="Times New Roman" w:eastAsia="Times New Roman" w:cs="Times New Roman"/>
          <w:b w:val="0"/>
          <w:color w:val="auto"/>
          <w:sz w:val="20"/>
        </w:rPr>
        <w:t>8.4.</w:t>
      </w:r>
      <w:r>
        <w:rPr>
          <w:rFonts w:ascii="Times New Roman" w:hAnsi="Times New Roman" w:eastAsia="Times New Roman" w:cs="Times New Roman"/>
          <w:b w:val="0"/>
          <w:color w:val="auto"/>
          <w:sz w:val="20"/>
        </w:rPr>
        <w:tab/>
      </w:r>
      <w:r>
        <w:rPr>
          <w:rFonts w:ascii="Times New Roman" w:hAnsi="Times New Roman" w:eastAsia="Times New Roman" w:cs="Times New Roman"/>
          <w:b w:val="0"/>
          <w:color w:val="auto"/>
          <w:sz w:val="20"/>
        </w:rPr>
        <w:t>В случае просрочки исполнения Исполнителем обязательств по Контракту Заказчик направляет Исполнителю требование об уплате пени. Пеня начисляется за каждый день просрочки начиная со дня, следующего за днём истечения установленного срока, в размере одной трёхсотой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объёму обязательств, фактически исполненных Исполнителем.</w:t>
      </w:r>
    </w:p>
    <w:p w14:paraId="508EDADE">
      <w:pPr>
        <w:keepNext w:val="0"/>
        <w:widowControl/>
        <w:spacing w:before="0" w:after="0" w:line="240" w:lineRule="auto"/>
        <w:ind w:left="709" w:hanging="709"/>
        <w:jc w:val="both"/>
        <w:rPr>
          <w:color w:val="auto"/>
        </w:rPr>
      </w:pPr>
      <w:r>
        <w:rPr>
          <w:rFonts w:ascii="Times New Roman" w:hAnsi="Times New Roman" w:eastAsia="Times New Roman" w:cs="Times New Roman"/>
          <w:b w:val="0"/>
          <w:color w:val="auto"/>
          <w:sz w:val="20"/>
        </w:rPr>
        <w:t>8.5.</w:t>
      </w:r>
      <w:r>
        <w:rPr>
          <w:rFonts w:ascii="Times New Roman" w:hAnsi="Times New Roman" w:eastAsia="Times New Roman" w:cs="Times New Roman"/>
          <w:b w:val="0"/>
          <w:color w:val="auto"/>
          <w:sz w:val="20"/>
        </w:rPr>
        <w:tab/>
      </w:r>
      <w:r>
        <w:rPr>
          <w:rFonts w:ascii="Times New Roman" w:hAnsi="Times New Roman" w:eastAsia="Times New Roman" w:cs="Times New Roman"/>
          <w:b w:val="0"/>
          <w:color w:val="auto"/>
          <w:sz w:val="20"/>
        </w:rPr>
        <w:t>За каждый факт неисполнения или ненадлежащего исполнения Исполнителем обязательств по Контракту, за исключением просрочки, размер штрафа составляет 10 процентов цены Контракта.</w:t>
      </w:r>
    </w:p>
    <w:p w14:paraId="0F848595">
      <w:pPr>
        <w:keepNext w:val="0"/>
        <w:widowControl/>
        <w:spacing w:before="0" w:after="0" w:line="240" w:lineRule="auto"/>
        <w:ind w:left="709" w:hanging="709"/>
        <w:jc w:val="both"/>
        <w:rPr>
          <w:color w:val="auto"/>
        </w:rPr>
      </w:pPr>
      <w:r>
        <w:rPr>
          <w:rFonts w:ascii="Times New Roman" w:hAnsi="Times New Roman" w:eastAsia="Times New Roman" w:cs="Times New Roman"/>
          <w:b w:val="0"/>
          <w:color w:val="auto"/>
          <w:sz w:val="20"/>
        </w:rPr>
        <w:t>8.6.</w:t>
      </w:r>
      <w:r>
        <w:rPr>
          <w:rFonts w:ascii="Times New Roman" w:hAnsi="Times New Roman" w:eastAsia="Times New Roman" w:cs="Times New Roman"/>
          <w:b w:val="0"/>
          <w:color w:val="auto"/>
          <w:sz w:val="20"/>
        </w:rPr>
        <w:tab/>
      </w:r>
      <w:r>
        <w:rPr>
          <w:rFonts w:ascii="Times New Roman" w:hAnsi="Times New Roman" w:eastAsia="Times New Roman" w:cs="Times New Roman"/>
          <w:b w:val="0"/>
          <w:color w:val="auto"/>
          <w:sz w:val="20"/>
        </w:rPr>
        <w:t>За каждый факт неисполнения или ненадлежащего исполнения Исполнителем предусмотренного Контрактом обязательства, не имеющего стоимостного выражения, размер штрафа составляет 1 000 (одну тысячу) рублей.</w:t>
      </w:r>
    </w:p>
    <w:p w14:paraId="292C46D6">
      <w:pPr>
        <w:keepNext w:val="0"/>
        <w:widowControl/>
        <w:spacing w:before="0" w:after="0" w:line="240" w:lineRule="auto"/>
        <w:ind w:left="709" w:hanging="709"/>
        <w:jc w:val="both"/>
        <w:rPr>
          <w:color w:val="auto"/>
        </w:rPr>
      </w:pPr>
      <w:r>
        <w:rPr>
          <w:rFonts w:ascii="Times New Roman" w:hAnsi="Times New Roman" w:eastAsia="Times New Roman" w:cs="Times New Roman"/>
          <w:b w:val="0"/>
          <w:color w:val="auto"/>
          <w:sz w:val="20"/>
        </w:rPr>
        <w:t>8.7.</w:t>
      </w:r>
      <w:r>
        <w:rPr>
          <w:rFonts w:ascii="Times New Roman" w:hAnsi="Times New Roman" w:eastAsia="Times New Roman" w:cs="Times New Roman"/>
          <w:b w:val="0"/>
          <w:color w:val="auto"/>
          <w:sz w:val="20"/>
        </w:rPr>
        <w:tab/>
      </w:r>
      <w:r>
        <w:rPr>
          <w:rFonts w:ascii="Times New Roman" w:hAnsi="Times New Roman" w:eastAsia="Times New Roman" w:cs="Times New Roman"/>
          <w:b w:val="0"/>
          <w:color w:val="auto"/>
          <w:sz w:val="20"/>
        </w:rPr>
        <w:t>Общая сумма начисленных штрафов за неисполнение или ненадлежащее исполнение Исполнителем обязательств по Контракту не может превышать цену Контракта. Общая сумма начисленных штрафов за ненадлежащее исполнение Заказчиком обязательств по Контракту не может превышать цену Контракта.</w:t>
      </w:r>
    </w:p>
    <w:p w14:paraId="5B5F283D">
      <w:pPr>
        <w:keepNext w:val="0"/>
        <w:widowControl/>
        <w:spacing w:before="0" w:after="0" w:line="240" w:lineRule="auto"/>
        <w:ind w:left="709" w:hanging="709"/>
        <w:jc w:val="both"/>
        <w:rPr>
          <w:color w:val="auto"/>
        </w:rPr>
      </w:pPr>
      <w:r>
        <w:rPr>
          <w:rFonts w:ascii="Times New Roman" w:hAnsi="Times New Roman" w:eastAsia="Times New Roman" w:cs="Times New Roman"/>
          <w:b w:val="0"/>
          <w:color w:val="auto"/>
          <w:sz w:val="20"/>
        </w:rPr>
        <w:t>8.8.</w:t>
      </w:r>
      <w:r>
        <w:rPr>
          <w:rFonts w:ascii="Times New Roman" w:hAnsi="Times New Roman" w:eastAsia="Times New Roman" w:cs="Times New Roman"/>
          <w:b w:val="0"/>
          <w:color w:val="auto"/>
          <w:sz w:val="20"/>
        </w:rPr>
        <w:tab/>
      </w:r>
      <w:r>
        <w:rPr>
          <w:rFonts w:ascii="Times New Roman" w:hAnsi="Times New Roman" w:eastAsia="Times New Roman" w:cs="Times New Roman"/>
          <w:b w:val="0"/>
          <w:color w:val="auto"/>
          <w:sz w:val="20"/>
        </w:rPr>
        <w:t>Сторона освобождается от уплаты неустойки (штрафа, пени), если докажет, что неисполнение или ненадлежащее исполнение обязательства произошло вследствие непреодолимой силы или по вине другой Стороны.</w:t>
      </w:r>
    </w:p>
    <w:p w14:paraId="51B32806">
      <w:pPr>
        <w:keepNext w:val="0"/>
        <w:widowControl/>
        <w:spacing w:before="0" w:after="0" w:line="240" w:lineRule="auto"/>
        <w:ind w:left="709" w:hanging="709"/>
        <w:jc w:val="both"/>
        <w:rPr>
          <w:color w:val="auto"/>
        </w:rPr>
      </w:pPr>
      <w:r>
        <w:rPr>
          <w:rFonts w:ascii="Times New Roman" w:hAnsi="Times New Roman" w:eastAsia="Times New Roman" w:cs="Times New Roman"/>
          <w:b w:val="0"/>
          <w:color w:val="auto"/>
          <w:sz w:val="20"/>
        </w:rPr>
        <w:t>8.9.</w:t>
      </w:r>
      <w:r>
        <w:rPr>
          <w:rFonts w:ascii="Times New Roman" w:hAnsi="Times New Roman" w:eastAsia="Times New Roman" w:cs="Times New Roman"/>
          <w:b w:val="0"/>
          <w:color w:val="auto"/>
          <w:sz w:val="20"/>
        </w:rPr>
        <w:tab/>
      </w:r>
      <w:r>
        <w:rPr>
          <w:rFonts w:ascii="Times New Roman" w:hAnsi="Times New Roman" w:eastAsia="Times New Roman" w:cs="Times New Roman"/>
          <w:b w:val="0"/>
          <w:color w:val="auto"/>
          <w:sz w:val="20"/>
        </w:rPr>
        <w:t>Уплата неустойки не освобождает Сторону от исполнения обязательств по Контракту и устранения допущенных нарушений.</w:t>
      </w:r>
    </w:p>
    <w:p w14:paraId="2772BB30">
      <w:pPr>
        <w:keepNext w:val="0"/>
        <w:widowControl/>
        <w:spacing w:before="0" w:after="0" w:line="240" w:lineRule="auto"/>
        <w:ind w:left="709" w:hanging="709"/>
        <w:jc w:val="both"/>
        <w:rPr>
          <w:color w:val="auto"/>
        </w:rPr>
      </w:pPr>
      <w:r>
        <w:rPr>
          <w:rFonts w:ascii="Times New Roman" w:hAnsi="Times New Roman" w:eastAsia="Times New Roman" w:cs="Times New Roman"/>
          <w:b w:val="0"/>
          <w:color w:val="auto"/>
          <w:sz w:val="20"/>
        </w:rPr>
        <w:t>8.10.</w:t>
      </w:r>
      <w:r>
        <w:rPr>
          <w:rFonts w:ascii="Times New Roman" w:hAnsi="Times New Roman" w:eastAsia="Times New Roman" w:cs="Times New Roman"/>
          <w:b w:val="0"/>
          <w:color w:val="auto"/>
          <w:sz w:val="20"/>
        </w:rPr>
        <w:tab/>
      </w:r>
      <w:r>
        <w:rPr>
          <w:rFonts w:ascii="Times New Roman" w:hAnsi="Times New Roman" w:eastAsia="Times New Roman" w:cs="Times New Roman"/>
          <w:b w:val="0"/>
          <w:color w:val="auto"/>
          <w:sz w:val="20"/>
        </w:rPr>
        <w:t>Заказчик вправе удержать сумму неисполненных Исполнителем требований об уплате неустоек (штрафов, пеней) из суммы, подлежащей оплате Исполнителю, с учётом требований законодательства Российской Федерации о списании начисленных сумм неустоек.</w:t>
      </w:r>
    </w:p>
    <w:p w14:paraId="27DC73FD">
      <w:pPr>
        <w:keepNext w:val="0"/>
        <w:widowControl/>
        <w:spacing w:before="0" w:after="0" w:line="240" w:lineRule="auto"/>
        <w:ind w:left="709" w:hanging="709"/>
        <w:jc w:val="both"/>
        <w:rPr>
          <w:color w:val="auto"/>
        </w:rPr>
      </w:pPr>
      <w:r>
        <w:rPr>
          <w:rFonts w:ascii="Times New Roman" w:hAnsi="Times New Roman" w:eastAsia="Times New Roman" w:cs="Times New Roman"/>
          <w:b w:val="0"/>
          <w:color w:val="auto"/>
          <w:sz w:val="20"/>
        </w:rPr>
        <w:t>8.11.</w:t>
      </w:r>
      <w:r>
        <w:rPr>
          <w:rFonts w:ascii="Times New Roman" w:hAnsi="Times New Roman" w:eastAsia="Times New Roman" w:cs="Times New Roman"/>
          <w:b w:val="0"/>
          <w:color w:val="auto"/>
          <w:sz w:val="20"/>
        </w:rPr>
        <w:tab/>
      </w:r>
      <w:r>
        <w:rPr>
          <w:rFonts w:ascii="Times New Roman" w:hAnsi="Times New Roman" w:eastAsia="Times New Roman" w:cs="Times New Roman"/>
          <w:b w:val="0"/>
          <w:color w:val="auto"/>
          <w:sz w:val="20"/>
        </w:rPr>
        <w:t>Размеры штрафов определены с учётом того, что цена Контракта не превышает 3 млн рублей, в соответствии с постановлением Правительства Российской Федерации от 30.08.2017 № 1042.</w:t>
      </w:r>
    </w:p>
    <w:p w14:paraId="4DCCBE91">
      <w:pPr>
        <w:keepNext/>
        <w:widowControl/>
        <w:spacing w:before="160" w:after="120" w:line="240" w:lineRule="auto"/>
        <w:ind w:firstLine="0"/>
        <w:jc w:val="center"/>
        <w:rPr>
          <w:color w:val="auto"/>
        </w:rPr>
      </w:pPr>
      <w:r>
        <w:rPr>
          <w:rFonts w:ascii="Times New Roman" w:hAnsi="Times New Roman" w:eastAsia="Times New Roman" w:cs="Times New Roman"/>
          <w:b/>
          <w:color w:val="auto"/>
          <w:sz w:val="21"/>
        </w:rPr>
        <w:t>9. РАЗРЕШЕНИЕ СПОРОВ ИЗ КОНТРАКТА</w:t>
      </w:r>
    </w:p>
    <w:p w14:paraId="03927202">
      <w:pPr>
        <w:keepNext w:val="0"/>
        <w:widowControl/>
        <w:spacing w:before="0" w:after="0" w:line="240" w:lineRule="auto"/>
        <w:ind w:left="709" w:hanging="709"/>
        <w:jc w:val="both"/>
        <w:rPr>
          <w:color w:val="auto"/>
        </w:rPr>
      </w:pPr>
      <w:r>
        <w:rPr>
          <w:rFonts w:ascii="Times New Roman" w:hAnsi="Times New Roman" w:eastAsia="Times New Roman" w:cs="Times New Roman"/>
          <w:b w:val="0"/>
          <w:color w:val="auto"/>
          <w:sz w:val="20"/>
        </w:rPr>
        <w:t>9.1.</w:t>
      </w:r>
      <w:r>
        <w:rPr>
          <w:rFonts w:ascii="Times New Roman" w:hAnsi="Times New Roman" w:eastAsia="Times New Roman" w:cs="Times New Roman"/>
          <w:b w:val="0"/>
          <w:color w:val="auto"/>
          <w:sz w:val="20"/>
        </w:rPr>
        <w:tab/>
      </w:r>
      <w:r>
        <w:rPr>
          <w:rFonts w:ascii="Times New Roman" w:hAnsi="Times New Roman" w:eastAsia="Times New Roman" w:cs="Times New Roman"/>
          <w:b w:val="0"/>
          <w:color w:val="auto"/>
          <w:sz w:val="20"/>
        </w:rPr>
        <w:t>Претензионный порядок досудебного урегулирования споров, возникающих из Контракта, является обязательным.</w:t>
      </w:r>
    </w:p>
    <w:p w14:paraId="5BECCD23">
      <w:pPr>
        <w:keepNext w:val="0"/>
        <w:widowControl/>
        <w:spacing w:before="0" w:after="0" w:line="240" w:lineRule="auto"/>
        <w:ind w:left="709" w:hanging="709"/>
        <w:jc w:val="both"/>
        <w:rPr>
          <w:color w:val="auto"/>
        </w:rPr>
      </w:pPr>
      <w:r>
        <w:rPr>
          <w:rFonts w:ascii="Times New Roman" w:hAnsi="Times New Roman" w:eastAsia="Times New Roman" w:cs="Times New Roman"/>
          <w:b w:val="0"/>
          <w:color w:val="auto"/>
          <w:sz w:val="20"/>
        </w:rPr>
        <w:t>9.2.</w:t>
      </w:r>
      <w:r>
        <w:rPr>
          <w:rFonts w:ascii="Times New Roman" w:hAnsi="Times New Roman" w:eastAsia="Times New Roman" w:cs="Times New Roman"/>
          <w:b w:val="0"/>
          <w:color w:val="auto"/>
          <w:sz w:val="20"/>
        </w:rPr>
        <w:tab/>
      </w:r>
      <w:r>
        <w:rPr>
          <w:rFonts w:ascii="Times New Roman" w:hAnsi="Times New Roman" w:eastAsia="Times New Roman" w:cs="Times New Roman"/>
          <w:b w:val="0"/>
          <w:color w:val="auto"/>
          <w:sz w:val="20"/>
        </w:rPr>
        <w:t>Претензии направляются заказным почтовым отправлением с уведомлением о вручении, курьерской доставкой, посредством электронного документооборота либо по адресам электронной почты, указанным в разделе 15 Контракта, способом, позволяющим подтвердить факт и дату их направления.</w:t>
      </w:r>
    </w:p>
    <w:p w14:paraId="41C2793D">
      <w:pPr>
        <w:keepNext w:val="0"/>
        <w:widowControl/>
        <w:spacing w:before="0" w:after="0" w:line="240" w:lineRule="auto"/>
        <w:ind w:left="709" w:hanging="709"/>
        <w:jc w:val="both"/>
        <w:rPr>
          <w:color w:val="auto"/>
        </w:rPr>
      </w:pPr>
      <w:r>
        <w:rPr>
          <w:rFonts w:ascii="Times New Roman" w:hAnsi="Times New Roman" w:eastAsia="Times New Roman" w:cs="Times New Roman"/>
          <w:b w:val="0"/>
          <w:color w:val="auto"/>
          <w:sz w:val="20"/>
        </w:rPr>
        <w:t>9.3.</w:t>
      </w:r>
      <w:r>
        <w:rPr>
          <w:rFonts w:ascii="Times New Roman" w:hAnsi="Times New Roman" w:eastAsia="Times New Roman" w:cs="Times New Roman"/>
          <w:b w:val="0"/>
          <w:color w:val="auto"/>
          <w:sz w:val="20"/>
        </w:rPr>
        <w:tab/>
      </w:r>
      <w:r>
        <w:rPr>
          <w:rFonts w:ascii="Times New Roman" w:hAnsi="Times New Roman" w:eastAsia="Times New Roman" w:cs="Times New Roman"/>
          <w:b w:val="0"/>
          <w:color w:val="auto"/>
          <w:sz w:val="20"/>
        </w:rPr>
        <w:t>Срок рассмотрения претензии составляет 10 (десять) рабочих дней со дня её получения адресатом.</w:t>
      </w:r>
    </w:p>
    <w:p w14:paraId="733E039A">
      <w:pPr>
        <w:keepNext w:val="0"/>
        <w:widowControl/>
        <w:spacing w:before="0" w:after="0" w:line="240" w:lineRule="auto"/>
        <w:ind w:left="709" w:hanging="709"/>
        <w:jc w:val="both"/>
        <w:rPr>
          <w:color w:val="auto"/>
        </w:rPr>
      </w:pPr>
      <w:r>
        <w:rPr>
          <w:rFonts w:ascii="Times New Roman" w:hAnsi="Times New Roman" w:eastAsia="Times New Roman" w:cs="Times New Roman"/>
          <w:b w:val="0"/>
          <w:color w:val="auto"/>
          <w:sz w:val="20"/>
        </w:rPr>
        <w:t>9.4.</w:t>
      </w:r>
      <w:r>
        <w:rPr>
          <w:rFonts w:ascii="Times New Roman" w:hAnsi="Times New Roman" w:eastAsia="Times New Roman" w:cs="Times New Roman"/>
          <w:b w:val="0"/>
          <w:color w:val="auto"/>
          <w:sz w:val="20"/>
        </w:rPr>
        <w:tab/>
      </w:r>
      <w:r>
        <w:rPr>
          <w:rFonts w:ascii="Times New Roman" w:hAnsi="Times New Roman" w:eastAsia="Times New Roman" w:cs="Times New Roman"/>
          <w:b w:val="0"/>
          <w:color w:val="auto"/>
          <w:sz w:val="20"/>
        </w:rPr>
        <w:t>Неурегулированные споры разрешаются в Арбитражном суде города Санкт-Петербурга и Ленинградской области в соответствии с законодательством Российской Федерации.</w:t>
      </w:r>
    </w:p>
    <w:p w14:paraId="2358314F">
      <w:pPr>
        <w:keepNext/>
        <w:widowControl/>
        <w:spacing w:before="160" w:after="120" w:line="240" w:lineRule="auto"/>
        <w:ind w:firstLine="0"/>
        <w:jc w:val="center"/>
        <w:rPr>
          <w:color w:val="auto"/>
        </w:rPr>
      </w:pPr>
      <w:r>
        <w:rPr>
          <w:rFonts w:ascii="Times New Roman" w:hAnsi="Times New Roman" w:eastAsia="Times New Roman" w:cs="Times New Roman"/>
          <w:b/>
          <w:color w:val="auto"/>
          <w:sz w:val="21"/>
        </w:rPr>
        <w:t>10. ОБСТОЯТЕЛЬСТВА НЕПРЕОДОЛИМОЙ СИЛЫ</w:t>
      </w:r>
    </w:p>
    <w:p w14:paraId="15A07A5A">
      <w:pPr>
        <w:keepNext w:val="0"/>
        <w:widowControl/>
        <w:spacing w:before="0" w:after="0" w:line="240" w:lineRule="auto"/>
        <w:ind w:left="709" w:hanging="709"/>
        <w:jc w:val="both"/>
        <w:rPr>
          <w:color w:val="auto"/>
        </w:rPr>
      </w:pPr>
      <w:r>
        <w:rPr>
          <w:rFonts w:ascii="Times New Roman" w:hAnsi="Times New Roman" w:eastAsia="Times New Roman" w:cs="Times New Roman"/>
          <w:b w:val="0"/>
          <w:color w:val="auto"/>
          <w:sz w:val="20"/>
        </w:rPr>
        <w:t>10.1.</w:t>
      </w:r>
      <w:r>
        <w:rPr>
          <w:rFonts w:ascii="Times New Roman" w:hAnsi="Times New Roman" w:eastAsia="Times New Roman" w:cs="Times New Roman"/>
          <w:b w:val="0"/>
          <w:color w:val="auto"/>
          <w:sz w:val="20"/>
        </w:rPr>
        <w:tab/>
      </w:r>
      <w:r>
        <w:rPr>
          <w:rFonts w:ascii="Times New Roman" w:hAnsi="Times New Roman" w:eastAsia="Times New Roman" w:cs="Times New Roman"/>
          <w:b w:val="0"/>
          <w:color w:val="auto"/>
          <w:sz w:val="20"/>
        </w:rPr>
        <w:t>Стороны освобождаются от ответственности за полное или частичное неисполнение обязательств по Контракту, если такое неисполнение явилось следствием обстоятельств непреодолимой силы, возникших после заключения Контракта и находящихся вне разумного контроля Сторон.</w:t>
      </w:r>
    </w:p>
    <w:p w14:paraId="2C134177">
      <w:pPr>
        <w:keepNext w:val="0"/>
        <w:widowControl/>
        <w:spacing w:before="0" w:after="0" w:line="240" w:lineRule="auto"/>
        <w:ind w:left="709" w:hanging="709"/>
        <w:jc w:val="both"/>
        <w:rPr>
          <w:color w:val="auto"/>
        </w:rPr>
      </w:pPr>
      <w:r>
        <w:rPr>
          <w:rFonts w:ascii="Times New Roman" w:hAnsi="Times New Roman" w:eastAsia="Times New Roman" w:cs="Times New Roman"/>
          <w:b w:val="0"/>
          <w:color w:val="auto"/>
          <w:sz w:val="20"/>
        </w:rPr>
        <w:t>10.2.</w:t>
      </w:r>
      <w:r>
        <w:rPr>
          <w:rFonts w:ascii="Times New Roman" w:hAnsi="Times New Roman" w:eastAsia="Times New Roman" w:cs="Times New Roman"/>
          <w:b w:val="0"/>
          <w:color w:val="auto"/>
          <w:sz w:val="20"/>
        </w:rPr>
        <w:tab/>
      </w:r>
      <w:r>
        <w:rPr>
          <w:rFonts w:ascii="Times New Roman" w:hAnsi="Times New Roman" w:eastAsia="Times New Roman" w:cs="Times New Roman"/>
          <w:b w:val="0"/>
          <w:color w:val="auto"/>
          <w:sz w:val="20"/>
        </w:rPr>
        <w:t>Сторона, для которой возникла невозможность исполнения обязательств, обязана письменно уведомить другую Сторону без неоправданной задержки, но не позднее 5 (пяти) календарных дней со дня наступления таких обстоятельств, и представить подтверждающие документы при наличии возможности их получения.</w:t>
      </w:r>
    </w:p>
    <w:p w14:paraId="7A183CE2">
      <w:pPr>
        <w:keepNext w:val="0"/>
        <w:widowControl/>
        <w:spacing w:before="0" w:after="0" w:line="240" w:lineRule="auto"/>
        <w:ind w:left="709" w:hanging="709"/>
        <w:jc w:val="both"/>
        <w:rPr>
          <w:color w:val="auto"/>
        </w:rPr>
      </w:pPr>
      <w:r>
        <w:rPr>
          <w:rFonts w:ascii="Times New Roman" w:hAnsi="Times New Roman" w:eastAsia="Times New Roman" w:cs="Times New Roman"/>
          <w:b w:val="0"/>
          <w:color w:val="auto"/>
          <w:sz w:val="20"/>
        </w:rPr>
        <w:t>10.3.</w:t>
      </w:r>
      <w:r>
        <w:rPr>
          <w:rFonts w:ascii="Times New Roman" w:hAnsi="Times New Roman" w:eastAsia="Times New Roman" w:cs="Times New Roman"/>
          <w:b w:val="0"/>
          <w:color w:val="auto"/>
          <w:sz w:val="20"/>
        </w:rPr>
        <w:tab/>
      </w:r>
      <w:r>
        <w:rPr>
          <w:rFonts w:ascii="Times New Roman" w:hAnsi="Times New Roman" w:eastAsia="Times New Roman" w:cs="Times New Roman"/>
          <w:b w:val="0"/>
          <w:color w:val="auto"/>
          <w:sz w:val="20"/>
        </w:rPr>
        <w:t>Неплатёжеспособность Стороны, отсутствие денежных средств или нарушение обязательств её контрагентами сами по себе не являются обстоятельствами непреодолимой силы.</w:t>
      </w:r>
    </w:p>
    <w:p w14:paraId="3F380F49">
      <w:pPr>
        <w:keepNext/>
        <w:widowControl/>
        <w:spacing w:before="160" w:after="120" w:line="240" w:lineRule="auto"/>
        <w:ind w:firstLine="0"/>
        <w:jc w:val="center"/>
        <w:rPr>
          <w:color w:val="auto"/>
        </w:rPr>
      </w:pPr>
      <w:r>
        <w:rPr>
          <w:rFonts w:ascii="Times New Roman" w:hAnsi="Times New Roman" w:eastAsia="Times New Roman" w:cs="Times New Roman"/>
          <w:b/>
          <w:color w:val="auto"/>
          <w:sz w:val="21"/>
        </w:rPr>
        <w:t>11. СРОК ДЕЙСТВИЯ КОНТРАКТА</w:t>
      </w:r>
    </w:p>
    <w:p w14:paraId="76DBC772">
      <w:pPr>
        <w:keepNext w:val="0"/>
        <w:widowControl/>
        <w:spacing w:before="0" w:after="0" w:line="240" w:lineRule="auto"/>
        <w:ind w:left="709" w:hanging="709"/>
        <w:jc w:val="both"/>
        <w:rPr>
          <w:color w:val="auto"/>
        </w:rPr>
      </w:pPr>
      <w:r>
        <w:rPr>
          <w:rFonts w:ascii="Times New Roman" w:hAnsi="Times New Roman" w:eastAsia="Times New Roman" w:cs="Times New Roman"/>
          <w:b w:val="0"/>
          <w:color w:val="auto"/>
          <w:sz w:val="20"/>
        </w:rPr>
        <w:t>11.1.</w:t>
      </w:r>
      <w:r>
        <w:rPr>
          <w:rFonts w:ascii="Times New Roman" w:hAnsi="Times New Roman" w:eastAsia="Times New Roman" w:cs="Times New Roman"/>
          <w:b w:val="0"/>
          <w:color w:val="auto"/>
          <w:sz w:val="20"/>
        </w:rPr>
        <w:tab/>
      </w:r>
      <w:r>
        <w:rPr>
          <w:rFonts w:ascii="Times New Roman" w:hAnsi="Times New Roman" w:eastAsia="Times New Roman" w:cs="Times New Roman"/>
          <w:b w:val="0"/>
          <w:color w:val="auto"/>
          <w:sz w:val="20"/>
        </w:rPr>
        <w:t>Контракт вступает в силу со дня его заключения Сторонами и действует до 31 октября 2026 года включительно, а в части неисполненных обязательств — до их полного исполнения. При заключении Контракта в электронной форме момент его заключения определяется в соответствии с Федеральным законом от 05.04.2013 № 44-ФЗ.</w:t>
      </w:r>
    </w:p>
    <w:p w14:paraId="36950C2A">
      <w:pPr>
        <w:keepNext w:val="0"/>
        <w:widowControl/>
        <w:spacing w:before="0" w:after="0" w:line="240" w:lineRule="auto"/>
        <w:ind w:left="709" w:hanging="709"/>
        <w:jc w:val="both"/>
        <w:rPr>
          <w:color w:val="auto"/>
        </w:rPr>
      </w:pPr>
      <w:r>
        <w:rPr>
          <w:rFonts w:ascii="Times New Roman" w:hAnsi="Times New Roman" w:eastAsia="Times New Roman" w:cs="Times New Roman"/>
          <w:b w:val="0"/>
          <w:color w:val="auto"/>
          <w:sz w:val="20"/>
        </w:rPr>
        <w:t>11.2.</w:t>
      </w:r>
      <w:r>
        <w:rPr>
          <w:rFonts w:ascii="Times New Roman" w:hAnsi="Times New Roman" w:eastAsia="Times New Roman" w:cs="Times New Roman"/>
          <w:b w:val="0"/>
          <w:color w:val="auto"/>
          <w:sz w:val="20"/>
        </w:rPr>
        <w:tab/>
      </w:r>
      <w:r>
        <w:rPr>
          <w:rFonts w:ascii="Times New Roman" w:hAnsi="Times New Roman" w:eastAsia="Times New Roman" w:cs="Times New Roman"/>
          <w:b w:val="0"/>
          <w:color w:val="auto"/>
          <w:sz w:val="20"/>
        </w:rPr>
        <w:t>Истечение срока действия Контракта не освобождает Стороны от ответственности за нарушения, допущенные в период его действия.</w:t>
      </w:r>
    </w:p>
    <w:p w14:paraId="6E8CDF0E">
      <w:pPr>
        <w:keepNext/>
        <w:widowControl/>
        <w:spacing w:before="160" w:after="120" w:line="240" w:lineRule="auto"/>
        <w:ind w:firstLine="0"/>
        <w:jc w:val="center"/>
        <w:rPr>
          <w:color w:val="auto"/>
        </w:rPr>
      </w:pPr>
      <w:r>
        <w:rPr>
          <w:rFonts w:ascii="Times New Roman" w:hAnsi="Times New Roman" w:eastAsia="Times New Roman" w:cs="Times New Roman"/>
          <w:b/>
          <w:color w:val="auto"/>
          <w:sz w:val="21"/>
        </w:rPr>
        <w:t>12. ЭЛЕКТРОННЫЙ ДОКУМЕНТООБОРОТ</w:t>
      </w:r>
    </w:p>
    <w:p w14:paraId="1D67A5FD">
      <w:pPr>
        <w:keepNext w:val="0"/>
        <w:widowControl/>
        <w:spacing w:before="0" w:after="0" w:line="240" w:lineRule="auto"/>
        <w:ind w:left="709" w:hanging="709"/>
        <w:jc w:val="both"/>
        <w:rPr>
          <w:color w:val="auto"/>
        </w:rPr>
      </w:pPr>
      <w:r>
        <w:rPr>
          <w:rFonts w:ascii="Times New Roman" w:hAnsi="Times New Roman" w:eastAsia="Times New Roman" w:cs="Times New Roman"/>
          <w:b w:val="0"/>
          <w:color w:val="auto"/>
          <w:sz w:val="20"/>
        </w:rPr>
        <w:t>12.1.</w:t>
      </w:r>
      <w:r>
        <w:rPr>
          <w:rFonts w:ascii="Times New Roman" w:hAnsi="Times New Roman" w:eastAsia="Times New Roman" w:cs="Times New Roman"/>
          <w:b w:val="0"/>
          <w:color w:val="auto"/>
          <w:sz w:val="20"/>
        </w:rPr>
        <w:tab/>
      </w:r>
      <w:r>
        <w:rPr>
          <w:rFonts w:ascii="Times New Roman" w:hAnsi="Times New Roman" w:eastAsia="Times New Roman" w:cs="Times New Roman"/>
          <w:b w:val="0"/>
          <w:color w:val="auto"/>
          <w:sz w:val="20"/>
        </w:rPr>
        <w:t>Документы, необходимые для исполнения Контракта, могут передаваться посредством системы электронного документооборота с использованием электронной подписи.</w:t>
      </w:r>
    </w:p>
    <w:p w14:paraId="6AF8D601">
      <w:pPr>
        <w:keepNext w:val="0"/>
        <w:widowControl/>
        <w:spacing w:before="0" w:after="0" w:line="240" w:lineRule="auto"/>
        <w:ind w:left="709" w:hanging="709"/>
        <w:jc w:val="both"/>
        <w:rPr>
          <w:color w:val="auto"/>
        </w:rPr>
      </w:pPr>
      <w:r>
        <w:rPr>
          <w:rFonts w:ascii="Times New Roman" w:hAnsi="Times New Roman" w:eastAsia="Times New Roman" w:cs="Times New Roman"/>
          <w:b w:val="0"/>
          <w:color w:val="auto"/>
          <w:sz w:val="20"/>
        </w:rPr>
        <w:t>12.2.</w:t>
      </w:r>
      <w:r>
        <w:rPr>
          <w:rFonts w:ascii="Times New Roman" w:hAnsi="Times New Roman" w:eastAsia="Times New Roman" w:cs="Times New Roman"/>
          <w:b w:val="0"/>
          <w:color w:val="auto"/>
          <w:sz w:val="20"/>
        </w:rPr>
        <w:tab/>
      </w:r>
      <w:r>
        <w:rPr>
          <w:rFonts w:ascii="Times New Roman" w:hAnsi="Times New Roman" w:eastAsia="Times New Roman" w:cs="Times New Roman"/>
          <w:b w:val="0"/>
          <w:color w:val="auto"/>
          <w:sz w:val="20"/>
        </w:rPr>
        <w:t>Обмен электронными документами производится в соответствии с Федеральным законом от 06.04.2011 № 63-ФЗ «Об электронной подписи».</w:t>
      </w:r>
    </w:p>
    <w:p w14:paraId="1B29C866">
      <w:pPr>
        <w:keepNext w:val="0"/>
        <w:widowControl/>
        <w:spacing w:before="0" w:after="0" w:line="240" w:lineRule="auto"/>
        <w:ind w:left="709" w:hanging="709"/>
        <w:jc w:val="both"/>
        <w:rPr>
          <w:color w:val="auto"/>
        </w:rPr>
      </w:pPr>
      <w:r>
        <w:rPr>
          <w:rFonts w:ascii="Times New Roman" w:hAnsi="Times New Roman" w:eastAsia="Times New Roman" w:cs="Times New Roman"/>
          <w:b w:val="0"/>
          <w:color w:val="auto"/>
          <w:sz w:val="20"/>
        </w:rPr>
        <w:t>12.3.</w:t>
      </w:r>
      <w:r>
        <w:rPr>
          <w:rFonts w:ascii="Times New Roman" w:hAnsi="Times New Roman" w:eastAsia="Times New Roman" w:cs="Times New Roman"/>
          <w:b w:val="0"/>
          <w:color w:val="auto"/>
          <w:sz w:val="20"/>
        </w:rPr>
        <w:tab/>
      </w:r>
      <w:r>
        <w:rPr>
          <w:rFonts w:ascii="Times New Roman" w:hAnsi="Times New Roman" w:eastAsia="Times New Roman" w:cs="Times New Roman"/>
          <w:b w:val="0"/>
          <w:color w:val="auto"/>
          <w:sz w:val="20"/>
        </w:rPr>
        <w:t>Документы, подписанные усиленной квалифицированной электронной подписью и переданные посредством электронного документооборота, равнозначны документам на бумажном носителе, подписанным собственноручно.</w:t>
      </w:r>
    </w:p>
    <w:p w14:paraId="7C3BF56A">
      <w:pPr>
        <w:keepNext w:val="0"/>
        <w:widowControl/>
        <w:spacing w:before="0" w:after="0" w:line="240" w:lineRule="auto"/>
        <w:ind w:left="709" w:hanging="709"/>
        <w:jc w:val="both"/>
        <w:rPr>
          <w:color w:val="auto"/>
        </w:rPr>
      </w:pPr>
      <w:r>
        <w:rPr>
          <w:rFonts w:ascii="Times New Roman" w:hAnsi="Times New Roman" w:eastAsia="Times New Roman" w:cs="Times New Roman"/>
          <w:b w:val="0"/>
          <w:color w:val="auto"/>
          <w:sz w:val="20"/>
        </w:rPr>
        <w:t>12.4.</w:t>
      </w:r>
      <w:r>
        <w:rPr>
          <w:rFonts w:ascii="Times New Roman" w:hAnsi="Times New Roman" w:eastAsia="Times New Roman" w:cs="Times New Roman"/>
          <w:b w:val="0"/>
          <w:color w:val="auto"/>
          <w:sz w:val="20"/>
        </w:rPr>
        <w:tab/>
      </w:r>
      <w:r>
        <w:rPr>
          <w:rFonts w:ascii="Times New Roman" w:hAnsi="Times New Roman" w:eastAsia="Times New Roman" w:cs="Times New Roman"/>
          <w:b w:val="0"/>
          <w:color w:val="auto"/>
          <w:sz w:val="20"/>
        </w:rPr>
        <w:t>Если законодательством о контрактной системе предусмотрено формирование и подписание документов с использованием единой информационной системы в сфере закупок, Стороны осуществляют соответствующие действия в единой информационной системе.</w:t>
      </w:r>
    </w:p>
    <w:p w14:paraId="7FB6477A">
      <w:pPr>
        <w:keepNext/>
        <w:widowControl/>
        <w:spacing w:before="160" w:after="120" w:line="240" w:lineRule="auto"/>
        <w:ind w:firstLine="0"/>
        <w:jc w:val="center"/>
        <w:rPr>
          <w:color w:val="auto"/>
        </w:rPr>
      </w:pPr>
      <w:r>
        <w:rPr>
          <w:rFonts w:ascii="Times New Roman" w:hAnsi="Times New Roman" w:eastAsia="Times New Roman" w:cs="Times New Roman"/>
          <w:b/>
          <w:color w:val="auto"/>
          <w:sz w:val="21"/>
        </w:rPr>
        <w:t>13. ЗАКЛЮЧИТЕЛЬНЫЕ ПОЛОЖЕНИЯ</w:t>
      </w:r>
    </w:p>
    <w:p w14:paraId="3F5C0441">
      <w:pPr>
        <w:keepNext w:val="0"/>
        <w:widowControl/>
        <w:spacing w:before="0" w:after="0" w:line="240" w:lineRule="auto"/>
        <w:ind w:left="709" w:hanging="709"/>
        <w:jc w:val="both"/>
        <w:rPr>
          <w:color w:val="auto"/>
        </w:rPr>
      </w:pPr>
      <w:r>
        <w:rPr>
          <w:rFonts w:ascii="Times New Roman" w:hAnsi="Times New Roman" w:eastAsia="Times New Roman" w:cs="Times New Roman"/>
          <w:b w:val="0"/>
          <w:color w:val="auto"/>
          <w:sz w:val="20"/>
        </w:rPr>
        <w:t>13.1.</w:t>
      </w:r>
      <w:r>
        <w:rPr>
          <w:rFonts w:ascii="Times New Roman" w:hAnsi="Times New Roman" w:eastAsia="Times New Roman" w:cs="Times New Roman"/>
          <w:b w:val="0"/>
          <w:color w:val="auto"/>
          <w:sz w:val="20"/>
        </w:rPr>
        <w:tab/>
      </w:r>
      <w:r>
        <w:rPr>
          <w:rFonts w:ascii="Times New Roman" w:hAnsi="Times New Roman" w:eastAsia="Times New Roman" w:cs="Times New Roman"/>
          <w:b w:val="0"/>
          <w:color w:val="auto"/>
          <w:sz w:val="20"/>
        </w:rPr>
        <w:t>Недействительность отдельного положения Контракта не влечёт недействительности остальных его положений.</w:t>
      </w:r>
    </w:p>
    <w:p w14:paraId="50383B21">
      <w:pPr>
        <w:keepNext w:val="0"/>
        <w:widowControl/>
        <w:spacing w:before="0" w:after="0" w:line="240" w:lineRule="auto"/>
        <w:ind w:left="709" w:hanging="709"/>
        <w:jc w:val="both"/>
        <w:rPr>
          <w:color w:val="auto"/>
        </w:rPr>
      </w:pPr>
      <w:r>
        <w:rPr>
          <w:rFonts w:ascii="Times New Roman" w:hAnsi="Times New Roman" w:eastAsia="Times New Roman" w:cs="Times New Roman"/>
          <w:b w:val="0"/>
          <w:color w:val="auto"/>
          <w:sz w:val="20"/>
        </w:rPr>
        <w:t>13.2.</w:t>
      </w:r>
      <w:r>
        <w:rPr>
          <w:rFonts w:ascii="Times New Roman" w:hAnsi="Times New Roman" w:eastAsia="Times New Roman" w:cs="Times New Roman"/>
          <w:b w:val="0"/>
          <w:color w:val="auto"/>
          <w:sz w:val="20"/>
        </w:rPr>
        <w:tab/>
      </w:r>
      <w:r>
        <w:rPr>
          <w:rFonts w:ascii="Times New Roman" w:hAnsi="Times New Roman" w:eastAsia="Times New Roman" w:cs="Times New Roman"/>
          <w:b w:val="0"/>
          <w:color w:val="auto"/>
          <w:sz w:val="20"/>
        </w:rPr>
        <w:t>Контракт заключается в форме, предусмотренной применимым способом закупки. При заключении на бумажном носителе Контракт составляется в двух экземплярах равной юридической силы, по одному для каждой из Сторон.</w:t>
      </w:r>
    </w:p>
    <w:p w14:paraId="0DFB3BA5">
      <w:pPr>
        <w:keepNext w:val="0"/>
        <w:widowControl/>
        <w:spacing w:before="0" w:after="0" w:line="240" w:lineRule="auto"/>
        <w:ind w:left="709" w:hanging="709"/>
        <w:jc w:val="both"/>
        <w:rPr>
          <w:color w:val="auto"/>
        </w:rPr>
      </w:pPr>
      <w:r>
        <w:rPr>
          <w:rFonts w:ascii="Times New Roman" w:hAnsi="Times New Roman" w:eastAsia="Times New Roman" w:cs="Times New Roman"/>
          <w:b w:val="0"/>
          <w:color w:val="auto"/>
          <w:sz w:val="20"/>
        </w:rPr>
        <w:t>13.3.</w:t>
      </w:r>
      <w:r>
        <w:rPr>
          <w:rFonts w:ascii="Times New Roman" w:hAnsi="Times New Roman" w:eastAsia="Times New Roman" w:cs="Times New Roman"/>
          <w:b w:val="0"/>
          <w:color w:val="auto"/>
          <w:sz w:val="20"/>
        </w:rPr>
        <w:tab/>
      </w:r>
      <w:r>
        <w:rPr>
          <w:rFonts w:ascii="Times New Roman" w:hAnsi="Times New Roman" w:eastAsia="Times New Roman" w:cs="Times New Roman"/>
          <w:b w:val="0"/>
          <w:color w:val="auto"/>
          <w:sz w:val="20"/>
        </w:rPr>
        <w:t>Изменения и дополнения к Контракту оформляются в порядке, предусмотренном Федеральным законом от 05.04.2013 № 44-ФЗ, и являются его неотъемлемой частью.</w:t>
      </w:r>
    </w:p>
    <w:p w14:paraId="57360C98">
      <w:pPr>
        <w:keepNext w:val="0"/>
        <w:widowControl/>
        <w:spacing w:before="0" w:after="0" w:line="240" w:lineRule="auto"/>
        <w:ind w:left="709" w:hanging="709"/>
        <w:jc w:val="both"/>
        <w:rPr>
          <w:color w:val="auto"/>
        </w:rPr>
      </w:pPr>
      <w:r>
        <w:rPr>
          <w:rFonts w:ascii="Times New Roman" w:hAnsi="Times New Roman" w:eastAsia="Times New Roman" w:cs="Times New Roman"/>
          <w:b w:val="0"/>
          <w:color w:val="auto"/>
          <w:sz w:val="20"/>
        </w:rPr>
        <w:t>13.4.</w:t>
      </w:r>
      <w:r>
        <w:rPr>
          <w:rFonts w:ascii="Times New Roman" w:hAnsi="Times New Roman" w:eastAsia="Times New Roman" w:cs="Times New Roman"/>
          <w:b w:val="0"/>
          <w:color w:val="auto"/>
          <w:sz w:val="20"/>
        </w:rPr>
        <w:tab/>
      </w:r>
      <w:r>
        <w:rPr>
          <w:rFonts w:ascii="Times New Roman" w:hAnsi="Times New Roman" w:eastAsia="Times New Roman" w:cs="Times New Roman"/>
          <w:b w:val="0"/>
          <w:color w:val="auto"/>
          <w:sz w:val="20"/>
        </w:rPr>
        <w:t>Во всём, что не урегулировано Контрактом, Стороны руководствуются законодательством Российской Федерации.</w:t>
      </w:r>
    </w:p>
    <w:p w14:paraId="1629B503">
      <w:pPr>
        <w:keepNext/>
        <w:widowControl/>
        <w:spacing w:before="160" w:after="120" w:line="240" w:lineRule="auto"/>
        <w:ind w:firstLine="0"/>
        <w:jc w:val="center"/>
        <w:rPr>
          <w:color w:val="auto"/>
        </w:rPr>
      </w:pPr>
      <w:r>
        <w:rPr>
          <w:rFonts w:ascii="Times New Roman" w:hAnsi="Times New Roman" w:eastAsia="Times New Roman" w:cs="Times New Roman"/>
          <w:b/>
          <w:color w:val="auto"/>
          <w:sz w:val="21"/>
        </w:rPr>
        <w:t>14. СПИСОК ПРИЛОЖЕНИЙ</w:t>
      </w:r>
    </w:p>
    <w:p w14:paraId="3ADB3C8A">
      <w:pPr>
        <w:keepNext w:val="0"/>
        <w:widowControl/>
        <w:spacing w:before="0" w:after="0" w:line="240" w:lineRule="auto"/>
        <w:ind w:left="709" w:hanging="709"/>
        <w:jc w:val="both"/>
        <w:rPr>
          <w:color w:val="auto"/>
        </w:rPr>
      </w:pPr>
      <w:r>
        <w:rPr>
          <w:rFonts w:ascii="Times New Roman" w:hAnsi="Times New Roman" w:eastAsia="Times New Roman" w:cs="Times New Roman"/>
          <w:b w:val="0"/>
          <w:color w:val="auto"/>
          <w:sz w:val="20"/>
        </w:rPr>
        <w:t>14.1.</w:t>
      </w:r>
      <w:r>
        <w:rPr>
          <w:rFonts w:ascii="Times New Roman" w:hAnsi="Times New Roman" w:eastAsia="Times New Roman" w:cs="Times New Roman"/>
          <w:b w:val="0"/>
          <w:color w:val="auto"/>
          <w:sz w:val="20"/>
        </w:rPr>
        <w:tab/>
      </w:r>
      <w:r>
        <w:rPr>
          <w:rFonts w:ascii="Times New Roman" w:hAnsi="Times New Roman" w:eastAsia="Times New Roman" w:cs="Times New Roman"/>
          <w:b w:val="0"/>
          <w:color w:val="auto"/>
          <w:sz w:val="20"/>
        </w:rPr>
        <w:t>Приложение № 1 — Перечень сотрудников Заказчика.</w:t>
      </w:r>
    </w:p>
    <w:p w14:paraId="5ED17214">
      <w:pPr>
        <w:keepNext w:val="0"/>
        <w:widowControl/>
        <w:spacing w:before="0" w:after="0" w:line="240" w:lineRule="auto"/>
        <w:ind w:left="709" w:hanging="709"/>
        <w:jc w:val="both"/>
        <w:rPr>
          <w:color w:val="auto"/>
        </w:rPr>
      </w:pPr>
      <w:r>
        <w:rPr>
          <w:rFonts w:ascii="Times New Roman" w:hAnsi="Times New Roman" w:eastAsia="Times New Roman" w:cs="Times New Roman"/>
          <w:b w:val="0"/>
          <w:color w:val="auto"/>
          <w:sz w:val="20"/>
        </w:rPr>
        <w:t>14.2.</w:t>
      </w:r>
      <w:r>
        <w:rPr>
          <w:rFonts w:ascii="Times New Roman" w:hAnsi="Times New Roman" w:eastAsia="Times New Roman" w:cs="Times New Roman"/>
          <w:b w:val="0"/>
          <w:color w:val="auto"/>
          <w:sz w:val="20"/>
        </w:rPr>
        <w:tab/>
      </w:r>
      <w:r>
        <w:rPr>
          <w:rFonts w:ascii="Times New Roman" w:hAnsi="Times New Roman" w:eastAsia="Times New Roman" w:cs="Times New Roman"/>
          <w:b w:val="0"/>
          <w:color w:val="auto"/>
          <w:sz w:val="20"/>
        </w:rPr>
        <w:t>Приложение № 2 — Форма Акта сдачи-приёмки услуг.</w:t>
      </w:r>
    </w:p>
    <w:p w14:paraId="0EC077AB">
      <w:pPr>
        <w:keepNext/>
        <w:widowControl/>
        <w:spacing w:before="160" w:after="120" w:line="240" w:lineRule="auto"/>
        <w:ind w:firstLine="0"/>
        <w:jc w:val="center"/>
        <w:rPr>
          <w:color w:val="auto"/>
        </w:rPr>
      </w:pPr>
      <w:r>
        <w:rPr>
          <w:rFonts w:ascii="Times New Roman" w:hAnsi="Times New Roman" w:eastAsia="Times New Roman" w:cs="Times New Roman"/>
          <w:b/>
          <w:color w:val="auto"/>
          <w:sz w:val="21"/>
        </w:rPr>
        <w:t>15. АДРЕСА, РЕКВИЗИТЫ И ПОДПИСИ СТОРОН</w:t>
      </w:r>
    </w:p>
    <w:tbl>
      <w:tblPr>
        <w:tblStyle w:val="12"/>
        <w:tblW w:w="10480" w:type="dxa"/>
        <w:tblInd w:w="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108" w:type="dxa"/>
          <w:bottom w:w="0" w:type="dxa"/>
          <w:right w:w="108" w:type="dxa"/>
        </w:tblCellMar>
      </w:tblPr>
      <w:tblGrid>
        <w:gridCol w:w="5240"/>
        <w:gridCol w:w="5240"/>
      </w:tblGrid>
      <w:tr w14:paraId="7137B2F3">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cantSplit/>
        </w:trPr>
        <w:tc>
          <w:tcPr>
            <w:tcW w:w="5240" w:type="dxa"/>
            <w:tcMar>
              <w:top w:w="80" w:type="dxa"/>
              <w:left w:w="90" w:type="dxa"/>
              <w:bottom w:w="80" w:type="dxa"/>
              <w:right w:w="90" w:type="dxa"/>
            </w:tcMar>
            <w:vAlign w:val="top"/>
          </w:tcPr>
          <w:p w14:paraId="5E76CB0F">
            <w:pPr>
              <w:keepNext w:val="0"/>
              <w:widowControl/>
              <w:spacing w:before="0" w:after="0" w:line="240" w:lineRule="auto"/>
              <w:ind w:firstLine="0"/>
              <w:jc w:val="left"/>
              <w:rPr>
                <w:color w:val="auto"/>
              </w:rPr>
            </w:pPr>
            <w:r>
              <w:rPr>
                <w:rFonts w:ascii="Times New Roman" w:hAnsi="Times New Roman" w:eastAsia="Times New Roman" w:cs="Times New Roman"/>
                <w:b/>
                <w:color w:val="auto"/>
                <w:sz w:val="20"/>
              </w:rPr>
              <w:t>ИСПОЛНИТЕЛЬ:</w:t>
            </w:r>
          </w:p>
          <w:p w14:paraId="6B9A9C0F">
            <w:pPr>
              <w:keepNext w:val="0"/>
              <w:widowControl/>
              <w:spacing w:before="0" w:after="120" w:line="240" w:lineRule="auto"/>
              <w:ind w:firstLine="0"/>
              <w:jc w:val="left"/>
              <w:rPr>
                <w:color w:val="auto"/>
              </w:rPr>
            </w:pPr>
            <w:r>
              <w:rPr>
                <w:rFonts w:ascii="Times New Roman" w:hAnsi="Times New Roman" w:eastAsia="Times New Roman" w:cs="Times New Roman"/>
                <w:b/>
                <w:color w:val="auto"/>
                <w:sz w:val="20"/>
              </w:rPr>
              <w:t>________________________________</w:t>
            </w:r>
          </w:p>
          <w:p w14:paraId="6F16C0FC">
            <w:pPr>
              <w:keepNext w:val="0"/>
              <w:widowControl/>
              <w:spacing w:before="0" w:after="0" w:line="240" w:lineRule="auto"/>
              <w:ind w:firstLine="0"/>
              <w:jc w:val="left"/>
              <w:rPr>
                <w:color w:val="auto"/>
              </w:rPr>
            </w:pPr>
            <w:r>
              <w:rPr>
                <w:rFonts w:ascii="Times New Roman" w:hAnsi="Times New Roman" w:eastAsia="Times New Roman" w:cs="Times New Roman"/>
                <w:b w:val="0"/>
                <w:color w:val="auto"/>
                <w:sz w:val="20"/>
              </w:rPr>
              <w:t>Наименование: ________________________________</w:t>
            </w:r>
          </w:p>
          <w:p w14:paraId="2BCF3C42">
            <w:pPr>
              <w:keepNext w:val="0"/>
              <w:widowControl/>
              <w:spacing w:before="0" w:after="0" w:line="240" w:lineRule="auto"/>
              <w:ind w:firstLine="0"/>
              <w:jc w:val="left"/>
              <w:rPr>
                <w:color w:val="auto"/>
              </w:rPr>
            </w:pPr>
            <w:r>
              <w:rPr>
                <w:rFonts w:ascii="Times New Roman" w:hAnsi="Times New Roman" w:eastAsia="Times New Roman" w:cs="Times New Roman"/>
                <w:b w:val="0"/>
                <w:color w:val="auto"/>
                <w:sz w:val="20"/>
              </w:rPr>
              <w:t>Юридический адрес: ___________________________</w:t>
            </w:r>
          </w:p>
          <w:p w14:paraId="5018A83D">
            <w:pPr>
              <w:keepNext w:val="0"/>
              <w:widowControl/>
              <w:spacing w:before="0" w:after="0" w:line="240" w:lineRule="auto"/>
              <w:ind w:firstLine="0"/>
              <w:jc w:val="left"/>
              <w:rPr>
                <w:color w:val="auto"/>
              </w:rPr>
            </w:pPr>
            <w:r>
              <w:rPr>
                <w:rFonts w:ascii="Times New Roman" w:hAnsi="Times New Roman" w:eastAsia="Times New Roman" w:cs="Times New Roman"/>
                <w:b w:val="0"/>
                <w:color w:val="auto"/>
                <w:sz w:val="20"/>
              </w:rPr>
              <w:t>Почтовый адрес: ______________________________</w:t>
            </w:r>
          </w:p>
          <w:p w14:paraId="6E2DA2DA">
            <w:pPr>
              <w:keepNext w:val="0"/>
              <w:widowControl/>
              <w:spacing w:before="0" w:after="0" w:line="240" w:lineRule="auto"/>
              <w:ind w:firstLine="0"/>
              <w:jc w:val="left"/>
              <w:rPr>
                <w:color w:val="auto"/>
              </w:rPr>
            </w:pPr>
            <w:r>
              <w:rPr>
                <w:rFonts w:ascii="Times New Roman" w:hAnsi="Times New Roman" w:eastAsia="Times New Roman" w:cs="Times New Roman"/>
                <w:b w:val="0"/>
                <w:color w:val="auto"/>
                <w:sz w:val="20"/>
              </w:rPr>
              <w:t>Телефон: ____________________________________</w:t>
            </w:r>
          </w:p>
          <w:p w14:paraId="193329B0">
            <w:pPr>
              <w:keepNext w:val="0"/>
              <w:widowControl/>
              <w:spacing w:before="0" w:after="0" w:line="240" w:lineRule="auto"/>
              <w:ind w:firstLine="0"/>
              <w:jc w:val="left"/>
              <w:rPr>
                <w:color w:val="auto"/>
              </w:rPr>
            </w:pPr>
            <w:r>
              <w:rPr>
                <w:rFonts w:ascii="Times New Roman" w:hAnsi="Times New Roman" w:eastAsia="Times New Roman" w:cs="Times New Roman"/>
                <w:b w:val="0"/>
                <w:color w:val="auto"/>
                <w:sz w:val="20"/>
              </w:rPr>
              <w:t>Электронная почта: ___________________________</w:t>
            </w:r>
          </w:p>
          <w:p w14:paraId="59041B48">
            <w:pPr>
              <w:keepNext w:val="0"/>
              <w:widowControl/>
              <w:spacing w:before="0" w:after="0" w:line="240" w:lineRule="auto"/>
              <w:ind w:firstLine="0"/>
              <w:jc w:val="left"/>
              <w:rPr>
                <w:color w:val="auto"/>
              </w:rPr>
            </w:pPr>
            <w:r>
              <w:rPr>
                <w:rFonts w:ascii="Times New Roman" w:hAnsi="Times New Roman" w:eastAsia="Times New Roman" w:cs="Times New Roman"/>
                <w:b w:val="0"/>
                <w:color w:val="auto"/>
                <w:sz w:val="20"/>
              </w:rPr>
              <w:t>ИНН/КПП: ____________________________________</w:t>
            </w:r>
          </w:p>
          <w:p w14:paraId="74733834">
            <w:pPr>
              <w:keepNext w:val="0"/>
              <w:widowControl/>
              <w:spacing w:before="0" w:after="0" w:line="240" w:lineRule="auto"/>
              <w:ind w:firstLine="0"/>
              <w:jc w:val="left"/>
              <w:rPr>
                <w:color w:val="auto"/>
              </w:rPr>
            </w:pPr>
            <w:r>
              <w:rPr>
                <w:rFonts w:ascii="Times New Roman" w:hAnsi="Times New Roman" w:eastAsia="Times New Roman" w:cs="Times New Roman"/>
                <w:b w:val="0"/>
                <w:color w:val="auto"/>
                <w:sz w:val="20"/>
              </w:rPr>
              <w:t>ОГРН: _______________________________________</w:t>
            </w:r>
          </w:p>
          <w:p w14:paraId="123508E8">
            <w:pPr>
              <w:keepNext w:val="0"/>
              <w:widowControl/>
              <w:spacing w:before="0" w:after="0" w:line="240" w:lineRule="auto"/>
              <w:ind w:firstLine="0"/>
              <w:jc w:val="left"/>
              <w:rPr>
                <w:color w:val="auto"/>
              </w:rPr>
            </w:pPr>
            <w:r>
              <w:rPr>
                <w:rFonts w:ascii="Times New Roman" w:hAnsi="Times New Roman" w:eastAsia="Times New Roman" w:cs="Times New Roman"/>
                <w:b w:val="0"/>
                <w:color w:val="auto"/>
                <w:sz w:val="20"/>
              </w:rPr>
              <w:t>Банковские реквизиты: ________________________</w:t>
            </w:r>
          </w:p>
          <w:p w14:paraId="67658FDB">
            <w:pPr>
              <w:keepNext w:val="0"/>
              <w:widowControl/>
              <w:spacing w:before="0" w:after="0" w:line="240" w:lineRule="auto"/>
              <w:ind w:firstLine="0"/>
              <w:jc w:val="left"/>
              <w:rPr>
                <w:rFonts w:ascii="Times New Roman" w:hAnsi="Times New Roman" w:eastAsia="Times New Roman" w:cs="Times New Roman"/>
                <w:b w:val="0"/>
                <w:color w:val="auto"/>
                <w:sz w:val="20"/>
              </w:rPr>
            </w:pPr>
          </w:p>
          <w:p w14:paraId="117B9E0A">
            <w:pPr>
              <w:keepNext w:val="0"/>
              <w:widowControl/>
              <w:spacing w:before="0" w:after="0" w:line="240" w:lineRule="auto"/>
              <w:ind w:firstLine="0"/>
              <w:jc w:val="left"/>
              <w:rPr>
                <w:rFonts w:ascii="Times New Roman" w:hAnsi="Times New Roman" w:eastAsia="Times New Roman" w:cs="Times New Roman"/>
                <w:b w:val="0"/>
                <w:color w:val="auto"/>
                <w:sz w:val="20"/>
              </w:rPr>
            </w:pPr>
          </w:p>
          <w:p w14:paraId="6D34BA0B">
            <w:pPr>
              <w:keepNext w:val="0"/>
              <w:widowControl/>
              <w:spacing w:before="0" w:after="0" w:line="240" w:lineRule="auto"/>
              <w:ind w:firstLine="0"/>
              <w:jc w:val="left"/>
              <w:rPr>
                <w:rFonts w:ascii="Times New Roman" w:hAnsi="Times New Roman" w:eastAsia="Times New Roman" w:cs="Times New Roman"/>
                <w:b w:val="0"/>
                <w:color w:val="auto"/>
                <w:sz w:val="20"/>
              </w:rPr>
            </w:pPr>
          </w:p>
          <w:p w14:paraId="0790B670">
            <w:pPr>
              <w:keepNext w:val="0"/>
              <w:widowControl/>
              <w:spacing w:before="0" w:after="0" w:line="240" w:lineRule="auto"/>
              <w:ind w:firstLine="0"/>
              <w:jc w:val="left"/>
              <w:rPr>
                <w:rFonts w:ascii="Times New Roman" w:hAnsi="Times New Roman" w:eastAsia="Times New Roman" w:cs="Times New Roman"/>
                <w:b w:val="0"/>
                <w:color w:val="auto"/>
                <w:sz w:val="20"/>
              </w:rPr>
            </w:pPr>
          </w:p>
          <w:p w14:paraId="7CD2C134">
            <w:pPr>
              <w:keepNext w:val="0"/>
              <w:widowControl/>
              <w:spacing w:before="0" w:after="0" w:line="240" w:lineRule="auto"/>
              <w:ind w:firstLine="0"/>
              <w:jc w:val="left"/>
              <w:rPr>
                <w:rFonts w:ascii="Times New Roman" w:hAnsi="Times New Roman" w:eastAsia="Times New Roman" w:cs="Times New Roman"/>
                <w:b w:val="0"/>
                <w:color w:val="auto"/>
                <w:sz w:val="20"/>
              </w:rPr>
            </w:pPr>
          </w:p>
          <w:p w14:paraId="272DA3C7">
            <w:pPr>
              <w:keepNext w:val="0"/>
              <w:widowControl/>
              <w:spacing w:before="0" w:after="0" w:line="240" w:lineRule="auto"/>
              <w:ind w:firstLine="0"/>
              <w:jc w:val="left"/>
              <w:rPr>
                <w:rFonts w:ascii="Times New Roman" w:hAnsi="Times New Roman" w:eastAsia="Times New Roman" w:cs="Times New Roman"/>
                <w:b w:val="0"/>
                <w:color w:val="auto"/>
                <w:sz w:val="20"/>
              </w:rPr>
            </w:pPr>
          </w:p>
          <w:p w14:paraId="045761A9">
            <w:pPr>
              <w:keepNext w:val="0"/>
              <w:widowControl/>
              <w:spacing w:before="0" w:after="0" w:line="240" w:lineRule="auto"/>
              <w:ind w:firstLine="0"/>
              <w:jc w:val="left"/>
              <w:rPr>
                <w:rFonts w:ascii="Times New Roman" w:hAnsi="Times New Roman" w:eastAsia="Times New Roman" w:cs="Times New Roman"/>
                <w:b w:val="0"/>
                <w:color w:val="auto"/>
                <w:sz w:val="20"/>
              </w:rPr>
            </w:pPr>
          </w:p>
          <w:p w14:paraId="23BC60F7">
            <w:pPr>
              <w:keepNext w:val="0"/>
              <w:widowControl/>
              <w:spacing w:before="0" w:after="0" w:line="240" w:lineRule="auto"/>
              <w:ind w:firstLine="0"/>
              <w:jc w:val="left"/>
              <w:rPr>
                <w:rFonts w:ascii="Times New Roman" w:hAnsi="Times New Roman" w:eastAsia="Times New Roman" w:cs="Times New Roman"/>
                <w:b w:val="0"/>
                <w:color w:val="auto"/>
                <w:sz w:val="20"/>
              </w:rPr>
            </w:pPr>
          </w:p>
          <w:p w14:paraId="583B55CA">
            <w:pPr>
              <w:keepNext w:val="0"/>
              <w:widowControl/>
              <w:spacing w:before="0" w:after="0" w:line="240" w:lineRule="auto"/>
              <w:ind w:firstLine="0"/>
              <w:jc w:val="left"/>
              <w:rPr>
                <w:rFonts w:ascii="Times New Roman" w:hAnsi="Times New Roman" w:eastAsia="Times New Roman" w:cs="Times New Roman"/>
                <w:b w:val="0"/>
                <w:color w:val="auto"/>
                <w:sz w:val="20"/>
              </w:rPr>
            </w:pPr>
          </w:p>
          <w:p w14:paraId="70ECDE6F">
            <w:pPr>
              <w:keepNext w:val="0"/>
              <w:widowControl/>
              <w:spacing w:before="0" w:after="0" w:line="240" w:lineRule="auto"/>
              <w:ind w:firstLine="0"/>
              <w:jc w:val="left"/>
              <w:rPr>
                <w:rFonts w:ascii="Times New Roman" w:hAnsi="Times New Roman" w:eastAsia="Times New Roman" w:cs="Times New Roman"/>
                <w:b w:val="0"/>
                <w:color w:val="auto"/>
                <w:sz w:val="20"/>
              </w:rPr>
            </w:pPr>
          </w:p>
          <w:p w14:paraId="48397A39">
            <w:pPr>
              <w:keepNext w:val="0"/>
              <w:widowControl/>
              <w:spacing w:before="0" w:after="0" w:line="240" w:lineRule="auto"/>
              <w:ind w:firstLine="0"/>
              <w:jc w:val="left"/>
              <w:rPr>
                <w:rFonts w:ascii="Times New Roman" w:hAnsi="Times New Roman" w:eastAsia="Times New Roman" w:cs="Times New Roman"/>
                <w:b w:val="0"/>
                <w:color w:val="auto"/>
                <w:sz w:val="20"/>
              </w:rPr>
            </w:pPr>
          </w:p>
          <w:p w14:paraId="6C7649EF">
            <w:pPr>
              <w:keepNext w:val="0"/>
              <w:widowControl/>
              <w:spacing w:before="0" w:after="0" w:line="240" w:lineRule="auto"/>
              <w:ind w:firstLine="0"/>
              <w:jc w:val="left"/>
              <w:rPr>
                <w:rFonts w:ascii="Times New Roman" w:hAnsi="Times New Roman" w:eastAsia="Times New Roman" w:cs="Times New Roman"/>
                <w:b w:val="0"/>
                <w:color w:val="auto"/>
                <w:sz w:val="20"/>
              </w:rPr>
            </w:pPr>
          </w:p>
          <w:p w14:paraId="49CFD650">
            <w:pPr>
              <w:keepNext w:val="0"/>
              <w:widowControl/>
              <w:spacing w:before="0" w:after="0" w:line="240" w:lineRule="auto"/>
              <w:ind w:firstLine="0"/>
              <w:jc w:val="left"/>
              <w:rPr>
                <w:color w:val="auto"/>
              </w:rPr>
            </w:pPr>
            <w:r>
              <w:rPr>
                <w:rFonts w:ascii="Times New Roman" w:hAnsi="Times New Roman" w:eastAsia="Times New Roman" w:cs="Times New Roman"/>
                <w:b w:val="0"/>
                <w:color w:val="auto"/>
                <w:sz w:val="20"/>
              </w:rPr>
              <w:t>Руководитель: ________________________________</w:t>
            </w:r>
          </w:p>
          <w:p w14:paraId="400A8A25">
            <w:pPr>
              <w:keepNext w:val="0"/>
              <w:widowControl/>
              <w:spacing w:before="200" w:after="0" w:line="240" w:lineRule="auto"/>
              <w:ind w:firstLine="0"/>
              <w:jc w:val="left"/>
              <w:rPr>
                <w:color w:val="auto"/>
              </w:rPr>
            </w:pPr>
            <w:r>
              <w:rPr>
                <w:rFonts w:ascii="Times New Roman" w:hAnsi="Times New Roman" w:eastAsia="Times New Roman" w:cs="Times New Roman"/>
                <w:b w:val="0"/>
                <w:color w:val="auto"/>
                <w:sz w:val="20"/>
              </w:rPr>
              <w:t>________________ /________________/</w:t>
            </w:r>
          </w:p>
        </w:tc>
        <w:tc>
          <w:tcPr>
            <w:tcW w:w="5240" w:type="dxa"/>
            <w:tcMar>
              <w:top w:w="80" w:type="dxa"/>
              <w:left w:w="90" w:type="dxa"/>
              <w:bottom w:w="80" w:type="dxa"/>
              <w:right w:w="90" w:type="dxa"/>
            </w:tcMar>
            <w:vAlign w:val="top"/>
          </w:tcPr>
          <w:p w14:paraId="14A14ADF">
            <w:pPr>
              <w:keepNext w:val="0"/>
              <w:widowControl/>
              <w:spacing w:before="0" w:after="0" w:line="240" w:lineRule="auto"/>
              <w:ind w:firstLine="0"/>
              <w:jc w:val="left"/>
              <w:rPr>
                <w:color w:val="auto"/>
              </w:rPr>
            </w:pPr>
            <w:r>
              <w:rPr>
                <w:rFonts w:ascii="Times New Roman" w:hAnsi="Times New Roman" w:eastAsia="Times New Roman" w:cs="Times New Roman"/>
                <w:b/>
                <w:color w:val="auto"/>
                <w:sz w:val="20"/>
              </w:rPr>
              <w:t>ЗАКАЗЧИК:</w:t>
            </w:r>
          </w:p>
          <w:p w14:paraId="49A4C50D">
            <w:pPr>
              <w:keepNext w:val="0"/>
              <w:widowControl/>
              <w:spacing w:before="0" w:after="120" w:line="240" w:lineRule="auto"/>
              <w:ind w:firstLine="0"/>
              <w:jc w:val="left"/>
              <w:rPr>
                <w:color w:val="auto"/>
              </w:rPr>
            </w:pPr>
            <w:r>
              <w:rPr>
                <w:rFonts w:ascii="Times New Roman" w:hAnsi="Times New Roman" w:eastAsia="Times New Roman" w:cs="Times New Roman"/>
                <w:b/>
                <w:color w:val="auto"/>
                <w:sz w:val="20"/>
              </w:rPr>
              <w:t>Ленинградское областное государственное казённое учреждение «Управление по охотничьему хозяйству Ленинградской области» (ЛОГКУ «Леноблохота»)</w:t>
            </w:r>
          </w:p>
          <w:p w14:paraId="67222D78">
            <w:pPr>
              <w:keepNext w:val="0"/>
              <w:widowControl/>
              <w:spacing w:before="0" w:after="0" w:line="240" w:lineRule="auto"/>
              <w:ind w:firstLine="0"/>
              <w:jc w:val="left"/>
              <w:rPr>
                <w:color w:val="auto"/>
              </w:rPr>
            </w:pPr>
            <w:r>
              <w:rPr>
                <w:rFonts w:ascii="Times New Roman" w:hAnsi="Times New Roman" w:eastAsia="Times New Roman" w:cs="Times New Roman"/>
                <w:b w:val="0"/>
                <w:color w:val="auto"/>
                <w:sz w:val="20"/>
              </w:rPr>
              <w:t>Юридический адрес: 188643, Ленинградская область, г. Всеволожск, Колтушское шоссе, дом 138, офис 139</w:t>
            </w:r>
          </w:p>
          <w:p w14:paraId="76B41D44">
            <w:pPr>
              <w:keepNext w:val="0"/>
              <w:widowControl/>
              <w:spacing w:before="0" w:after="0" w:line="240" w:lineRule="auto"/>
              <w:ind w:firstLine="0"/>
              <w:jc w:val="left"/>
              <w:rPr>
                <w:color w:val="auto"/>
              </w:rPr>
            </w:pPr>
            <w:r>
              <w:rPr>
                <w:rFonts w:ascii="Times New Roman" w:hAnsi="Times New Roman" w:eastAsia="Times New Roman" w:cs="Times New Roman"/>
                <w:b w:val="0"/>
                <w:color w:val="auto"/>
                <w:sz w:val="20"/>
              </w:rPr>
              <w:t>Адрес для корреспонденции: 191311, г. Санкт-Петербург, ул. Смольного, дом 3</w:t>
            </w:r>
          </w:p>
          <w:p w14:paraId="7231AF68">
            <w:pPr>
              <w:keepNext w:val="0"/>
              <w:widowControl/>
              <w:spacing w:before="0" w:after="0" w:line="240" w:lineRule="auto"/>
              <w:ind w:firstLine="0"/>
              <w:jc w:val="left"/>
              <w:rPr>
                <w:color w:val="auto"/>
              </w:rPr>
            </w:pPr>
            <w:r>
              <w:rPr>
                <w:rFonts w:ascii="Times New Roman" w:hAnsi="Times New Roman" w:eastAsia="Times New Roman" w:cs="Times New Roman"/>
                <w:b w:val="0"/>
                <w:color w:val="auto"/>
                <w:sz w:val="20"/>
              </w:rPr>
              <w:t>Телефон: 8-812-660-37-45</w:t>
            </w:r>
          </w:p>
          <w:p w14:paraId="726328E3">
            <w:pPr>
              <w:keepNext w:val="0"/>
              <w:widowControl/>
              <w:spacing w:before="0" w:after="0" w:line="240" w:lineRule="auto"/>
              <w:ind w:firstLine="0"/>
              <w:jc w:val="left"/>
              <w:rPr>
                <w:color w:val="auto"/>
              </w:rPr>
            </w:pPr>
            <w:r>
              <w:rPr>
                <w:rFonts w:ascii="Times New Roman" w:hAnsi="Times New Roman" w:eastAsia="Times New Roman" w:cs="Times New Roman"/>
                <w:b w:val="0"/>
                <w:color w:val="auto"/>
                <w:sz w:val="20"/>
              </w:rPr>
              <w:t>Электронная почта: lenregionhunting@mail.ru</w:t>
            </w:r>
          </w:p>
          <w:p w14:paraId="120721AD">
            <w:pPr>
              <w:keepNext w:val="0"/>
              <w:widowControl/>
              <w:spacing w:before="0" w:after="0" w:line="240" w:lineRule="auto"/>
              <w:ind w:firstLine="0"/>
              <w:jc w:val="left"/>
              <w:rPr>
                <w:color w:val="auto"/>
              </w:rPr>
            </w:pPr>
            <w:r>
              <w:rPr>
                <w:rFonts w:ascii="Times New Roman" w:hAnsi="Times New Roman" w:eastAsia="Times New Roman" w:cs="Times New Roman"/>
                <w:b w:val="0"/>
                <w:color w:val="auto"/>
                <w:sz w:val="20"/>
              </w:rPr>
              <w:t>ОГРН: 1094703008399</w:t>
            </w:r>
          </w:p>
          <w:p w14:paraId="4FF7DFF1">
            <w:pPr>
              <w:keepNext w:val="0"/>
              <w:widowControl/>
              <w:spacing w:before="0" w:after="0" w:line="240" w:lineRule="auto"/>
              <w:ind w:firstLine="0"/>
              <w:jc w:val="left"/>
              <w:rPr>
                <w:color w:val="auto"/>
              </w:rPr>
            </w:pPr>
            <w:r>
              <w:rPr>
                <w:rFonts w:ascii="Times New Roman" w:hAnsi="Times New Roman" w:eastAsia="Times New Roman" w:cs="Times New Roman"/>
                <w:b w:val="0"/>
                <w:color w:val="auto"/>
                <w:sz w:val="20"/>
              </w:rPr>
              <w:t>ИНН: 4703113527; КПП: 470301001</w:t>
            </w:r>
          </w:p>
          <w:p w14:paraId="3B76AA52">
            <w:pPr>
              <w:keepNext w:val="0"/>
              <w:widowControl/>
              <w:spacing w:before="0" w:after="0" w:line="240" w:lineRule="auto"/>
              <w:ind w:firstLine="0"/>
              <w:jc w:val="left"/>
              <w:rPr>
                <w:color w:val="auto"/>
              </w:rPr>
            </w:pPr>
            <w:r>
              <w:rPr>
                <w:rFonts w:ascii="Times New Roman" w:hAnsi="Times New Roman" w:eastAsia="Times New Roman" w:cs="Times New Roman"/>
                <w:b w:val="0"/>
                <w:color w:val="auto"/>
                <w:sz w:val="20"/>
              </w:rPr>
              <w:t>Банк: Операционно-кассовый центр № 1 Северо-Западного главного управления Центрального банка Российской Федерации (ОКЦ № 1 Северо-Западного ГУ Банка России)//УФК по Ленинградской области г. Санкт-Петербург</w:t>
            </w:r>
          </w:p>
          <w:p w14:paraId="0AF7DB3E">
            <w:pPr>
              <w:keepNext w:val="0"/>
              <w:widowControl/>
              <w:spacing w:before="0" w:after="0" w:line="240" w:lineRule="auto"/>
              <w:ind w:firstLine="0"/>
              <w:jc w:val="left"/>
              <w:rPr>
                <w:color w:val="auto"/>
              </w:rPr>
            </w:pPr>
            <w:r>
              <w:rPr>
                <w:rFonts w:ascii="Times New Roman" w:hAnsi="Times New Roman" w:eastAsia="Times New Roman" w:cs="Times New Roman"/>
                <w:b w:val="0"/>
                <w:color w:val="auto"/>
                <w:sz w:val="20"/>
              </w:rPr>
              <w:t>Единый казначейский счёт: 40102810745370000098</w:t>
            </w:r>
          </w:p>
          <w:p w14:paraId="3370E576">
            <w:pPr>
              <w:keepNext w:val="0"/>
              <w:widowControl/>
              <w:spacing w:before="0" w:after="0" w:line="240" w:lineRule="auto"/>
              <w:ind w:firstLine="0"/>
              <w:jc w:val="left"/>
              <w:rPr>
                <w:color w:val="auto"/>
              </w:rPr>
            </w:pPr>
            <w:r>
              <w:rPr>
                <w:rFonts w:ascii="Times New Roman" w:hAnsi="Times New Roman" w:eastAsia="Times New Roman" w:cs="Times New Roman"/>
                <w:b w:val="0"/>
                <w:color w:val="auto"/>
                <w:sz w:val="20"/>
              </w:rPr>
              <w:t>Казначейский счёт: 03224643410000004500</w:t>
            </w:r>
          </w:p>
          <w:p w14:paraId="26C37B06">
            <w:pPr>
              <w:keepNext w:val="0"/>
              <w:widowControl/>
              <w:spacing w:before="0" w:after="0" w:line="240" w:lineRule="auto"/>
              <w:ind w:firstLine="0"/>
              <w:jc w:val="left"/>
              <w:rPr>
                <w:color w:val="auto"/>
              </w:rPr>
            </w:pPr>
            <w:r>
              <w:rPr>
                <w:rFonts w:ascii="Times New Roman" w:hAnsi="Times New Roman" w:eastAsia="Times New Roman" w:cs="Times New Roman"/>
                <w:b w:val="0"/>
                <w:color w:val="auto"/>
                <w:sz w:val="20"/>
              </w:rPr>
              <w:t>л/с: 02357983002 в Комитете финансов Ленинградской области</w:t>
            </w:r>
          </w:p>
          <w:p w14:paraId="56C3E8D7">
            <w:pPr>
              <w:keepNext w:val="0"/>
              <w:widowControl/>
              <w:spacing w:before="0" w:after="0" w:line="240" w:lineRule="auto"/>
              <w:ind w:firstLine="0"/>
              <w:jc w:val="left"/>
              <w:rPr>
                <w:color w:val="auto"/>
              </w:rPr>
            </w:pPr>
            <w:r>
              <w:rPr>
                <w:rFonts w:ascii="Times New Roman" w:hAnsi="Times New Roman" w:eastAsia="Times New Roman" w:cs="Times New Roman"/>
                <w:b w:val="0"/>
                <w:color w:val="auto"/>
                <w:sz w:val="20"/>
              </w:rPr>
              <w:t>БИК: 044030098</w:t>
            </w:r>
          </w:p>
          <w:p w14:paraId="0F456B13">
            <w:pPr>
              <w:keepNext w:val="0"/>
              <w:widowControl/>
              <w:spacing w:before="0" w:after="0" w:line="240" w:lineRule="auto"/>
              <w:ind w:firstLine="0"/>
              <w:jc w:val="left"/>
              <w:rPr>
                <w:color w:val="auto"/>
              </w:rPr>
            </w:pPr>
            <w:r>
              <w:rPr>
                <w:rFonts w:ascii="Times New Roman" w:hAnsi="Times New Roman" w:eastAsia="Times New Roman" w:cs="Times New Roman"/>
                <w:b w:val="0"/>
                <w:color w:val="auto"/>
                <w:sz w:val="20"/>
              </w:rPr>
              <w:t>Директор: Потапенко Семён Валерьевич</w:t>
            </w:r>
          </w:p>
          <w:p w14:paraId="7D133633">
            <w:pPr>
              <w:keepNext w:val="0"/>
              <w:widowControl/>
              <w:spacing w:before="200" w:after="0" w:line="240" w:lineRule="auto"/>
              <w:ind w:firstLine="0"/>
              <w:jc w:val="left"/>
              <w:rPr>
                <w:color w:val="auto"/>
              </w:rPr>
            </w:pPr>
            <w:r>
              <w:rPr>
                <w:rFonts w:ascii="Times New Roman" w:hAnsi="Times New Roman" w:eastAsia="Times New Roman" w:cs="Times New Roman"/>
                <w:b w:val="0"/>
                <w:color w:val="auto"/>
                <w:sz w:val="20"/>
              </w:rPr>
              <w:t>________________ /С.В. Потапенко/</w:t>
            </w:r>
          </w:p>
        </w:tc>
      </w:tr>
    </w:tbl>
    <w:p w14:paraId="6188DF53">
      <w:pPr>
        <w:rPr>
          <w:color w:val="auto"/>
        </w:rPr>
      </w:pPr>
      <w:r>
        <w:rPr>
          <w:color w:val="auto"/>
        </w:rPr>
        <w:br w:type="page"/>
      </w:r>
      <w:bookmarkStart w:id="0" w:name="_GoBack"/>
      <w:bookmarkEnd w:id="0"/>
    </w:p>
    <w:p w14:paraId="79AEF3CA">
      <w:pPr>
        <w:keepNext w:val="0"/>
        <w:widowControl/>
        <w:spacing w:before="0" w:after="0" w:line="240" w:lineRule="auto"/>
        <w:ind w:firstLine="0"/>
        <w:jc w:val="right"/>
        <w:rPr>
          <w:color w:val="auto"/>
        </w:rPr>
      </w:pPr>
      <w:r>
        <w:rPr>
          <w:rFonts w:ascii="Times New Roman" w:hAnsi="Times New Roman" w:eastAsia="Times New Roman" w:cs="Times New Roman"/>
          <w:b w:val="0"/>
          <w:color w:val="auto"/>
          <w:sz w:val="20"/>
        </w:rPr>
        <w:t>Приложение № 1</w:t>
      </w:r>
    </w:p>
    <w:p w14:paraId="663E5538">
      <w:pPr>
        <w:keepNext w:val="0"/>
        <w:widowControl/>
        <w:spacing w:before="0" w:after="0" w:line="240" w:lineRule="auto"/>
        <w:ind w:firstLine="0"/>
        <w:jc w:val="right"/>
        <w:rPr>
          <w:color w:val="auto"/>
        </w:rPr>
      </w:pPr>
      <w:r>
        <w:rPr>
          <w:rFonts w:ascii="Times New Roman" w:hAnsi="Times New Roman" w:eastAsia="Times New Roman" w:cs="Times New Roman"/>
          <w:b w:val="0"/>
          <w:color w:val="auto"/>
          <w:sz w:val="20"/>
        </w:rPr>
        <w:t>к государственному Контракту № _____ от «_____» __________ 2026 года</w:t>
      </w:r>
    </w:p>
    <w:p w14:paraId="6B591582">
      <w:pPr>
        <w:keepNext w:val="0"/>
        <w:widowControl/>
        <w:spacing w:before="0" w:after="320" w:line="240" w:lineRule="auto"/>
        <w:ind w:firstLine="0"/>
        <w:jc w:val="right"/>
        <w:rPr>
          <w:color w:val="auto"/>
        </w:rPr>
      </w:pPr>
      <w:r>
        <w:rPr>
          <w:rFonts w:ascii="Times New Roman" w:hAnsi="Times New Roman" w:eastAsia="Times New Roman" w:cs="Times New Roman"/>
          <w:b w:val="0"/>
          <w:color w:val="auto"/>
          <w:sz w:val="20"/>
        </w:rPr>
        <w:t>на оказание образовательных услуг в форме онлайн-семинара</w:t>
      </w:r>
    </w:p>
    <w:p w14:paraId="6D64327D">
      <w:pPr>
        <w:keepNext w:val="0"/>
        <w:widowControl/>
        <w:spacing w:before="0" w:after="200" w:line="240" w:lineRule="auto"/>
        <w:ind w:firstLine="0"/>
        <w:jc w:val="center"/>
        <w:rPr>
          <w:color w:val="auto"/>
        </w:rPr>
      </w:pPr>
      <w:r>
        <w:rPr>
          <w:rFonts w:ascii="Times New Roman" w:hAnsi="Times New Roman" w:eastAsia="Times New Roman" w:cs="Times New Roman"/>
          <w:b/>
          <w:color w:val="auto"/>
          <w:sz w:val="22"/>
        </w:rPr>
        <w:t>ПЕРЕЧЕНЬ СОТРУДНИКОВ ЗАКАЗЧИКА</w:t>
      </w:r>
    </w:p>
    <w:tbl>
      <w:tblPr>
        <w:tblStyle w:val="12"/>
        <w:tblW w:w="1048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00"/>
        <w:gridCol w:w="4790"/>
        <w:gridCol w:w="4790"/>
      </w:tblGrid>
      <w:tr w14:paraId="48D539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10" w:hRule="atLeast"/>
          <w:tblHeader/>
        </w:trPr>
        <w:tc>
          <w:tcPr>
            <w:tcW w:w="900" w:type="dxa"/>
            <w:tcMar>
              <w:top w:w="80" w:type="dxa"/>
              <w:left w:w="90" w:type="dxa"/>
              <w:bottom w:w="80" w:type="dxa"/>
              <w:right w:w="90" w:type="dxa"/>
            </w:tcMar>
            <w:vAlign w:val="center"/>
          </w:tcPr>
          <w:p w14:paraId="6404EA70">
            <w:pPr>
              <w:keepNext w:val="0"/>
              <w:widowControl/>
              <w:spacing w:before="0" w:after="0" w:line="240" w:lineRule="auto"/>
              <w:ind w:firstLine="0"/>
              <w:jc w:val="center"/>
              <w:rPr>
                <w:color w:val="auto"/>
              </w:rPr>
            </w:pPr>
            <w:r>
              <w:rPr>
                <w:rFonts w:ascii="Times New Roman" w:hAnsi="Times New Roman" w:eastAsia="Times New Roman" w:cs="Times New Roman"/>
                <w:b/>
                <w:color w:val="auto"/>
                <w:sz w:val="20"/>
              </w:rPr>
              <w:t>№</w:t>
            </w:r>
          </w:p>
        </w:tc>
        <w:tc>
          <w:tcPr>
            <w:tcW w:w="4790" w:type="dxa"/>
            <w:tcMar>
              <w:top w:w="80" w:type="dxa"/>
              <w:left w:w="90" w:type="dxa"/>
              <w:bottom w:w="80" w:type="dxa"/>
              <w:right w:w="90" w:type="dxa"/>
            </w:tcMar>
            <w:vAlign w:val="center"/>
          </w:tcPr>
          <w:p w14:paraId="1507D936">
            <w:pPr>
              <w:keepNext w:val="0"/>
              <w:widowControl/>
              <w:spacing w:before="0" w:after="0" w:line="240" w:lineRule="auto"/>
              <w:ind w:firstLine="0"/>
              <w:jc w:val="center"/>
              <w:rPr>
                <w:color w:val="auto"/>
              </w:rPr>
            </w:pPr>
            <w:r>
              <w:rPr>
                <w:rFonts w:ascii="Times New Roman" w:hAnsi="Times New Roman" w:eastAsia="Times New Roman" w:cs="Times New Roman"/>
                <w:b/>
                <w:color w:val="auto"/>
                <w:sz w:val="20"/>
              </w:rPr>
              <w:t>Фамилия, имя, отчество</w:t>
            </w:r>
          </w:p>
        </w:tc>
        <w:tc>
          <w:tcPr>
            <w:tcW w:w="4790" w:type="dxa"/>
            <w:tcMar>
              <w:top w:w="80" w:type="dxa"/>
              <w:left w:w="90" w:type="dxa"/>
              <w:bottom w:w="80" w:type="dxa"/>
              <w:right w:w="90" w:type="dxa"/>
            </w:tcMar>
            <w:vAlign w:val="center"/>
          </w:tcPr>
          <w:p w14:paraId="7E93268F">
            <w:pPr>
              <w:keepNext w:val="0"/>
              <w:widowControl/>
              <w:spacing w:before="0" w:after="0" w:line="240" w:lineRule="auto"/>
              <w:ind w:firstLine="0"/>
              <w:jc w:val="center"/>
              <w:rPr>
                <w:color w:val="auto"/>
              </w:rPr>
            </w:pPr>
            <w:r>
              <w:rPr>
                <w:rFonts w:ascii="Times New Roman" w:hAnsi="Times New Roman" w:eastAsia="Times New Roman" w:cs="Times New Roman"/>
                <w:b/>
                <w:color w:val="auto"/>
                <w:sz w:val="20"/>
              </w:rPr>
              <w:t>e-mail Слушателя</w:t>
            </w:r>
          </w:p>
        </w:tc>
      </w:tr>
      <w:tr w14:paraId="22943B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trPr>
        <w:tc>
          <w:tcPr>
            <w:tcW w:w="900" w:type="dxa"/>
            <w:tcMar>
              <w:top w:w="80" w:type="dxa"/>
              <w:left w:w="90" w:type="dxa"/>
              <w:bottom w:w="80" w:type="dxa"/>
              <w:right w:w="90" w:type="dxa"/>
            </w:tcMar>
            <w:vAlign w:val="center"/>
          </w:tcPr>
          <w:p w14:paraId="385D5FAB">
            <w:pPr>
              <w:keepNext w:val="0"/>
              <w:widowControl/>
              <w:spacing w:before="0" w:after="0" w:line="240" w:lineRule="auto"/>
              <w:ind w:firstLine="0"/>
              <w:jc w:val="center"/>
              <w:rPr>
                <w:color w:val="auto"/>
              </w:rPr>
            </w:pPr>
            <w:r>
              <w:rPr>
                <w:rFonts w:ascii="Times New Roman" w:hAnsi="Times New Roman" w:eastAsia="Times New Roman" w:cs="Times New Roman"/>
                <w:color w:val="auto"/>
                <w:sz w:val="20"/>
              </w:rPr>
              <w:t>1.</w:t>
            </w:r>
          </w:p>
        </w:tc>
        <w:tc>
          <w:tcPr>
            <w:tcW w:w="4790" w:type="dxa"/>
            <w:tcMar>
              <w:top w:w="80" w:type="dxa"/>
              <w:left w:w="90" w:type="dxa"/>
              <w:bottom w:w="80" w:type="dxa"/>
              <w:right w:w="90" w:type="dxa"/>
            </w:tcMar>
            <w:vAlign w:val="center"/>
          </w:tcPr>
          <w:p w14:paraId="0EDF80BF">
            <w:pPr>
              <w:keepNext w:val="0"/>
              <w:widowControl/>
              <w:spacing w:before="0" w:after="0" w:line="240" w:lineRule="auto"/>
              <w:ind w:firstLine="0"/>
              <w:jc w:val="left"/>
              <w:rPr>
                <w:color w:val="auto"/>
              </w:rPr>
            </w:pPr>
            <w:r>
              <w:rPr>
                <w:rFonts w:ascii="Times New Roman" w:hAnsi="Times New Roman" w:eastAsia="Times New Roman" w:cs="Times New Roman"/>
                <w:color w:val="auto"/>
                <w:sz w:val="20"/>
              </w:rPr>
              <w:t>Суслова Марина Александровна</w:t>
            </w:r>
          </w:p>
        </w:tc>
        <w:tc>
          <w:tcPr>
            <w:tcW w:w="4790" w:type="dxa"/>
            <w:tcMar>
              <w:top w:w="80" w:type="dxa"/>
              <w:left w:w="90" w:type="dxa"/>
              <w:bottom w:w="80" w:type="dxa"/>
              <w:right w:w="90" w:type="dxa"/>
            </w:tcMar>
            <w:vAlign w:val="center"/>
          </w:tcPr>
          <w:p w14:paraId="0361BA50">
            <w:pPr>
              <w:keepNext w:val="0"/>
              <w:widowControl/>
              <w:spacing w:before="0" w:after="0" w:line="240" w:lineRule="auto"/>
              <w:ind w:firstLine="0"/>
              <w:jc w:val="center"/>
              <w:rPr>
                <w:color w:val="auto"/>
              </w:rPr>
            </w:pPr>
            <w:r>
              <w:rPr>
                <w:rFonts w:ascii="Times New Roman" w:hAnsi="Times New Roman" w:eastAsia="Times New Roman" w:cs="Times New Roman"/>
                <w:color w:val="auto"/>
                <w:sz w:val="20"/>
              </w:rPr>
              <w:t>________________________</w:t>
            </w:r>
          </w:p>
        </w:tc>
      </w:tr>
    </w:tbl>
    <w:p w14:paraId="2A07EFE8">
      <w:pPr>
        <w:keepNext w:val="0"/>
        <w:widowControl/>
        <w:spacing w:before="0" w:after="200" w:line="240" w:lineRule="auto"/>
        <w:ind w:firstLine="0"/>
        <w:jc w:val="both"/>
        <w:rPr>
          <w:color w:val="auto"/>
        </w:rPr>
      </w:pPr>
    </w:p>
    <w:tbl>
      <w:tblPr>
        <w:tblStyle w:val="12"/>
        <w:tblW w:w="10480" w:type="dxa"/>
        <w:tblInd w:w="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108" w:type="dxa"/>
          <w:bottom w:w="0" w:type="dxa"/>
          <w:right w:w="108" w:type="dxa"/>
        </w:tblCellMar>
      </w:tblPr>
      <w:tblGrid>
        <w:gridCol w:w="5240"/>
        <w:gridCol w:w="5240"/>
      </w:tblGrid>
      <w:tr w14:paraId="7C5C83C7">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cantSplit/>
        </w:trPr>
        <w:tc>
          <w:tcPr>
            <w:tcW w:w="5240" w:type="dxa"/>
            <w:tcMar>
              <w:top w:w="80" w:type="dxa"/>
              <w:left w:w="90" w:type="dxa"/>
              <w:bottom w:w="80" w:type="dxa"/>
              <w:right w:w="90" w:type="dxa"/>
            </w:tcMar>
            <w:vAlign w:val="top"/>
          </w:tcPr>
          <w:p w14:paraId="169BD99B">
            <w:pPr>
              <w:keepNext w:val="0"/>
              <w:widowControl/>
              <w:spacing w:before="0" w:after="0" w:line="240" w:lineRule="auto"/>
              <w:ind w:firstLine="0"/>
              <w:jc w:val="left"/>
              <w:rPr>
                <w:color w:val="auto"/>
              </w:rPr>
            </w:pPr>
            <w:r>
              <w:rPr>
                <w:rFonts w:ascii="Times New Roman" w:hAnsi="Times New Roman" w:eastAsia="Times New Roman" w:cs="Times New Roman"/>
                <w:b/>
                <w:color w:val="auto"/>
                <w:sz w:val="20"/>
              </w:rPr>
              <w:t>ИСПОЛНИТЕЛЬ:</w:t>
            </w:r>
          </w:p>
          <w:p w14:paraId="71BD125F">
            <w:pPr>
              <w:keepNext w:val="0"/>
              <w:widowControl/>
              <w:spacing w:before="0" w:after="120" w:line="240" w:lineRule="auto"/>
              <w:ind w:firstLine="0"/>
              <w:jc w:val="left"/>
              <w:rPr>
                <w:color w:val="auto"/>
              </w:rPr>
            </w:pPr>
            <w:r>
              <w:rPr>
                <w:rFonts w:ascii="Times New Roman" w:hAnsi="Times New Roman" w:eastAsia="Times New Roman" w:cs="Times New Roman"/>
                <w:b/>
                <w:color w:val="auto"/>
                <w:sz w:val="20"/>
              </w:rPr>
              <w:t>________________________________</w:t>
            </w:r>
          </w:p>
          <w:p w14:paraId="3AEB7480">
            <w:pPr>
              <w:keepNext w:val="0"/>
              <w:widowControl/>
              <w:spacing w:before="0" w:after="0" w:line="240" w:lineRule="auto"/>
              <w:ind w:firstLine="0"/>
              <w:jc w:val="left"/>
              <w:rPr>
                <w:rFonts w:ascii="Times New Roman" w:hAnsi="Times New Roman" w:eastAsia="Times New Roman" w:cs="Times New Roman"/>
                <w:b w:val="0"/>
                <w:color w:val="auto"/>
                <w:sz w:val="20"/>
              </w:rPr>
            </w:pPr>
          </w:p>
          <w:p w14:paraId="4426D158">
            <w:pPr>
              <w:keepNext w:val="0"/>
              <w:widowControl/>
              <w:spacing w:before="0" w:after="0" w:line="240" w:lineRule="auto"/>
              <w:ind w:firstLine="0"/>
              <w:jc w:val="left"/>
              <w:rPr>
                <w:rFonts w:ascii="Times New Roman" w:hAnsi="Times New Roman" w:eastAsia="Times New Roman" w:cs="Times New Roman"/>
                <w:b w:val="0"/>
                <w:color w:val="auto"/>
                <w:sz w:val="20"/>
              </w:rPr>
            </w:pPr>
          </w:p>
          <w:p w14:paraId="712800B4">
            <w:pPr>
              <w:keepNext w:val="0"/>
              <w:widowControl/>
              <w:spacing w:before="0" w:after="0" w:line="240" w:lineRule="auto"/>
              <w:ind w:firstLine="0"/>
              <w:jc w:val="left"/>
              <w:rPr>
                <w:color w:val="auto"/>
              </w:rPr>
            </w:pPr>
            <w:r>
              <w:rPr>
                <w:rFonts w:ascii="Times New Roman" w:hAnsi="Times New Roman" w:eastAsia="Times New Roman" w:cs="Times New Roman"/>
                <w:b w:val="0"/>
                <w:color w:val="auto"/>
                <w:sz w:val="20"/>
              </w:rPr>
              <w:t>Руководитель: ________________________________</w:t>
            </w:r>
          </w:p>
          <w:p w14:paraId="500375FF">
            <w:pPr>
              <w:keepNext w:val="0"/>
              <w:widowControl/>
              <w:spacing w:before="200" w:after="0" w:line="240" w:lineRule="auto"/>
              <w:ind w:firstLine="0"/>
              <w:jc w:val="left"/>
              <w:rPr>
                <w:color w:val="auto"/>
              </w:rPr>
            </w:pPr>
            <w:r>
              <w:rPr>
                <w:rFonts w:ascii="Times New Roman" w:hAnsi="Times New Roman" w:eastAsia="Times New Roman" w:cs="Times New Roman"/>
                <w:b w:val="0"/>
                <w:color w:val="auto"/>
                <w:sz w:val="20"/>
              </w:rPr>
              <w:t>________________ /________________/</w:t>
            </w:r>
          </w:p>
        </w:tc>
        <w:tc>
          <w:tcPr>
            <w:tcW w:w="5240" w:type="dxa"/>
            <w:tcMar>
              <w:top w:w="80" w:type="dxa"/>
              <w:left w:w="90" w:type="dxa"/>
              <w:bottom w:w="80" w:type="dxa"/>
              <w:right w:w="90" w:type="dxa"/>
            </w:tcMar>
            <w:vAlign w:val="top"/>
          </w:tcPr>
          <w:p w14:paraId="1A7AD682">
            <w:pPr>
              <w:keepNext w:val="0"/>
              <w:widowControl/>
              <w:spacing w:before="0" w:after="0" w:line="240" w:lineRule="auto"/>
              <w:ind w:firstLine="0"/>
              <w:jc w:val="left"/>
              <w:rPr>
                <w:color w:val="auto"/>
              </w:rPr>
            </w:pPr>
            <w:r>
              <w:rPr>
                <w:rFonts w:ascii="Times New Roman" w:hAnsi="Times New Roman" w:eastAsia="Times New Roman" w:cs="Times New Roman"/>
                <w:b/>
                <w:color w:val="auto"/>
                <w:sz w:val="20"/>
              </w:rPr>
              <w:t>ЗАКАЗЧИК:</w:t>
            </w:r>
          </w:p>
          <w:p w14:paraId="6595A49A">
            <w:pPr>
              <w:keepNext w:val="0"/>
              <w:widowControl/>
              <w:spacing w:before="0" w:after="120" w:line="240" w:lineRule="auto"/>
              <w:ind w:firstLine="0"/>
              <w:jc w:val="left"/>
              <w:rPr>
                <w:color w:val="auto"/>
              </w:rPr>
            </w:pPr>
            <w:r>
              <w:rPr>
                <w:rFonts w:ascii="Times New Roman" w:hAnsi="Times New Roman" w:eastAsia="Times New Roman" w:cs="Times New Roman"/>
                <w:b/>
                <w:color w:val="auto"/>
                <w:sz w:val="20"/>
              </w:rPr>
              <w:t>Ленинградское областное государственное казённое учреждение «Управление по охотничьему хозяйству Ленинградской области» (ЛОГКУ «Леноблохота»)</w:t>
            </w:r>
          </w:p>
          <w:p w14:paraId="3C3E9F64">
            <w:pPr>
              <w:keepNext w:val="0"/>
              <w:widowControl/>
              <w:spacing w:before="0" w:after="0" w:line="240" w:lineRule="auto"/>
              <w:ind w:firstLine="0"/>
              <w:jc w:val="left"/>
              <w:rPr>
                <w:color w:val="auto"/>
              </w:rPr>
            </w:pPr>
            <w:r>
              <w:rPr>
                <w:rFonts w:ascii="Times New Roman" w:hAnsi="Times New Roman" w:eastAsia="Times New Roman" w:cs="Times New Roman"/>
                <w:b w:val="0"/>
                <w:color w:val="auto"/>
                <w:sz w:val="20"/>
              </w:rPr>
              <w:t>Директор: Потапенко Семён Валерьевич</w:t>
            </w:r>
          </w:p>
          <w:p w14:paraId="52E3B232">
            <w:pPr>
              <w:keepNext w:val="0"/>
              <w:widowControl/>
              <w:spacing w:before="200" w:after="0" w:line="240" w:lineRule="auto"/>
              <w:ind w:firstLine="0"/>
              <w:jc w:val="left"/>
              <w:rPr>
                <w:color w:val="auto"/>
              </w:rPr>
            </w:pPr>
            <w:r>
              <w:rPr>
                <w:rFonts w:ascii="Times New Roman" w:hAnsi="Times New Roman" w:eastAsia="Times New Roman" w:cs="Times New Roman"/>
                <w:b w:val="0"/>
                <w:color w:val="auto"/>
                <w:sz w:val="20"/>
              </w:rPr>
              <w:t>________________ /С.В. Потапенко/</w:t>
            </w:r>
          </w:p>
        </w:tc>
      </w:tr>
    </w:tbl>
    <w:p w14:paraId="275B792D">
      <w:pPr>
        <w:rPr>
          <w:color w:val="auto"/>
        </w:rPr>
      </w:pPr>
      <w:r>
        <w:rPr>
          <w:color w:val="auto"/>
        </w:rPr>
        <w:br w:type="page"/>
      </w:r>
    </w:p>
    <w:p w14:paraId="5A86F3DD">
      <w:pPr>
        <w:keepNext w:val="0"/>
        <w:widowControl/>
        <w:spacing w:before="0" w:after="0" w:line="240" w:lineRule="auto"/>
        <w:ind w:firstLine="0"/>
        <w:jc w:val="right"/>
        <w:rPr>
          <w:color w:val="auto"/>
        </w:rPr>
      </w:pPr>
      <w:r>
        <w:rPr>
          <w:rFonts w:ascii="Times New Roman" w:hAnsi="Times New Roman" w:eastAsia="Times New Roman" w:cs="Times New Roman"/>
          <w:b w:val="0"/>
          <w:color w:val="auto"/>
          <w:sz w:val="20"/>
        </w:rPr>
        <w:t>Приложение № 2</w:t>
      </w:r>
    </w:p>
    <w:p w14:paraId="66C2097A">
      <w:pPr>
        <w:keepNext w:val="0"/>
        <w:widowControl/>
        <w:spacing w:before="0" w:after="200" w:line="240" w:lineRule="auto"/>
        <w:ind w:firstLine="0"/>
        <w:jc w:val="right"/>
        <w:rPr>
          <w:color w:val="auto"/>
        </w:rPr>
      </w:pPr>
      <w:r>
        <w:rPr>
          <w:rFonts w:ascii="Times New Roman" w:hAnsi="Times New Roman" w:eastAsia="Times New Roman" w:cs="Times New Roman"/>
          <w:b w:val="0"/>
          <w:color w:val="auto"/>
          <w:sz w:val="20"/>
        </w:rPr>
        <w:t>к государственному Контракту № _____ от «_____» __________ 2026 года</w:t>
      </w:r>
    </w:p>
    <w:p w14:paraId="1594A06E">
      <w:pPr>
        <w:keepNext w:val="0"/>
        <w:widowControl/>
        <w:spacing w:before="0" w:after="0" w:line="240" w:lineRule="auto"/>
        <w:ind w:firstLine="0"/>
        <w:jc w:val="center"/>
        <w:rPr>
          <w:color w:val="auto"/>
        </w:rPr>
      </w:pPr>
      <w:r>
        <w:rPr>
          <w:rFonts w:ascii="Times New Roman" w:hAnsi="Times New Roman" w:eastAsia="Times New Roman" w:cs="Times New Roman"/>
          <w:b/>
          <w:color w:val="auto"/>
          <w:sz w:val="24"/>
        </w:rPr>
        <w:t>АКТ</w:t>
      </w:r>
    </w:p>
    <w:p w14:paraId="3D9F2F97">
      <w:pPr>
        <w:keepNext w:val="0"/>
        <w:widowControl/>
        <w:spacing w:before="0" w:after="0" w:line="240" w:lineRule="auto"/>
        <w:ind w:firstLine="0"/>
        <w:jc w:val="center"/>
        <w:rPr>
          <w:color w:val="auto"/>
        </w:rPr>
      </w:pPr>
      <w:r>
        <w:rPr>
          <w:rFonts w:ascii="Times New Roman" w:hAnsi="Times New Roman" w:eastAsia="Times New Roman" w:cs="Times New Roman"/>
          <w:b/>
          <w:color w:val="auto"/>
          <w:sz w:val="22"/>
        </w:rPr>
        <w:t>сдачи-приёмки услуг</w:t>
      </w:r>
    </w:p>
    <w:p w14:paraId="167F7CCB">
      <w:pPr>
        <w:keepNext w:val="0"/>
        <w:widowControl/>
        <w:spacing w:before="0" w:after="160" w:line="240" w:lineRule="auto"/>
        <w:ind w:firstLine="0"/>
        <w:jc w:val="center"/>
        <w:rPr>
          <w:color w:val="auto"/>
        </w:rPr>
      </w:pPr>
      <w:r>
        <w:rPr>
          <w:rFonts w:ascii="Times New Roman" w:hAnsi="Times New Roman" w:eastAsia="Times New Roman" w:cs="Times New Roman"/>
          <w:b/>
          <w:color w:val="auto"/>
          <w:sz w:val="21"/>
        </w:rPr>
        <w:t>по государственному Контракту № _____ от «_____» __________ 2026 г.</w:t>
      </w:r>
    </w:p>
    <w:p w14:paraId="2116916D">
      <w:pPr>
        <w:keepNext w:val="0"/>
        <w:widowControl/>
        <w:tabs>
          <w:tab w:val="right" w:pos="10488"/>
        </w:tabs>
        <w:spacing w:before="0" w:after="160" w:line="240" w:lineRule="auto"/>
        <w:ind w:firstLine="0"/>
        <w:jc w:val="left"/>
        <w:rPr>
          <w:color w:val="auto"/>
        </w:rPr>
      </w:pPr>
      <w:r>
        <w:rPr>
          <w:rFonts w:ascii="Times New Roman" w:hAnsi="Times New Roman" w:eastAsia="Times New Roman" w:cs="Times New Roman"/>
          <w:color w:val="auto"/>
          <w:sz w:val="20"/>
        </w:rPr>
        <w:t>г. Всеволожск</w:t>
      </w:r>
      <w:r>
        <w:rPr>
          <w:rFonts w:ascii="Times New Roman" w:hAnsi="Times New Roman" w:eastAsia="Times New Roman" w:cs="Times New Roman"/>
          <w:color w:val="auto"/>
          <w:sz w:val="20"/>
        </w:rPr>
        <w:tab/>
      </w:r>
      <w:r>
        <w:rPr>
          <w:rFonts w:ascii="Times New Roman" w:hAnsi="Times New Roman" w:eastAsia="Times New Roman" w:cs="Times New Roman"/>
          <w:color w:val="auto"/>
          <w:sz w:val="20"/>
        </w:rPr>
        <w:t>«30» сентября 2026 г.</w:t>
      </w:r>
    </w:p>
    <w:p w14:paraId="2128F374">
      <w:pPr>
        <w:keepNext w:val="0"/>
        <w:widowControl/>
        <w:spacing w:before="0" w:after="0" w:line="240" w:lineRule="auto"/>
        <w:ind w:firstLine="709"/>
        <w:jc w:val="both"/>
        <w:rPr>
          <w:color w:val="auto"/>
        </w:rPr>
      </w:pPr>
      <w:r>
        <w:rPr>
          <w:rFonts w:ascii="Times New Roman" w:hAnsi="Times New Roman" w:eastAsia="Times New Roman" w:cs="Times New Roman"/>
          <w:b w:val="0"/>
          <w:color w:val="auto"/>
          <w:sz w:val="20"/>
        </w:rPr>
        <w:t>____________________________________________, именуемое в дальнейшем «Исполнитель», в лице ____________________________________________, действующего на основании ____________________, с одной стороны, и Ленинградское областное государственное казённое учреждение «Управление по охотничьему хозяйству Ленинградской области» (ЛОГКУ «Леноблохота»), именуемое в дальнейшем «Заказчик», в лице директора Потапенко Семёна Валерьевича, действующего на основании Устава, с другой стороны, совместно именуемые «Стороны», составили настоящий Акт о нижеследующем:</w:t>
      </w:r>
    </w:p>
    <w:p w14:paraId="4A5C84F5">
      <w:pPr>
        <w:keepNext w:val="0"/>
        <w:widowControl/>
        <w:spacing w:before="0" w:after="0" w:line="240" w:lineRule="auto"/>
        <w:ind w:left="709" w:hanging="709"/>
        <w:jc w:val="both"/>
        <w:rPr>
          <w:color w:val="auto"/>
        </w:rPr>
      </w:pPr>
      <w:r>
        <w:rPr>
          <w:rFonts w:ascii="Times New Roman" w:hAnsi="Times New Roman" w:eastAsia="Times New Roman" w:cs="Times New Roman"/>
          <w:b w:val="0"/>
          <w:color w:val="auto"/>
          <w:sz w:val="20"/>
        </w:rPr>
        <w:t>1.</w:t>
      </w:r>
      <w:r>
        <w:rPr>
          <w:rFonts w:ascii="Times New Roman" w:hAnsi="Times New Roman" w:eastAsia="Times New Roman" w:cs="Times New Roman"/>
          <w:b w:val="0"/>
          <w:color w:val="auto"/>
          <w:sz w:val="20"/>
        </w:rPr>
        <w:tab/>
      </w:r>
      <w:r>
        <w:rPr>
          <w:rFonts w:ascii="Times New Roman" w:hAnsi="Times New Roman" w:eastAsia="Times New Roman" w:cs="Times New Roman"/>
          <w:b w:val="0"/>
          <w:color w:val="auto"/>
          <w:sz w:val="20"/>
        </w:rPr>
        <w:t>В соответствии с государственным Контрактом № _____ от «_____» __________ 2026 г. Исполнитель оказал Заказчику следующие услуги:</w:t>
      </w:r>
    </w:p>
    <w:tbl>
      <w:tblPr>
        <w:tblStyle w:val="12"/>
        <w:tblW w:w="1048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50"/>
        <w:gridCol w:w="4880"/>
        <w:gridCol w:w="850"/>
        <w:gridCol w:w="650"/>
        <w:gridCol w:w="1700"/>
        <w:gridCol w:w="1850"/>
      </w:tblGrid>
      <w:tr w14:paraId="51BE4E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blHeader/>
        </w:trPr>
        <w:tc>
          <w:tcPr>
            <w:tcW w:w="550" w:type="dxa"/>
            <w:tcMar>
              <w:top w:w="80" w:type="dxa"/>
              <w:left w:w="90" w:type="dxa"/>
              <w:bottom w:w="80" w:type="dxa"/>
              <w:right w:w="90" w:type="dxa"/>
            </w:tcMar>
            <w:vAlign w:val="center"/>
          </w:tcPr>
          <w:p w14:paraId="571B74C5">
            <w:pPr>
              <w:keepNext w:val="0"/>
              <w:widowControl/>
              <w:spacing w:before="0" w:after="0" w:line="240" w:lineRule="auto"/>
              <w:ind w:firstLine="0"/>
              <w:jc w:val="center"/>
              <w:rPr>
                <w:color w:val="auto"/>
              </w:rPr>
            </w:pPr>
            <w:r>
              <w:rPr>
                <w:rFonts w:ascii="Times New Roman" w:hAnsi="Times New Roman" w:eastAsia="Times New Roman" w:cs="Times New Roman"/>
                <w:b/>
                <w:color w:val="auto"/>
                <w:sz w:val="20"/>
              </w:rPr>
              <w:t>№</w:t>
            </w:r>
          </w:p>
        </w:tc>
        <w:tc>
          <w:tcPr>
            <w:tcW w:w="4880" w:type="dxa"/>
            <w:tcMar>
              <w:top w:w="80" w:type="dxa"/>
              <w:left w:w="90" w:type="dxa"/>
              <w:bottom w:w="80" w:type="dxa"/>
              <w:right w:w="90" w:type="dxa"/>
            </w:tcMar>
            <w:vAlign w:val="center"/>
          </w:tcPr>
          <w:p w14:paraId="7ACE95EC">
            <w:pPr>
              <w:keepNext w:val="0"/>
              <w:widowControl/>
              <w:spacing w:before="0" w:after="0" w:line="240" w:lineRule="auto"/>
              <w:ind w:firstLine="0"/>
              <w:jc w:val="center"/>
              <w:rPr>
                <w:color w:val="auto"/>
              </w:rPr>
            </w:pPr>
            <w:r>
              <w:rPr>
                <w:rFonts w:ascii="Times New Roman" w:hAnsi="Times New Roman" w:eastAsia="Times New Roman" w:cs="Times New Roman"/>
                <w:b/>
                <w:color w:val="auto"/>
                <w:sz w:val="20"/>
              </w:rPr>
              <w:t>Наименование услуг</w:t>
            </w:r>
          </w:p>
        </w:tc>
        <w:tc>
          <w:tcPr>
            <w:tcW w:w="850" w:type="dxa"/>
            <w:tcMar>
              <w:top w:w="80" w:type="dxa"/>
              <w:left w:w="90" w:type="dxa"/>
              <w:bottom w:w="80" w:type="dxa"/>
              <w:right w:w="90" w:type="dxa"/>
            </w:tcMar>
            <w:vAlign w:val="center"/>
          </w:tcPr>
          <w:p w14:paraId="5E3DB6D8">
            <w:pPr>
              <w:keepNext w:val="0"/>
              <w:widowControl/>
              <w:spacing w:before="0" w:after="0" w:line="240" w:lineRule="auto"/>
              <w:ind w:firstLine="0"/>
              <w:jc w:val="center"/>
              <w:rPr>
                <w:color w:val="auto"/>
              </w:rPr>
            </w:pPr>
            <w:r>
              <w:rPr>
                <w:rFonts w:ascii="Times New Roman" w:hAnsi="Times New Roman" w:eastAsia="Times New Roman" w:cs="Times New Roman"/>
                <w:b/>
                <w:color w:val="auto"/>
                <w:sz w:val="20"/>
              </w:rPr>
              <w:t>Кол-во</w:t>
            </w:r>
          </w:p>
        </w:tc>
        <w:tc>
          <w:tcPr>
            <w:tcW w:w="650" w:type="dxa"/>
            <w:tcMar>
              <w:top w:w="80" w:type="dxa"/>
              <w:left w:w="90" w:type="dxa"/>
              <w:bottom w:w="80" w:type="dxa"/>
              <w:right w:w="90" w:type="dxa"/>
            </w:tcMar>
            <w:vAlign w:val="center"/>
          </w:tcPr>
          <w:p w14:paraId="24ED5DAD">
            <w:pPr>
              <w:keepNext w:val="0"/>
              <w:widowControl/>
              <w:spacing w:before="0" w:after="0" w:line="240" w:lineRule="auto"/>
              <w:ind w:firstLine="0"/>
              <w:jc w:val="center"/>
              <w:rPr>
                <w:color w:val="auto"/>
              </w:rPr>
            </w:pPr>
            <w:r>
              <w:rPr>
                <w:rFonts w:ascii="Times New Roman" w:hAnsi="Times New Roman" w:eastAsia="Times New Roman" w:cs="Times New Roman"/>
                <w:b/>
                <w:color w:val="auto"/>
                <w:sz w:val="20"/>
              </w:rPr>
              <w:t>Ед.</w:t>
            </w:r>
          </w:p>
        </w:tc>
        <w:tc>
          <w:tcPr>
            <w:tcW w:w="1700" w:type="dxa"/>
            <w:tcMar>
              <w:top w:w="80" w:type="dxa"/>
              <w:left w:w="90" w:type="dxa"/>
              <w:bottom w:w="80" w:type="dxa"/>
              <w:right w:w="90" w:type="dxa"/>
            </w:tcMar>
            <w:vAlign w:val="center"/>
          </w:tcPr>
          <w:p w14:paraId="250ECCD0">
            <w:pPr>
              <w:keepNext w:val="0"/>
              <w:widowControl/>
              <w:spacing w:before="0" w:after="0" w:line="240" w:lineRule="auto"/>
              <w:ind w:firstLine="0"/>
              <w:jc w:val="center"/>
              <w:rPr>
                <w:color w:val="auto"/>
              </w:rPr>
            </w:pPr>
            <w:r>
              <w:rPr>
                <w:rFonts w:ascii="Times New Roman" w:hAnsi="Times New Roman" w:eastAsia="Times New Roman" w:cs="Times New Roman"/>
                <w:b/>
                <w:color w:val="auto"/>
                <w:sz w:val="20"/>
              </w:rPr>
              <w:t>Цена</w:t>
            </w:r>
          </w:p>
        </w:tc>
        <w:tc>
          <w:tcPr>
            <w:tcW w:w="1850" w:type="dxa"/>
            <w:tcMar>
              <w:top w:w="80" w:type="dxa"/>
              <w:left w:w="90" w:type="dxa"/>
              <w:bottom w:w="80" w:type="dxa"/>
              <w:right w:w="90" w:type="dxa"/>
            </w:tcMar>
            <w:vAlign w:val="center"/>
          </w:tcPr>
          <w:p w14:paraId="43471D2E">
            <w:pPr>
              <w:keepNext w:val="0"/>
              <w:widowControl/>
              <w:spacing w:before="0" w:after="0" w:line="240" w:lineRule="auto"/>
              <w:ind w:firstLine="0"/>
              <w:jc w:val="center"/>
              <w:rPr>
                <w:color w:val="auto"/>
              </w:rPr>
            </w:pPr>
            <w:r>
              <w:rPr>
                <w:rFonts w:ascii="Times New Roman" w:hAnsi="Times New Roman" w:eastAsia="Times New Roman" w:cs="Times New Roman"/>
                <w:b/>
                <w:color w:val="auto"/>
                <w:sz w:val="20"/>
              </w:rPr>
              <w:t>Сумма</w:t>
            </w:r>
          </w:p>
        </w:tc>
      </w:tr>
      <w:tr w14:paraId="112DD6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550" w:type="dxa"/>
            <w:tcMar>
              <w:top w:w="80" w:type="dxa"/>
              <w:left w:w="90" w:type="dxa"/>
              <w:bottom w:w="80" w:type="dxa"/>
              <w:right w:w="90" w:type="dxa"/>
            </w:tcMar>
            <w:vAlign w:val="top"/>
          </w:tcPr>
          <w:p w14:paraId="088D8BAB">
            <w:pPr>
              <w:keepNext w:val="0"/>
              <w:widowControl/>
              <w:spacing w:before="0" w:after="0" w:line="240" w:lineRule="auto"/>
              <w:ind w:firstLine="0"/>
              <w:jc w:val="center"/>
              <w:rPr>
                <w:color w:val="auto"/>
              </w:rPr>
            </w:pPr>
            <w:r>
              <w:rPr>
                <w:rFonts w:ascii="Times New Roman" w:hAnsi="Times New Roman" w:eastAsia="Times New Roman" w:cs="Times New Roman"/>
                <w:b w:val="0"/>
                <w:color w:val="auto"/>
                <w:sz w:val="20"/>
              </w:rPr>
              <w:t>1.</w:t>
            </w:r>
          </w:p>
        </w:tc>
        <w:tc>
          <w:tcPr>
            <w:tcW w:w="4880" w:type="dxa"/>
            <w:tcMar>
              <w:top w:w="80" w:type="dxa"/>
              <w:left w:w="90" w:type="dxa"/>
              <w:bottom w:w="80" w:type="dxa"/>
              <w:right w:w="90" w:type="dxa"/>
            </w:tcMar>
            <w:vAlign w:val="top"/>
          </w:tcPr>
          <w:p w14:paraId="594E86B9">
            <w:pPr>
              <w:keepNext w:val="0"/>
              <w:widowControl/>
              <w:spacing w:before="0" w:after="0" w:line="240" w:lineRule="auto"/>
              <w:ind w:firstLine="0"/>
              <w:jc w:val="left"/>
              <w:rPr>
                <w:color w:val="auto"/>
              </w:rPr>
            </w:pPr>
            <w:r>
              <w:rPr>
                <w:rFonts w:ascii="Times New Roman" w:hAnsi="Times New Roman" w:eastAsia="Times New Roman" w:cs="Times New Roman"/>
                <w:b/>
                <w:color w:val="auto"/>
                <w:sz w:val="20"/>
              </w:rPr>
              <w:t>Оказание образовательных услуг в форме проведения онлайн-семинара по теме: «Трансформация методологии учёта государственных финансов - новые стандарты и цифровизация процессов».</w:t>
            </w:r>
          </w:p>
        </w:tc>
        <w:tc>
          <w:tcPr>
            <w:tcW w:w="850" w:type="dxa"/>
            <w:tcMar>
              <w:top w:w="80" w:type="dxa"/>
              <w:left w:w="90" w:type="dxa"/>
              <w:bottom w:w="80" w:type="dxa"/>
              <w:right w:w="90" w:type="dxa"/>
            </w:tcMar>
            <w:vAlign w:val="top"/>
          </w:tcPr>
          <w:p w14:paraId="77E3D7F6">
            <w:pPr>
              <w:keepNext w:val="0"/>
              <w:widowControl/>
              <w:spacing w:before="0" w:after="0" w:line="240" w:lineRule="auto"/>
              <w:ind w:firstLine="0"/>
              <w:jc w:val="center"/>
              <w:rPr>
                <w:color w:val="auto"/>
              </w:rPr>
            </w:pPr>
            <w:r>
              <w:rPr>
                <w:rFonts w:ascii="Times New Roman" w:hAnsi="Times New Roman" w:eastAsia="Times New Roman" w:cs="Times New Roman"/>
                <w:b w:val="0"/>
                <w:color w:val="auto"/>
                <w:sz w:val="20"/>
              </w:rPr>
              <w:t>1</w:t>
            </w:r>
          </w:p>
        </w:tc>
        <w:tc>
          <w:tcPr>
            <w:tcW w:w="650" w:type="dxa"/>
            <w:tcMar>
              <w:top w:w="80" w:type="dxa"/>
              <w:left w:w="90" w:type="dxa"/>
              <w:bottom w:w="80" w:type="dxa"/>
              <w:right w:w="90" w:type="dxa"/>
            </w:tcMar>
            <w:vAlign w:val="top"/>
          </w:tcPr>
          <w:p w14:paraId="5E2A5201">
            <w:pPr>
              <w:keepNext w:val="0"/>
              <w:widowControl/>
              <w:spacing w:before="0" w:after="0" w:line="240" w:lineRule="auto"/>
              <w:ind w:firstLine="0"/>
              <w:jc w:val="center"/>
              <w:rPr>
                <w:rFonts w:hint="default"/>
                <w:color w:val="auto"/>
                <w:lang w:val="ru-RU"/>
              </w:rPr>
            </w:pPr>
            <w:r>
              <w:rPr>
                <w:rFonts w:cs="Times New Roman"/>
                <w:b w:val="0"/>
                <w:color w:val="auto"/>
                <w:sz w:val="20"/>
                <w:lang w:val="ru-RU"/>
              </w:rPr>
              <w:t>Чел</w:t>
            </w:r>
            <w:r>
              <w:rPr>
                <w:rFonts w:hint="default" w:cs="Times New Roman"/>
                <w:b w:val="0"/>
                <w:color w:val="auto"/>
                <w:sz w:val="20"/>
                <w:lang w:val="ru-RU"/>
              </w:rPr>
              <w:t>.</w:t>
            </w:r>
          </w:p>
        </w:tc>
        <w:tc>
          <w:tcPr>
            <w:tcW w:w="1700" w:type="dxa"/>
            <w:tcMar>
              <w:top w:w="80" w:type="dxa"/>
              <w:left w:w="90" w:type="dxa"/>
              <w:bottom w:w="80" w:type="dxa"/>
              <w:right w:w="90" w:type="dxa"/>
            </w:tcMar>
            <w:vAlign w:val="top"/>
          </w:tcPr>
          <w:p w14:paraId="396CC7D5">
            <w:pPr>
              <w:keepNext w:val="0"/>
              <w:widowControl/>
              <w:spacing w:before="0" w:after="0" w:line="240" w:lineRule="auto"/>
              <w:ind w:firstLine="0"/>
              <w:jc w:val="center"/>
              <w:rPr>
                <w:color w:val="auto"/>
              </w:rPr>
            </w:pPr>
            <w:r>
              <w:rPr>
                <w:rFonts w:ascii="Times New Roman" w:hAnsi="Times New Roman" w:eastAsia="Times New Roman" w:cs="Times New Roman"/>
                <w:b w:val="0"/>
                <w:color w:val="auto"/>
                <w:sz w:val="20"/>
              </w:rPr>
              <w:t>____________</w:t>
            </w:r>
          </w:p>
        </w:tc>
        <w:tc>
          <w:tcPr>
            <w:tcW w:w="1850" w:type="dxa"/>
            <w:tcMar>
              <w:top w:w="80" w:type="dxa"/>
              <w:left w:w="90" w:type="dxa"/>
              <w:bottom w:w="80" w:type="dxa"/>
              <w:right w:w="90" w:type="dxa"/>
            </w:tcMar>
            <w:vAlign w:val="top"/>
          </w:tcPr>
          <w:p w14:paraId="1751ECAC">
            <w:pPr>
              <w:keepNext w:val="0"/>
              <w:widowControl/>
              <w:spacing w:before="0" w:after="0" w:line="240" w:lineRule="auto"/>
              <w:ind w:firstLine="0"/>
              <w:jc w:val="center"/>
              <w:rPr>
                <w:color w:val="auto"/>
              </w:rPr>
            </w:pPr>
            <w:r>
              <w:rPr>
                <w:rFonts w:ascii="Times New Roman" w:hAnsi="Times New Roman" w:eastAsia="Times New Roman" w:cs="Times New Roman"/>
                <w:b w:val="0"/>
                <w:color w:val="auto"/>
                <w:sz w:val="20"/>
              </w:rPr>
              <w:t>____________</w:t>
            </w:r>
          </w:p>
        </w:tc>
      </w:tr>
      <w:tr w14:paraId="043182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6930" w:type="dxa"/>
            <w:gridSpan w:val="4"/>
            <w:tcMar>
              <w:top w:w="80" w:type="dxa"/>
              <w:left w:w="90" w:type="dxa"/>
              <w:bottom w:w="80" w:type="dxa"/>
              <w:right w:w="90" w:type="dxa"/>
            </w:tcMar>
            <w:vAlign w:val="top"/>
          </w:tcPr>
          <w:p w14:paraId="71AAF4ED">
            <w:pPr>
              <w:keepNext w:val="0"/>
              <w:widowControl/>
              <w:spacing w:before="0" w:after="0" w:line="240" w:lineRule="auto"/>
              <w:ind w:firstLine="0"/>
              <w:jc w:val="right"/>
              <w:rPr>
                <w:color w:val="auto"/>
              </w:rPr>
            </w:pPr>
          </w:p>
        </w:tc>
        <w:tc>
          <w:tcPr>
            <w:tcW w:w="1700" w:type="dxa"/>
            <w:tcMar>
              <w:top w:w="80" w:type="dxa"/>
              <w:left w:w="90" w:type="dxa"/>
              <w:bottom w:w="80" w:type="dxa"/>
              <w:right w:w="90" w:type="dxa"/>
            </w:tcMar>
            <w:vAlign w:val="top"/>
          </w:tcPr>
          <w:p w14:paraId="4D4546F0">
            <w:pPr>
              <w:keepNext w:val="0"/>
              <w:widowControl/>
              <w:spacing w:before="0" w:after="0" w:line="240" w:lineRule="auto"/>
              <w:ind w:firstLine="0"/>
              <w:jc w:val="right"/>
              <w:rPr>
                <w:color w:val="auto"/>
              </w:rPr>
            </w:pPr>
            <w:r>
              <w:rPr>
                <w:rFonts w:ascii="Times New Roman" w:hAnsi="Times New Roman" w:eastAsia="Times New Roman" w:cs="Times New Roman"/>
                <w:b/>
                <w:color w:val="auto"/>
                <w:sz w:val="20"/>
              </w:rPr>
              <w:t>Итого:</w:t>
            </w:r>
          </w:p>
        </w:tc>
        <w:tc>
          <w:tcPr>
            <w:tcW w:w="1850" w:type="dxa"/>
            <w:tcMar>
              <w:top w:w="80" w:type="dxa"/>
              <w:left w:w="90" w:type="dxa"/>
              <w:bottom w:w="80" w:type="dxa"/>
              <w:right w:w="90" w:type="dxa"/>
            </w:tcMar>
            <w:vAlign w:val="top"/>
          </w:tcPr>
          <w:p w14:paraId="6A9F1AC6">
            <w:pPr>
              <w:keepNext w:val="0"/>
              <w:widowControl/>
              <w:spacing w:before="0" w:after="0" w:line="240" w:lineRule="auto"/>
              <w:ind w:firstLine="0"/>
              <w:jc w:val="center"/>
              <w:rPr>
                <w:color w:val="auto"/>
              </w:rPr>
            </w:pPr>
            <w:r>
              <w:rPr>
                <w:rFonts w:ascii="Times New Roman" w:hAnsi="Times New Roman" w:eastAsia="Times New Roman" w:cs="Times New Roman"/>
                <w:b/>
                <w:color w:val="auto"/>
                <w:sz w:val="20"/>
              </w:rPr>
              <w:t>____________</w:t>
            </w:r>
          </w:p>
        </w:tc>
      </w:tr>
    </w:tbl>
    <w:p w14:paraId="7FCB6482">
      <w:pPr>
        <w:keepNext w:val="0"/>
        <w:widowControl/>
        <w:spacing w:before="0" w:after="60" w:line="240" w:lineRule="auto"/>
        <w:ind w:firstLine="0"/>
        <w:jc w:val="both"/>
        <w:rPr>
          <w:color w:val="auto"/>
        </w:rPr>
      </w:pPr>
    </w:p>
    <w:p w14:paraId="73E19EEC">
      <w:pPr>
        <w:keepNext w:val="0"/>
        <w:widowControl/>
        <w:spacing w:before="0" w:after="0" w:line="240" w:lineRule="auto"/>
        <w:ind w:left="709" w:hanging="709"/>
        <w:jc w:val="both"/>
        <w:rPr>
          <w:color w:val="auto"/>
        </w:rPr>
      </w:pPr>
      <w:r>
        <w:rPr>
          <w:rFonts w:ascii="Times New Roman" w:hAnsi="Times New Roman" w:eastAsia="Times New Roman" w:cs="Times New Roman"/>
          <w:b w:val="0"/>
          <w:color w:val="auto"/>
          <w:sz w:val="20"/>
        </w:rPr>
        <w:t>2.</w:t>
      </w:r>
      <w:r>
        <w:rPr>
          <w:rFonts w:ascii="Times New Roman" w:hAnsi="Times New Roman" w:eastAsia="Times New Roman" w:cs="Times New Roman"/>
          <w:b w:val="0"/>
          <w:color w:val="auto"/>
          <w:sz w:val="20"/>
        </w:rPr>
        <w:tab/>
      </w:r>
      <w:r>
        <w:rPr>
          <w:rFonts w:ascii="Times New Roman" w:hAnsi="Times New Roman" w:eastAsia="Times New Roman" w:cs="Times New Roman"/>
          <w:b w:val="0"/>
          <w:color w:val="auto"/>
          <w:sz w:val="20"/>
        </w:rPr>
        <w:t>Стоимость оказанных услуг составляет ____________________.</w:t>
      </w:r>
    </w:p>
    <w:p w14:paraId="35C7317E">
      <w:pPr>
        <w:keepNext w:val="0"/>
        <w:widowControl/>
        <w:spacing w:before="0" w:after="0" w:line="240" w:lineRule="auto"/>
        <w:ind w:left="709" w:hanging="709"/>
        <w:jc w:val="both"/>
        <w:rPr>
          <w:color w:val="auto"/>
        </w:rPr>
      </w:pPr>
      <w:r>
        <w:rPr>
          <w:rFonts w:ascii="Times New Roman" w:hAnsi="Times New Roman" w:eastAsia="Times New Roman" w:cs="Times New Roman"/>
          <w:b w:val="0"/>
          <w:color w:val="auto"/>
          <w:sz w:val="20"/>
        </w:rPr>
        <w:t>3.</w:t>
      </w:r>
      <w:r>
        <w:rPr>
          <w:rFonts w:ascii="Times New Roman" w:hAnsi="Times New Roman" w:eastAsia="Times New Roman" w:cs="Times New Roman"/>
          <w:b w:val="0"/>
          <w:color w:val="auto"/>
          <w:sz w:val="20"/>
        </w:rPr>
        <w:tab/>
      </w:r>
      <w:r>
        <w:rPr>
          <w:rFonts w:ascii="Times New Roman" w:hAnsi="Times New Roman" w:eastAsia="Times New Roman" w:cs="Times New Roman"/>
          <w:b w:val="0"/>
          <w:color w:val="auto"/>
          <w:sz w:val="20"/>
        </w:rPr>
        <w:t>Услуги оказаны в полном объёме и в установленный Контрактом срок. Заказчик претензий по объёму, качеству и сроку оказания услуг не имеет.</w:t>
      </w:r>
    </w:p>
    <w:p w14:paraId="06B9D9D0">
      <w:pPr>
        <w:keepNext w:val="0"/>
        <w:widowControl/>
        <w:spacing w:before="0" w:after="0" w:line="240" w:lineRule="auto"/>
        <w:ind w:left="709" w:hanging="709"/>
        <w:jc w:val="both"/>
        <w:rPr>
          <w:color w:val="auto"/>
        </w:rPr>
      </w:pPr>
      <w:r>
        <w:rPr>
          <w:rFonts w:ascii="Times New Roman" w:hAnsi="Times New Roman" w:eastAsia="Times New Roman" w:cs="Times New Roman"/>
          <w:b w:val="0"/>
          <w:color w:val="auto"/>
          <w:sz w:val="20"/>
        </w:rPr>
        <w:t>4.</w:t>
      </w:r>
      <w:r>
        <w:rPr>
          <w:rFonts w:ascii="Times New Roman" w:hAnsi="Times New Roman" w:eastAsia="Times New Roman" w:cs="Times New Roman"/>
          <w:b w:val="0"/>
          <w:color w:val="auto"/>
          <w:sz w:val="20"/>
        </w:rPr>
        <w:tab/>
      </w:r>
      <w:r>
        <w:rPr>
          <w:rFonts w:ascii="Times New Roman" w:hAnsi="Times New Roman" w:eastAsia="Times New Roman" w:cs="Times New Roman"/>
          <w:b w:val="0"/>
          <w:color w:val="auto"/>
          <w:sz w:val="20"/>
        </w:rPr>
        <w:t>Настоящий Акт является основанием для оплаты в порядке, установленном Контрактом.</w:t>
      </w:r>
    </w:p>
    <w:p w14:paraId="54A5C0F8">
      <w:pPr>
        <w:keepNext w:val="0"/>
        <w:widowControl/>
        <w:spacing w:before="0" w:after="0" w:line="240" w:lineRule="auto"/>
        <w:ind w:left="709" w:hanging="709"/>
        <w:jc w:val="both"/>
        <w:rPr>
          <w:color w:val="auto"/>
        </w:rPr>
      </w:pPr>
      <w:r>
        <w:rPr>
          <w:rFonts w:ascii="Times New Roman" w:hAnsi="Times New Roman" w:eastAsia="Times New Roman" w:cs="Times New Roman"/>
          <w:b w:val="0"/>
          <w:color w:val="auto"/>
          <w:sz w:val="20"/>
        </w:rPr>
        <w:t>5.</w:t>
      </w:r>
      <w:r>
        <w:rPr>
          <w:rFonts w:ascii="Times New Roman" w:hAnsi="Times New Roman" w:eastAsia="Times New Roman" w:cs="Times New Roman"/>
          <w:b w:val="0"/>
          <w:color w:val="auto"/>
          <w:sz w:val="20"/>
        </w:rPr>
        <w:tab/>
      </w:r>
      <w:r>
        <w:rPr>
          <w:rFonts w:ascii="Times New Roman" w:hAnsi="Times New Roman" w:eastAsia="Times New Roman" w:cs="Times New Roman"/>
          <w:b w:val="0"/>
          <w:color w:val="auto"/>
          <w:sz w:val="20"/>
        </w:rPr>
        <w:t>Акт составлен в форме, предусмотренной Контрактом и законодательством Российской Федерации, и имеет равную юридическую силу для обеих Сторон.</w:t>
      </w:r>
    </w:p>
    <w:p w14:paraId="51D7012F">
      <w:pPr>
        <w:keepNext w:val="0"/>
        <w:widowControl/>
        <w:spacing w:before="0" w:after="120" w:line="240" w:lineRule="auto"/>
        <w:ind w:firstLine="0"/>
        <w:jc w:val="both"/>
        <w:rPr>
          <w:color w:val="auto"/>
        </w:rPr>
      </w:pPr>
    </w:p>
    <w:tbl>
      <w:tblPr>
        <w:tblStyle w:val="12"/>
        <w:tblW w:w="10480" w:type="dxa"/>
        <w:tblInd w:w="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108" w:type="dxa"/>
          <w:bottom w:w="0" w:type="dxa"/>
          <w:right w:w="108" w:type="dxa"/>
        </w:tblCellMar>
      </w:tblPr>
      <w:tblGrid>
        <w:gridCol w:w="5240"/>
        <w:gridCol w:w="5240"/>
      </w:tblGrid>
      <w:tr w14:paraId="652AD7FA">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cantSplit/>
        </w:trPr>
        <w:tc>
          <w:tcPr>
            <w:tcW w:w="5240" w:type="dxa"/>
            <w:tcMar>
              <w:top w:w="80" w:type="dxa"/>
              <w:left w:w="90" w:type="dxa"/>
              <w:bottom w:w="80" w:type="dxa"/>
              <w:right w:w="90" w:type="dxa"/>
            </w:tcMar>
            <w:vAlign w:val="top"/>
          </w:tcPr>
          <w:p w14:paraId="114FAC44">
            <w:pPr>
              <w:keepNext w:val="0"/>
              <w:widowControl/>
              <w:spacing w:before="0" w:after="0" w:line="240" w:lineRule="auto"/>
              <w:ind w:firstLine="0"/>
              <w:jc w:val="left"/>
              <w:rPr>
                <w:color w:val="auto"/>
              </w:rPr>
            </w:pPr>
            <w:r>
              <w:rPr>
                <w:rFonts w:ascii="Times New Roman" w:hAnsi="Times New Roman" w:eastAsia="Times New Roman" w:cs="Times New Roman"/>
                <w:b/>
                <w:color w:val="auto"/>
                <w:sz w:val="20"/>
              </w:rPr>
              <w:t>ИСПОЛНИТЕЛЬ:</w:t>
            </w:r>
          </w:p>
          <w:p w14:paraId="4957F592">
            <w:pPr>
              <w:keepNext w:val="0"/>
              <w:widowControl/>
              <w:spacing w:before="0" w:after="120" w:line="240" w:lineRule="auto"/>
              <w:ind w:firstLine="0"/>
              <w:jc w:val="left"/>
              <w:rPr>
                <w:color w:val="auto"/>
              </w:rPr>
            </w:pPr>
            <w:r>
              <w:rPr>
                <w:rFonts w:ascii="Times New Roman" w:hAnsi="Times New Roman" w:eastAsia="Times New Roman" w:cs="Times New Roman"/>
                <w:b/>
                <w:color w:val="auto"/>
                <w:sz w:val="20"/>
              </w:rPr>
              <w:t>________________________________</w:t>
            </w:r>
          </w:p>
          <w:p w14:paraId="7BC45D46">
            <w:pPr>
              <w:keepNext w:val="0"/>
              <w:widowControl/>
              <w:spacing w:before="0" w:after="0" w:line="240" w:lineRule="auto"/>
              <w:ind w:firstLine="0"/>
              <w:jc w:val="left"/>
              <w:rPr>
                <w:rFonts w:ascii="Times New Roman" w:hAnsi="Times New Roman" w:eastAsia="Times New Roman" w:cs="Times New Roman"/>
                <w:b w:val="0"/>
                <w:color w:val="auto"/>
                <w:sz w:val="20"/>
              </w:rPr>
            </w:pPr>
          </w:p>
          <w:p w14:paraId="4D0BD0F1">
            <w:pPr>
              <w:keepNext w:val="0"/>
              <w:widowControl/>
              <w:spacing w:before="0" w:after="0" w:line="240" w:lineRule="auto"/>
              <w:ind w:firstLine="0"/>
              <w:jc w:val="left"/>
              <w:rPr>
                <w:rFonts w:ascii="Times New Roman" w:hAnsi="Times New Roman" w:eastAsia="Times New Roman" w:cs="Times New Roman"/>
                <w:b w:val="0"/>
                <w:color w:val="auto"/>
                <w:sz w:val="20"/>
              </w:rPr>
            </w:pPr>
          </w:p>
          <w:p w14:paraId="6999D9FB">
            <w:pPr>
              <w:keepNext w:val="0"/>
              <w:widowControl/>
              <w:spacing w:before="0" w:after="0" w:line="240" w:lineRule="auto"/>
              <w:ind w:firstLine="0"/>
              <w:jc w:val="left"/>
              <w:rPr>
                <w:color w:val="auto"/>
              </w:rPr>
            </w:pPr>
            <w:r>
              <w:rPr>
                <w:rFonts w:ascii="Times New Roman" w:hAnsi="Times New Roman" w:eastAsia="Times New Roman" w:cs="Times New Roman"/>
                <w:b w:val="0"/>
                <w:color w:val="auto"/>
                <w:sz w:val="20"/>
              </w:rPr>
              <w:t>Руководитель: ________________________________</w:t>
            </w:r>
          </w:p>
          <w:p w14:paraId="31E0334C">
            <w:pPr>
              <w:keepNext w:val="0"/>
              <w:widowControl/>
              <w:spacing w:before="200" w:after="0" w:line="240" w:lineRule="auto"/>
              <w:ind w:firstLine="0"/>
              <w:jc w:val="left"/>
              <w:rPr>
                <w:color w:val="auto"/>
              </w:rPr>
            </w:pPr>
            <w:r>
              <w:rPr>
                <w:rFonts w:ascii="Times New Roman" w:hAnsi="Times New Roman" w:eastAsia="Times New Roman" w:cs="Times New Roman"/>
                <w:b w:val="0"/>
                <w:color w:val="auto"/>
                <w:sz w:val="20"/>
              </w:rPr>
              <w:t>________________ /________________/</w:t>
            </w:r>
          </w:p>
        </w:tc>
        <w:tc>
          <w:tcPr>
            <w:tcW w:w="5240" w:type="dxa"/>
            <w:tcMar>
              <w:top w:w="80" w:type="dxa"/>
              <w:left w:w="90" w:type="dxa"/>
              <w:bottom w:w="80" w:type="dxa"/>
              <w:right w:w="90" w:type="dxa"/>
            </w:tcMar>
            <w:vAlign w:val="top"/>
          </w:tcPr>
          <w:p w14:paraId="3BDD4EA1">
            <w:pPr>
              <w:keepNext w:val="0"/>
              <w:widowControl/>
              <w:spacing w:before="0" w:after="0" w:line="240" w:lineRule="auto"/>
              <w:ind w:firstLine="0"/>
              <w:jc w:val="left"/>
              <w:rPr>
                <w:color w:val="auto"/>
              </w:rPr>
            </w:pPr>
            <w:r>
              <w:rPr>
                <w:rFonts w:ascii="Times New Roman" w:hAnsi="Times New Roman" w:eastAsia="Times New Roman" w:cs="Times New Roman"/>
                <w:b/>
                <w:color w:val="auto"/>
                <w:sz w:val="20"/>
              </w:rPr>
              <w:t>ЗАКАЗЧИК:</w:t>
            </w:r>
          </w:p>
          <w:p w14:paraId="6619EF6D">
            <w:pPr>
              <w:keepNext w:val="0"/>
              <w:widowControl/>
              <w:spacing w:before="0" w:after="120" w:line="240" w:lineRule="auto"/>
              <w:ind w:firstLine="0"/>
              <w:jc w:val="left"/>
              <w:rPr>
                <w:color w:val="auto"/>
              </w:rPr>
            </w:pPr>
            <w:r>
              <w:rPr>
                <w:rFonts w:ascii="Times New Roman" w:hAnsi="Times New Roman" w:eastAsia="Times New Roman" w:cs="Times New Roman"/>
                <w:b/>
                <w:color w:val="auto"/>
                <w:sz w:val="20"/>
              </w:rPr>
              <w:t>Ленинградское областное государственное казённое учреждение «Управление по охотничьему хозяйству Ленинградской области» (ЛОГКУ «Леноблохота»)</w:t>
            </w:r>
          </w:p>
          <w:p w14:paraId="5136F659">
            <w:pPr>
              <w:keepNext w:val="0"/>
              <w:widowControl/>
              <w:spacing w:before="0" w:after="0" w:line="240" w:lineRule="auto"/>
              <w:ind w:firstLine="0"/>
              <w:jc w:val="left"/>
              <w:rPr>
                <w:color w:val="auto"/>
              </w:rPr>
            </w:pPr>
            <w:r>
              <w:rPr>
                <w:rFonts w:ascii="Times New Roman" w:hAnsi="Times New Roman" w:eastAsia="Times New Roman" w:cs="Times New Roman"/>
                <w:b w:val="0"/>
                <w:color w:val="auto"/>
                <w:sz w:val="20"/>
              </w:rPr>
              <w:t>Директор: Потапенко Семён Валерьевич</w:t>
            </w:r>
          </w:p>
          <w:p w14:paraId="30E2919E">
            <w:pPr>
              <w:keepNext w:val="0"/>
              <w:widowControl/>
              <w:spacing w:before="200" w:after="0" w:line="240" w:lineRule="auto"/>
              <w:ind w:firstLine="0"/>
              <w:jc w:val="left"/>
              <w:rPr>
                <w:color w:val="auto"/>
              </w:rPr>
            </w:pPr>
            <w:r>
              <w:rPr>
                <w:rFonts w:ascii="Times New Roman" w:hAnsi="Times New Roman" w:eastAsia="Times New Roman" w:cs="Times New Roman"/>
                <w:b w:val="0"/>
                <w:color w:val="auto"/>
                <w:sz w:val="20"/>
              </w:rPr>
              <w:t>________________ /С.В. Потапенко/</w:t>
            </w:r>
          </w:p>
        </w:tc>
      </w:tr>
    </w:tbl>
    <w:p w14:paraId="593729E2">
      <w:pPr>
        <w:rPr>
          <w:color w:val="auto"/>
        </w:rPr>
      </w:pPr>
    </w:p>
    <w:sectPr>
      <w:pgSz w:w="11906" w:h="16838"/>
      <w:pgMar w:top="425" w:right="567" w:bottom="425" w:left="850" w:header="0" w:footer="255"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auto"/>
    <w:pitch w:val="default"/>
    <w:sig w:usb0="E00006FF" w:usb1="420024FF" w:usb2="02000000" w:usb3="00000000" w:csb0="2000019F" w:csb1="00000000"/>
  </w:font>
  <w:font w:name="ＭＳ 明朝">
    <w:altName w:val="Yu Gothic"/>
    <w:panose1 w:val="00000000000000000000"/>
    <w:charset w:val="80"/>
    <w:family w:val="roman"/>
    <w:pitch w:val="default"/>
    <w:sig w:usb0="00000000" w:usb1="00000000" w:usb2="00000010" w:usb3="00000000" w:csb0="00020000" w:csb1="00000000"/>
  </w:font>
  <w:font w:name="Yu Gothic">
    <w:panose1 w:val="020B0400000000000000"/>
    <w:charset w:val="80"/>
    <w:family w:val="auto"/>
    <w:pitch w:val="default"/>
    <w:sig w:usb0="E00002FF" w:usb1="2AC7FDFF" w:usb2="00000016" w:usb3="00000000" w:csb0="2002009F" w:csb1="00000000"/>
  </w:font>
  <w:font w:name="ＭＳ 明朝">
    <w:altName w:val="SimSun"/>
    <w:panose1 w:val="00000000000000000000"/>
    <w:charset w:val="86"/>
    <w:family w:val="auto"/>
    <w:pitch w:val="default"/>
    <w:sig w:usb0="00000000" w:usb1="00000000" w:usb2="00000000" w:usb3="00000000" w:csb0="00000000" w:csb1="00000000"/>
  </w:font>
  <w:font w:name="MS Gothic">
    <w:panose1 w:val="020B0609070205080204"/>
    <w:charset w:val="80"/>
    <w:family w:val="auto"/>
    <w:pitch w:val="default"/>
    <w:sig w:usb0="E00002FF" w:usb1="6AC7FDFB" w:usb2="08000012" w:usb3="00000000" w:csb0="4002009F" w:csb1="DFD70000"/>
  </w:font>
  <w:font w:name="Courier">
    <w:altName w:val="Courier New"/>
    <w:panose1 w:val="02000500000000000000"/>
    <w:charset w:val="00"/>
    <w:family w:val="auto"/>
    <w:pitch w:val="default"/>
    <w:sig w:usb0="00000000" w:usb1="00000000" w:usb2="00000000" w:usb3="00000000" w:csb0="00000001" w:csb1="00000000"/>
  </w:font>
  <w:font w:name="Symbol">
    <w:panose1 w:val="05050102010706020507"/>
    <w:charset w:val="02"/>
    <w:family w:val="auto"/>
    <w:pitch w:val="default"/>
    <w:sig w:usb0="00000000" w:usb1="00000000" w:usb2="00000000" w:usb3="00000000" w:csb0="80000000" w:csb1="00000000"/>
  </w:font>
  <w:font w:name="ＭＳ 明朝">
    <w:altName w:val="Liberation Mono"/>
    <w:panose1 w:val="00000000000000000000"/>
    <w:charset w:val="00"/>
    <w:family w:val="auto"/>
    <w:pitch w:val="default"/>
    <w:sig w:usb0="00000000" w:usb1="00000000" w:usb2="00000000" w:usb3="00000000" w:csb0="00000000" w:csb1="00000000"/>
  </w:font>
  <w:font w:name="Liberation Mono">
    <w:panose1 w:val="02070409020205020404"/>
    <w:charset w:val="00"/>
    <w:family w:val="auto"/>
    <w:pitch w:val="default"/>
    <w:sig w:usb0="E0000AFF" w:usb1="400078FF" w:usb2="00000001" w:usb3="00000000" w:csb0="600001BF" w:csb1="DFF7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7E"/>
    <w:multiLevelType w:val="singleLevel"/>
    <w:tmpl w:val="FFFFFF7E"/>
    <w:lvl w:ilvl="0" w:tentative="0">
      <w:start w:val="1"/>
      <w:numFmt w:val="decimal"/>
      <w:pStyle w:val="18"/>
      <w:lvlText w:val="%1."/>
      <w:lvlJc w:val="left"/>
      <w:pPr>
        <w:tabs>
          <w:tab w:val="left" w:pos="1080"/>
        </w:tabs>
        <w:ind w:left="1080" w:hanging="360"/>
      </w:pPr>
    </w:lvl>
  </w:abstractNum>
  <w:abstractNum w:abstractNumId="1">
    <w:nsid w:val="FFFFFF7F"/>
    <w:multiLevelType w:val="singleLevel"/>
    <w:tmpl w:val="FFFFFF7F"/>
    <w:lvl w:ilvl="0" w:tentative="0">
      <w:start w:val="1"/>
      <w:numFmt w:val="decimal"/>
      <w:pStyle w:val="28"/>
      <w:lvlText w:val="%1."/>
      <w:lvlJc w:val="left"/>
      <w:pPr>
        <w:tabs>
          <w:tab w:val="left" w:pos="720"/>
        </w:tabs>
        <w:ind w:left="720" w:hanging="360"/>
      </w:pPr>
    </w:lvl>
  </w:abstractNum>
  <w:abstractNum w:abstractNumId="2">
    <w:nsid w:val="FFFFFF82"/>
    <w:multiLevelType w:val="singleLevel"/>
    <w:tmpl w:val="FFFFFF82"/>
    <w:lvl w:ilvl="0" w:tentative="0">
      <w:start w:val="1"/>
      <w:numFmt w:val="bullet"/>
      <w:pStyle w:val="24"/>
      <w:lvlText w:val=""/>
      <w:lvlJc w:val="left"/>
      <w:pPr>
        <w:tabs>
          <w:tab w:val="left" w:pos="1080"/>
        </w:tabs>
        <w:ind w:left="1080" w:hanging="360"/>
      </w:pPr>
      <w:rPr>
        <w:rFonts w:hint="default" w:ascii="Symbol" w:hAnsi="Symbol"/>
      </w:rPr>
    </w:lvl>
  </w:abstractNum>
  <w:abstractNum w:abstractNumId="3">
    <w:nsid w:val="FFFFFF83"/>
    <w:multiLevelType w:val="singleLevel"/>
    <w:tmpl w:val="FFFFFF83"/>
    <w:lvl w:ilvl="0" w:tentative="0">
      <w:start w:val="1"/>
      <w:numFmt w:val="bullet"/>
      <w:pStyle w:val="23"/>
      <w:lvlText w:val=""/>
      <w:lvlJc w:val="left"/>
      <w:pPr>
        <w:tabs>
          <w:tab w:val="left" w:pos="720"/>
        </w:tabs>
        <w:ind w:left="720" w:hanging="360"/>
      </w:pPr>
      <w:rPr>
        <w:rFonts w:hint="default" w:ascii="Symbol" w:hAnsi="Symbol"/>
      </w:rPr>
    </w:lvl>
  </w:abstractNum>
  <w:abstractNum w:abstractNumId="4">
    <w:nsid w:val="FFFFFF88"/>
    <w:multiLevelType w:val="singleLevel"/>
    <w:tmpl w:val="FFFFFF88"/>
    <w:lvl w:ilvl="0" w:tentative="0">
      <w:start w:val="1"/>
      <w:numFmt w:val="decimal"/>
      <w:pStyle w:val="27"/>
      <w:lvlText w:val="%1."/>
      <w:lvlJc w:val="left"/>
      <w:pPr>
        <w:tabs>
          <w:tab w:val="left" w:pos="360"/>
        </w:tabs>
        <w:ind w:left="360" w:hanging="360"/>
      </w:pPr>
    </w:lvl>
  </w:abstractNum>
  <w:abstractNum w:abstractNumId="5">
    <w:nsid w:val="FFFFFF89"/>
    <w:multiLevelType w:val="singleLevel"/>
    <w:tmpl w:val="FFFFFF89"/>
    <w:lvl w:ilvl="0" w:tentative="0">
      <w:start w:val="1"/>
      <w:numFmt w:val="bullet"/>
      <w:pStyle w:val="22"/>
      <w:lvlText w:val=""/>
      <w:lvlJc w:val="left"/>
      <w:pPr>
        <w:tabs>
          <w:tab w:val="left" w:pos="360"/>
        </w:tabs>
        <w:ind w:left="360" w:hanging="360"/>
      </w:pPr>
      <w:rPr>
        <w:rFonts w:hint="default" w:ascii="Symbol" w:hAnsi="Symbol"/>
      </w:rPr>
    </w:lvl>
  </w:abstractNum>
  <w:num w:numId="1">
    <w:abstractNumId w:val="0"/>
  </w:num>
  <w:num w:numId="2">
    <w:abstractNumId w:val="5"/>
  </w:num>
  <w:num w:numId="3">
    <w:abstractNumId w:val="3"/>
  </w:num>
  <w:num w:numId="4">
    <w:abstractNumId w:val="2"/>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 w:val="227B4F73"/>
    <w:rsid w:val="7F1662CB"/>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ja-JP"/>
  <w:clrSchemeMapping w:bg1="light1" w:t1="dark1" w:bg2="light2" w:t2="dark2" w:accent1="accent1" w:accent2="accent2" w:accent3="accent3" w:accent4="accent4" w:accent5="accent5" w:accent6="accent6" w:hyperlink="hyperlink" w:followedHyperlink="followedHyperlink"/>
  <w:doNotIncludeSubdocsInStats/>
  <w14:defaultImageDpi w14:val="300"/>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qFormat="1" w:uiPriority="99" w:semiHidden="0" w:name="macro"/>
    <w:lsdException w:uiPriority="99" w:name="toa heading"/>
    <w:lsdException w:qFormat="1" w:uiPriority="99" w:semiHidden="0" w:name="List"/>
    <w:lsdException w:qFormat="1" w:uiPriority="99" w:semiHidden="0" w:name="List Bullet"/>
    <w:lsdException w:qFormat="1" w:uiPriority="99" w:semiHidden="0" w:name="List Number"/>
    <w:lsdException w:qFormat="1" w:uiPriority="99" w:semiHidden="0" w:name="List 2"/>
    <w:lsdException w:qFormat="1" w:uiPriority="99" w:semiHidden="0" w:name="List 3"/>
    <w:lsdException w:uiPriority="99" w:name="List 4"/>
    <w:lsdException w:uiPriority="99" w:name="List 5"/>
    <w:lsdException w:qFormat="1" w:uiPriority="99" w:semiHidden="0" w:name="List Bullet 2"/>
    <w:lsdException w:qFormat="1" w:uiPriority="99" w:semiHidden="0" w:name="List Bullet 3"/>
    <w:lsdException w:uiPriority="99" w:name="List Bullet 4"/>
    <w:lsdException w:uiPriority="99" w:name="List Bullet 5"/>
    <w:lsdException w:qFormat="1" w:uiPriority="99" w:semiHidden="0" w:name="List Number 2"/>
    <w:lsdException w:qFormat="1" w:uiPriority="99" w:semiHidden="0"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uiPriority="99" w:name="Body Text Indent"/>
    <w:lsdException w:qFormat="1" w:uiPriority="99" w:semiHidden="0" w:name="List Continue"/>
    <w:lsdException w:qFormat="1" w:uiPriority="99" w:semiHidden="0" w:name="List Continue 2"/>
    <w:lsdException w:qFormat="1" w:uiPriority="99" w:semiHidden="0"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iPriority="99" w:semiHidden="0" w:name="Body Text 2"/>
    <w:lsdException w:qFormat="1" w:uiPriority="99" w:semiHidden="0"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qFormat="1" w:unhideWhenUsed="0" w:uiPriority="1" w:semiHidden="0" w:name="No Spacing"/>
    <w:lsdException w:qFormat="1" w:unhideWhenUsed="0" w:uiPriority="60" w:semiHidden="0" w:name="Light Shading"/>
    <w:lsdException w:qFormat="1" w:unhideWhenUsed="0" w:uiPriority="61" w:semiHidden="0" w:name="Light List"/>
    <w:lsdException w:qFormat="1" w:unhideWhenUsed="0" w:uiPriority="62" w:semiHidden="0" w:name="Light Grid"/>
    <w:lsdException w:qFormat="1" w:unhideWhenUsed="0" w:uiPriority="63" w:semiHidden="0" w:name="Medium Shading 1"/>
    <w:lsdException w:unhideWhenUsed="0" w:uiPriority="64" w:semiHidden="0" w:name="Medium Shading 2"/>
    <w:lsdException w:qFormat="1" w:unhideWhenUsed="0" w:uiPriority="65" w:semiHidden="0" w:name="Medium List 1"/>
    <w:lsdException w:qFormat="1" w:unhideWhenUsed="0" w:uiPriority="66" w:semiHidden="0" w:name="Medium List 2"/>
    <w:lsdException w:qFormat="1" w:unhideWhenUsed="0" w:uiPriority="67" w:semiHidden="0" w:name="Medium Grid 1"/>
    <w:lsdException w:qFormat="1" w:unhideWhenUsed="0" w:uiPriority="68" w:semiHidden="0" w:name="Medium Grid 2"/>
    <w:lsdException w:qFormat="1" w:unhideWhenUsed="0" w:uiPriority="69" w:semiHidden="0" w:name="Medium Grid 3"/>
    <w:lsdException w:qFormat="1" w:unhideWhenUsed="0" w:uiPriority="70" w:semiHidden="0" w:name="Dark List"/>
    <w:lsdException w:qFormat="1" w:unhideWhenUsed="0" w:uiPriority="71" w:semiHidden="0" w:name="Colorful Shading"/>
    <w:lsdException w:qFormat="1" w:unhideWhenUsed="0" w:uiPriority="72" w:semiHidden="0" w:name="Colorful List"/>
    <w:lsdException w:unhideWhenUsed="0" w:uiPriority="73" w:semiHidden="0" w:name="Colorful Grid"/>
    <w:lsdException w:qFormat="1" w:unhideWhenUsed="0" w:uiPriority="60" w:semiHidden="0" w:name="Light Shading Accent 1"/>
    <w:lsdException w:qFormat="1" w:unhideWhenUsed="0" w:uiPriority="61" w:semiHidden="0" w:name="Light List Accent 1"/>
    <w:lsdException w:qFormat="1" w:unhideWhenUsed="0" w:uiPriority="62" w:semiHidden="0" w:name="Light Grid Accent 1"/>
    <w:lsdException w:qFormat="1" w:unhideWhenUsed="0" w:uiPriority="63" w:semiHidden="0" w:name="Medium Shading 1 Accent 1"/>
    <w:lsdException w:qFormat="1"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qFormat="1" w:unhideWhenUsed="0" w:uiPriority="66" w:semiHidden="0" w:name="Medium List 2 Accent 1"/>
    <w:lsdException w:qFormat="1" w:unhideWhenUsed="0" w:uiPriority="67" w:semiHidden="0" w:name="Medium Grid 1 Accent 1"/>
    <w:lsdException w:qFormat="1" w:unhideWhenUsed="0" w:uiPriority="68" w:semiHidden="0" w:name="Medium Grid 2 Accent 1"/>
    <w:lsdException w:qFormat="1" w:unhideWhenUsed="0" w:uiPriority="69" w:semiHidden="0" w:name="Medium Grid 3 Accent 1"/>
    <w:lsdException w:qFormat="1" w:unhideWhenUsed="0" w:uiPriority="70" w:semiHidden="0" w:name="Dark List Accent 1"/>
    <w:lsdException w:qFormat="1" w:unhideWhenUsed="0" w:uiPriority="71" w:semiHidden="0" w:name="Colorful Shading Accent 1"/>
    <w:lsdException w:qFormat="1" w:unhideWhenUsed="0" w:uiPriority="72" w:semiHidden="0" w:name="Colorful List Accent 1"/>
    <w:lsdException w:unhideWhenUsed="0" w:uiPriority="73" w:semiHidden="0" w:name="Colorful Grid Accent 1"/>
    <w:lsdException w:unhideWhenUsed="0" w:uiPriority="60" w:semiHidden="0" w:name="Light Shading Accent 2"/>
    <w:lsdException w:qFormat="1" w:unhideWhenUsed="0" w:uiPriority="61" w:semiHidden="0" w:name="Light List Accent 2"/>
    <w:lsdException w:qFormat="1" w:unhideWhenUsed="0" w:uiPriority="62" w:semiHidden="0" w:name="Light Grid Accent 2"/>
    <w:lsdException w:qFormat="1" w:unhideWhenUsed="0" w:uiPriority="63" w:semiHidden="0" w:name="Medium Shading 1 Accent 2"/>
    <w:lsdException w:qFormat="1" w:unhideWhenUsed="0" w:uiPriority="64" w:semiHidden="0" w:name="Medium Shading 2 Accent 2"/>
    <w:lsdException w:qFormat="1" w:unhideWhenUsed="0" w:uiPriority="65" w:semiHidden="0" w:name="Medium List 1 Accent 2"/>
    <w:lsdException w:qFormat="1" w:unhideWhenUsed="0" w:uiPriority="66" w:semiHidden="0" w:name="Medium List 2 Accent 2"/>
    <w:lsdException w:qFormat="1" w:unhideWhenUsed="0" w:uiPriority="67" w:semiHidden="0" w:name="Medium Grid 1 Accent 2"/>
    <w:lsdException w:qFormat="1" w:unhideWhenUsed="0" w:uiPriority="68" w:semiHidden="0" w:name="Medium Grid 2 Accent 2"/>
    <w:lsdException w:qFormat="1" w:unhideWhenUsed="0" w:uiPriority="69" w:semiHidden="0" w:name="Medium Grid 3 Accent 2"/>
    <w:lsdException w:qFormat="1" w:unhideWhenUsed="0" w:uiPriority="70" w:semiHidden="0" w:name="Dark List Accent 2"/>
    <w:lsdException w:qFormat="1" w:unhideWhenUsed="0" w:uiPriority="71" w:semiHidden="0" w:name="Colorful Shading Accent 2"/>
    <w:lsdException w:qFormat="1" w:unhideWhenUsed="0" w:uiPriority="72" w:semiHidden="0" w:name="Colorful List Accent 2"/>
    <w:lsdException w:unhideWhenUsed="0" w:uiPriority="73" w:semiHidden="0" w:name="Colorful Grid Accent 2"/>
    <w:lsdException w:qFormat="1" w:unhideWhenUsed="0" w:uiPriority="60" w:semiHidden="0" w:name="Light Shading Accent 3"/>
    <w:lsdException w:qFormat="1" w:unhideWhenUsed="0" w:uiPriority="61" w:semiHidden="0" w:name="Light List Accent 3"/>
    <w:lsdException w:qFormat="1" w:unhideWhenUsed="0" w:uiPriority="62" w:semiHidden="0" w:name="Light Grid Accent 3"/>
    <w:lsdException w:qFormat="1" w:unhideWhenUsed="0" w:uiPriority="63" w:semiHidden="0" w:name="Medium Shading 1 Accent 3"/>
    <w:lsdException w:qFormat="1" w:unhideWhenUsed="0" w:uiPriority="64" w:semiHidden="0" w:name="Medium Shading 2 Accent 3"/>
    <w:lsdException w:qFormat="1" w:unhideWhenUsed="0" w:uiPriority="65" w:semiHidden="0" w:name="Medium List 1 Accent 3"/>
    <w:lsdException w:qFormat="1" w:unhideWhenUsed="0" w:uiPriority="66" w:semiHidden="0" w:name="Medium List 2 Accent 3"/>
    <w:lsdException w:qFormat="1" w:unhideWhenUsed="0" w:uiPriority="67" w:semiHidden="0" w:name="Medium Grid 1 Accent 3"/>
    <w:lsdException w:qFormat="1" w:unhideWhenUsed="0" w:uiPriority="68" w:semiHidden="0" w:name="Medium Grid 2 Accent 3"/>
    <w:lsdException w:qFormat="1" w:unhideWhenUsed="0" w:uiPriority="69" w:semiHidden="0" w:name="Medium Grid 3 Accent 3"/>
    <w:lsdException w:qFormat="1" w:unhideWhenUsed="0" w:uiPriority="70" w:semiHidden="0" w:name="Dark List Accent 3"/>
    <w:lsdException w:qFormat="1" w:unhideWhenUsed="0" w:uiPriority="71" w:semiHidden="0" w:name="Colorful Shading Accent 3"/>
    <w:lsdException w:qFormat="1" w:unhideWhenUsed="0" w:uiPriority="72" w:semiHidden="0" w:name="Colorful List Accent 3"/>
    <w:lsdException w:unhideWhenUsed="0" w:uiPriority="73" w:semiHidden="0" w:name="Colorful Grid Accent 3"/>
    <w:lsdException w:qFormat="1" w:unhideWhenUsed="0" w:uiPriority="60" w:semiHidden="0" w:name="Light Shading Accent 4"/>
    <w:lsdException w:qFormat="1" w:unhideWhenUsed="0" w:uiPriority="61" w:semiHidden="0" w:name="Light List Accent 4"/>
    <w:lsdException w:qFormat="1" w:unhideWhenUsed="0" w:uiPriority="62" w:semiHidden="0" w:name="Light Grid Accent 4"/>
    <w:lsdException w:qFormat="1" w:unhideWhenUsed="0" w:uiPriority="63" w:semiHidden="0" w:name="Medium Shading 1 Accent 4"/>
    <w:lsdException w:qFormat="1" w:unhideWhenUsed="0" w:uiPriority="64" w:semiHidden="0" w:name="Medium Shading 2 Accent 4"/>
    <w:lsdException w:unhideWhenUsed="0" w:uiPriority="65" w:semiHidden="0" w:name="Medium List 1 Accent 4"/>
    <w:lsdException w:qFormat="1" w:unhideWhenUsed="0" w:uiPriority="66" w:semiHidden="0" w:name="Medium List 2 Accent 4"/>
    <w:lsdException w:qFormat="1" w:unhideWhenUsed="0" w:uiPriority="67" w:semiHidden="0" w:name="Medium Grid 1 Accent 4"/>
    <w:lsdException w:qFormat="1" w:unhideWhenUsed="0" w:uiPriority="68" w:semiHidden="0" w:name="Medium Grid 2 Accent 4"/>
    <w:lsdException w:qFormat="1" w:unhideWhenUsed="0" w:uiPriority="69" w:semiHidden="0" w:name="Medium Grid 3 Accent 4"/>
    <w:lsdException w:qFormat="1" w:unhideWhenUsed="0" w:uiPriority="70" w:semiHidden="0" w:name="Dark List Accent 4"/>
    <w:lsdException w:qFormat="1" w:unhideWhenUsed="0" w:uiPriority="71" w:semiHidden="0" w:name="Colorful Shading Accent 4"/>
    <w:lsdException w:qFormat="1" w:unhideWhenUsed="0" w:uiPriority="72" w:semiHidden="0" w:name="Colorful List Accent 4"/>
    <w:lsdException w:unhideWhenUsed="0" w:uiPriority="73" w:semiHidden="0" w:name="Colorful Grid Accent 4"/>
    <w:lsdException w:qFormat="1" w:unhideWhenUsed="0" w:uiPriority="60" w:semiHidden="0" w:name="Light Shading Accent 5"/>
    <w:lsdException w:qFormat="1" w:unhideWhenUsed="0" w:uiPriority="61" w:semiHidden="0" w:name="Light List Accent 5"/>
    <w:lsdException w:qFormat="1" w:unhideWhenUsed="0" w:uiPriority="62" w:semiHidden="0" w:name="Light Grid Accent 5"/>
    <w:lsdException w:qFormat="1" w:unhideWhenUsed="0" w:uiPriority="63" w:semiHidden="0" w:name="Medium Shading 1 Accent 5"/>
    <w:lsdException w:qFormat="1" w:unhideWhenUsed="0" w:uiPriority="64" w:semiHidden="0" w:name="Medium Shading 2 Accent 5"/>
    <w:lsdException w:unhideWhenUsed="0" w:uiPriority="65" w:semiHidden="0" w:name="Medium List 1 Accent 5"/>
    <w:lsdException w:qFormat="1" w:unhideWhenUsed="0" w:uiPriority="66" w:semiHidden="0" w:name="Medium List 2 Accent 5"/>
    <w:lsdException w:qFormat="1" w:unhideWhenUsed="0" w:uiPriority="67" w:semiHidden="0" w:name="Medium Grid 1 Accent 5"/>
    <w:lsdException w:qFormat="1" w:unhideWhenUsed="0" w:uiPriority="68" w:semiHidden="0" w:name="Medium Grid 2 Accent 5"/>
    <w:lsdException w:qFormat="1" w:unhideWhenUsed="0" w:uiPriority="69" w:semiHidden="0" w:name="Medium Grid 3 Accent 5"/>
    <w:lsdException w:qFormat="1" w:unhideWhenUsed="0" w:uiPriority="70" w:semiHidden="0" w:name="Dark List Accent 5"/>
    <w:lsdException w:qFormat="1" w:unhideWhenUsed="0" w:uiPriority="71" w:semiHidden="0" w:name="Colorful Shading Accent 5"/>
    <w:lsdException w:qFormat="1" w:unhideWhenUsed="0" w:uiPriority="72" w:semiHidden="0" w:name="Colorful List Accent 5"/>
    <w:lsdException w:unhideWhenUsed="0" w:uiPriority="73" w:semiHidden="0" w:name="Colorful Grid Accent 5"/>
    <w:lsdException w:qFormat="1" w:unhideWhenUsed="0" w:uiPriority="60" w:semiHidden="0" w:name="Light Shading Accent 6"/>
    <w:lsdException w:qFormat="1" w:unhideWhenUsed="0" w:uiPriority="61" w:semiHidden="0" w:name="Light List Accent 6"/>
    <w:lsdException w:qFormat="1" w:unhideWhenUsed="0" w:uiPriority="62" w:semiHidden="0" w:name="Light Grid Accent 6"/>
    <w:lsdException w:qFormat="1" w:unhideWhenUsed="0" w:uiPriority="63" w:semiHidden="0" w:name="Medium Shading 1 Accent 6"/>
    <w:lsdException w:unhideWhenUsed="0" w:uiPriority="64" w:semiHidden="0" w:name="Medium Shading 2 Accent 6"/>
    <w:lsdException w:unhideWhenUsed="0" w:uiPriority="65" w:semiHidden="0" w:name="Medium List 1 Accent 6"/>
    <w:lsdException w:qFormat="1" w:unhideWhenUsed="0" w:uiPriority="66" w:semiHidden="0" w:name="Medium List 2 Accent 6"/>
    <w:lsdException w:qFormat="1" w:unhideWhenUsed="0" w:uiPriority="67" w:semiHidden="0" w:name="Medium Grid 1 Accent 6"/>
    <w:lsdException w:qFormat="1" w:unhideWhenUsed="0" w:uiPriority="68" w:semiHidden="0" w:name="Medium Grid 2 Accent 6"/>
    <w:lsdException w:qFormat="1" w:unhideWhenUsed="0" w:uiPriority="69" w:semiHidden="0" w:name="Medium Grid 3 Accent 6"/>
    <w:lsdException w:qFormat="1" w:unhideWhenUsed="0" w:uiPriority="70" w:semiHidden="0" w:name="Dark List Accent 6"/>
    <w:lsdException w:qFormat="1" w:unhideWhenUsed="0" w:uiPriority="71" w:semiHidden="0" w:name="Colorful Shading Accent 6"/>
    <w:lsdException w:unhideWhenUsed="0" w:uiPriority="72" w:semiHidden="0" w:name="Colorful List Accent 6"/>
    <w:lsdException w:qFormat="1" w:unhideWhenUsed="0" w:uiPriority="73" w:semiHidden="0" w:name="Colorful Grid Accent 6"/>
  </w:latentStyles>
  <w:style w:type="paragraph" w:default="1" w:styleId="1">
    <w:name w:val="Normal"/>
    <w:qFormat/>
    <w:uiPriority w:val="0"/>
    <w:pPr>
      <w:spacing w:before="0" w:after="0" w:line="240" w:lineRule="auto"/>
    </w:pPr>
    <w:rPr>
      <w:rFonts w:ascii="Times New Roman" w:hAnsi="Times New Roman" w:eastAsia="Times New Roman" w:cs="Times New Roman"/>
      <w:color w:val="000000"/>
      <w:sz w:val="20"/>
      <w:szCs w:val="22"/>
      <w:lang w:val="en-US" w:eastAsia="en-US" w:bidi="ar-SA"/>
    </w:rPr>
  </w:style>
  <w:style w:type="paragraph" w:styleId="2">
    <w:name w:val="heading 1"/>
    <w:basedOn w:val="1"/>
    <w:next w:val="1"/>
    <w:link w:val="40"/>
    <w:qFormat/>
    <w:uiPriority w:val="9"/>
    <w:pPr>
      <w:keepNext/>
      <w:keepLines/>
      <w:spacing w:before="480" w:after="0"/>
      <w:outlineLvl w:val="0"/>
    </w:pPr>
    <w:rPr>
      <w:rFonts w:asciiTheme="majorHAnsi" w:hAnsiTheme="majorHAnsi" w:eastAsiaTheme="majorEastAsia" w:cstheme="majorBidi"/>
      <w:b/>
      <w:bCs/>
      <w:color w:val="376092" w:themeColor="accent1" w:themeShade="BF"/>
      <w:sz w:val="28"/>
      <w:szCs w:val="28"/>
    </w:rPr>
  </w:style>
  <w:style w:type="paragraph" w:styleId="3">
    <w:name w:val="heading 2"/>
    <w:basedOn w:val="1"/>
    <w:next w:val="1"/>
    <w:link w:val="41"/>
    <w:unhideWhenUsed/>
    <w:qFormat/>
    <w:uiPriority w:val="9"/>
    <w:pPr>
      <w:keepNext/>
      <w:keepLines/>
      <w:spacing w:before="200" w:after="0"/>
      <w:outlineLvl w:val="1"/>
    </w:pPr>
    <w:rPr>
      <w:rFonts w:asciiTheme="majorHAnsi" w:hAnsiTheme="majorHAnsi" w:eastAsiaTheme="majorEastAsia" w:cstheme="majorBidi"/>
      <w:b/>
      <w:bCs/>
      <w:color w:val="4F81BD" w:themeColor="accent1"/>
      <w:sz w:val="26"/>
      <w:szCs w:val="26"/>
      <w14:textFill>
        <w14:solidFill>
          <w14:schemeClr w14:val="accent1"/>
        </w14:solidFill>
      </w14:textFill>
    </w:rPr>
  </w:style>
  <w:style w:type="paragraph" w:styleId="4">
    <w:name w:val="heading 3"/>
    <w:basedOn w:val="1"/>
    <w:next w:val="1"/>
    <w:link w:val="42"/>
    <w:unhideWhenUsed/>
    <w:qFormat/>
    <w:uiPriority w:val="9"/>
    <w:pPr>
      <w:keepNext/>
      <w:keepLines/>
      <w:spacing w:before="200" w:after="0"/>
      <w:outlineLvl w:val="2"/>
    </w:pPr>
    <w:rPr>
      <w:rFonts w:asciiTheme="majorHAnsi" w:hAnsiTheme="majorHAnsi" w:eastAsiaTheme="majorEastAsia" w:cstheme="majorBidi"/>
      <w:b/>
      <w:bCs/>
      <w:color w:val="4F81BD" w:themeColor="accent1"/>
      <w14:textFill>
        <w14:solidFill>
          <w14:schemeClr w14:val="accent1"/>
        </w14:solidFill>
      </w14:textFill>
    </w:rPr>
  </w:style>
  <w:style w:type="paragraph" w:styleId="5">
    <w:name w:val="heading 4"/>
    <w:basedOn w:val="1"/>
    <w:next w:val="1"/>
    <w:link w:val="52"/>
    <w:semiHidden/>
    <w:unhideWhenUsed/>
    <w:qFormat/>
    <w:uiPriority w:val="9"/>
    <w:pPr>
      <w:keepNext/>
      <w:keepLines/>
      <w:spacing w:before="200" w:after="0"/>
      <w:outlineLvl w:val="3"/>
    </w:pPr>
    <w:rPr>
      <w:rFonts w:asciiTheme="majorHAnsi" w:hAnsiTheme="majorHAnsi" w:eastAsiaTheme="majorEastAsia" w:cstheme="majorBidi"/>
      <w:b/>
      <w:bCs/>
      <w:i/>
      <w:iCs/>
      <w:color w:val="4F81BD" w:themeColor="accent1"/>
      <w14:textFill>
        <w14:solidFill>
          <w14:schemeClr w14:val="accent1"/>
        </w14:solidFill>
      </w14:textFill>
    </w:rPr>
  </w:style>
  <w:style w:type="paragraph" w:styleId="6">
    <w:name w:val="heading 5"/>
    <w:basedOn w:val="1"/>
    <w:next w:val="1"/>
    <w:link w:val="53"/>
    <w:semiHidden/>
    <w:unhideWhenUsed/>
    <w:qFormat/>
    <w:uiPriority w:val="9"/>
    <w:pPr>
      <w:keepNext/>
      <w:keepLines/>
      <w:spacing w:before="200" w:after="0"/>
      <w:outlineLvl w:val="4"/>
    </w:pPr>
    <w:rPr>
      <w:rFonts w:asciiTheme="majorHAnsi" w:hAnsiTheme="majorHAnsi" w:eastAsiaTheme="majorEastAsia" w:cstheme="majorBidi"/>
      <w:color w:val="254061" w:themeColor="accent1" w:themeShade="80"/>
    </w:rPr>
  </w:style>
  <w:style w:type="paragraph" w:styleId="7">
    <w:name w:val="heading 6"/>
    <w:basedOn w:val="1"/>
    <w:next w:val="1"/>
    <w:link w:val="54"/>
    <w:semiHidden/>
    <w:unhideWhenUsed/>
    <w:qFormat/>
    <w:uiPriority w:val="9"/>
    <w:pPr>
      <w:keepNext/>
      <w:keepLines/>
      <w:spacing w:before="200" w:after="0"/>
      <w:outlineLvl w:val="5"/>
    </w:pPr>
    <w:rPr>
      <w:rFonts w:asciiTheme="majorHAnsi" w:hAnsiTheme="majorHAnsi" w:eastAsiaTheme="majorEastAsia" w:cstheme="majorBidi"/>
      <w:i/>
      <w:iCs/>
      <w:color w:val="254061" w:themeColor="accent1" w:themeShade="80"/>
    </w:rPr>
  </w:style>
  <w:style w:type="paragraph" w:styleId="8">
    <w:name w:val="heading 7"/>
    <w:basedOn w:val="1"/>
    <w:next w:val="1"/>
    <w:link w:val="55"/>
    <w:semiHidden/>
    <w:unhideWhenUsed/>
    <w:qFormat/>
    <w:uiPriority w:val="9"/>
    <w:pPr>
      <w:keepNext/>
      <w:keepLines/>
      <w:spacing w:before="200" w:after="0"/>
      <w:outlineLvl w:val="6"/>
    </w:pPr>
    <w:rPr>
      <w:rFonts w:asciiTheme="majorHAnsi" w:hAnsiTheme="majorHAnsi" w:eastAsiaTheme="majorEastAsia" w:cstheme="majorBidi"/>
      <w:i/>
      <w:iCs/>
      <w:color w:val="404040" w:themeColor="text1" w:themeTint="BF"/>
      <w14:textFill>
        <w14:solidFill>
          <w14:schemeClr w14:val="tx1">
            <w14:lumMod w14:val="75000"/>
            <w14:lumOff w14:val="25000"/>
          </w14:schemeClr>
        </w14:solidFill>
      </w14:textFill>
    </w:rPr>
  </w:style>
  <w:style w:type="paragraph" w:styleId="9">
    <w:name w:val="heading 8"/>
    <w:basedOn w:val="1"/>
    <w:next w:val="1"/>
    <w:link w:val="56"/>
    <w:semiHidden/>
    <w:unhideWhenUsed/>
    <w:qFormat/>
    <w:uiPriority w:val="9"/>
    <w:pPr>
      <w:keepNext/>
      <w:keepLines/>
      <w:spacing w:before="200" w:after="0"/>
      <w:outlineLvl w:val="7"/>
    </w:pPr>
    <w:rPr>
      <w:rFonts w:asciiTheme="majorHAnsi" w:hAnsiTheme="majorHAnsi" w:eastAsiaTheme="majorEastAsia" w:cstheme="majorBidi"/>
      <w:color w:val="4F81BD" w:themeColor="accent1"/>
      <w:sz w:val="20"/>
      <w:szCs w:val="20"/>
      <w14:textFill>
        <w14:solidFill>
          <w14:schemeClr w14:val="accent1"/>
        </w14:solidFill>
      </w14:textFill>
    </w:rPr>
  </w:style>
  <w:style w:type="paragraph" w:styleId="10">
    <w:name w:val="heading 9"/>
    <w:basedOn w:val="1"/>
    <w:next w:val="1"/>
    <w:link w:val="57"/>
    <w:semiHidden/>
    <w:unhideWhenUsed/>
    <w:qFormat/>
    <w:uiPriority w:val="9"/>
    <w:pPr>
      <w:keepNext/>
      <w:keepLines/>
      <w:spacing w:before="200" w:after="0"/>
      <w:outlineLvl w:val="8"/>
    </w:pPr>
    <w:rPr>
      <w:rFonts w:asciiTheme="majorHAnsi" w:hAnsiTheme="majorHAnsi" w:eastAsiaTheme="majorEastAsia" w:cstheme="majorBidi"/>
      <w:i/>
      <w:iCs/>
      <w:color w:val="404040" w:themeColor="text1" w:themeTint="BF"/>
      <w:sz w:val="20"/>
      <w:szCs w:val="20"/>
      <w14:textFill>
        <w14:solidFill>
          <w14:schemeClr w14:val="tx1">
            <w14:lumMod w14:val="75000"/>
            <w14:lumOff w14:val="25000"/>
          </w14:schemeClr>
        </w14:solidFill>
      </w14:textFill>
    </w:rPr>
  </w:style>
  <w:style w:type="character" w:default="1" w:styleId="11">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character" w:styleId="13">
    <w:name w:val="Emphasis"/>
    <w:basedOn w:val="11"/>
    <w:qFormat/>
    <w:uiPriority w:val="20"/>
    <w:rPr>
      <w:i/>
      <w:iCs/>
    </w:rPr>
  </w:style>
  <w:style w:type="character" w:styleId="14">
    <w:name w:val="Strong"/>
    <w:basedOn w:val="11"/>
    <w:qFormat/>
    <w:uiPriority w:val="22"/>
    <w:rPr>
      <w:b/>
      <w:bCs/>
    </w:rPr>
  </w:style>
  <w:style w:type="paragraph" w:styleId="15">
    <w:name w:val="List Continue"/>
    <w:basedOn w:val="1"/>
    <w:unhideWhenUsed/>
    <w:qFormat/>
    <w:uiPriority w:val="99"/>
    <w:pPr>
      <w:spacing w:after="120"/>
      <w:ind w:left="360"/>
      <w:contextualSpacing/>
    </w:pPr>
  </w:style>
  <w:style w:type="paragraph" w:styleId="16">
    <w:name w:val="Body Text 2"/>
    <w:basedOn w:val="1"/>
    <w:link w:val="47"/>
    <w:unhideWhenUsed/>
    <w:qFormat/>
    <w:uiPriority w:val="99"/>
    <w:pPr>
      <w:spacing w:after="120" w:line="480" w:lineRule="auto"/>
    </w:pPr>
  </w:style>
  <w:style w:type="paragraph" w:styleId="17">
    <w:name w:val="caption"/>
    <w:basedOn w:val="1"/>
    <w:next w:val="1"/>
    <w:semiHidden/>
    <w:unhideWhenUsed/>
    <w:qFormat/>
    <w:uiPriority w:val="35"/>
    <w:pPr>
      <w:spacing w:line="240" w:lineRule="auto"/>
    </w:pPr>
    <w:rPr>
      <w:b/>
      <w:bCs/>
      <w:color w:val="4F81BD" w:themeColor="accent1"/>
      <w:sz w:val="18"/>
      <w:szCs w:val="18"/>
      <w14:textFill>
        <w14:solidFill>
          <w14:schemeClr w14:val="accent1"/>
        </w14:solidFill>
      </w14:textFill>
    </w:rPr>
  </w:style>
  <w:style w:type="paragraph" w:styleId="18">
    <w:name w:val="List Number 3"/>
    <w:basedOn w:val="1"/>
    <w:unhideWhenUsed/>
    <w:qFormat/>
    <w:uiPriority w:val="99"/>
    <w:pPr>
      <w:numPr>
        <w:ilvl w:val="0"/>
        <w:numId w:val="1"/>
      </w:numPr>
      <w:contextualSpacing/>
    </w:pPr>
  </w:style>
  <w:style w:type="paragraph" w:styleId="19">
    <w:name w:val="header"/>
    <w:basedOn w:val="1"/>
    <w:link w:val="37"/>
    <w:unhideWhenUsed/>
    <w:qFormat/>
    <w:uiPriority w:val="99"/>
    <w:pPr>
      <w:tabs>
        <w:tab w:val="center" w:pos="4680"/>
        <w:tab w:val="right" w:pos="9360"/>
      </w:tabs>
      <w:spacing w:after="0" w:line="240" w:lineRule="auto"/>
    </w:pPr>
  </w:style>
  <w:style w:type="paragraph" w:styleId="20">
    <w:name w:val="Body Text"/>
    <w:basedOn w:val="1"/>
    <w:link w:val="46"/>
    <w:unhideWhenUsed/>
    <w:qFormat/>
    <w:uiPriority w:val="99"/>
    <w:pPr>
      <w:spacing w:after="120"/>
    </w:pPr>
  </w:style>
  <w:style w:type="paragraph" w:styleId="21">
    <w:name w:val="macro"/>
    <w:link w:val="49"/>
    <w:unhideWhenUsed/>
    <w:qFormat/>
    <w:uiPriority w:val="99"/>
    <w:pPr>
      <w:tabs>
        <w:tab w:val="left" w:pos="576"/>
        <w:tab w:val="left" w:pos="1152"/>
        <w:tab w:val="left" w:pos="1728"/>
        <w:tab w:val="left" w:pos="2304"/>
        <w:tab w:val="left" w:pos="2880"/>
        <w:tab w:val="left" w:pos="3456"/>
        <w:tab w:val="left" w:pos="4032"/>
      </w:tabs>
      <w:spacing w:after="200" w:line="276" w:lineRule="auto"/>
    </w:pPr>
    <w:rPr>
      <w:rFonts w:ascii="Courier" w:hAnsi="Courier" w:eastAsiaTheme="minorEastAsia" w:cstheme="minorBidi"/>
      <w:sz w:val="20"/>
      <w:szCs w:val="20"/>
      <w:lang w:val="en-US" w:eastAsia="en-US" w:bidi="ar-SA"/>
    </w:rPr>
  </w:style>
  <w:style w:type="paragraph" w:styleId="22">
    <w:name w:val="List Bullet"/>
    <w:basedOn w:val="1"/>
    <w:unhideWhenUsed/>
    <w:qFormat/>
    <w:uiPriority w:val="99"/>
    <w:pPr>
      <w:numPr>
        <w:ilvl w:val="0"/>
        <w:numId w:val="2"/>
      </w:numPr>
      <w:contextualSpacing/>
    </w:pPr>
  </w:style>
  <w:style w:type="paragraph" w:styleId="23">
    <w:name w:val="List Bullet 2"/>
    <w:basedOn w:val="1"/>
    <w:unhideWhenUsed/>
    <w:qFormat/>
    <w:uiPriority w:val="99"/>
    <w:pPr>
      <w:numPr>
        <w:ilvl w:val="0"/>
        <w:numId w:val="3"/>
      </w:numPr>
      <w:contextualSpacing/>
    </w:pPr>
  </w:style>
  <w:style w:type="paragraph" w:styleId="24">
    <w:name w:val="List Bullet 3"/>
    <w:basedOn w:val="1"/>
    <w:unhideWhenUsed/>
    <w:qFormat/>
    <w:uiPriority w:val="99"/>
    <w:pPr>
      <w:numPr>
        <w:ilvl w:val="0"/>
        <w:numId w:val="4"/>
      </w:numPr>
      <w:contextualSpacing/>
    </w:pPr>
  </w:style>
  <w:style w:type="paragraph" w:styleId="25">
    <w:name w:val="Title"/>
    <w:basedOn w:val="1"/>
    <w:next w:val="1"/>
    <w:link w:val="43"/>
    <w:qFormat/>
    <w:uiPriority w:val="10"/>
    <w:pPr>
      <w:pBdr>
        <w:bottom w:val="single" w:color="4F81BD" w:themeColor="accent1" w:sz="8" w:space="4"/>
      </w:pBdr>
      <w:spacing w:after="300" w:line="240" w:lineRule="auto"/>
      <w:contextualSpacing/>
    </w:pPr>
    <w:rPr>
      <w:rFonts w:asciiTheme="majorHAnsi" w:hAnsiTheme="majorHAnsi" w:eastAsiaTheme="majorEastAsia" w:cstheme="majorBidi"/>
      <w:color w:val="17375E" w:themeColor="text2" w:themeShade="BF"/>
      <w:spacing w:val="5"/>
      <w:kern w:val="28"/>
      <w:sz w:val="52"/>
      <w:szCs w:val="52"/>
    </w:rPr>
  </w:style>
  <w:style w:type="paragraph" w:styleId="26">
    <w:name w:val="footer"/>
    <w:basedOn w:val="1"/>
    <w:link w:val="38"/>
    <w:unhideWhenUsed/>
    <w:qFormat/>
    <w:uiPriority w:val="99"/>
    <w:pPr>
      <w:tabs>
        <w:tab w:val="center" w:pos="4680"/>
        <w:tab w:val="right" w:pos="9360"/>
      </w:tabs>
      <w:spacing w:after="0" w:line="240" w:lineRule="auto"/>
    </w:pPr>
  </w:style>
  <w:style w:type="paragraph" w:styleId="27">
    <w:name w:val="List Number"/>
    <w:basedOn w:val="1"/>
    <w:unhideWhenUsed/>
    <w:qFormat/>
    <w:uiPriority w:val="99"/>
    <w:pPr>
      <w:numPr>
        <w:ilvl w:val="0"/>
        <w:numId w:val="5"/>
      </w:numPr>
      <w:contextualSpacing/>
    </w:pPr>
  </w:style>
  <w:style w:type="paragraph" w:styleId="28">
    <w:name w:val="List Number 2"/>
    <w:basedOn w:val="1"/>
    <w:unhideWhenUsed/>
    <w:qFormat/>
    <w:uiPriority w:val="99"/>
    <w:pPr>
      <w:numPr>
        <w:ilvl w:val="0"/>
        <w:numId w:val="6"/>
      </w:numPr>
      <w:contextualSpacing/>
    </w:pPr>
  </w:style>
  <w:style w:type="paragraph" w:styleId="29">
    <w:name w:val="List"/>
    <w:basedOn w:val="1"/>
    <w:unhideWhenUsed/>
    <w:qFormat/>
    <w:uiPriority w:val="99"/>
    <w:pPr>
      <w:ind w:left="360" w:hanging="360"/>
      <w:contextualSpacing/>
    </w:pPr>
  </w:style>
  <w:style w:type="paragraph" w:styleId="30">
    <w:name w:val="Body Text 3"/>
    <w:basedOn w:val="1"/>
    <w:link w:val="48"/>
    <w:unhideWhenUsed/>
    <w:qFormat/>
    <w:uiPriority w:val="99"/>
    <w:pPr>
      <w:spacing w:after="120"/>
    </w:pPr>
    <w:rPr>
      <w:sz w:val="16"/>
      <w:szCs w:val="16"/>
    </w:rPr>
  </w:style>
  <w:style w:type="paragraph" w:styleId="31">
    <w:name w:val="Subtitle"/>
    <w:basedOn w:val="1"/>
    <w:next w:val="1"/>
    <w:link w:val="44"/>
    <w:qFormat/>
    <w:uiPriority w:val="11"/>
    <w:rPr>
      <w:rFonts w:asciiTheme="majorHAnsi" w:hAnsiTheme="majorHAnsi" w:eastAsiaTheme="majorEastAsia" w:cstheme="majorBidi"/>
      <w:i/>
      <w:iCs/>
      <w:color w:val="4F81BD" w:themeColor="accent1"/>
      <w:spacing w:val="15"/>
      <w:sz w:val="24"/>
      <w:szCs w:val="24"/>
      <w14:textFill>
        <w14:solidFill>
          <w14:schemeClr w14:val="accent1"/>
        </w14:solidFill>
      </w14:textFill>
    </w:rPr>
  </w:style>
  <w:style w:type="paragraph" w:styleId="32">
    <w:name w:val="List Continue 2"/>
    <w:basedOn w:val="1"/>
    <w:unhideWhenUsed/>
    <w:qFormat/>
    <w:uiPriority w:val="99"/>
    <w:pPr>
      <w:spacing w:after="120"/>
      <w:ind w:left="720"/>
      <w:contextualSpacing/>
    </w:pPr>
  </w:style>
  <w:style w:type="paragraph" w:styleId="33">
    <w:name w:val="List Continue 3"/>
    <w:basedOn w:val="1"/>
    <w:unhideWhenUsed/>
    <w:qFormat/>
    <w:uiPriority w:val="99"/>
    <w:pPr>
      <w:spacing w:after="120"/>
      <w:ind w:left="1080"/>
      <w:contextualSpacing/>
    </w:pPr>
  </w:style>
  <w:style w:type="paragraph" w:styleId="34">
    <w:name w:val="List 2"/>
    <w:basedOn w:val="1"/>
    <w:unhideWhenUsed/>
    <w:qFormat/>
    <w:uiPriority w:val="99"/>
    <w:pPr>
      <w:ind w:left="720" w:hanging="360"/>
      <w:contextualSpacing/>
    </w:pPr>
  </w:style>
  <w:style w:type="paragraph" w:styleId="35">
    <w:name w:val="List 3"/>
    <w:basedOn w:val="1"/>
    <w:unhideWhenUsed/>
    <w:qFormat/>
    <w:uiPriority w:val="99"/>
    <w:pPr>
      <w:ind w:left="1080" w:hanging="360"/>
      <w:contextualSpacing/>
    </w:pPr>
  </w:style>
  <w:style w:type="table" w:styleId="36">
    <w:name w:val="Table Grid"/>
    <w:basedOn w:val="12"/>
    <w:uiPriority w:val="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37">
    <w:name w:val="Header Char"/>
    <w:basedOn w:val="11"/>
    <w:link w:val="19"/>
    <w:qFormat/>
    <w:uiPriority w:val="99"/>
  </w:style>
  <w:style w:type="character" w:customStyle="1" w:styleId="38">
    <w:name w:val="Footer Char"/>
    <w:basedOn w:val="11"/>
    <w:link w:val="26"/>
    <w:uiPriority w:val="99"/>
  </w:style>
  <w:style w:type="paragraph" w:styleId="39">
    <w:name w:val="No Spacing"/>
    <w:qFormat/>
    <w:uiPriority w:val="1"/>
    <w:pPr>
      <w:spacing w:after="0" w:line="240" w:lineRule="auto"/>
    </w:pPr>
    <w:rPr>
      <w:rFonts w:asciiTheme="minorHAnsi" w:hAnsiTheme="minorHAnsi" w:eastAsiaTheme="minorEastAsia" w:cstheme="minorBidi"/>
      <w:sz w:val="22"/>
      <w:szCs w:val="22"/>
      <w:lang w:val="en-US" w:eastAsia="en-US" w:bidi="ar-SA"/>
    </w:rPr>
  </w:style>
  <w:style w:type="character" w:customStyle="1" w:styleId="40">
    <w:name w:val="Heading 1 Char"/>
    <w:basedOn w:val="11"/>
    <w:link w:val="2"/>
    <w:qFormat/>
    <w:uiPriority w:val="9"/>
    <w:rPr>
      <w:rFonts w:asciiTheme="majorHAnsi" w:hAnsiTheme="majorHAnsi" w:eastAsiaTheme="majorEastAsia" w:cstheme="majorBidi"/>
      <w:b/>
      <w:bCs/>
      <w:color w:val="376092" w:themeColor="accent1" w:themeShade="BF"/>
      <w:sz w:val="28"/>
      <w:szCs w:val="28"/>
    </w:rPr>
  </w:style>
  <w:style w:type="character" w:customStyle="1" w:styleId="41">
    <w:name w:val="Heading 2 Char"/>
    <w:basedOn w:val="11"/>
    <w:link w:val="3"/>
    <w:qFormat/>
    <w:uiPriority w:val="9"/>
    <w:rPr>
      <w:rFonts w:asciiTheme="majorHAnsi" w:hAnsiTheme="majorHAnsi" w:eastAsiaTheme="majorEastAsia" w:cstheme="majorBidi"/>
      <w:b/>
      <w:bCs/>
      <w:color w:val="4F81BD" w:themeColor="accent1"/>
      <w:sz w:val="26"/>
      <w:szCs w:val="26"/>
      <w14:textFill>
        <w14:solidFill>
          <w14:schemeClr w14:val="accent1"/>
        </w14:solidFill>
      </w14:textFill>
    </w:rPr>
  </w:style>
  <w:style w:type="character" w:customStyle="1" w:styleId="42">
    <w:name w:val="Heading 3 Char"/>
    <w:basedOn w:val="11"/>
    <w:link w:val="4"/>
    <w:qFormat/>
    <w:uiPriority w:val="9"/>
    <w:rPr>
      <w:rFonts w:asciiTheme="majorHAnsi" w:hAnsiTheme="majorHAnsi" w:eastAsiaTheme="majorEastAsia" w:cstheme="majorBidi"/>
      <w:b/>
      <w:bCs/>
      <w:color w:val="4F81BD" w:themeColor="accent1"/>
      <w14:textFill>
        <w14:solidFill>
          <w14:schemeClr w14:val="accent1"/>
        </w14:solidFill>
      </w14:textFill>
    </w:rPr>
  </w:style>
  <w:style w:type="character" w:customStyle="1" w:styleId="43">
    <w:name w:val="Title Char"/>
    <w:basedOn w:val="11"/>
    <w:link w:val="25"/>
    <w:qFormat/>
    <w:uiPriority w:val="10"/>
    <w:rPr>
      <w:rFonts w:asciiTheme="majorHAnsi" w:hAnsiTheme="majorHAnsi" w:eastAsiaTheme="majorEastAsia" w:cstheme="majorBidi"/>
      <w:color w:val="17375E" w:themeColor="text2" w:themeShade="BF"/>
      <w:spacing w:val="5"/>
      <w:kern w:val="28"/>
      <w:sz w:val="52"/>
      <w:szCs w:val="52"/>
    </w:rPr>
  </w:style>
  <w:style w:type="character" w:customStyle="1" w:styleId="44">
    <w:name w:val="Subtitle Char"/>
    <w:basedOn w:val="11"/>
    <w:link w:val="31"/>
    <w:qFormat/>
    <w:uiPriority w:val="11"/>
    <w:rPr>
      <w:rFonts w:asciiTheme="majorHAnsi" w:hAnsiTheme="majorHAnsi" w:eastAsiaTheme="majorEastAsia" w:cstheme="majorBidi"/>
      <w:i/>
      <w:iCs/>
      <w:color w:val="4F81BD" w:themeColor="accent1"/>
      <w:spacing w:val="15"/>
      <w:sz w:val="24"/>
      <w:szCs w:val="24"/>
      <w14:textFill>
        <w14:solidFill>
          <w14:schemeClr w14:val="accent1"/>
        </w14:solidFill>
      </w14:textFill>
    </w:rPr>
  </w:style>
  <w:style w:type="paragraph" w:styleId="45">
    <w:name w:val="List Paragraph"/>
    <w:basedOn w:val="1"/>
    <w:qFormat/>
    <w:uiPriority w:val="34"/>
    <w:pPr>
      <w:ind w:left="720"/>
      <w:contextualSpacing/>
    </w:pPr>
  </w:style>
  <w:style w:type="character" w:customStyle="1" w:styleId="46">
    <w:name w:val="Body Text Char"/>
    <w:basedOn w:val="11"/>
    <w:link w:val="20"/>
    <w:qFormat/>
    <w:uiPriority w:val="99"/>
  </w:style>
  <w:style w:type="character" w:customStyle="1" w:styleId="47">
    <w:name w:val="Body Text 2 Char"/>
    <w:basedOn w:val="11"/>
    <w:link w:val="16"/>
    <w:qFormat/>
    <w:uiPriority w:val="99"/>
  </w:style>
  <w:style w:type="character" w:customStyle="1" w:styleId="48">
    <w:name w:val="Body Text 3 Char"/>
    <w:basedOn w:val="11"/>
    <w:link w:val="30"/>
    <w:qFormat/>
    <w:uiPriority w:val="99"/>
    <w:rPr>
      <w:sz w:val="16"/>
      <w:szCs w:val="16"/>
    </w:rPr>
  </w:style>
  <w:style w:type="character" w:customStyle="1" w:styleId="49">
    <w:name w:val="Macro Text Char"/>
    <w:basedOn w:val="11"/>
    <w:link w:val="21"/>
    <w:qFormat/>
    <w:uiPriority w:val="99"/>
    <w:rPr>
      <w:rFonts w:ascii="Courier" w:hAnsi="Courier"/>
      <w:sz w:val="20"/>
      <w:szCs w:val="20"/>
    </w:rPr>
  </w:style>
  <w:style w:type="paragraph" w:styleId="50">
    <w:name w:val="Quote"/>
    <w:basedOn w:val="1"/>
    <w:next w:val="1"/>
    <w:link w:val="51"/>
    <w:qFormat/>
    <w:uiPriority w:val="29"/>
    <w:rPr>
      <w:i/>
      <w:iCs/>
      <w:color w:val="000000" w:themeColor="text1"/>
      <w14:textFill>
        <w14:solidFill>
          <w14:schemeClr w14:val="tx1"/>
        </w14:solidFill>
      </w14:textFill>
    </w:rPr>
  </w:style>
  <w:style w:type="character" w:customStyle="1" w:styleId="51">
    <w:name w:val="Quote Char"/>
    <w:basedOn w:val="11"/>
    <w:link w:val="50"/>
    <w:qFormat/>
    <w:uiPriority w:val="29"/>
    <w:rPr>
      <w:i/>
      <w:iCs/>
      <w:color w:val="000000" w:themeColor="text1"/>
      <w14:textFill>
        <w14:solidFill>
          <w14:schemeClr w14:val="tx1"/>
        </w14:solidFill>
      </w14:textFill>
    </w:rPr>
  </w:style>
  <w:style w:type="character" w:customStyle="1" w:styleId="52">
    <w:name w:val="Heading 4 Char"/>
    <w:basedOn w:val="11"/>
    <w:link w:val="5"/>
    <w:semiHidden/>
    <w:qFormat/>
    <w:uiPriority w:val="9"/>
    <w:rPr>
      <w:rFonts w:asciiTheme="majorHAnsi" w:hAnsiTheme="majorHAnsi" w:eastAsiaTheme="majorEastAsia" w:cstheme="majorBidi"/>
      <w:b/>
      <w:bCs/>
      <w:i/>
      <w:iCs/>
      <w:color w:val="4F81BD" w:themeColor="accent1"/>
      <w14:textFill>
        <w14:solidFill>
          <w14:schemeClr w14:val="accent1"/>
        </w14:solidFill>
      </w14:textFill>
    </w:rPr>
  </w:style>
  <w:style w:type="character" w:customStyle="1" w:styleId="53">
    <w:name w:val="Heading 5 Char"/>
    <w:basedOn w:val="11"/>
    <w:link w:val="6"/>
    <w:semiHidden/>
    <w:qFormat/>
    <w:uiPriority w:val="9"/>
    <w:rPr>
      <w:rFonts w:asciiTheme="majorHAnsi" w:hAnsiTheme="majorHAnsi" w:eastAsiaTheme="majorEastAsia" w:cstheme="majorBidi"/>
      <w:color w:val="254061" w:themeColor="accent1" w:themeShade="80"/>
    </w:rPr>
  </w:style>
  <w:style w:type="character" w:customStyle="1" w:styleId="54">
    <w:name w:val="Heading 6 Char"/>
    <w:basedOn w:val="11"/>
    <w:link w:val="7"/>
    <w:semiHidden/>
    <w:qFormat/>
    <w:uiPriority w:val="9"/>
    <w:rPr>
      <w:rFonts w:asciiTheme="majorHAnsi" w:hAnsiTheme="majorHAnsi" w:eastAsiaTheme="majorEastAsia" w:cstheme="majorBidi"/>
      <w:i/>
      <w:iCs/>
      <w:color w:val="254061" w:themeColor="accent1" w:themeShade="80"/>
    </w:rPr>
  </w:style>
  <w:style w:type="character" w:customStyle="1" w:styleId="55">
    <w:name w:val="Heading 7 Char"/>
    <w:basedOn w:val="11"/>
    <w:link w:val="8"/>
    <w:semiHidden/>
    <w:qFormat/>
    <w:uiPriority w:val="9"/>
    <w:rPr>
      <w:rFonts w:asciiTheme="majorHAnsi" w:hAnsiTheme="majorHAnsi" w:eastAsiaTheme="majorEastAsia" w:cstheme="majorBidi"/>
      <w:i/>
      <w:iCs/>
      <w:color w:val="404040" w:themeColor="text1" w:themeTint="BF"/>
      <w14:textFill>
        <w14:solidFill>
          <w14:schemeClr w14:val="tx1">
            <w14:lumMod w14:val="75000"/>
            <w14:lumOff w14:val="25000"/>
          </w14:schemeClr>
        </w14:solidFill>
      </w14:textFill>
    </w:rPr>
  </w:style>
  <w:style w:type="character" w:customStyle="1" w:styleId="56">
    <w:name w:val="Heading 8 Char"/>
    <w:basedOn w:val="11"/>
    <w:link w:val="9"/>
    <w:semiHidden/>
    <w:qFormat/>
    <w:uiPriority w:val="9"/>
    <w:rPr>
      <w:rFonts w:asciiTheme="majorHAnsi" w:hAnsiTheme="majorHAnsi" w:eastAsiaTheme="majorEastAsia" w:cstheme="majorBidi"/>
      <w:color w:val="4F81BD" w:themeColor="accent1"/>
      <w:sz w:val="20"/>
      <w:szCs w:val="20"/>
      <w14:textFill>
        <w14:solidFill>
          <w14:schemeClr w14:val="accent1"/>
        </w14:solidFill>
      </w14:textFill>
    </w:rPr>
  </w:style>
  <w:style w:type="character" w:customStyle="1" w:styleId="57">
    <w:name w:val="Heading 9 Char"/>
    <w:basedOn w:val="11"/>
    <w:link w:val="10"/>
    <w:semiHidden/>
    <w:qFormat/>
    <w:uiPriority w:val="9"/>
    <w:rPr>
      <w:rFonts w:asciiTheme="majorHAnsi" w:hAnsiTheme="majorHAnsi" w:eastAsiaTheme="majorEastAsia" w:cstheme="majorBidi"/>
      <w:i/>
      <w:iCs/>
      <w:color w:val="404040" w:themeColor="text1" w:themeTint="BF"/>
      <w:sz w:val="20"/>
      <w:szCs w:val="20"/>
      <w14:textFill>
        <w14:solidFill>
          <w14:schemeClr w14:val="tx1">
            <w14:lumMod w14:val="75000"/>
            <w14:lumOff w14:val="25000"/>
          </w14:schemeClr>
        </w14:solidFill>
      </w14:textFill>
    </w:rPr>
  </w:style>
  <w:style w:type="paragraph" w:styleId="58">
    <w:name w:val="Intense Quote"/>
    <w:basedOn w:val="1"/>
    <w:next w:val="1"/>
    <w:link w:val="59"/>
    <w:qFormat/>
    <w:uiPriority w:val="30"/>
    <w:pPr>
      <w:pBdr>
        <w:bottom w:val="single" w:color="4F81BD" w:themeColor="accent1" w:sz="4" w:space="4"/>
      </w:pBdr>
      <w:spacing w:before="200" w:after="280"/>
      <w:ind w:left="936" w:right="936"/>
    </w:pPr>
    <w:rPr>
      <w:b/>
      <w:bCs/>
      <w:i/>
      <w:iCs/>
      <w:color w:val="4F81BD" w:themeColor="accent1"/>
      <w14:textFill>
        <w14:solidFill>
          <w14:schemeClr w14:val="accent1"/>
        </w14:solidFill>
      </w14:textFill>
    </w:rPr>
  </w:style>
  <w:style w:type="character" w:customStyle="1" w:styleId="59">
    <w:name w:val="Intense Quote Char"/>
    <w:basedOn w:val="11"/>
    <w:link w:val="58"/>
    <w:qFormat/>
    <w:uiPriority w:val="30"/>
    <w:rPr>
      <w:b/>
      <w:bCs/>
      <w:i/>
      <w:iCs/>
      <w:color w:val="4F81BD" w:themeColor="accent1"/>
      <w14:textFill>
        <w14:solidFill>
          <w14:schemeClr w14:val="accent1"/>
        </w14:solidFill>
      </w14:textFill>
    </w:rPr>
  </w:style>
  <w:style w:type="character" w:customStyle="1" w:styleId="60">
    <w:name w:val="Subtle Emphasis"/>
    <w:basedOn w:val="11"/>
    <w:qFormat/>
    <w:uiPriority w:val="19"/>
    <w:rPr>
      <w:i/>
      <w:iCs/>
      <w:color w:val="808080" w:themeColor="text1" w:themeTint="80"/>
      <w14:textFill>
        <w14:solidFill>
          <w14:schemeClr w14:val="tx1">
            <w14:lumMod w14:val="50000"/>
            <w14:lumOff w14:val="50000"/>
          </w14:schemeClr>
        </w14:solidFill>
      </w14:textFill>
    </w:rPr>
  </w:style>
  <w:style w:type="character" w:customStyle="1" w:styleId="61">
    <w:name w:val="Intense Emphasis"/>
    <w:basedOn w:val="11"/>
    <w:qFormat/>
    <w:uiPriority w:val="21"/>
    <w:rPr>
      <w:b/>
      <w:bCs/>
      <w:i/>
      <w:iCs/>
      <w:color w:val="4F81BD" w:themeColor="accent1"/>
      <w14:textFill>
        <w14:solidFill>
          <w14:schemeClr w14:val="accent1"/>
        </w14:solidFill>
      </w14:textFill>
    </w:rPr>
  </w:style>
  <w:style w:type="character" w:customStyle="1" w:styleId="62">
    <w:name w:val="Subtle Reference"/>
    <w:basedOn w:val="11"/>
    <w:qFormat/>
    <w:uiPriority w:val="31"/>
    <w:rPr>
      <w:smallCaps/>
      <w:color w:val="C0504D" w:themeColor="accent2"/>
      <w:u w:val="single"/>
      <w14:textFill>
        <w14:solidFill>
          <w14:schemeClr w14:val="accent2"/>
        </w14:solidFill>
      </w14:textFill>
    </w:rPr>
  </w:style>
  <w:style w:type="character" w:customStyle="1" w:styleId="63">
    <w:name w:val="Intense Reference"/>
    <w:basedOn w:val="11"/>
    <w:qFormat/>
    <w:uiPriority w:val="32"/>
    <w:rPr>
      <w:b/>
      <w:bCs/>
      <w:smallCaps/>
      <w:color w:val="C0504D" w:themeColor="accent2"/>
      <w:spacing w:val="5"/>
      <w:u w:val="single"/>
      <w14:textFill>
        <w14:solidFill>
          <w14:schemeClr w14:val="accent2"/>
        </w14:solidFill>
      </w14:textFill>
    </w:rPr>
  </w:style>
  <w:style w:type="character" w:customStyle="1" w:styleId="64">
    <w:name w:val="Book Title"/>
    <w:basedOn w:val="11"/>
    <w:qFormat/>
    <w:uiPriority w:val="33"/>
    <w:rPr>
      <w:b/>
      <w:bCs/>
      <w:smallCaps/>
      <w:spacing w:val="5"/>
    </w:rPr>
  </w:style>
  <w:style w:type="paragraph" w:customStyle="1" w:styleId="65">
    <w:name w:val="TOC Heading"/>
    <w:basedOn w:val="2"/>
    <w:next w:val="1"/>
    <w:semiHidden/>
    <w:unhideWhenUsed/>
    <w:qFormat/>
    <w:uiPriority w:val="39"/>
    <w:pPr>
      <w:outlineLvl w:val="9"/>
    </w:pPr>
  </w:style>
  <w:style w:type="table" w:styleId="66">
    <w:name w:val="Light Shading"/>
    <w:basedOn w:val="12"/>
    <w:qFormat/>
    <w:uiPriority w:val="60"/>
    <w:pPr>
      <w:spacing w:after="0" w:line="240" w:lineRule="auto"/>
    </w:pPr>
    <w:rPr>
      <w:color w:val="000000" w:themeColor="text1" w:themeShade="BF"/>
    </w:rPr>
    <w:tblPr>
      <w:tblBorders>
        <w:top w:val="single" w:color="000000" w:themeColor="text1" w:sz="8" w:space="0"/>
        <w:bottom w:val="single" w:color="000000" w:themeColor="text1" w:sz="8" w:space="0"/>
      </w:tblBorders>
      <w:tblCellMar>
        <w:top w:w="0" w:type="dxa"/>
        <w:left w:w="108" w:type="dxa"/>
        <w:bottom w:w="0" w:type="dxa"/>
        <w:right w:w="108" w:type="dxa"/>
      </w:tblCellMar>
    </w:tblPr>
    <w:tblStylePr w:type="firstRow">
      <w:pPr>
        <w:spacing w:before="0" w:after="0" w:line="240" w:lineRule="auto"/>
      </w:pPr>
      <w:rPr>
        <w:b/>
        <w:bCs/>
      </w:r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cPr>
        <w:tcBorders>
          <w:left w:val="nil"/>
          <w:right w:val="nil"/>
          <w:insideH w:val="nil"/>
          <w:insideV w:val="nil"/>
        </w:tcBorders>
        <w:shd w:val="clear" w:color="auto" w:fill="BFBFBF" w:themeFill="text1" w:themeFillTint="3F"/>
      </w:tcPr>
    </w:tblStylePr>
    <w:tblStylePr w:type="band1Horz">
      <w:tcPr>
        <w:tcBorders>
          <w:left w:val="nil"/>
          <w:right w:val="nil"/>
          <w:insideH w:val="nil"/>
          <w:insideV w:val="nil"/>
        </w:tcBorders>
        <w:shd w:val="clear" w:color="auto" w:fill="BFBFBF" w:themeFill="text1" w:themeFillTint="3F"/>
      </w:tcPr>
    </w:tblStylePr>
  </w:style>
  <w:style w:type="table" w:styleId="67">
    <w:name w:val="Light Shading Accent 1"/>
    <w:basedOn w:val="12"/>
    <w:qFormat/>
    <w:uiPriority w:val="60"/>
    <w:pPr>
      <w:spacing w:after="0" w:line="240" w:lineRule="auto"/>
    </w:pPr>
    <w:rPr>
      <w:color w:val="376092" w:themeColor="accent1" w:themeShade="BF"/>
    </w:rPr>
    <w:tblPr>
      <w:tblBorders>
        <w:top w:val="single" w:color="4F81BD" w:themeColor="accent1" w:sz="8" w:space="0"/>
        <w:bottom w:val="single" w:color="4F81BD" w:themeColor="accent1" w:sz="8" w:space="0"/>
      </w:tblBorders>
      <w:tblCellMar>
        <w:top w:w="0" w:type="dxa"/>
        <w:left w:w="108" w:type="dxa"/>
        <w:bottom w:w="0" w:type="dxa"/>
        <w:right w:w="108" w:type="dxa"/>
      </w:tblCellMar>
    </w:tblPr>
    <w:tblStylePr w:type="firstRow">
      <w:pPr>
        <w:spacing w:before="0" w:after="0" w:line="240" w:lineRule="auto"/>
      </w:pPr>
      <w:rPr>
        <w:b/>
        <w:bCs/>
      </w:r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cPr>
        <w:tcBorders>
          <w:left w:val="nil"/>
          <w:right w:val="nil"/>
          <w:insideH w:val="nil"/>
          <w:insideV w:val="nil"/>
        </w:tcBorders>
        <w:shd w:val="clear" w:color="auto" w:fill="D3DFEE" w:themeFill="accent1" w:themeFillTint="3F"/>
      </w:tcPr>
    </w:tblStylePr>
    <w:tblStylePr w:type="band1Horz">
      <w:tcPr>
        <w:tcBorders>
          <w:left w:val="nil"/>
          <w:right w:val="nil"/>
          <w:insideH w:val="nil"/>
          <w:insideV w:val="nil"/>
        </w:tcBorders>
        <w:shd w:val="clear" w:color="auto" w:fill="D3DFEE" w:themeFill="accent1" w:themeFillTint="3F"/>
      </w:tcPr>
    </w:tblStylePr>
  </w:style>
  <w:style w:type="table" w:styleId="68">
    <w:name w:val="Light Shading Accent 2"/>
    <w:basedOn w:val="12"/>
    <w:uiPriority w:val="60"/>
    <w:pPr>
      <w:spacing w:after="0" w:line="240" w:lineRule="auto"/>
    </w:pPr>
    <w:rPr>
      <w:color w:val="953735" w:themeColor="accent2" w:themeShade="BF"/>
    </w:rPr>
    <w:tblPr>
      <w:tblBorders>
        <w:top w:val="single" w:color="C0504D" w:themeColor="accent2" w:sz="8" w:space="0"/>
        <w:bottom w:val="single" w:color="C0504D" w:themeColor="accent2" w:sz="8" w:space="0"/>
      </w:tblBorders>
      <w:tblCellMar>
        <w:top w:w="0" w:type="dxa"/>
        <w:left w:w="108" w:type="dxa"/>
        <w:bottom w:w="0" w:type="dxa"/>
        <w:right w:w="108" w:type="dxa"/>
      </w:tblCellMar>
    </w:tblPr>
    <w:tblStylePr w:type="firstRow">
      <w:pPr>
        <w:spacing w:before="0" w:after="0" w:line="240" w:lineRule="auto"/>
      </w:pPr>
      <w:rPr>
        <w:b/>
        <w:bCs/>
      </w:r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cPr>
        <w:tcBorders>
          <w:left w:val="nil"/>
          <w:right w:val="nil"/>
          <w:insideH w:val="nil"/>
          <w:insideV w:val="nil"/>
        </w:tcBorders>
        <w:shd w:val="clear" w:color="auto" w:fill="EFD3D3" w:themeFill="accent2" w:themeFillTint="3F"/>
      </w:tcPr>
    </w:tblStylePr>
    <w:tblStylePr w:type="band1Horz">
      <w:tcPr>
        <w:tcBorders>
          <w:left w:val="nil"/>
          <w:right w:val="nil"/>
          <w:insideH w:val="nil"/>
          <w:insideV w:val="nil"/>
        </w:tcBorders>
        <w:shd w:val="clear" w:color="auto" w:fill="EFD3D3" w:themeFill="accent2" w:themeFillTint="3F"/>
      </w:tcPr>
    </w:tblStylePr>
  </w:style>
  <w:style w:type="table" w:styleId="69">
    <w:name w:val="Light Shading Accent 3"/>
    <w:basedOn w:val="12"/>
    <w:qFormat/>
    <w:uiPriority w:val="60"/>
    <w:pPr>
      <w:spacing w:after="0" w:line="240" w:lineRule="auto"/>
    </w:pPr>
    <w:rPr>
      <w:color w:val="77933C" w:themeColor="accent3" w:themeShade="BF"/>
    </w:rPr>
    <w:tblPr>
      <w:tblBorders>
        <w:top w:val="single" w:color="9BBB59" w:themeColor="accent3" w:sz="8" w:space="0"/>
        <w:bottom w:val="single" w:color="9BBB59" w:themeColor="accent3" w:sz="8" w:space="0"/>
      </w:tblBorders>
      <w:tblCellMar>
        <w:top w:w="0" w:type="dxa"/>
        <w:left w:w="108" w:type="dxa"/>
        <w:bottom w:w="0" w:type="dxa"/>
        <w:right w:w="108" w:type="dxa"/>
      </w:tblCellMar>
    </w:tblPr>
    <w:tblStylePr w:type="firstRow">
      <w:pPr>
        <w:spacing w:before="0" w:after="0" w:line="240" w:lineRule="auto"/>
      </w:pPr>
      <w:rPr>
        <w:b/>
        <w:bCs/>
      </w:r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cPr>
        <w:tcBorders>
          <w:left w:val="nil"/>
          <w:right w:val="nil"/>
          <w:insideH w:val="nil"/>
          <w:insideV w:val="nil"/>
        </w:tcBorders>
        <w:shd w:val="clear" w:color="auto" w:fill="E6EED5" w:themeFill="accent3" w:themeFillTint="3F"/>
      </w:tcPr>
    </w:tblStylePr>
    <w:tblStylePr w:type="band1Horz">
      <w:tcPr>
        <w:tcBorders>
          <w:left w:val="nil"/>
          <w:right w:val="nil"/>
          <w:insideH w:val="nil"/>
          <w:insideV w:val="nil"/>
        </w:tcBorders>
        <w:shd w:val="clear" w:color="auto" w:fill="E6EED5" w:themeFill="accent3" w:themeFillTint="3F"/>
      </w:tcPr>
    </w:tblStylePr>
  </w:style>
  <w:style w:type="table" w:styleId="70">
    <w:name w:val="Light Shading Accent 4"/>
    <w:basedOn w:val="12"/>
    <w:qFormat/>
    <w:uiPriority w:val="60"/>
    <w:pPr>
      <w:spacing w:after="0" w:line="240" w:lineRule="auto"/>
    </w:pPr>
    <w:rPr>
      <w:color w:val="604A7B" w:themeColor="accent4" w:themeShade="BF"/>
    </w:rPr>
    <w:tblPr>
      <w:tblBorders>
        <w:top w:val="single" w:color="8064A2" w:themeColor="accent4" w:sz="8" w:space="0"/>
        <w:bottom w:val="single" w:color="8064A2" w:themeColor="accent4" w:sz="8" w:space="0"/>
      </w:tblBorders>
      <w:tblCellMar>
        <w:top w:w="0" w:type="dxa"/>
        <w:left w:w="108" w:type="dxa"/>
        <w:bottom w:w="0" w:type="dxa"/>
        <w:right w:w="108" w:type="dxa"/>
      </w:tblCellMar>
    </w:tblPr>
    <w:tblStylePr w:type="firstRow">
      <w:pPr>
        <w:spacing w:before="0" w:after="0" w:line="240" w:lineRule="auto"/>
      </w:pPr>
      <w:rPr>
        <w:b/>
        <w:bCs/>
      </w:r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cPr>
        <w:tcBorders>
          <w:left w:val="nil"/>
          <w:right w:val="nil"/>
          <w:insideH w:val="nil"/>
          <w:insideV w:val="nil"/>
        </w:tcBorders>
        <w:shd w:val="clear" w:color="auto" w:fill="DFD8E8" w:themeFill="accent4" w:themeFillTint="3F"/>
      </w:tcPr>
    </w:tblStylePr>
    <w:tblStylePr w:type="band1Horz">
      <w:tcPr>
        <w:tcBorders>
          <w:left w:val="nil"/>
          <w:right w:val="nil"/>
          <w:insideH w:val="nil"/>
          <w:insideV w:val="nil"/>
        </w:tcBorders>
        <w:shd w:val="clear" w:color="auto" w:fill="DFD8E8" w:themeFill="accent4" w:themeFillTint="3F"/>
      </w:tcPr>
    </w:tblStylePr>
  </w:style>
  <w:style w:type="table" w:styleId="71">
    <w:name w:val="Light Shading Accent 5"/>
    <w:basedOn w:val="12"/>
    <w:qFormat/>
    <w:uiPriority w:val="60"/>
    <w:pPr>
      <w:spacing w:after="0" w:line="240" w:lineRule="auto"/>
    </w:pPr>
    <w:rPr>
      <w:color w:val="31859C" w:themeColor="accent5" w:themeShade="BF"/>
    </w:rPr>
    <w:tblPr>
      <w:tblBorders>
        <w:top w:val="single" w:color="4BACC6" w:themeColor="accent5" w:sz="8" w:space="0"/>
        <w:bottom w:val="single" w:color="4BACC6" w:themeColor="accent5" w:sz="8" w:space="0"/>
      </w:tblBorders>
      <w:tblCellMar>
        <w:top w:w="0" w:type="dxa"/>
        <w:left w:w="108" w:type="dxa"/>
        <w:bottom w:w="0" w:type="dxa"/>
        <w:right w:w="108" w:type="dxa"/>
      </w:tblCellMar>
    </w:tblPr>
    <w:tblStylePr w:type="firstRow">
      <w:pPr>
        <w:spacing w:before="0" w:after="0" w:line="240" w:lineRule="auto"/>
      </w:pPr>
      <w:rPr>
        <w:b/>
        <w:bCs/>
      </w:r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cPr>
        <w:tcBorders>
          <w:left w:val="nil"/>
          <w:right w:val="nil"/>
          <w:insideH w:val="nil"/>
          <w:insideV w:val="nil"/>
        </w:tcBorders>
        <w:shd w:val="clear" w:color="auto" w:fill="D2EAF0" w:themeFill="accent5" w:themeFillTint="3F"/>
      </w:tcPr>
    </w:tblStylePr>
    <w:tblStylePr w:type="band1Horz">
      <w:tcPr>
        <w:tcBorders>
          <w:left w:val="nil"/>
          <w:right w:val="nil"/>
          <w:insideH w:val="nil"/>
          <w:insideV w:val="nil"/>
        </w:tcBorders>
        <w:shd w:val="clear" w:color="auto" w:fill="D2EAF0" w:themeFill="accent5" w:themeFillTint="3F"/>
      </w:tcPr>
    </w:tblStylePr>
  </w:style>
  <w:style w:type="table" w:styleId="72">
    <w:name w:val="Light Shading Accent 6"/>
    <w:basedOn w:val="12"/>
    <w:qFormat/>
    <w:uiPriority w:val="60"/>
    <w:pPr>
      <w:spacing w:after="0" w:line="240" w:lineRule="auto"/>
    </w:pPr>
    <w:rPr>
      <w:color w:val="E46C0A" w:themeColor="accent6" w:themeShade="BF"/>
    </w:rPr>
    <w:tblPr>
      <w:tblBorders>
        <w:top w:val="single" w:color="F79646" w:themeColor="accent6" w:sz="8" w:space="0"/>
        <w:bottom w:val="single" w:color="F79646" w:themeColor="accent6" w:sz="8" w:space="0"/>
      </w:tblBorders>
      <w:tblCellMar>
        <w:top w:w="0" w:type="dxa"/>
        <w:left w:w="108" w:type="dxa"/>
        <w:bottom w:w="0" w:type="dxa"/>
        <w:right w:w="108" w:type="dxa"/>
      </w:tblCellMar>
    </w:tblPr>
    <w:tblStylePr w:type="firstRow">
      <w:pPr>
        <w:spacing w:before="0" w:after="0" w:line="240" w:lineRule="auto"/>
      </w:pPr>
      <w:rPr>
        <w:b/>
        <w:bCs/>
      </w:r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cPr>
        <w:tcBorders>
          <w:left w:val="nil"/>
          <w:right w:val="nil"/>
          <w:insideH w:val="nil"/>
          <w:insideV w:val="nil"/>
        </w:tcBorders>
        <w:shd w:val="clear" w:color="auto" w:fill="FDE5D1" w:themeFill="accent6" w:themeFillTint="3F"/>
      </w:tcPr>
    </w:tblStylePr>
    <w:tblStylePr w:type="band1Horz">
      <w:tcPr>
        <w:tcBorders>
          <w:left w:val="nil"/>
          <w:right w:val="nil"/>
          <w:insideH w:val="nil"/>
          <w:insideV w:val="nil"/>
        </w:tcBorders>
        <w:shd w:val="clear" w:color="auto" w:fill="FDE5D1" w:themeFill="accent6" w:themeFillTint="3F"/>
      </w:tcPr>
    </w:tblStylePr>
  </w:style>
  <w:style w:type="table" w:styleId="73">
    <w:name w:val="Light List"/>
    <w:basedOn w:val="12"/>
    <w:qFormat/>
    <w:uiPriority w:val="61"/>
    <w:pPr>
      <w:spacing w:after="0" w:line="240" w:lineRule="auto"/>
    </w:pPr>
    <w:tblPr>
      <w:tblBorders>
        <w:top w:val="single" w:color="000000" w:themeColor="text1" w:sz="8" w:space="0"/>
        <w:left w:val="single" w:color="000000" w:themeColor="text1" w:sz="8" w:space="0"/>
        <w:bottom w:val="single" w:color="000000" w:themeColor="text1" w:sz="8" w:space="0"/>
        <w:right w:val="single" w:color="000000" w:themeColor="text1"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cPr>
        <w:shd w:val="clear" w:color="auto" w:fill="000000" w:themeFill="text1"/>
      </w:tcPr>
    </w:tblStylePr>
    <w:tblStylePr w:type="lastRow">
      <w:pPr>
        <w:spacing w:before="0" w:after="0" w:line="240" w:lineRule="auto"/>
      </w:pPr>
      <w:rPr>
        <w:b/>
        <w:bCs/>
      </w:r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74">
    <w:name w:val="Light List Accent 1"/>
    <w:basedOn w:val="12"/>
    <w:qFormat/>
    <w:uiPriority w:val="61"/>
    <w:pPr>
      <w:spacing w:after="0" w:line="240" w:lineRule="auto"/>
    </w:pPr>
    <w:tblPr>
      <w:tblBorders>
        <w:top w:val="single" w:color="4F81BD" w:themeColor="accent1" w:sz="8" w:space="0"/>
        <w:left w:val="single" w:color="4F81BD" w:themeColor="accent1" w:sz="8" w:space="0"/>
        <w:bottom w:val="single" w:color="4F81BD" w:themeColor="accent1" w:sz="8" w:space="0"/>
        <w:right w:val="single" w:color="4F81BD" w:themeColor="accent1"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cPr>
        <w:shd w:val="clear" w:color="auto" w:fill="4F81BD" w:themeFill="accent1"/>
      </w:tcPr>
    </w:tblStylePr>
    <w:tblStylePr w:type="lastRow">
      <w:pPr>
        <w:spacing w:before="0" w:after="0" w:line="240" w:lineRule="auto"/>
      </w:pPr>
      <w:rPr>
        <w:b/>
        <w:bCs/>
      </w:r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75">
    <w:name w:val="Light List Accent 2"/>
    <w:basedOn w:val="12"/>
    <w:qFormat/>
    <w:uiPriority w:val="61"/>
    <w:pPr>
      <w:spacing w:after="0" w:line="240" w:lineRule="auto"/>
    </w:pPr>
    <w:tblPr>
      <w:tblBorders>
        <w:top w:val="single" w:color="C0504D" w:themeColor="accent2" w:sz="8" w:space="0"/>
        <w:left w:val="single" w:color="C0504D" w:themeColor="accent2" w:sz="8" w:space="0"/>
        <w:bottom w:val="single" w:color="C0504D" w:themeColor="accent2" w:sz="8" w:space="0"/>
        <w:right w:val="single" w:color="C0504D" w:themeColor="accent2"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cPr>
        <w:shd w:val="clear" w:color="auto" w:fill="C0504D" w:themeFill="accent2"/>
      </w:tcPr>
    </w:tblStylePr>
    <w:tblStylePr w:type="lastRow">
      <w:pPr>
        <w:spacing w:before="0" w:after="0" w:line="240" w:lineRule="auto"/>
      </w:pPr>
      <w:rPr>
        <w:b/>
        <w:bCs/>
      </w:r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76">
    <w:name w:val="Light List Accent 3"/>
    <w:basedOn w:val="12"/>
    <w:qFormat/>
    <w:uiPriority w:val="61"/>
    <w:pPr>
      <w:spacing w:after="0" w:line="240" w:lineRule="auto"/>
    </w:pPr>
    <w:tblPr>
      <w:tblBorders>
        <w:top w:val="single" w:color="9BBB59" w:themeColor="accent3" w:sz="8" w:space="0"/>
        <w:left w:val="single" w:color="9BBB59" w:themeColor="accent3" w:sz="8" w:space="0"/>
        <w:bottom w:val="single" w:color="9BBB59" w:themeColor="accent3" w:sz="8" w:space="0"/>
        <w:right w:val="single" w:color="9BBB59" w:themeColor="accent3"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cPr>
        <w:shd w:val="clear" w:color="auto" w:fill="9BBB59" w:themeFill="accent3"/>
      </w:tcPr>
    </w:tblStylePr>
    <w:tblStylePr w:type="lastRow">
      <w:pPr>
        <w:spacing w:before="0" w:after="0" w:line="240" w:lineRule="auto"/>
      </w:pPr>
      <w:rPr>
        <w:b/>
        <w:bCs/>
      </w:r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77">
    <w:name w:val="Light List Accent 4"/>
    <w:basedOn w:val="12"/>
    <w:qFormat/>
    <w:uiPriority w:val="61"/>
    <w:pPr>
      <w:spacing w:after="0" w:line="240" w:lineRule="auto"/>
    </w:pPr>
    <w:tblPr>
      <w:tblBorders>
        <w:top w:val="single" w:color="8064A2" w:themeColor="accent4" w:sz="8" w:space="0"/>
        <w:left w:val="single" w:color="8064A2" w:themeColor="accent4" w:sz="8" w:space="0"/>
        <w:bottom w:val="single" w:color="8064A2" w:themeColor="accent4" w:sz="8" w:space="0"/>
        <w:right w:val="single" w:color="8064A2" w:themeColor="accent4"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cPr>
        <w:shd w:val="clear" w:color="auto" w:fill="8064A2" w:themeFill="accent4"/>
      </w:tcPr>
    </w:tblStylePr>
    <w:tblStylePr w:type="lastRow">
      <w:pPr>
        <w:spacing w:before="0" w:after="0" w:line="240" w:lineRule="auto"/>
      </w:pPr>
      <w:rPr>
        <w:b/>
        <w:bCs/>
      </w:r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78">
    <w:name w:val="Light List Accent 5"/>
    <w:basedOn w:val="12"/>
    <w:qFormat/>
    <w:uiPriority w:val="61"/>
    <w:pPr>
      <w:spacing w:after="0" w:line="240" w:lineRule="auto"/>
    </w:pPr>
    <w:tblPr>
      <w:tblBorders>
        <w:top w:val="single" w:color="4BACC6" w:themeColor="accent5" w:sz="8" w:space="0"/>
        <w:left w:val="single" w:color="4BACC6" w:themeColor="accent5" w:sz="8" w:space="0"/>
        <w:bottom w:val="single" w:color="4BACC6" w:themeColor="accent5" w:sz="8" w:space="0"/>
        <w:right w:val="single" w:color="4BACC6" w:themeColor="accent5"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cPr>
        <w:shd w:val="clear" w:color="auto" w:fill="4BACC6" w:themeFill="accent5"/>
      </w:tcPr>
    </w:tblStylePr>
    <w:tblStylePr w:type="lastRow">
      <w:pPr>
        <w:spacing w:before="0" w:after="0" w:line="240" w:lineRule="auto"/>
      </w:pPr>
      <w:rPr>
        <w:b/>
        <w:bCs/>
      </w:r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79">
    <w:name w:val="Light List Accent 6"/>
    <w:basedOn w:val="12"/>
    <w:qFormat/>
    <w:uiPriority w:val="61"/>
    <w:pPr>
      <w:spacing w:after="0" w:line="240" w:lineRule="auto"/>
    </w:pPr>
    <w:tblPr>
      <w:tblBorders>
        <w:top w:val="single" w:color="F79646" w:themeColor="accent6" w:sz="8" w:space="0"/>
        <w:left w:val="single" w:color="F79646" w:themeColor="accent6" w:sz="8" w:space="0"/>
        <w:bottom w:val="single" w:color="F79646" w:themeColor="accent6" w:sz="8" w:space="0"/>
        <w:right w:val="single" w:color="F79646" w:themeColor="accent6"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cPr>
        <w:shd w:val="clear" w:color="auto" w:fill="F79646" w:themeFill="accent6"/>
      </w:tcPr>
    </w:tblStylePr>
    <w:tblStylePr w:type="lastRow">
      <w:pPr>
        <w:spacing w:before="0" w:after="0" w:line="240" w:lineRule="auto"/>
      </w:pPr>
      <w:rPr>
        <w:b/>
        <w:bCs/>
      </w:r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80">
    <w:name w:val="Light Grid"/>
    <w:basedOn w:val="12"/>
    <w:qFormat/>
    <w:uiPriority w:val="62"/>
    <w:pPr>
      <w:spacing w:after="0" w:line="240" w:lineRule="auto"/>
    </w:pPr>
    <w:tblPr>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BFBFBF" w:themeFill="text1" w:themeFillTint="3F"/>
      </w:tcPr>
    </w:tblStylePr>
    <w:tblStylePr w:type="band1Horz">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sz="8" w:space="0"/>
        </w:tcBorders>
        <w:shd w:val="clear" w:color="auto" w:fill="BFBFBF" w:themeFill="text1" w:themeFillTint="3F"/>
      </w:tcPr>
    </w:tblStylePr>
    <w:tblStylePr w:type="band2Horz">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sz="8" w:space="0"/>
        </w:tcBorders>
      </w:tcPr>
    </w:tblStylePr>
  </w:style>
  <w:style w:type="table" w:styleId="81">
    <w:name w:val="Light Grid Accent 1"/>
    <w:basedOn w:val="12"/>
    <w:qFormat/>
    <w:uiPriority w:val="62"/>
    <w:pPr>
      <w:spacing w:after="0" w:line="240" w:lineRule="auto"/>
    </w:pPr>
    <w:tblPr>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sz="8" w:space="0"/>
        </w:tcBorders>
        <w:shd w:val="clear" w:color="auto" w:fill="D3DFEE" w:themeFill="accent1" w:themeFillTint="3F"/>
      </w:tcPr>
    </w:tblStylePr>
    <w:tblStylePr w:type="band2Horz">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sz="8" w:space="0"/>
        </w:tcBorders>
      </w:tcPr>
    </w:tblStylePr>
  </w:style>
  <w:style w:type="table" w:styleId="82">
    <w:name w:val="Light Grid Accent 2"/>
    <w:basedOn w:val="12"/>
    <w:qFormat/>
    <w:uiPriority w:val="62"/>
    <w:pPr>
      <w:spacing w:after="0" w:line="240" w:lineRule="auto"/>
    </w:pPr>
    <w:tblPr>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3" w:themeFill="accent2" w:themeFillTint="3F"/>
      </w:tcPr>
    </w:tblStylePr>
    <w:tblStylePr w:type="band1Horz">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sz="8" w:space="0"/>
        </w:tcBorders>
        <w:shd w:val="clear" w:color="auto" w:fill="EFD3D3" w:themeFill="accent2" w:themeFillTint="3F"/>
      </w:tcPr>
    </w:tblStylePr>
    <w:tblStylePr w:type="band2Horz">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sz="8" w:space="0"/>
        </w:tcBorders>
      </w:tcPr>
    </w:tblStylePr>
  </w:style>
  <w:style w:type="table" w:styleId="83">
    <w:name w:val="Light Grid Accent 3"/>
    <w:basedOn w:val="12"/>
    <w:qFormat/>
    <w:uiPriority w:val="62"/>
    <w:pPr>
      <w:spacing w:after="0" w:line="240" w:lineRule="auto"/>
    </w:pPr>
    <w:tblPr>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sz="8" w:space="0"/>
        </w:tcBorders>
        <w:shd w:val="clear" w:color="auto" w:fill="E6EED5" w:themeFill="accent3" w:themeFillTint="3F"/>
      </w:tcPr>
    </w:tblStylePr>
    <w:tblStylePr w:type="band2Horz">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sz="8" w:space="0"/>
        </w:tcBorders>
      </w:tcPr>
    </w:tblStylePr>
  </w:style>
  <w:style w:type="table" w:styleId="84">
    <w:name w:val="Light Grid Accent 4"/>
    <w:basedOn w:val="12"/>
    <w:qFormat/>
    <w:uiPriority w:val="62"/>
    <w:pPr>
      <w:spacing w:after="0" w:line="240" w:lineRule="auto"/>
    </w:pPr>
    <w:tblPr>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sz="8" w:space="0"/>
        </w:tcBorders>
        <w:shd w:val="clear" w:color="auto" w:fill="DFD8E8" w:themeFill="accent4" w:themeFillTint="3F"/>
      </w:tcPr>
    </w:tblStylePr>
    <w:tblStylePr w:type="band2Horz">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sz="8" w:space="0"/>
        </w:tcBorders>
      </w:tcPr>
    </w:tblStylePr>
  </w:style>
  <w:style w:type="table" w:styleId="85">
    <w:name w:val="Light Grid Accent 5"/>
    <w:basedOn w:val="12"/>
    <w:qFormat/>
    <w:uiPriority w:val="62"/>
    <w:pPr>
      <w:spacing w:after="0" w:line="240" w:lineRule="auto"/>
    </w:pPr>
    <w:tblPr>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0" w:themeFill="accent5" w:themeFillTint="3F"/>
      </w:tcPr>
    </w:tblStylePr>
    <w:tblStylePr w:type="band1Horz">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sz="8" w:space="0"/>
        </w:tcBorders>
        <w:shd w:val="clear" w:color="auto" w:fill="D2EAF0" w:themeFill="accent5" w:themeFillTint="3F"/>
      </w:tcPr>
    </w:tblStylePr>
    <w:tblStylePr w:type="band2Horz">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sz="8" w:space="0"/>
        </w:tcBorders>
      </w:tcPr>
    </w:tblStylePr>
  </w:style>
  <w:style w:type="table" w:styleId="86">
    <w:name w:val="Light Grid Accent 6"/>
    <w:basedOn w:val="12"/>
    <w:qFormat/>
    <w:uiPriority w:val="62"/>
    <w:pPr>
      <w:spacing w:after="0" w:line="240" w:lineRule="auto"/>
    </w:pPr>
    <w:tblPr>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5D1" w:themeFill="accent6" w:themeFillTint="3F"/>
      </w:tcPr>
    </w:tblStylePr>
    <w:tblStylePr w:type="band1Horz">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sz="8" w:space="0"/>
        </w:tcBorders>
        <w:shd w:val="clear" w:color="auto" w:fill="FDE5D1" w:themeFill="accent6" w:themeFillTint="3F"/>
      </w:tcPr>
    </w:tblStylePr>
    <w:tblStylePr w:type="band2Horz">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sz="8" w:space="0"/>
        </w:tcBorders>
      </w:tcPr>
    </w:tblStylePr>
  </w:style>
  <w:style w:type="table" w:styleId="87">
    <w:name w:val="Medium Shading 1"/>
    <w:basedOn w:val="12"/>
    <w:qFormat/>
    <w:uiPriority w:val="63"/>
    <w:pPr>
      <w:spacing w:after="0" w:line="240" w:lineRule="auto"/>
    </w:pPr>
    <w:tblPr>
      <w:tblBorders>
        <w:top w:val="single" w:color="3F3F3F" w:themeColor="text1" w:themeTint="BF" w:sz="8" w:space="0"/>
        <w:left w:val="single" w:color="3F3F3F" w:themeColor="text1" w:themeTint="BF" w:sz="8" w:space="0"/>
        <w:bottom w:val="single" w:color="3F3F3F" w:themeColor="text1" w:themeTint="BF" w:sz="8" w:space="0"/>
        <w:right w:val="single" w:color="3F3F3F" w:themeColor="text1" w:themeTint="BF" w:sz="8" w:space="0"/>
        <w:insideH w:val="single" w:color="3F3F3F" w:themeColor="text1"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cPr>
        <w:tcBorders>
          <w:top w:val="single" w:color="3F3F3F" w:themeColor="text1" w:themeTint="BF" w:sz="8" w:space="0"/>
          <w:left w:val="single" w:color="3F3F3F" w:themeColor="text1" w:themeTint="BF" w:sz="8" w:space="0"/>
          <w:bottom w:val="single" w:color="3F3F3F" w:themeColor="text1" w:themeTint="BF" w:sz="8" w:space="0"/>
          <w:right w:val="single" w:color="3F3F3F" w:themeColor="text1" w:themeTint="BF" w:sz="8" w:space="0"/>
          <w:insideH w:val="nil"/>
          <w:insideV w:val="nil"/>
        </w:tcBorders>
        <w:shd w:val="clear" w:color="auto" w:fill="000000" w:themeFill="text1"/>
      </w:tcPr>
    </w:tblStylePr>
    <w:tblStylePr w:type="lastRow">
      <w:pPr>
        <w:spacing w:before="0" w:after="0" w:line="240" w:lineRule="auto"/>
      </w:pPr>
      <w:rPr>
        <w:b/>
        <w:bCs/>
      </w:rPr>
      <w:tcPr>
        <w:tcBorders>
          <w:top w:val="double" w:color="3F3F3F" w:themeColor="text1" w:themeTint="BF" w:sz="6" w:space="0"/>
          <w:left w:val="single" w:color="3F3F3F" w:themeColor="text1" w:themeTint="BF" w:sz="8" w:space="0"/>
          <w:bottom w:val="single" w:color="3F3F3F" w:themeColor="text1" w:themeTint="BF" w:sz="8" w:space="0"/>
          <w:right w:val="single" w:color="3F3F3F" w:themeColor="text1" w:themeTint="BF" w:sz="8" w:space="0"/>
          <w:insideH w:val="nil"/>
          <w:insideV w:val="nil"/>
        </w:tcBorders>
      </w:tcPr>
    </w:tblStylePr>
    <w:tblStylePr w:type="firstCol">
      <w:rPr>
        <w:b/>
        <w:bCs/>
      </w:rPr>
    </w:tblStylePr>
    <w:tblStylePr w:type="lastCol">
      <w:rPr>
        <w:b/>
        <w:bCs/>
      </w:rPr>
    </w:tblStylePr>
    <w:tblStylePr w:type="band1Vert">
      <w:tcPr>
        <w:shd w:val="clear" w:color="auto" w:fill="BFBFBF" w:themeFill="text1" w:themeFillTint="3F"/>
      </w:tcPr>
    </w:tblStylePr>
    <w:tblStylePr w:type="band1Horz">
      <w:tcPr>
        <w:tcBorders>
          <w:insideH w:val="nil"/>
          <w:insideV w:val="nil"/>
        </w:tcBorders>
        <w:shd w:val="clear" w:color="auto" w:fill="BFBFBF" w:themeFill="text1" w:themeFillTint="3F"/>
      </w:tcPr>
    </w:tblStylePr>
    <w:tblStylePr w:type="band2Horz">
      <w:tcPr>
        <w:tcBorders>
          <w:insideH w:val="nil"/>
          <w:insideV w:val="nil"/>
        </w:tcBorders>
      </w:tcPr>
    </w:tblStylePr>
  </w:style>
  <w:style w:type="table" w:styleId="88">
    <w:name w:val="Medium Shading 1 Accent 1"/>
    <w:basedOn w:val="12"/>
    <w:qFormat/>
    <w:uiPriority w:val="63"/>
    <w:pPr>
      <w:spacing w:after="0" w:line="240" w:lineRule="auto"/>
    </w:pPr>
    <w:tblPr>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cPr>
        <w:shd w:val="clear" w:color="auto" w:fill="D3DFEE" w:themeFill="accent1" w:themeFillTint="3F"/>
      </w:tcPr>
    </w:tblStylePr>
    <w:tblStylePr w:type="band1Horz">
      <w:tcPr>
        <w:tcBorders>
          <w:insideH w:val="nil"/>
          <w:insideV w:val="nil"/>
        </w:tcBorders>
        <w:shd w:val="clear" w:color="auto" w:fill="D3DFEE" w:themeFill="accent1" w:themeFillTint="3F"/>
      </w:tcPr>
    </w:tblStylePr>
    <w:tblStylePr w:type="band2Horz">
      <w:tcPr>
        <w:tcBorders>
          <w:insideH w:val="nil"/>
          <w:insideV w:val="nil"/>
        </w:tcBorders>
      </w:tcPr>
    </w:tblStylePr>
  </w:style>
  <w:style w:type="table" w:styleId="89">
    <w:name w:val="Medium Shading 1 Accent 2"/>
    <w:basedOn w:val="12"/>
    <w:qFormat/>
    <w:uiPriority w:val="63"/>
    <w:pPr>
      <w:spacing w:after="0" w:line="240" w:lineRule="auto"/>
    </w:pPr>
    <w:tblPr>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cPr>
        <w:shd w:val="clear" w:color="auto" w:fill="EFD3D3" w:themeFill="accent2" w:themeFillTint="3F"/>
      </w:tcPr>
    </w:tblStylePr>
    <w:tblStylePr w:type="band1Horz">
      <w:tcPr>
        <w:tcBorders>
          <w:insideH w:val="nil"/>
          <w:insideV w:val="nil"/>
        </w:tcBorders>
        <w:shd w:val="clear" w:color="auto" w:fill="EFD3D3" w:themeFill="accent2" w:themeFillTint="3F"/>
      </w:tcPr>
    </w:tblStylePr>
    <w:tblStylePr w:type="band2Horz">
      <w:tcPr>
        <w:tcBorders>
          <w:insideH w:val="nil"/>
          <w:insideV w:val="nil"/>
        </w:tcBorders>
      </w:tcPr>
    </w:tblStylePr>
  </w:style>
  <w:style w:type="table" w:styleId="90">
    <w:name w:val="Medium Shading 1 Accent 3"/>
    <w:basedOn w:val="12"/>
    <w:qFormat/>
    <w:uiPriority w:val="63"/>
    <w:pPr>
      <w:spacing w:after="0" w:line="240" w:lineRule="auto"/>
    </w:pPr>
    <w:tblPr>
      <w:tblBorders>
        <w:top w:val="single" w:color="B4CC82" w:themeColor="accent3" w:themeTint="BF" w:sz="8" w:space="0"/>
        <w:left w:val="single" w:color="B4CC82" w:themeColor="accent3" w:themeTint="BF" w:sz="8" w:space="0"/>
        <w:bottom w:val="single" w:color="B4CC82" w:themeColor="accent3" w:themeTint="BF" w:sz="8" w:space="0"/>
        <w:right w:val="single" w:color="B4CC82" w:themeColor="accent3" w:themeTint="BF" w:sz="8" w:space="0"/>
        <w:insideH w:val="single" w:color="B4CC82" w:themeColor="accent3"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cPr>
        <w:tcBorders>
          <w:top w:val="single" w:color="B4CC82" w:themeColor="accent3" w:themeTint="BF" w:sz="8" w:space="0"/>
          <w:left w:val="single" w:color="B4CC82" w:themeColor="accent3" w:themeTint="BF" w:sz="8" w:space="0"/>
          <w:bottom w:val="single" w:color="B4CC82" w:themeColor="accent3" w:themeTint="BF" w:sz="8" w:space="0"/>
          <w:right w:val="single" w:color="B4CC82" w:themeColor="accent3" w:themeTint="BF" w:sz="8" w:space="0"/>
          <w:insideH w:val="nil"/>
          <w:insideV w:val="nil"/>
        </w:tcBorders>
        <w:shd w:val="clear" w:color="auto" w:fill="9BBB59" w:themeFill="accent3"/>
      </w:tcPr>
    </w:tblStylePr>
    <w:tblStylePr w:type="lastRow">
      <w:pPr>
        <w:spacing w:before="0" w:after="0" w:line="240" w:lineRule="auto"/>
      </w:pPr>
      <w:rPr>
        <w:b/>
        <w:bCs/>
      </w:rPr>
      <w:tcPr>
        <w:tcBorders>
          <w:top w:val="double" w:color="B4CC82" w:themeColor="accent3" w:themeTint="BF" w:sz="6" w:space="0"/>
          <w:left w:val="single" w:color="B4CC82" w:themeColor="accent3" w:themeTint="BF" w:sz="8" w:space="0"/>
          <w:bottom w:val="single" w:color="B4CC82" w:themeColor="accent3" w:themeTint="BF" w:sz="8" w:space="0"/>
          <w:right w:val="single" w:color="B4CC82" w:themeColor="accent3" w:themeTint="BF" w:sz="8" w:space="0"/>
          <w:insideH w:val="nil"/>
          <w:insideV w:val="nil"/>
        </w:tcBorders>
      </w:tcPr>
    </w:tblStylePr>
    <w:tblStylePr w:type="firstCol">
      <w:rPr>
        <w:b/>
        <w:bCs/>
      </w:rPr>
    </w:tblStylePr>
    <w:tblStylePr w:type="lastCol">
      <w:rPr>
        <w:b/>
        <w:bCs/>
      </w:rPr>
    </w:tblStylePr>
    <w:tblStylePr w:type="band1Vert">
      <w:tcPr>
        <w:shd w:val="clear" w:color="auto" w:fill="E6EED5" w:themeFill="accent3" w:themeFillTint="3F"/>
      </w:tcPr>
    </w:tblStylePr>
    <w:tblStylePr w:type="band1Horz">
      <w:tcPr>
        <w:tcBorders>
          <w:insideH w:val="nil"/>
          <w:insideV w:val="nil"/>
        </w:tcBorders>
        <w:shd w:val="clear" w:color="auto" w:fill="E6EED5" w:themeFill="accent3" w:themeFillTint="3F"/>
      </w:tcPr>
    </w:tblStylePr>
    <w:tblStylePr w:type="band2Horz">
      <w:tcPr>
        <w:tcBorders>
          <w:insideH w:val="nil"/>
          <w:insideV w:val="nil"/>
        </w:tcBorders>
      </w:tcPr>
    </w:tblStylePr>
  </w:style>
  <w:style w:type="table" w:styleId="91">
    <w:name w:val="Medium Shading 1 Accent 4"/>
    <w:basedOn w:val="12"/>
    <w:qFormat/>
    <w:uiPriority w:val="63"/>
    <w:pPr>
      <w:spacing w:after="0" w:line="240" w:lineRule="auto"/>
    </w:pPr>
    <w:tblPr>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cPr>
        <w:shd w:val="clear" w:color="auto" w:fill="DFD8E8" w:themeFill="accent4" w:themeFillTint="3F"/>
      </w:tcPr>
    </w:tblStylePr>
    <w:tblStylePr w:type="band1Horz">
      <w:tcPr>
        <w:tcBorders>
          <w:insideH w:val="nil"/>
          <w:insideV w:val="nil"/>
        </w:tcBorders>
        <w:shd w:val="clear" w:color="auto" w:fill="DFD8E8" w:themeFill="accent4" w:themeFillTint="3F"/>
      </w:tcPr>
    </w:tblStylePr>
    <w:tblStylePr w:type="band2Horz">
      <w:tcPr>
        <w:tcBorders>
          <w:insideH w:val="nil"/>
          <w:insideV w:val="nil"/>
        </w:tcBorders>
      </w:tcPr>
    </w:tblStylePr>
  </w:style>
  <w:style w:type="table" w:styleId="92">
    <w:name w:val="Medium Shading 1 Accent 5"/>
    <w:basedOn w:val="12"/>
    <w:qFormat/>
    <w:uiPriority w:val="63"/>
    <w:pPr>
      <w:spacing w:after="0" w:line="240" w:lineRule="auto"/>
    </w:pPr>
    <w:tblPr>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cPr>
        <w:shd w:val="clear" w:color="auto" w:fill="D2EAF0" w:themeFill="accent5" w:themeFillTint="3F"/>
      </w:tcPr>
    </w:tblStylePr>
    <w:tblStylePr w:type="band1Horz">
      <w:tcPr>
        <w:tcBorders>
          <w:insideH w:val="nil"/>
          <w:insideV w:val="nil"/>
        </w:tcBorders>
        <w:shd w:val="clear" w:color="auto" w:fill="D2EAF0" w:themeFill="accent5" w:themeFillTint="3F"/>
      </w:tcPr>
    </w:tblStylePr>
    <w:tblStylePr w:type="band2Horz">
      <w:tcPr>
        <w:tcBorders>
          <w:insideH w:val="nil"/>
          <w:insideV w:val="nil"/>
        </w:tcBorders>
      </w:tcPr>
    </w:tblStylePr>
  </w:style>
  <w:style w:type="table" w:styleId="93">
    <w:name w:val="Medium Shading 1 Accent 6"/>
    <w:basedOn w:val="12"/>
    <w:qFormat/>
    <w:uiPriority w:val="63"/>
    <w:pPr>
      <w:spacing w:after="0" w:line="240" w:lineRule="auto"/>
    </w:pPr>
    <w:tblPr>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cPr>
        <w:shd w:val="clear" w:color="auto" w:fill="FDE5D1" w:themeFill="accent6" w:themeFillTint="3F"/>
      </w:tcPr>
    </w:tblStylePr>
    <w:tblStylePr w:type="band1Horz">
      <w:tcPr>
        <w:tcBorders>
          <w:insideH w:val="nil"/>
          <w:insideV w:val="nil"/>
        </w:tcBorders>
        <w:shd w:val="clear" w:color="auto" w:fill="FDE5D1" w:themeFill="accent6" w:themeFillTint="3F"/>
      </w:tcPr>
    </w:tblStylePr>
    <w:tblStylePr w:type="band2Horz">
      <w:tcPr>
        <w:tcBorders>
          <w:insideH w:val="nil"/>
          <w:insideV w:val="nil"/>
        </w:tcBorders>
      </w:tcPr>
    </w:tblStylePr>
  </w:style>
  <w:style w:type="table" w:styleId="94">
    <w:name w:val="Medium Shading 2"/>
    <w:basedOn w:val="12"/>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14:textFill>
          <w14:solidFill>
            <w14:schemeClr w14:val="bg1"/>
          </w14:solidFill>
        </w14:textFill>
      </w:rPr>
      <w:tcPr>
        <w:tcBorders>
          <w:left w:val="nil"/>
          <w:right w:val="nil"/>
          <w:insideH w:val="nil"/>
          <w:insideV w:val="nil"/>
        </w:tcBorders>
        <w:shd w:val="clear" w:color="auto" w:fill="000000" w:themeFill="text1"/>
      </w:tcPr>
    </w:tblStylePr>
    <w:tblStylePr w:type="band1Vert">
      <w:tcPr>
        <w:tcBorders>
          <w:left w:val="nil"/>
          <w:right w:val="nil"/>
          <w:insideH w:val="nil"/>
          <w:insideV w:val="nil"/>
        </w:tcBorders>
        <w:shd w:val="clear" w:color="auto" w:fill="D7D7D7" w:themeFill="background1" w:themeFillShade="D8"/>
      </w:tcPr>
    </w:tblStylePr>
    <w:tblStylePr w:type="band1Horz">
      <w:tcPr>
        <w:shd w:val="clear" w:color="auto" w:fill="D7D7D7" w:themeFill="background1" w:themeFillShade="D8"/>
      </w:tcPr>
    </w:tblStylePr>
    <w:tblStylePr w:type="neCell">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cPr>
        <w:tcBorders>
          <w:top w:val="single" w:color="auto" w:sz="18" w:space="0"/>
          <w:left w:val="nil"/>
          <w:bottom w:val="single" w:color="auto" w:sz="18" w:space="0"/>
          <w:right w:val="nil"/>
          <w:insideH w:val="nil"/>
          <w:insideV w:val="nil"/>
        </w:tcBorders>
      </w:tcPr>
    </w:tblStylePr>
  </w:style>
  <w:style w:type="table" w:styleId="95">
    <w:name w:val="Medium Shading 2 Accent 1"/>
    <w:basedOn w:val="12"/>
    <w:qFormat/>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14:textFill>
          <w14:solidFill>
            <w14:schemeClr w14:val="bg1"/>
          </w14:solidFill>
        </w14:textFill>
      </w:rPr>
      <w:tcPr>
        <w:tcBorders>
          <w:left w:val="nil"/>
          <w:right w:val="nil"/>
          <w:insideH w:val="nil"/>
          <w:insideV w:val="nil"/>
        </w:tcBorders>
        <w:shd w:val="clear" w:color="auto" w:fill="4F81BD" w:themeFill="accent1"/>
      </w:tcPr>
    </w:tblStylePr>
    <w:tblStylePr w:type="band1Vert">
      <w:tcPr>
        <w:tcBorders>
          <w:left w:val="nil"/>
          <w:right w:val="nil"/>
          <w:insideH w:val="nil"/>
          <w:insideV w:val="nil"/>
        </w:tcBorders>
        <w:shd w:val="clear" w:color="auto" w:fill="D7D7D7" w:themeFill="background1" w:themeFillShade="D8"/>
      </w:tcPr>
    </w:tblStylePr>
    <w:tblStylePr w:type="band1Horz">
      <w:tcPr>
        <w:shd w:val="clear" w:color="auto" w:fill="D7D7D7" w:themeFill="background1" w:themeFillShade="D8"/>
      </w:tcPr>
    </w:tblStylePr>
    <w:tblStylePr w:type="neCell">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cPr>
        <w:tcBorders>
          <w:top w:val="single" w:color="auto" w:sz="18" w:space="0"/>
          <w:left w:val="nil"/>
          <w:bottom w:val="single" w:color="auto" w:sz="18" w:space="0"/>
          <w:right w:val="nil"/>
          <w:insideH w:val="nil"/>
          <w:insideV w:val="nil"/>
        </w:tcBorders>
      </w:tcPr>
    </w:tblStylePr>
  </w:style>
  <w:style w:type="table" w:styleId="96">
    <w:name w:val="Medium Shading 2 Accent 2"/>
    <w:basedOn w:val="12"/>
    <w:qFormat/>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14:textFill>
          <w14:solidFill>
            <w14:schemeClr w14:val="bg1"/>
          </w14:solidFill>
        </w14:textFill>
      </w:rPr>
      <w:tcPr>
        <w:tcBorders>
          <w:left w:val="nil"/>
          <w:right w:val="nil"/>
          <w:insideH w:val="nil"/>
          <w:insideV w:val="nil"/>
        </w:tcBorders>
        <w:shd w:val="clear" w:color="auto" w:fill="C0504D" w:themeFill="accent2"/>
      </w:tcPr>
    </w:tblStylePr>
    <w:tblStylePr w:type="band1Vert">
      <w:tcPr>
        <w:tcBorders>
          <w:left w:val="nil"/>
          <w:right w:val="nil"/>
          <w:insideH w:val="nil"/>
          <w:insideV w:val="nil"/>
        </w:tcBorders>
        <w:shd w:val="clear" w:color="auto" w:fill="D7D7D7" w:themeFill="background1" w:themeFillShade="D8"/>
      </w:tcPr>
    </w:tblStylePr>
    <w:tblStylePr w:type="band1Horz">
      <w:tcPr>
        <w:shd w:val="clear" w:color="auto" w:fill="D7D7D7" w:themeFill="background1" w:themeFillShade="D8"/>
      </w:tcPr>
    </w:tblStylePr>
    <w:tblStylePr w:type="neCell">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cPr>
        <w:tcBorders>
          <w:top w:val="single" w:color="auto" w:sz="18" w:space="0"/>
          <w:left w:val="nil"/>
          <w:bottom w:val="single" w:color="auto" w:sz="18" w:space="0"/>
          <w:right w:val="nil"/>
          <w:insideH w:val="nil"/>
          <w:insideV w:val="nil"/>
        </w:tcBorders>
      </w:tcPr>
    </w:tblStylePr>
  </w:style>
  <w:style w:type="table" w:styleId="97">
    <w:name w:val="Medium Shading 2 Accent 3"/>
    <w:basedOn w:val="12"/>
    <w:qFormat/>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14:textFill>
          <w14:solidFill>
            <w14:schemeClr w14:val="bg1"/>
          </w14:solidFill>
        </w14:textFill>
      </w:rPr>
      <w:tcPr>
        <w:tcBorders>
          <w:left w:val="nil"/>
          <w:right w:val="nil"/>
          <w:insideH w:val="nil"/>
          <w:insideV w:val="nil"/>
        </w:tcBorders>
        <w:shd w:val="clear" w:color="auto" w:fill="9BBB59" w:themeFill="accent3"/>
      </w:tcPr>
    </w:tblStylePr>
    <w:tblStylePr w:type="band1Vert">
      <w:tcPr>
        <w:tcBorders>
          <w:left w:val="nil"/>
          <w:right w:val="nil"/>
          <w:insideH w:val="nil"/>
          <w:insideV w:val="nil"/>
        </w:tcBorders>
        <w:shd w:val="clear" w:color="auto" w:fill="D7D7D7" w:themeFill="background1" w:themeFillShade="D8"/>
      </w:tcPr>
    </w:tblStylePr>
    <w:tblStylePr w:type="band1Horz">
      <w:tcPr>
        <w:shd w:val="clear" w:color="auto" w:fill="D7D7D7" w:themeFill="background1" w:themeFillShade="D8"/>
      </w:tcPr>
    </w:tblStylePr>
    <w:tblStylePr w:type="neCell">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cPr>
        <w:tcBorders>
          <w:top w:val="single" w:color="auto" w:sz="18" w:space="0"/>
          <w:left w:val="nil"/>
          <w:bottom w:val="single" w:color="auto" w:sz="18" w:space="0"/>
          <w:right w:val="nil"/>
          <w:insideH w:val="nil"/>
          <w:insideV w:val="nil"/>
        </w:tcBorders>
      </w:tcPr>
    </w:tblStylePr>
  </w:style>
  <w:style w:type="table" w:styleId="98">
    <w:name w:val="Medium Shading 2 Accent 4"/>
    <w:basedOn w:val="12"/>
    <w:qFormat/>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14:textFill>
          <w14:solidFill>
            <w14:schemeClr w14:val="bg1"/>
          </w14:solidFill>
        </w14:textFill>
      </w:rPr>
      <w:tcPr>
        <w:tcBorders>
          <w:left w:val="nil"/>
          <w:right w:val="nil"/>
          <w:insideH w:val="nil"/>
          <w:insideV w:val="nil"/>
        </w:tcBorders>
        <w:shd w:val="clear" w:color="auto" w:fill="8064A2" w:themeFill="accent4"/>
      </w:tcPr>
    </w:tblStylePr>
    <w:tblStylePr w:type="band1Vert">
      <w:tcPr>
        <w:tcBorders>
          <w:left w:val="nil"/>
          <w:right w:val="nil"/>
          <w:insideH w:val="nil"/>
          <w:insideV w:val="nil"/>
        </w:tcBorders>
        <w:shd w:val="clear" w:color="auto" w:fill="D7D7D7" w:themeFill="background1" w:themeFillShade="D8"/>
      </w:tcPr>
    </w:tblStylePr>
    <w:tblStylePr w:type="band1Horz">
      <w:tcPr>
        <w:shd w:val="clear" w:color="auto" w:fill="D7D7D7" w:themeFill="background1" w:themeFillShade="D8"/>
      </w:tcPr>
    </w:tblStylePr>
    <w:tblStylePr w:type="neCell">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cPr>
        <w:tcBorders>
          <w:top w:val="single" w:color="auto" w:sz="18" w:space="0"/>
          <w:left w:val="nil"/>
          <w:bottom w:val="single" w:color="auto" w:sz="18" w:space="0"/>
          <w:right w:val="nil"/>
          <w:insideH w:val="nil"/>
          <w:insideV w:val="nil"/>
        </w:tcBorders>
      </w:tcPr>
    </w:tblStylePr>
  </w:style>
  <w:style w:type="table" w:styleId="99">
    <w:name w:val="Medium Shading 2 Accent 5"/>
    <w:basedOn w:val="12"/>
    <w:qFormat/>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14:textFill>
          <w14:solidFill>
            <w14:schemeClr w14:val="bg1"/>
          </w14:solidFill>
        </w14:textFill>
      </w:rPr>
      <w:tcPr>
        <w:tcBorders>
          <w:left w:val="nil"/>
          <w:right w:val="nil"/>
          <w:insideH w:val="nil"/>
          <w:insideV w:val="nil"/>
        </w:tcBorders>
        <w:shd w:val="clear" w:color="auto" w:fill="4BACC6" w:themeFill="accent5"/>
      </w:tcPr>
    </w:tblStylePr>
    <w:tblStylePr w:type="band1Vert">
      <w:tcPr>
        <w:tcBorders>
          <w:left w:val="nil"/>
          <w:right w:val="nil"/>
          <w:insideH w:val="nil"/>
          <w:insideV w:val="nil"/>
        </w:tcBorders>
        <w:shd w:val="clear" w:color="auto" w:fill="D7D7D7" w:themeFill="background1" w:themeFillShade="D8"/>
      </w:tcPr>
    </w:tblStylePr>
    <w:tblStylePr w:type="band1Horz">
      <w:tcPr>
        <w:shd w:val="clear" w:color="auto" w:fill="D7D7D7" w:themeFill="background1" w:themeFillShade="D8"/>
      </w:tcPr>
    </w:tblStylePr>
    <w:tblStylePr w:type="neCell">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cPr>
        <w:tcBorders>
          <w:top w:val="single" w:color="auto" w:sz="18" w:space="0"/>
          <w:left w:val="nil"/>
          <w:bottom w:val="single" w:color="auto" w:sz="18" w:space="0"/>
          <w:right w:val="nil"/>
          <w:insideH w:val="nil"/>
          <w:insideV w:val="nil"/>
        </w:tcBorders>
      </w:tcPr>
    </w:tblStylePr>
  </w:style>
  <w:style w:type="table" w:styleId="100">
    <w:name w:val="Medium Shading 2 Accent 6"/>
    <w:basedOn w:val="12"/>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14:textFill>
          <w14:solidFill>
            <w14:schemeClr w14:val="bg1"/>
          </w14:solidFill>
        </w14:textFill>
      </w:rPr>
      <w:tcPr>
        <w:tcBorders>
          <w:left w:val="nil"/>
          <w:right w:val="nil"/>
          <w:insideH w:val="nil"/>
          <w:insideV w:val="nil"/>
        </w:tcBorders>
        <w:shd w:val="clear" w:color="auto" w:fill="F79646" w:themeFill="accent6"/>
      </w:tcPr>
    </w:tblStylePr>
    <w:tblStylePr w:type="band1Vert">
      <w:tcPr>
        <w:tcBorders>
          <w:left w:val="nil"/>
          <w:right w:val="nil"/>
          <w:insideH w:val="nil"/>
          <w:insideV w:val="nil"/>
        </w:tcBorders>
        <w:shd w:val="clear" w:color="auto" w:fill="D7D7D7" w:themeFill="background1" w:themeFillShade="D8"/>
      </w:tcPr>
    </w:tblStylePr>
    <w:tblStylePr w:type="band1Horz">
      <w:tcPr>
        <w:shd w:val="clear" w:color="auto" w:fill="D7D7D7" w:themeFill="background1" w:themeFillShade="D8"/>
      </w:tcPr>
    </w:tblStylePr>
    <w:tblStylePr w:type="neCell">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cPr>
        <w:tcBorders>
          <w:top w:val="single" w:color="auto" w:sz="18" w:space="0"/>
          <w:left w:val="nil"/>
          <w:bottom w:val="single" w:color="auto" w:sz="18" w:space="0"/>
          <w:right w:val="nil"/>
          <w:insideH w:val="nil"/>
          <w:insideV w:val="nil"/>
        </w:tcBorders>
      </w:tcPr>
    </w:tblStylePr>
  </w:style>
  <w:style w:type="table" w:styleId="101">
    <w:name w:val="Medium List 1"/>
    <w:basedOn w:val="12"/>
    <w:qFormat/>
    <w:uiPriority w:val="65"/>
    <w:pPr>
      <w:spacing w:after="0" w:line="240" w:lineRule="auto"/>
    </w:pPr>
    <w:rPr>
      <w:color w:val="000000" w:themeColor="text1"/>
      <w14:textFill>
        <w14:solidFill>
          <w14:schemeClr w14:val="tx1"/>
        </w14:solidFill>
      </w14:textFill>
    </w:rPr>
    <w:tblPr>
      <w:tblBorders>
        <w:top w:val="single" w:color="000000" w:themeColor="text1" w:sz="8" w:space="0"/>
        <w:bottom w:val="single" w:color="000000" w:themeColor="text1" w:sz="8" w:space="0"/>
      </w:tblBorders>
      <w:tblCellMar>
        <w:top w:w="0" w:type="dxa"/>
        <w:left w:w="108" w:type="dxa"/>
        <w:bottom w:w="0" w:type="dxa"/>
        <w:right w:w="108" w:type="dxa"/>
      </w:tblCellMar>
    </w:tblPr>
    <w:tblStylePr w:type="firstRow">
      <w:rPr>
        <w:rFonts w:asciiTheme="majorHAnsi" w:hAnsiTheme="majorHAnsi" w:eastAsiaTheme="majorEastAsia" w:cstheme="majorBidi"/>
      </w:rPr>
      <w:tcPr>
        <w:tcBorders>
          <w:top w:val="nil"/>
          <w:bottom w:val="single" w:color="000000" w:themeColor="text1" w:sz="8" w:space="0"/>
        </w:tcBorders>
      </w:tcPr>
    </w:tblStylePr>
    <w:tblStylePr w:type="lastRow">
      <w:rPr>
        <w:b/>
        <w:bCs/>
        <w:color w:val="1F497D" w:themeColor="text2"/>
        <w14:textFill>
          <w14:solidFill>
            <w14:schemeClr w14:val="tx2"/>
          </w14:solidFill>
        </w14:textFill>
      </w:rPr>
      <w:tcPr>
        <w:tcBorders>
          <w:top w:val="single" w:color="000000" w:themeColor="text1" w:sz="8" w:space="0"/>
          <w:bottom w:val="single" w:color="000000" w:themeColor="text1" w:sz="8" w:space="0"/>
        </w:tcBorders>
      </w:tcPr>
    </w:tblStylePr>
    <w:tblStylePr w:type="firstCol">
      <w:rPr>
        <w:b/>
        <w:bCs/>
      </w:rPr>
    </w:tblStylePr>
    <w:tblStylePr w:type="lastCol">
      <w:rPr>
        <w:b/>
        <w:bCs/>
      </w:rPr>
      <w:tcPr>
        <w:tcBorders>
          <w:top w:val="single" w:color="000000" w:themeColor="text1" w:sz="8" w:space="0"/>
          <w:bottom w:val="single" w:color="000000" w:themeColor="text1" w:sz="8" w:space="0"/>
        </w:tcBorders>
      </w:tcPr>
    </w:tblStylePr>
    <w:tblStylePr w:type="band1Vert">
      <w:tcPr>
        <w:shd w:val="clear" w:color="auto" w:fill="BFBFBF" w:themeFill="text1" w:themeFillTint="3F"/>
      </w:tcPr>
    </w:tblStylePr>
    <w:tblStylePr w:type="band1Horz">
      <w:tcPr>
        <w:shd w:val="clear" w:color="auto" w:fill="BFBFBF" w:themeFill="text1" w:themeFillTint="3F"/>
      </w:tcPr>
    </w:tblStylePr>
  </w:style>
  <w:style w:type="table" w:styleId="102">
    <w:name w:val="Medium List 1 Accent 1"/>
    <w:basedOn w:val="12"/>
    <w:uiPriority w:val="65"/>
    <w:pPr>
      <w:spacing w:after="0" w:line="240" w:lineRule="auto"/>
    </w:pPr>
    <w:rPr>
      <w:color w:val="000000" w:themeColor="text1"/>
      <w14:textFill>
        <w14:solidFill>
          <w14:schemeClr w14:val="tx1"/>
        </w14:solidFill>
      </w14:textFill>
    </w:rPr>
    <w:tblPr>
      <w:tblBorders>
        <w:top w:val="single" w:color="4F81BD" w:themeColor="accent1" w:sz="8" w:space="0"/>
        <w:bottom w:val="single" w:color="4F81BD" w:themeColor="accent1" w:sz="8" w:space="0"/>
      </w:tblBorders>
      <w:tblCellMar>
        <w:top w:w="0" w:type="dxa"/>
        <w:left w:w="108" w:type="dxa"/>
        <w:bottom w:w="0" w:type="dxa"/>
        <w:right w:w="108" w:type="dxa"/>
      </w:tblCellMar>
    </w:tblPr>
    <w:tblStylePr w:type="firstRow">
      <w:rPr>
        <w:rFonts w:asciiTheme="majorHAnsi" w:hAnsiTheme="majorHAnsi" w:eastAsiaTheme="majorEastAsia" w:cstheme="majorBidi"/>
      </w:rPr>
      <w:tcPr>
        <w:tcBorders>
          <w:top w:val="nil"/>
          <w:bottom w:val="single" w:color="4F81BD" w:themeColor="accent1" w:sz="8" w:space="0"/>
        </w:tcBorders>
      </w:tcPr>
    </w:tblStylePr>
    <w:tblStylePr w:type="lastRow">
      <w:rPr>
        <w:b/>
        <w:bCs/>
        <w:color w:val="1F497D" w:themeColor="text2"/>
        <w14:textFill>
          <w14:solidFill>
            <w14:schemeClr w14:val="tx2"/>
          </w14:solidFill>
        </w14:textFill>
      </w:rPr>
      <w:tcPr>
        <w:tcBorders>
          <w:top w:val="single" w:color="4F81BD" w:themeColor="accent1" w:sz="8" w:space="0"/>
          <w:bottom w:val="single" w:color="4F81BD" w:themeColor="accent1" w:sz="8" w:space="0"/>
        </w:tcBorders>
      </w:tcPr>
    </w:tblStylePr>
    <w:tblStylePr w:type="firstCol">
      <w:rPr>
        <w:b/>
        <w:bCs/>
      </w:rPr>
    </w:tblStylePr>
    <w:tblStylePr w:type="lastCol">
      <w:rPr>
        <w:b/>
        <w:bCs/>
      </w:rPr>
      <w:tcPr>
        <w:tcBorders>
          <w:top w:val="single" w:color="4F81BD" w:themeColor="accent1" w:sz="8" w:space="0"/>
          <w:bottom w:val="single" w:color="4F81BD" w:themeColor="accent1" w:sz="8" w:space="0"/>
        </w:tcBorders>
      </w:tcPr>
    </w:tblStylePr>
    <w:tblStylePr w:type="band1Vert">
      <w:tcPr>
        <w:shd w:val="clear" w:color="auto" w:fill="D3DFEE" w:themeFill="accent1" w:themeFillTint="3F"/>
      </w:tcPr>
    </w:tblStylePr>
    <w:tblStylePr w:type="band1Horz">
      <w:tcPr>
        <w:shd w:val="clear" w:color="auto" w:fill="D3DFEE" w:themeFill="accent1" w:themeFillTint="3F"/>
      </w:tcPr>
    </w:tblStylePr>
  </w:style>
  <w:style w:type="table" w:styleId="103">
    <w:name w:val="Medium List 1 Accent 2"/>
    <w:basedOn w:val="12"/>
    <w:qFormat/>
    <w:uiPriority w:val="65"/>
    <w:pPr>
      <w:spacing w:after="0" w:line="240" w:lineRule="auto"/>
    </w:pPr>
    <w:rPr>
      <w:color w:val="000000" w:themeColor="text1"/>
      <w14:textFill>
        <w14:solidFill>
          <w14:schemeClr w14:val="tx1"/>
        </w14:solidFill>
      </w14:textFill>
    </w:rPr>
    <w:tblPr>
      <w:tblBorders>
        <w:top w:val="single" w:color="C0504D" w:themeColor="accent2" w:sz="8" w:space="0"/>
        <w:bottom w:val="single" w:color="C0504D" w:themeColor="accent2" w:sz="8" w:space="0"/>
      </w:tblBorders>
      <w:tblCellMar>
        <w:top w:w="0" w:type="dxa"/>
        <w:left w:w="108" w:type="dxa"/>
        <w:bottom w:w="0" w:type="dxa"/>
        <w:right w:w="108" w:type="dxa"/>
      </w:tblCellMar>
    </w:tblPr>
    <w:tblStylePr w:type="firstRow">
      <w:rPr>
        <w:rFonts w:asciiTheme="majorHAnsi" w:hAnsiTheme="majorHAnsi" w:eastAsiaTheme="majorEastAsia" w:cstheme="majorBidi"/>
      </w:rPr>
      <w:tcPr>
        <w:tcBorders>
          <w:top w:val="nil"/>
          <w:bottom w:val="single" w:color="C0504D" w:themeColor="accent2" w:sz="8" w:space="0"/>
        </w:tcBorders>
      </w:tcPr>
    </w:tblStylePr>
    <w:tblStylePr w:type="lastRow">
      <w:rPr>
        <w:b/>
        <w:bCs/>
        <w:color w:val="1F497D" w:themeColor="text2"/>
        <w14:textFill>
          <w14:solidFill>
            <w14:schemeClr w14:val="tx2"/>
          </w14:solidFill>
        </w14:textFill>
      </w:rPr>
      <w:tcPr>
        <w:tcBorders>
          <w:top w:val="single" w:color="C0504D" w:themeColor="accent2" w:sz="8" w:space="0"/>
          <w:bottom w:val="single" w:color="C0504D" w:themeColor="accent2" w:sz="8" w:space="0"/>
        </w:tcBorders>
      </w:tcPr>
    </w:tblStylePr>
    <w:tblStylePr w:type="firstCol">
      <w:rPr>
        <w:b/>
        <w:bCs/>
      </w:rPr>
    </w:tblStylePr>
    <w:tblStylePr w:type="lastCol">
      <w:rPr>
        <w:b/>
        <w:bCs/>
      </w:rPr>
      <w:tcPr>
        <w:tcBorders>
          <w:top w:val="single" w:color="C0504D" w:themeColor="accent2" w:sz="8" w:space="0"/>
          <w:bottom w:val="single" w:color="C0504D" w:themeColor="accent2" w:sz="8" w:space="0"/>
        </w:tcBorders>
      </w:tcPr>
    </w:tblStylePr>
    <w:tblStylePr w:type="band1Vert">
      <w:tcPr>
        <w:shd w:val="clear" w:color="auto" w:fill="EFD3D3" w:themeFill="accent2" w:themeFillTint="3F"/>
      </w:tcPr>
    </w:tblStylePr>
    <w:tblStylePr w:type="band1Horz">
      <w:tcPr>
        <w:shd w:val="clear" w:color="auto" w:fill="EFD3D3" w:themeFill="accent2" w:themeFillTint="3F"/>
      </w:tcPr>
    </w:tblStylePr>
  </w:style>
  <w:style w:type="table" w:styleId="104">
    <w:name w:val="Medium List 1 Accent 3"/>
    <w:basedOn w:val="12"/>
    <w:qFormat/>
    <w:uiPriority w:val="65"/>
    <w:pPr>
      <w:spacing w:after="0" w:line="240" w:lineRule="auto"/>
    </w:pPr>
    <w:rPr>
      <w:color w:val="000000" w:themeColor="text1"/>
      <w14:textFill>
        <w14:solidFill>
          <w14:schemeClr w14:val="tx1"/>
        </w14:solidFill>
      </w14:textFill>
    </w:rPr>
    <w:tblPr>
      <w:tblBorders>
        <w:top w:val="single" w:color="9BBB59" w:themeColor="accent3" w:sz="8" w:space="0"/>
        <w:bottom w:val="single" w:color="9BBB59" w:themeColor="accent3" w:sz="8" w:space="0"/>
      </w:tblBorders>
      <w:tblCellMar>
        <w:top w:w="0" w:type="dxa"/>
        <w:left w:w="108" w:type="dxa"/>
        <w:bottom w:w="0" w:type="dxa"/>
        <w:right w:w="108" w:type="dxa"/>
      </w:tblCellMar>
    </w:tblPr>
    <w:tblStylePr w:type="firstRow">
      <w:rPr>
        <w:rFonts w:asciiTheme="majorHAnsi" w:hAnsiTheme="majorHAnsi" w:eastAsiaTheme="majorEastAsia" w:cstheme="majorBidi"/>
      </w:rPr>
      <w:tcPr>
        <w:tcBorders>
          <w:top w:val="nil"/>
          <w:bottom w:val="single" w:color="9BBB59" w:themeColor="accent3" w:sz="8" w:space="0"/>
        </w:tcBorders>
      </w:tcPr>
    </w:tblStylePr>
    <w:tblStylePr w:type="lastRow">
      <w:rPr>
        <w:b/>
        <w:bCs/>
        <w:color w:val="1F497D" w:themeColor="text2"/>
        <w14:textFill>
          <w14:solidFill>
            <w14:schemeClr w14:val="tx2"/>
          </w14:solidFill>
        </w14:textFill>
      </w:rPr>
      <w:tcPr>
        <w:tcBorders>
          <w:top w:val="single" w:color="9BBB59" w:themeColor="accent3" w:sz="8" w:space="0"/>
          <w:bottom w:val="single" w:color="9BBB59" w:themeColor="accent3" w:sz="8" w:space="0"/>
        </w:tcBorders>
      </w:tcPr>
    </w:tblStylePr>
    <w:tblStylePr w:type="firstCol">
      <w:rPr>
        <w:b/>
        <w:bCs/>
      </w:rPr>
    </w:tblStylePr>
    <w:tblStylePr w:type="lastCol">
      <w:rPr>
        <w:b/>
        <w:bCs/>
      </w:rPr>
      <w:tcPr>
        <w:tcBorders>
          <w:top w:val="single" w:color="9BBB59" w:themeColor="accent3" w:sz="8" w:space="0"/>
          <w:bottom w:val="single" w:color="9BBB59" w:themeColor="accent3" w:sz="8" w:space="0"/>
        </w:tcBorders>
      </w:tcPr>
    </w:tblStylePr>
    <w:tblStylePr w:type="band1Vert">
      <w:tcPr>
        <w:shd w:val="clear" w:color="auto" w:fill="E6EED5" w:themeFill="accent3" w:themeFillTint="3F"/>
      </w:tcPr>
    </w:tblStylePr>
    <w:tblStylePr w:type="band1Horz">
      <w:tcPr>
        <w:shd w:val="clear" w:color="auto" w:fill="E6EED5" w:themeFill="accent3" w:themeFillTint="3F"/>
      </w:tcPr>
    </w:tblStylePr>
  </w:style>
  <w:style w:type="table" w:styleId="105">
    <w:name w:val="Medium List 1 Accent 4"/>
    <w:basedOn w:val="12"/>
    <w:uiPriority w:val="65"/>
    <w:pPr>
      <w:spacing w:after="0" w:line="240" w:lineRule="auto"/>
    </w:pPr>
    <w:rPr>
      <w:color w:val="000000" w:themeColor="text1"/>
      <w14:textFill>
        <w14:solidFill>
          <w14:schemeClr w14:val="tx1"/>
        </w14:solidFill>
      </w14:textFill>
    </w:rPr>
    <w:tblPr>
      <w:tblBorders>
        <w:top w:val="single" w:color="8064A2" w:themeColor="accent4" w:sz="8" w:space="0"/>
        <w:bottom w:val="single" w:color="8064A2" w:themeColor="accent4" w:sz="8" w:space="0"/>
      </w:tblBorders>
      <w:tblCellMar>
        <w:top w:w="0" w:type="dxa"/>
        <w:left w:w="108" w:type="dxa"/>
        <w:bottom w:w="0" w:type="dxa"/>
        <w:right w:w="108" w:type="dxa"/>
      </w:tblCellMar>
    </w:tblPr>
    <w:tblStylePr w:type="firstRow">
      <w:rPr>
        <w:rFonts w:asciiTheme="majorHAnsi" w:hAnsiTheme="majorHAnsi" w:eastAsiaTheme="majorEastAsia" w:cstheme="majorBidi"/>
      </w:rPr>
      <w:tcPr>
        <w:tcBorders>
          <w:top w:val="nil"/>
          <w:bottom w:val="single" w:color="8064A2" w:themeColor="accent4" w:sz="8" w:space="0"/>
        </w:tcBorders>
      </w:tcPr>
    </w:tblStylePr>
    <w:tblStylePr w:type="lastRow">
      <w:rPr>
        <w:b/>
        <w:bCs/>
        <w:color w:val="1F497D" w:themeColor="text2"/>
        <w14:textFill>
          <w14:solidFill>
            <w14:schemeClr w14:val="tx2"/>
          </w14:solidFill>
        </w14:textFill>
      </w:rPr>
      <w:tcPr>
        <w:tcBorders>
          <w:top w:val="single" w:color="8064A2" w:themeColor="accent4" w:sz="8" w:space="0"/>
          <w:bottom w:val="single" w:color="8064A2" w:themeColor="accent4" w:sz="8" w:space="0"/>
        </w:tcBorders>
      </w:tcPr>
    </w:tblStylePr>
    <w:tblStylePr w:type="firstCol">
      <w:rPr>
        <w:b/>
        <w:bCs/>
      </w:rPr>
    </w:tblStylePr>
    <w:tblStylePr w:type="lastCol">
      <w:rPr>
        <w:b/>
        <w:bCs/>
      </w:rPr>
      <w:tcPr>
        <w:tcBorders>
          <w:top w:val="single" w:color="8064A2" w:themeColor="accent4" w:sz="8" w:space="0"/>
          <w:bottom w:val="single" w:color="8064A2" w:themeColor="accent4" w:sz="8" w:space="0"/>
        </w:tcBorders>
      </w:tcPr>
    </w:tblStylePr>
    <w:tblStylePr w:type="band1Vert">
      <w:tcPr>
        <w:shd w:val="clear" w:color="auto" w:fill="DFD8E8" w:themeFill="accent4" w:themeFillTint="3F"/>
      </w:tcPr>
    </w:tblStylePr>
    <w:tblStylePr w:type="band1Horz">
      <w:tcPr>
        <w:shd w:val="clear" w:color="auto" w:fill="DFD8E8" w:themeFill="accent4" w:themeFillTint="3F"/>
      </w:tcPr>
    </w:tblStylePr>
  </w:style>
  <w:style w:type="table" w:styleId="106">
    <w:name w:val="Medium List 1 Accent 5"/>
    <w:basedOn w:val="12"/>
    <w:uiPriority w:val="65"/>
    <w:pPr>
      <w:spacing w:after="0" w:line="240" w:lineRule="auto"/>
    </w:pPr>
    <w:rPr>
      <w:color w:val="000000" w:themeColor="text1"/>
      <w14:textFill>
        <w14:solidFill>
          <w14:schemeClr w14:val="tx1"/>
        </w14:solidFill>
      </w14:textFill>
    </w:rPr>
    <w:tblPr>
      <w:tblBorders>
        <w:top w:val="single" w:color="4BACC6" w:themeColor="accent5" w:sz="8" w:space="0"/>
        <w:bottom w:val="single" w:color="4BACC6" w:themeColor="accent5" w:sz="8" w:space="0"/>
      </w:tblBorders>
      <w:tblCellMar>
        <w:top w:w="0" w:type="dxa"/>
        <w:left w:w="108" w:type="dxa"/>
        <w:bottom w:w="0" w:type="dxa"/>
        <w:right w:w="108" w:type="dxa"/>
      </w:tblCellMar>
    </w:tblPr>
    <w:tblStylePr w:type="firstRow">
      <w:rPr>
        <w:rFonts w:asciiTheme="majorHAnsi" w:hAnsiTheme="majorHAnsi" w:eastAsiaTheme="majorEastAsia" w:cstheme="majorBidi"/>
      </w:rPr>
      <w:tcPr>
        <w:tcBorders>
          <w:top w:val="nil"/>
          <w:bottom w:val="single" w:color="4BACC6" w:themeColor="accent5" w:sz="8" w:space="0"/>
        </w:tcBorders>
      </w:tcPr>
    </w:tblStylePr>
    <w:tblStylePr w:type="lastRow">
      <w:rPr>
        <w:b/>
        <w:bCs/>
        <w:color w:val="1F497D" w:themeColor="text2"/>
        <w14:textFill>
          <w14:solidFill>
            <w14:schemeClr w14:val="tx2"/>
          </w14:solidFill>
        </w14:textFill>
      </w:rPr>
      <w:tcPr>
        <w:tcBorders>
          <w:top w:val="single" w:color="4BACC6" w:themeColor="accent5" w:sz="8" w:space="0"/>
          <w:bottom w:val="single" w:color="4BACC6" w:themeColor="accent5" w:sz="8" w:space="0"/>
        </w:tcBorders>
      </w:tcPr>
    </w:tblStylePr>
    <w:tblStylePr w:type="firstCol">
      <w:rPr>
        <w:b/>
        <w:bCs/>
      </w:rPr>
    </w:tblStylePr>
    <w:tblStylePr w:type="lastCol">
      <w:rPr>
        <w:b/>
        <w:bCs/>
      </w:rPr>
      <w:tcPr>
        <w:tcBorders>
          <w:top w:val="single" w:color="4BACC6" w:themeColor="accent5" w:sz="8" w:space="0"/>
          <w:bottom w:val="single" w:color="4BACC6" w:themeColor="accent5" w:sz="8" w:space="0"/>
        </w:tcBorders>
      </w:tcPr>
    </w:tblStylePr>
    <w:tblStylePr w:type="band1Vert">
      <w:tcPr>
        <w:shd w:val="clear" w:color="auto" w:fill="D2EAF0" w:themeFill="accent5" w:themeFillTint="3F"/>
      </w:tcPr>
    </w:tblStylePr>
    <w:tblStylePr w:type="band1Horz">
      <w:tcPr>
        <w:shd w:val="clear" w:color="auto" w:fill="D2EAF0" w:themeFill="accent5" w:themeFillTint="3F"/>
      </w:tcPr>
    </w:tblStylePr>
  </w:style>
  <w:style w:type="table" w:styleId="107">
    <w:name w:val="Medium List 1 Accent 6"/>
    <w:basedOn w:val="12"/>
    <w:uiPriority w:val="65"/>
    <w:pPr>
      <w:spacing w:after="0" w:line="240" w:lineRule="auto"/>
    </w:pPr>
    <w:rPr>
      <w:color w:val="000000" w:themeColor="text1"/>
      <w14:textFill>
        <w14:solidFill>
          <w14:schemeClr w14:val="tx1"/>
        </w14:solidFill>
      </w14:textFill>
    </w:rPr>
    <w:tblPr>
      <w:tblBorders>
        <w:top w:val="single" w:color="F79646" w:themeColor="accent6" w:sz="8" w:space="0"/>
        <w:bottom w:val="single" w:color="F79646" w:themeColor="accent6" w:sz="8" w:space="0"/>
      </w:tblBorders>
      <w:tblCellMar>
        <w:top w:w="0" w:type="dxa"/>
        <w:left w:w="108" w:type="dxa"/>
        <w:bottom w:w="0" w:type="dxa"/>
        <w:right w:w="108" w:type="dxa"/>
      </w:tblCellMar>
    </w:tblPr>
    <w:tblStylePr w:type="firstRow">
      <w:rPr>
        <w:rFonts w:asciiTheme="majorHAnsi" w:hAnsiTheme="majorHAnsi" w:eastAsiaTheme="majorEastAsia" w:cstheme="majorBidi"/>
      </w:rPr>
      <w:tcPr>
        <w:tcBorders>
          <w:top w:val="nil"/>
          <w:bottom w:val="single" w:color="F79646" w:themeColor="accent6" w:sz="8" w:space="0"/>
        </w:tcBorders>
      </w:tcPr>
    </w:tblStylePr>
    <w:tblStylePr w:type="lastRow">
      <w:rPr>
        <w:b/>
        <w:bCs/>
        <w:color w:val="1F497D" w:themeColor="text2"/>
        <w14:textFill>
          <w14:solidFill>
            <w14:schemeClr w14:val="tx2"/>
          </w14:solidFill>
        </w14:textFill>
      </w:rPr>
      <w:tcPr>
        <w:tcBorders>
          <w:top w:val="single" w:color="F79646" w:themeColor="accent6" w:sz="8" w:space="0"/>
          <w:bottom w:val="single" w:color="F79646" w:themeColor="accent6" w:sz="8" w:space="0"/>
        </w:tcBorders>
      </w:tcPr>
    </w:tblStylePr>
    <w:tblStylePr w:type="firstCol">
      <w:rPr>
        <w:b/>
        <w:bCs/>
      </w:rPr>
    </w:tblStylePr>
    <w:tblStylePr w:type="lastCol">
      <w:rPr>
        <w:b/>
        <w:bCs/>
      </w:rPr>
      <w:tcPr>
        <w:tcBorders>
          <w:top w:val="single" w:color="F79646" w:themeColor="accent6" w:sz="8" w:space="0"/>
          <w:bottom w:val="single" w:color="F79646" w:themeColor="accent6" w:sz="8" w:space="0"/>
        </w:tcBorders>
      </w:tcPr>
    </w:tblStylePr>
    <w:tblStylePr w:type="band1Vert">
      <w:tcPr>
        <w:shd w:val="clear" w:color="auto" w:fill="FDE5D1" w:themeFill="accent6" w:themeFillTint="3F"/>
      </w:tcPr>
    </w:tblStylePr>
    <w:tblStylePr w:type="band1Horz">
      <w:tcPr>
        <w:shd w:val="clear" w:color="auto" w:fill="FDE5D1" w:themeFill="accent6" w:themeFillTint="3F"/>
      </w:tcPr>
    </w:tblStylePr>
  </w:style>
  <w:style w:type="table" w:styleId="108">
    <w:name w:val="Medium List 2"/>
    <w:basedOn w:val="12"/>
    <w:qFormat/>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000000" w:themeColor="text1" w:sz="8" w:space="0"/>
        <w:left w:val="single" w:color="000000" w:themeColor="text1" w:sz="8" w:space="0"/>
        <w:bottom w:val="single" w:color="000000" w:themeColor="text1" w:sz="8" w:space="0"/>
        <w:right w:val="single" w:color="000000" w:themeColor="text1" w:sz="8" w:space="0"/>
      </w:tblBorders>
      <w:tblCellMar>
        <w:top w:w="0" w:type="dxa"/>
        <w:left w:w="108" w:type="dxa"/>
        <w:bottom w:w="0" w:type="dxa"/>
        <w:right w:w="108" w:type="dxa"/>
      </w:tblCellMar>
    </w:tblPr>
    <w:tblStylePr w:type="firstRow">
      <w:rPr>
        <w:sz w:val="24"/>
        <w:szCs w:val="24"/>
      </w:rPr>
      <w:tcPr>
        <w:tcBorders>
          <w:top w:val="nil"/>
          <w:left w:val="nil"/>
          <w:bottom w:val="single" w:color="000000" w:themeColor="text1" w:sz="24" w:space="0"/>
          <w:right w:val="nil"/>
          <w:insideH w:val="nil"/>
          <w:insideV w:val="nil"/>
        </w:tcBorders>
        <w:shd w:val="clear" w:color="auto" w:fill="FFFFFF" w:themeFill="background1"/>
      </w:tcPr>
    </w:tblStylePr>
    <w:tblStylePr w:type="lastRow">
      <w:tcPr>
        <w:tcBorders>
          <w:top w:val="single" w:color="000000" w:themeColor="text1" w:sz="8" w:space="0"/>
          <w:left w:val="nil"/>
          <w:bottom w:val="nil"/>
          <w:right w:val="nil"/>
          <w:insideH w:val="nil"/>
          <w:insideV w:val="nil"/>
        </w:tcBorders>
        <w:shd w:val="clear" w:color="auto" w:fill="FFFFFF" w:themeFill="background1"/>
      </w:tcPr>
    </w:tblStylePr>
    <w:tblStylePr w:type="firstCol">
      <w:tcPr>
        <w:tcBorders>
          <w:top w:val="nil"/>
          <w:left w:val="nil"/>
          <w:bottom w:val="nil"/>
          <w:right w:val="single" w:color="000000" w:themeColor="text1" w:sz="8" w:space="0"/>
          <w:insideH w:val="nil"/>
          <w:insideV w:val="nil"/>
        </w:tcBorders>
        <w:shd w:val="clear" w:color="auto" w:fill="FFFFFF" w:themeFill="background1"/>
      </w:tcPr>
    </w:tblStylePr>
    <w:tblStylePr w:type="lastCol">
      <w:tcPr>
        <w:tcBorders>
          <w:top w:val="nil"/>
          <w:left w:val="single" w:color="000000" w:themeColor="text1" w:sz="8" w:space="0"/>
          <w:bottom w:val="nil"/>
          <w:right w:val="nil"/>
          <w:insideH w:val="nil"/>
          <w:insideV w:val="nil"/>
        </w:tcBorders>
        <w:shd w:val="clear" w:color="auto" w:fill="FFFFFF" w:themeFill="background1"/>
      </w:tcPr>
    </w:tblStylePr>
    <w:tblStylePr w:type="band1Vert">
      <w:tcPr>
        <w:tcBorders>
          <w:left w:val="nil"/>
          <w:right w:val="nil"/>
          <w:insideH w:val="nil"/>
          <w:insideV w:val="nil"/>
        </w:tcBorders>
        <w:shd w:val="clear" w:color="auto" w:fill="BFBFBF" w:themeFill="text1" w:themeFillTint="3F"/>
      </w:tcPr>
    </w:tblStylePr>
    <w:tblStylePr w:type="band1Horz">
      <w:tcPr>
        <w:tcBorders>
          <w:top w:val="nil"/>
          <w:bottom w:val="nil"/>
          <w:insideH w:val="nil"/>
          <w:insideV w:val="nil"/>
        </w:tcBorders>
        <w:shd w:val="clear" w:color="auto" w:fill="BFBFBF" w:themeFill="text1" w:themeFillTint="3F"/>
      </w:tcPr>
    </w:tblStylePr>
    <w:tblStylePr w:type="nwCell">
      <w:tcPr>
        <w:shd w:val="clear" w:color="auto" w:fill="FFFFFF" w:themeFill="background1"/>
      </w:tcPr>
    </w:tblStylePr>
    <w:tblStylePr w:type="swCell">
      <w:tcPr>
        <w:tcBorders>
          <w:top w:val="nil"/>
        </w:tcBorders>
      </w:tcPr>
    </w:tblStylePr>
  </w:style>
  <w:style w:type="table" w:styleId="109">
    <w:name w:val="Medium List 2 Accent 1"/>
    <w:basedOn w:val="12"/>
    <w:qFormat/>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4F81BD" w:themeColor="accent1" w:sz="8" w:space="0"/>
        <w:left w:val="single" w:color="4F81BD" w:themeColor="accent1" w:sz="8" w:space="0"/>
        <w:bottom w:val="single" w:color="4F81BD" w:themeColor="accent1" w:sz="8" w:space="0"/>
        <w:right w:val="single" w:color="4F81BD" w:themeColor="accent1" w:sz="8" w:space="0"/>
      </w:tblBorders>
      <w:tblCellMar>
        <w:top w:w="0" w:type="dxa"/>
        <w:left w:w="108" w:type="dxa"/>
        <w:bottom w:w="0" w:type="dxa"/>
        <w:right w:w="108" w:type="dxa"/>
      </w:tblCellMar>
    </w:tblPr>
    <w:tblStylePr w:type="firstRow">
      <w:rPr>
        <w:sz w:val="24"/>
        <w:szCs w:val="24"/>
      </w:rPr>
      <w:tcPr>
        <w:tcBorders>
          <w:top w:val="nil"/>
          <w:left w:val="nil"/>
          <w:bottom w:val="single" w:color="4F81BD" w:themeColor="accent1" w:sz="24" w:space="0"/>
          <w:right w:val="nil"/>
          <w:insideH w:val="nil"/>
          <w:insideV w:val="nil"/>
        </w:tcBorders>
        <w:shd w:val="clear" w:color="auto" w:fill="FFFFFF" w:themeFill="background1"/>
      </w:tcPr>
    </w:tblStylePr>
    <w:tblStylePr w:type="lastRow">
      <w:tcPr>
        <w:tcBorders>
          <w:top w:val="single" w:color="4F81BD" w:themeColor="accent1" w:sz="8" w:space="0"/>
          <w:left w:val="nil"/>
          <w:bottom w:val="nil"/>
          <w:right w:val="nil"/>
          <w:insideH w:val="nil"/>
          <w:insideV w:val="nil"/>
        </w:tcBorders>
        <w:shd w:val="clear" w:color="auto" w:fill="FFFFFF" w:themeFill="background1"/>
      </w:tcPr>
    </w:tblStylePr>
    <w:tblStylePr w:type="firstCol">
      <w:tcPr>
        <w:tcBorders>
          <w:top w:val="nil"/>
          <w:left w:val="nil"/>
          <w:bottom w:val="nil"/>
          <w:right w:val="single" w:color="4F81BD" w:themeColor="accent1" w:sz="8" w:space="0"/>
          <w:insideH w:val="nil"/>
          <w:insideV w:val="nil"/>
        </w:tcBorders>
        <w:shd w:val="clear" w:color="auto" w:fill="FFFFFF" w:themeFill="background1"/>
      </w:tcPr>
    </w:tblStylePr>
    <w:tblStylePr w:type="lastCol">
      <w:tcPr>
        <w:tcBorders>
          <w:top w:val="nil"/>
          <w:left w:val="single" w:color="4F81BD" w:themeColor="accent1" w:sz="8" w:space="0"/>
          <w:bottom w:val="nil"/>
          <w:right w:val="nil"/>
          <w:insideH w:val="nil"/>
          <w:insideV w:val="nil"/>
        </w:tcBorders>
        <w:shd w:val="clear" w:color="auto" w:fill="FFFFFF" w:themeFill="background1"/>
      </w:tcPr>
    </w:tblStylePr>
    <w:tblStylePr w:type="band1Vert">
      <w:tcPr>
        <w:tcBorders>
          <w:left w:val="nil"/>
          <w:right w:val="nil"/>
          <w:insideH w:val="nil"/>
          <w:insideV w:val="nil"/>
        </w:tcBorders>
        <w:shd w:val="clear" w:color="auto" w:fill="D3DFEE" w:themeFill="accent1" w:themeFillTint="3F"/>
      </w:tcPr>
    </w:tblStylePr>
    <w:tblStylePr w:type="band1Horz">
      <w:tcPr>
        <w:tcBorders>
          <w:top w:val="nil"/>
          <w:bottom w:val="nil"/>
          <w:insideH w:val="nil"/>
          <w:insideV w:val="nil"/>
        </w:tcBorders>
        <w:shd w:val="clear" w:color="auto" w:fill="D3DFEE" w:themeFill="accent1" w:themeFillTint="3F"/>
      </w:tcPr>
    </w:tblStylePr>
    <w:tblStylePr w:type="nwCell">
      <w:tcPr>
        <w:shd w:val="clear" w:color="auto" w:fill="FFFFFF" w:themeFill="background1"/>
      </w:tcPr>
    </w:tblStylePr>
    <w:tblStylePr w:type="swCell">
      <w:tcPr>
        <w:tcBorders>
          <w:top w:val="nil"/>
        </w:tcBorders>
      </w:tcPr>
    </w:tblStylePr>
  </w:style>
  <w:style w:type="table" w:styleId="110">
    <w:name w:val="Medium List 2 Accent 2"/>
    <w:basedOn w:val="12"/>
    <w:qFormat/>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C0504D" w:themeColor="accent2" w:sz="8" w:space="0"/>
        <w:left w:val="single" w:color="C0504D" w:themeColor="accent2" w:sz="8" w:space="0"/>
        <w:bottom w:val="single" w:color="C0504D" w:themeColor="accent2" w:sz="8" w:space="0"/>
        <w:right w:val="single" w:color="C0504D" w:themeColor="accent2" w:sz="8" w:space="0"/>
      </w:tblBorders>
      <w:tblCellMar>
        <w:top w:w="0" w:type="dxa"/>
        <w:left w:w="108" w:type="dxa"/>
        <w:bottom w:w="0" w:type="dxa"/>
        <w:right w:w="108" w:type="dxa"/>
      </w:tblCellMar>
    </w:tblPr>
    <w:tblStylePr w:type="firstRow">
      <w:rPr>
        <w:sz w:val="24"/>
        <w:szCs w:val="24"/>
      </w:rPr>
      <w:tcPr>
        <w:tcBorders>
          <w:top w:val="nil"/>
          <w:left w:val="nil"/>
          <w:bottom w:val="single" w:color="C0504D" w:themeColor="accent2" w:sz="24" w:space="0"/>
          <w:right w:val="nil"/>
          <w:insideH w:val="nil"/>
          <w:insideV w:val="nil"/>
        </w:tcBorders>
        <w:shd w:val="clear" w:color="auto" w:fill="FFFFFF" w:themeFill="background1"/>
      </w:tcPr>
    </w:tblStylePr>
    <w:tblStylePr w:type="lastRow">
      <w:tcPr>
        <w:tcBorders>
          <w:top w:val="single" w:color="C0504D" w:themeColor="accent2" w:sz="8" w:space="0"/>
          <w:left w:val="nil"/>
          <w:bottom w:val="nil"/>
          <w:right w:val="nil"/>
          <w:insideH w:val="nil"/>
          <w:insideV w:val="nil"/>
        </w:tcBorders>
        <w:shd w:val="clear" w:color="auto" w:fill="FFFFFF" w:themeFill="background1"/>
      </w:tcPr>
    </w:tblStylePr>
    <w:tblStylePr w:type="firstCol">
      <w:tcPr>
        <w:tcBorders>
          <w:top w:val="nil"/>
          <w:left w:val="nil"/>
          <w:bottom w:val="nil"/>
          <w:right w:val="single" w:color="C0504D" w:themeColor="accent2" w:sz="8" w:space="0"/>
          <w:insideH w:val="nil"/>
          <w:insideV w:val="nil"/>
        </w:tcBorders>
        <w:shd w:val="clear" w:color="auto" w:fill="FFFFFF" w:themeFill="background1"/>
      </w:tcPr>
    </w:tblStylePr>
    <w:tblStylePr w:type="lastCol">
      <w:tcPr>
        <w:tcBorders>
          <w:top w:val="nil"/>
          <w:left w:val="single" w:color="C0504D" w:themeColor="accent2" w:sz="8" w:space="0"/>
          <w:bottom w:val="nil"/>
          <w:right w:val="nil"/>
          <w:insideH w:val="nil"/>
          <w:insideV w:val="nil"/>
        </w:tcBorders>
        <w:shd w:val="clear" w:color="auto" w:fill="FFFFFF" w:themeFill="background1"/>
      </w:tcPr>
    </w:tblStylePr>
    <w:tblStylePr w:type="band1Vert">
      <w:tcPr>
        <w:tcBorders>
          <w:left w:val="nil"/>
          <w:right w:val="nil"/>
          <w:insideH w:val="nil"/>
          <w:insideV w:val="nil"/>
        </w:tcBorders>
        <w:shd w:val="clear" w:color="auto" w:fill="EFD3D3" w:themeFill="accent2" w:themeFillTint="3F"/>
      </w:tcPr>
    </w:tblStylePr>
    <w:tblStylePr w:type="band1Horz">
      <w:tcPr>
        <w:tcBorders>
          <w:top w:val="nil"/>
          <w:bottom w:val="nil"/>
          <w:insideH w:val="nil"/>
          <w:insideV w:val="nil"/>
        </w:tcBorders>
        <w:shd w:val="clear" w:color="auto" w:fill="EFD3D3" w:themeFill="accent2" w:themeFillTint="3F"/>
      </w:tcPr>
    </w:tblStylePr>
    <w:tblStylePr w:type="nwCell">
      <w:tcPr>
        <w:shd w:val="clear" w:color="auto" w:fill="FFFFFF" w:themeFill="background1"/>
      </w:tcPr>
    </w:tblStylePr>
    <w:tblStylePr w:type="swCell">
      <w:tcPr>
        <w:tcBorders>
          <w:top w:val="nil"/>
        </w:tcBorders>
      </w:tcPr>
    </w:tblStylePr>
  </w:style>
  <w:style w:type="table" w:styleId="111">
    <w:name w:val="Medium List 2 Accent 3"/>
    <w:basedOn w:val="12"/>
    <w:qFormat/>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9BBB59" w:themeColor="accent3" w:sz="8" w:space="0"/>
        <w:left w:val="single" w:color="9BBB59" w:themeColor="accent3" w:sz="8" w:space="0"/>
        <w:bottom w:val="single" w:color="9BBB59" w:themeColor="accent3" w:sz="8" w:space="0"/>
        <w:right w:val="single" w:color="9BBB59" w:themeColor="accent3" w:sz="8" w:space="0"/>
      </w:tblBorders>
      <w:tblCellMar>
        <w:top w:w="0" w:type="dxa"/>
        <w:left w:w="108" w:type="dxa"/>
        <w:bottom w:w="0" w:type="dxa"/>
        <w:right w:w="108" w:type="dxa"/>
      </w:tblCellMar>
    </w:tblPr>
    <w:tblStylePr w:type="firstRow">
      <w:rPr>
        <w:sz w:val="24"/>
        <w:szCs w:val="24"/>
      </w:rPr>
      <w:tcPr>
        <w:tcBorders>
          <w:top w:val="nil"/>
          <w:left w:val="nil"/>
          <w:bottom w:val="single" w:color="9BBB59" w:themeColor="accent3" w:sz="24" w:space="0"/>
          <w:right w:val="nil"/>
          <w:insideH w:val="nil"/>
          <w:insideV w:val="nil"/>
        </w:tcBorders>
        <w:shd w:val="clear" w:color="auto" w:fill="FFFFFF" w:themeFill="background1"/>
      </w:tcPr>
    </w:tblStylePr>
    <w:tblStylePr w:type="lastRow">
      <w:tcPr>
        <w:tcBorders>
          <w:top w:val="single" w:color="9BBB59" w:themeColor="accent3" w:sz="8" w:space="0"/>
          <w:left w:val="nil"/>
          <w:bottom w:val="nil"/>
          <w:right w:val="nil"/>
          <w:insideH w:val="nil"/>
          <w:insideV w:val="nil"/>
        </w:tcBorders>
        <w:shd w:val="clear" w:color="auto" w:fill="FFFFFF" w:themeFill="background1"/>
      </w:tcPr>
    </w:tblStylePr>
    <w:tblStylePr w:type="firstCol">
      <w:tcPr>
        <w:tcBorders>
          <w:top w:val="nil"/>
          <w:left w:val="nil"/>
          <w:bottom w:val="nil"/>
          <w:right w:val="single" w:color="9BBB59" w:themeColor="accent3" w:sz="8" w:space="0"/>
          <w:insideH w:val="nil"/>
          <w:insideV w:val="nil"/>
        </w:tcBorders>
        <w:shd w:val="clear" w:color="auto" w:fill="FFFFFF" w:themeFill="background1"/>
      </w:tcPr>
    </w:tblStylePr>
    <w:tblStylePr w:type="lastCol">
      <w:tcPr>
        <w:tcBorders>
          <w:top w:val="nil"/>
          <w:left w:val="single" w:color="9BBB59" w:themeColor="accent3" w:sz="8" w:space="0"/>
          <w:bottom w:val="nil"/>
          <w:right w:val="nil"/>
          <w:insideH w:val="nil"/>
          <w:insideV w:val="nil"/>
        </w:tcBorders>
        <w:shd w:val="clear" w:color="auto" w:fill="FFFFFF" w:themeFill="background1"/>
      </w:tcPr>
    </w:tblStylePr>
    <w:tblStylePr w:type="band1Vert">
      <w:tcPr>
        <w:tcBorders>
          <w:left w:val="nil"/>
          <w:right w:val="nil"/>
          <w:insideH w:val="nil"/>
          <w:insideV w:val="nil"/>
        </w:tcBorders>
        <w:shd w:val="clear" w:color="auto" w:fill="E6EED5" w:themeFill="accent3" w:themeFillTint="3F"/>
      </w:tcPr>
    </w:tblStylePr>
    <w:tblStylePr w:type="band1Horz">
      <w:tcPr>
        <w:tcBorders>
          <w:top w:val="nil"/>
          <w:bottom w:val="nil"/>
          <w:insideH w:val="nil"/>
          <w:insideV w:val="nil"/>
        </w:tcBorders>
        <w:shd w:val="clear" w:color="auto" w:fill="E6EED5" w:themeFill="accent3" w:themeFillTint="3F"/>
      </w:tcPr>
    </w:tblStylePr>
    <w:tblStylePr w:type="nwCell">
      <w:tcPr>
        <w:shd w:val="clear" w:color="auto" w:fill="FFFFFF" w:themeFill="background1"/>
      </w:tcPr>
    </w:tblStylePr>
    <w:tblStylePr w:type="swCell">
      <w:tcPr>
        <w:tcBorders>
          <w:top w:val="nil"/>
        </w:tcBorders>
      </w:tcPr>
    </w:tblStylePr>
  </w:style>
  <w:style w:type="table" w:styleId="112">
    <w:name w:val="Medium List 2 Accent 4"/>
    <w:basedOn w:val="12"/>
    <w:qFormat/>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8064A2" w:themeColor="accent4" w:sz="8" w:space="0"/>
        <w:left w:val="single" w:color="8064A2" w:themeColor="accent4" w:sz="8" w:space="0"/>
        <w:bottom w:val="single" w:color="8064A2" w:themeColor="accent4" w:sz="8" w:space="0"/>
        <w:right w:val="single" w:color="8064A2" w:themeColor="accent4" w:sz="8" w:space="0"/>
      </w:tblBorders>
      <w:tblCellMar>
        <w:top w:w="0" w:type="dxa"/>
        <w:left w:w="108" w:type="dxa"/>
        <w:bottom w:w="0" w:type="dxa"/>
        <w:right w:w="108" w:type="dxa"/>
      </w:tblCellMar>
    </w:tblPr>
    <w:tblStylePr w:type="firstRow">
      <w:rPr>
        <w:sz w:val="24"/>
        <w:szCs w:val="24"/>
      </w:rPr>
      <w:tcPr>
        <w:tcBorders>
          <w:top w:val="nil"/>
          <w:left w:val="nil"/>
          <w:bottom w:val="single" w:color="8064A2" w:themeColor="accent4" w:sz="24" w:space="0"/>
          <w:right w:val="nil"/>
          <w:insideH w:val="nil"/>
          <w:insideV w:val="nil"/>
        </w:tcBorders>
        <w:shd w:val="clear" w:color="auto" w:fill="FFFFFF" w:themeFill="background1"/>
      </w:tcPr>
    </w:tblStylePr>
    <w:tblStylePr w:type="lastRow">
      <w:tcPr>
        <w:tcBorders>
          <w:top w:val="single" w:color="8064A2" w:themeColor="accent4" w:sz="8" w:space="0"/>
          <w:left w:val="nil"/>
          <w:bottom w:val="nil"/>
          <w:right w:val="nil"/>
          <w:insideH w:val="nil"/>
          <w:insideV w:val="nil"/>
        </w:tcBorders>
        <w:shd w:val="clear" w:color="auto" w:fill="FFFFFF" w:themeFill="background1"/>
      </w:tcPr>
    </w:tblStylePr>
    <w:tblStylePr w:type="firstCol">
      <w:tcPr>
        <w:tcBorders>
          <w:top w:val="nil"/>
          <w:left w:val="nil"/>
          <w:bottom w:val="nil"/>
          <w:right w:val="single" w:color="8064A2" w:themeColor="accent4" w:sz="8" w:space="0"/>
          <w:insideH w:val="nil"/>
          <w:insideV w:val="nil"/>
        </w:tcBorders>
        <w:shd w:val="clear" w:color="auto" w:fill="FFFFFF" w:themeFill="background1"/>
      </w:tcPr>
    </w:tblStylePr>
    <w:tblStylePr w:type="lastCol">
      <w:tcPr>
        <w:tcBorders>
          <w:top w:val="nil"/>
          <w:left w:val="single" w:color="8064A2" w:themeColor="accent4" w:sz="8" w:space="0"/>
          <w:bottom w:val="nil"/>
          <w:right w:val="nil"/>
          <w:insideH w:val="nil"/>
          <w:insideV w:val="nil"/>
        </w:tcBorders>
        <w:shd w:val="clear" w:color="auto" w:fill="FFFFFF" w:themeFill="background1"/>
      </w:tcPr>
    </w:tblStylePr>
    <w:tblStylePr w:type="band1Vert">
      <w:tcPr>
        <w:tcBorders>
          <w:left w:val="nil"/>
          <w:right w:val="nil"/>
          <w:insideH w:val="nil"/>
          <w:insideV w:val="nil"/>
        </w:tcBorders>
        <w:shd w:val="clear" w:color="auto" w:fill="DFD8E8" w:themeFill="accent4" w:themeFillTint="3F"/>
      </w:tcPr>
    </w:tblStylePr>
    <w:tblStylePr w:type="band1Horz">
      <w:tcPr>
        <w:tcBorders>
          <w:top w:val="nil"/>
          <w:bottom w:val="nil"/>
          <w:insideH w:val="nil"/>
          <w:insideV w:val="nil"/>
        </w:tcBorders>
        <w:shd w:val="clear" w:color="auto" w:fill="DFD8E8" w:themeFill="accent4" w:themeFillTint="3F"/>
      </w:tcPr>
    </w:tblStylePr>
    <w:tblStylePr w:type="nwCell">
      <w:tcPr>
        <w:shd w:val="clear" w:color="auto" w:fill="FFFFFF" w:themeFill="background1"/>
      </w:tcPr>
    </w:tblStylePr>
    <w:tblStylePr w:type="swCell">
      <w:tcPr>
        <w:tcBorders>
          <w:top w:val="nil"/>
        </w:tcBorders>
      </w:tcPr>
    </w:tblStylePr>
  </w:style>
  <w:style w:type="table" w:styleId="113">
    <w:name w:val="Medium List 2 Accent 5"/>
    <w:basedOn w:val="12"/>
    <w:qFormat/>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4BACC6" w:themeColor="accent5" w:sz="8" w:space="0"/>
        <w:left w:val="single" w:color="4BACC6" w:themeColor="accent5" w:sz="8" w:space="0"/>
        <w:bottom w:val="single" w:color="4BACC6" w:themeColor="accent5" w:sz="8" w:space="0"/>
        <w:right w:val="single" w:color="4BACC6" w:themeColor="accent5" w:sz="8" w:space="0"/>
      </w:tblBorders>
      <w:tblCellMar>
        <w:top w:w="0" w:type="dxa"/>
        <w:left w:w="108" w:type="dxa"/>
        <w:bottom w:w="0" w:type="dxa"/>
        <w:right w:w="108" w:type="dxa"/>
      </w:tblCellMar>
    </w:tblPr>
    <w:tblStylePr w:type="firstRow">
      <w:rPr>
        <w:sz w:val="24"/>
        <w:szCs w:val="24"/>
      </w:rPr>
      <w:tcPr>
        <w:tcBorders>
          <w:top w:val="nil"/>
          <w:left w:val="nil"/>
          <w:bottom w:val="single" w:color="4BACC6" w:themeColor="accent5" w:sz="24" w:space="0"/>
          <w:right w:val="nil"/>
          <w:insideH w:val="nil"/>
          <w:insideV w:val="nil"/>
        </w:tcBorders>
        <w:shd w:val="clear" w:color="auto" w:fill="FFFFFF" w:themeFill="background1"/>
      </w:tcPr>
    </w:tblStylePr>
    <w:tblStylePr w:type="lastRow">
      <w:tcPr>
        <w:tcBorders>
          <w:top w:val="single" w:color="4BACC6" w:themeColor="accent5" w:sz="8" w:space="0"/>
          <w:left w:val="nil"/>
          <w:bottom w:val="nil"/>
          <w:right w:val="nil"/>
          <w:insideH w:val="nil"/>
          <w:insideV w:val="nil"/>
        </w:tcBorders>
        <w:shd w:val="clear" w:color="auto" w:fill="FFFFFF" w:themeFill="background1"/>
      </w:tcPr>
    </w:tblStylePr>
    <w:tblStylePr w:type="firstCol">
      <w:tcPr>
        <w:tcBorders>
          <w:top w:val="nil"/>
          <w:left w:val="nil"/>
          <w:bottom w:val="nil"/>
          <w:right w:val="single" w:color="4BACC6" w:themeColor="accent5" w:sz="8" w:space="0"/>
          <w:insideH w:val="nil"/>
          <w:insideV w:val="nil"/>
        </w:tcBorders>
        <w:shd w:val="clear" w:color="auto" w:fill="FFFFFF" w:themeFill="background1"/>
      </w:tcPr>
    </w:tblStylePr>
    <w:tblStylePr w:type="lastCol">
      <w:tcPr>
        <w:tcBorders>
          <w:top w:val="nil"/>
          <w:left w:val="single" w:color="4BACC6" w:themeColor="accent5" w:sz="8" w:space="0"/>
          <w:bottom w:val="nil"/>
          <w:right w:val="nil"/>
          <w:insideH w:val="nil"/>
          <w:insideV w:val="nil"/>
        </w:tcBorders>
        <w:shd w:val="clear" w:color="auto" w:fill="FFFFFF" w:themeFill="background1"/>
      </w:tcPr>
    </w:tblStylePr>
    <w:tblStylePr w:type="band1Vert">
      <w:tcPr>
        <w:tcBorders>
          <w:left w:val="nil"/>
          <w:right w:val="nil"/>
          <w:insideH w:val="nil"/>
          <w:insideV w:val="nil"/>
        </w:tcBorders>
        <w:shd w:val="clear" w:color="auto" w:fill="D2EAF0" w:themeFill="accent5" w:themeFillTint="3F"/>
      </w:tcPr>
    </w:tblStylePr>
    <w:tblStylePr w:type="band1Horz">
      <w:tcPr>
        <w:tcBorders>
          <w:top w:val="nil"/>
          <w:bottom w:val="nil"/>
          <w:insideH w:val="nil"/>
          <w:insideV w:val="nil"/>
        </w:tcBorders>
        <w:shd w:val="clear" w:color="auto" w:fill="D2EAF0" w:themeFill="accent5" w:themeFillTint="3F"/>
      </w:tcPr>
    </w:tblStylePr>
    <w:tblStylePr w:type="nwCell">
      <w:tcPr>
        <w:shd w:val="clear" w:color="auto" w:fill="FFFFFF" w:themeFill="background1"/>
      </w:tcPr>
    </w:tblStylePr>
    <w:tblStylePr w:type="swCell">
      <w:tcPr>
        <w:tcBorders>
          <w:top w:val="nil"/>
        </w:tcBorders>
      </w:tcPr>
    </w:tblStylePr>
  </w:style>
  <w:style w:type="table" w:styleId="114">
    <w:name w:val="Medium List 2 Accent 6"/>
    <w:basedOn w:val="12"/>
    <w:qFormat/>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F79646" w:themeColor="accent6" w:sz="8" w:space="0"/>
        <w:left w:val="single" w:color="F79646" w:themeColor="accent6" w:sz="8" w:space="0"/>
        <w:bottom w:val="single" w:color="F79646" w:themeColor="accent6" w:sz="8" w:space="0"/>
        <w:right w:val="single" w:color="F79646" w:themeColor="accent6" w:sz="8" w:space="0"/>
      </w:tblBorders>
      <w:tblCellMar>
        <w:top w:w="0" w:type="dxa"/>
        <w:left w:w="108" w:type="dxa"/>
        <w:bottom w:w="0" w:type="dxa"/>
        <w:right w:w="108" w:type="dxa"/>
      </w:tblCellMar>
    </w:tblPr>
    <w:tblStylePr w:type="firstRow">
      <w:rPr>
        <w:sz w:val="24"/>
        <w:szCs w:val="24"/>
      </w:rPr>
      <w:tcPr>
        <w:tcBorders>
          <w:top w:val="nil"/>
          <w:left w:val="nil"/>
          <w:bottom w:val="single" w:color="F79646" w:themeColor="accent6" w:sz="24" w:space="0"/>
          <w:right w:val="nil"/>
          <w:insideH w:val="nil"/>
          <w:insideV w:val="nil"/>
        </w:tcBorders>
        <w:shd w:val="clear" w:color="auto" w:fill="FFFFFF" w:themeFill="background1"/>
      </w:tcPr>
    </w:tblStylePr>
    <w:tblStylePr w:type="lastRow">
      <w:tcPr>
        <w:tcBorders>
          <w:top w:val="single" w:color="F79646" w:themeColor="accent6" w:sz="8" w:space="0"/>
          <w:left w:val="nil"/>
          <w:bottom w:val="nil"/>
          <w:right w:val="nil"/>
          <w:insideH w:val="nil"/>
          <w:insideV w:val="nil"/>
        </w:tcBorders>
        <w:shd w:val="clear" w:color="auto" w:fill="FFFFFF" w:themeFill="background1"/>
      </w:tcPr>
    </w:tblStylePr>
    <w:tblStylePr w:type="firstCol">
      <w:tcPr>
        <w:tcBorders>
          <w:top w:val="nil"/>
          <w:left w:val="nil"/>
          <w:bottom w:val="nil"/>
          <w:right w:val="single" w:color="F79646" w:themeColor="accent6" w:sz="8" w:space="0"/>
          <w:insideH w:val="nil"/>
          <w:insideV w:val="nil"/>
        </w:tcBorders>
        <w:shd w:val="clear" w:color="auto" w:fill="FFFFFF" w:themeFill="background1"/>
      </w:tcPr>
    </w:tblStylePr>
    <w:tblStylePr w:type="lastCol">
      <w:tcPr>
        <w:tcBorders>
          <w:top w:val="nil"/>
          <w:left w:val="single" w:color="F79646" w:themeColor="accent6" w:sz="8" w:space="0"/>
          <w:bottom w:val="nil"/>
          <w:right w:val="nil"/>
          <w:insideH w:val="nil"/>
          <w:insideV w:val="nil"/>
        </w:tcBorders>
        <w:shd w:val="clear" w:color="auto" w:fill="FFFFFF" w:themeFill="background1"/>
      </w:tcPr>
    </w:tblStylePr>
    <w:tblStylePr w:type="band1Vert">
      <w:tcPr>
        <w:tcBorders>
          <w:left w:val="nil"/>
          <w:right w:val="nil"/>
          <w:insideH w:val="nil"/>
          <w:insideV w:val="nil"/>
        </w:tcBorders>
        <w:shd w:val="clear" w:color="auto" w:fill="FDE5D1" w:themeFill="accent6" w:themeFillTint="3F"/>
      </w:tcPr>
    </w:tblStylePr>
    <w:tblStylePr w:type="band1Horz">
      <w:tcPr>
        <w:tcBorders>
          <w:top w:val="nil"/>
          <w:bottom w:val="nil"/>
          <w:insideH w:val="nil"/>
          <w:insideV w:val="nil"/>
        </w:tcBorders>
        <w:shd w:val="clear" w:color="auto" w:fill="FDE5D1" w:themeFill="accent6" w:themeFillTint="3F"/>
      </w:tcPr>
    </w:tblStylePr>
    <w:tblStylePr w:type="nwCell">
      <w:tcPr>
        <w:shd w:val="clear" w:color="auto" w:fill="FFFFFF" w:themeFill="background1"/>
      </w:tcPr>
    </w:tblStylePr>
    <w:tblStylePr w:type="swCell">
      <w:tcPr>
        <w:tcBorders>
          <w:top w:val="nil"/>
        </w:tcBorders>
      </w:tcPr>
    </w:tblStylePr>
  </w:style>
  <w:style w:type="table" w:styleId="115">
    <w:name w:val="Medium Grid 1"/>
    <w:basedOn w:val="12"/>
    <w:qFormat/>
    <w:uiPriority w:val="67"/>
    <w:pPr>
      <w:spacing w:after="0" w:line="240" w:lineRule="auto"/>
    </w:pPr>
    <w:tblPr>
      <w:tblBorders>
        <w:top w:val="single" w:color="3F3F3F" w:themeColor="text1" w:themeTint="BF" w:sz="8" w:space="0"/>
        <w:left w:val="single" w:color="3F3F3F" w:themeColor="text1" w:themeTint="BF" w:sz="8" w:space="0"/>
        <w:bottom w:val="single" w:color="3F3F3F" w:themeColor="text1" w:themeTint="BF" w:sz="8" w:space="0"/>
        <w:right w:val="single" w:color="3F3F3F" w:themeColor="text1" w:themeTint="BF" w:sz="8" w:space="0"/>
        <w:insideH w:val="single" w:color="3F3F3F" w:themeColor="text1" w:themeTint="BF" w:sz="8" w:space="0"/>
        <w:insideV w:val="single" w:color="3F3F3F" w:themeColor="text1" w:themeTint="BF" w:sz="8" w:space="0"/>
      </w:tblBorders>
      <w:tblCellMar>
        <w:top w:w="0" w:type="dxa"/>
        <w:left w:w="108" w:type="dxa"/>
        <w:bottom w:w="0" w:type="dxa"/>
        <w:right w:w="108" w:type="dxa"/>
      </w:tblCellMar>
    </w:tblPr>
    <w:tcPr>
      <w:shd w:val="clear" w:color="auto" w:fill="BFBFBF" w:themeFill="text1" w:themeFillTint="3F"/>
    </w:tcPr>
    <w:tblStylePr w:type="firstRow">
      <w:rPr>
        <w:b/>
        <w:bCs/>
      </w:rPr>
    </w:tblStylePr>
    <w:tblStylePr w:type="lastRow">
      <w:rPr>
        <w:b/>
        <w:bCs/>
      </w:rPr>
      <w:tcPr>
        <w:tcBorders>
          <w:top w:val="single" w:color="3F3F3F" w:themeColor="text1" w:themeTint="BF" w:sz="18" w:space="0"/>
        </w:tcBorders>
      </w:tcPr>
    </w:tblStylePr>
    <w:tblStylePr w:type="firstCol">
      <w:rPr>
        <w:b/>
        <w:bCs/>
      </w:rPr>
    </w:tblStylePr>
    <w:tblStylePr w:type="lastCol">
      <w:rPr>
        <w:b/>
        <w:bCs/>
      </w:rPr>
    </w:tblStylePr>
    <w:tblStylePr w:type="band1Vert">
      <w:tcPr>
        <w:shd w:val="clear" w:color="auto" w:fill="7F7F7F" w:themeFill="text1" w:themeFillTint="7F"/>
      </w:tcPr>
    </w:tblStylePr>
    <w:tblStylePr w:type="band1Horz">
      <w:tcPr>
        <w:shd w:val="clear" w:color="auto" w:fill="7F7F7F" w:themeFill="text1" w:themeFillTint="7F"/>
      </w:tcPr>
    </w:tblStylePr>
  </w:style>
  <w:style w:type="table" w:styleId="116">
    <w:name w:val="Medium Grid 1 Accent 1"/>
    <w:basedOn w:val="12"/>
    <w:qFormat/>
    <w:uiPriority w:val="67"/>
    <w:pPr>
      <w:spacing w:after="0" w:line="240" w:lineRule="auto"/>
    </w:pPr>
    <w:tblPr>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cPr>
        <w:tcBorders>
          <w:top w:val="single" w:color="7BA0CD" w:themeColor="accent1" w:themeTint="BF" w:sz="18" w:space="0"/>
        </w:tcBorders>
      </w:tcPr>
    </w:tblStylePr>
    <w:tblStylePr w:type="firstCol">
      <w:rPr>
        <w:b/>
        <w:bCs/>
      </w:rPr>
    </w:tblStylePr>
    <w:tblStylePr w:type="lastCol">
      <w:rPr>
        <w:b/>
        <w:bCs/>
      </w:rPr>
    </w:tblStylePr>
    <w:tblStylePr w:type="band1Vert">
      <w:tcPr>
        <w:shd w:val="clear" w:color="auto" w:fill="A7C0DE" w:themeFill="accent1" w:themeFillTint="7F"/>
      </w:tcPr>
    </w:tblStylePr>
    <w:tblStylePr w:type="band1Horz">
      <w:tcPr>
        <w:shd w:val="clear" w:color="auto" w:fill="A7C0DE" w:themeFill="accent1" w:themeFillTint="7F"/>
      </w:tcPr>
    </w:tblStylePr>
  </w:style>
  <w:style w:type="table" w:styleId="117">
    <w:name w:val="Medium Grid 1 Accent 2"/>
    <w:basedOn w:val="12"/>
    <w:qFormat/>
    <w:uiPriority w:val="67"/>
    <w:pPr>
      <w:spacing w:after="0" w:line="240" w:lineRule="auto"/>
    </w:pPr>
    <w:tblPr>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CellMar>
        <w:top w:w="0" w:type="dxa"/>
        <w:left w:w="108" w:type="dxa"/>
        <w:bottom w:w="0" w:type="dxa"/>
        <w:right w:w="108" w:type="dxa"/>
      </w:tblCellMar>
    </w:tblPr>
    <w:tcPr>
      <w:shd w:val="clear" w:color="auto" w:fill="EFD3D3" w:themeFill="accent2" w:themeFillTint="3F"/>
    </w:tcPr>
    <w:tblStylePr w:type="firstRow">
      <w:rPr>
        <w:b/>
        <w:bCs/>
      </w:rPr>
    </w:tblStylePr>
    <w:tblStylePr w:type="lastRow">
      <w:rPr>
        <w:b/>
        <w:bCs/>
      </w:rPr>
      <w:tcPr>
        <w:tcBorders>
          <w:top w:val="single" w:color="CF7B79" w:themeColor="accent2" w:themeTint="BF" w:sz="18" w:space="0"/>
        </w:tcBorders>
      </w:tcPr>
    </w:tblStylePr>
    <w:tblStylePr w:type="firstCol">
      <w:rPr>
        <w:b/>
        <w:bCs/>
      </w:rPr>
    </w:tblStylePr>
    <w:tblStylePr w:type="lastCol">
      <w:rPr>
        <w:b/>
        <w:bCs/>
      </w:rPr>
    </w:tblStylePr>
    <w:tblStylePr w:type="band1Vert">
      <w:tcPr>
        <w:shd w:val="clear" w:color="auto" w:fill="DFA7A6" w:themeFill="accent2" w:themeFillTint="7F"/>
      </w:tcPr>
    </w:tblStylePr>
    <w:tblStylePr w:type="band1Horz">
      <w:tcPr>
        <w:shd w:val="clear" w:color="auto" w:fill="DFA7A6" w:themeFill="accent2" w:themeFillTint="7F"/>
      </w:tcPr>
    </w:tblStylePr>
  </w:style>
  <w:style w:type="table" w:styleId="118">
    <w:name w:val="Medium Grid 1 Accent 3"/>
    <w:basedOn w:val="12"/>
    <w:qFormat/>
    <w:uiPriority w:val="67"/>
    <w:pPr>
      <w:spacing w:after="0" w:line="240" w:lineRule="auto"/>
    </w:pPr>
    <w:tblPr>
      <w:tblBorders>
        <w:top w:val="single" w:color="B4CC82" w:themeColor="accent3" w:themeTint="BF" w:sz="8" w:space="0"/>
        <w:left w:val="single" w:color="B4CC82" w:themeColor="accent3" w:themeTint="BF" w:sz="8" w:space="0"/>
        <w:bottom w:val="single" w:color="B4CC82" w:themeColor="accent3" w:themeTint="BF" w:sz="8" w:space="0"/>
        <w:right w:val="single" w:color="B4CC82" w:themeColor="accent3" w:themeTint="BF" w:sz="8" w:space="0"/>
        <w:insideH w:val="single" w:color="B4CC82" w:themeColor="accent3" w:themeTint="BF" w:sz="8" w:space="0"/>
        <w:insideV w:val="single" w:color="B4CC82" w:themeColor="accent3" w:themeTint="BF" w:sz="8" w:space="0"/>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cPr>
        <w:tcBorders>
          <w:top w:val="single" w:color="B4CC82" w:themeColor="accent3" w:themeTint="BF" w:sz="18" w:space="0"/>
        </w:tcBorders>
      </w:tcPr>
    </w:tblStylePr>
    <w:tblStylePr w:type="firstCol">
      <w:rPr>
        <w:b/>
        <w:bCs/>
      </w:rPr>
    </w:tblStylePr>
    <w:tblStylePr w:type="lastCol">
      <w:rPr>
        <w:b/>
        <w:bCs/>
      </w:rPr>
    </w:tblStylePr>
    <w:tblStylePr w:type="band1Vert">
      <w:tcPr>
        <w:shd w:val="clear" w:color="auto" w:fill="CDDDAC" w:themeFill="accent3" w:themeFillTint="7F"/>
      </w:tcPr>
    </w:tblStylePr>
    <w:tblStylePr w:type="band1Horz">
      <w:tcPr>
        <w:shd w:val="clear" w:color="auto" w:fill="CDDDAC" w:themeFill="accent3" w:themeFillTint="7F"/>
      </w:tcPr>
    </w:tblStylePr>
  </w:style>
  <w:style w:type="table" w:styleId="119">
    <w:name w:val="Medium Grid 1 Accent 4"/>
    <w:basedOn w:val="12"/>
    <w:qFormat/>
    <w:uiPriority w:val="67"/>
    <w:pPr>
      <w:spacing w:after="0" w:line="240" w:lineRule="auto"/>
    </w:pPr>
    <w:tblPr>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cPr>
        <w:tcBorders>
          <w:top w:val="single" w:color="9F8AB9" w:themeColor="accent4" w:themeTint="BF" w:sz="18" w:space="0"/>
        </w:tcBorders>
      </w:tcPr>
    </w:tblStylePr>
    <w:tblStylePr w:type="firstCol">
      <w:rPr>
        <w:b/>
        <w:bCs/>
      </w:rPr>
    </w:tblStylePr>
    <w:tblStylePr w:type="lastCol">
      <w:rPr>
        <w:b/>
        <w:bCs/>
      </w:rPr>
    </w:tblStylePr>
    <w:tblStylePr w:type="band1Vert">
      <w:tcPr>
        <w:shd w:val="clear" w:color="auto" w:fill="BFB1D0" w:themeFill="accent4" w:themeFillTint="7F"/>
      </w:tcPr>
    </w:tblStylePr>
    <w:tblStylePr w:type="band1Horz">
      <w:tcPr>
        <w:shd w:val="clear" w:color="auto" w:fill="BFB1D0" w:themeFill="accent4" w:themeFillTint="7F"/>
      </w:tcPr>
    </w:tblStylePr>
  </w:style>
  <w:style w:type="table" w:styleId="120">
    <w:name w:val="Medium Grid 1 Accent 5"/>
    <w:basedOn w:val="12"/>
    <w:qFormat/>
    <w:uiPriority w:val="67"/>
    <w:pPr>
      <w:spacing w:after="0" w:line="240" w:lineRule="auto"/>
    </w:pPr>
    <w:tblPr>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CellMar>
        <w:top w:w="0" w:type="dxa"/>
        <w:left w:w="108" w:type="dxa"/>
        <w:bottom w:w="0" w:type="dxa"/>
        <w:right w:w="108" w:type="dxa"/>
      </w:tblCellMar>
    </w:tblPr>
    <w:tcPr>
      <w:shd w:val="clear" w:color="auto" w:fill="D2EAF0" w:themeFill="accent5" w:themeFillTint="3F"/>
    </w:tcPr>
    <w:tblStylePr w:type="firstRow">
      <w:rPr>
        <w:b/>
        <w:bCs/>
      </w:rPr>
    </w:tblStylePr>
    <w:tblStylePr w:type="lastRow">
      <w:rPr>
        <w:b/>
        <w:bCs/>
      </w:rPr>
      <w:tcPr>
        <w:tcBorders>
          <w:top w:val="single" w:color="78C0D4" w:themeColor="accent5" w:themeTint="BF" w:sz="18" w:space="0"/>
        </w:tcBorders>
      </w:tcPr>
    </w:tblStylePr>
    <w:tblStylePr w:type="firstCol">
      <w:rPr>
        <w:b/>
        <w:bCs/>
      </w:rPr>
    </w:tblStylePr>
    <w:tblStylePr w:type="lastCol">
      <w:rPr>
        <w:b/>
        <w:bCs/>
      </w:rPr>
    </w:tblStylePr>
    <w:tblStylePr w:type="band1Vert">
      <w:tcPr>
        <w:shd w:val="clear" w:color="auto" w:fill="A5D5E2" w:themeFill="accent5" w:themeFillTint="7F"/>
      </w:tcPr>
    </w:tblStylePr>
    <w:tblStylePr w:type="band1Horz">
      <w:tcPr>
        <w:shd w:val="clear" w:color="auto" w:fill="A5D5E2" w:themeFill="accent5" w:themeFillTint="7F"/>
      </w:tcPr>
    </w:tblStylePr>
  </w:style>
  <w:style w:type="table" w:styleId="121">
    <w:name w:val="Medium Grid 1 Accent 6"/>
    <w:basedOn w:val="12"/>
    <w:qFormat/>
    <w:uiPriority w:val="67"/>
    <w:pPr>
      <w:spacing w:after="0" w:line="240" w:lineRule="auto"/>
    </w:pPr>
    <w:tblPr>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CellMar>
        <w:top w:w="0" w:type="dxa"/>
        <w:left w:w="108" w:type="dxa"/>
        <w:bottom w:w="0" w:type="dxa"/>
        <w:right w:w="108" w:type="dxa"/>
      </w:tblCellMar>
    </w:tblPr>
    <w:tcPr>
      <w:shd w:val="clear" w:color="auto" w:fill="FDE5D1" w:themeFill="accent6" w:themeFillTint="3F"/>
    </w:tcPr>
    <w:tblStylePr w:type="firstRow">
      <w:rPr>
        <w:b/>
        <w:bCs/>
      </w:rPr>
    </w:tblStylePr>
    <w:tblStylePr w:type="lastRow">
      <w:rPr>
        <w:b/>
        <w:bCs/>
      </w:rPr>
      <w:tcPr>
        <w:tcBorders>
          <w:top w:val="single" w:color="F9B074" w:themeColor="accent6" w:themeTint="BF" w:sz="18" w:space="0"/>
        </w:tcBorders>
      </w:tcPr>
    </w:tblStylePr>
    <w:tblStylePr w:type="firstCol">
      <w:rPr>
        <w:b/>
        <w:bCs/>
      </w:rPr>
    </w:tblStylePr>
    <w:tblStylePr w:type="lastCol">
      <w:rPr>
        <w:b/>
        <w:bCs/>
      </w:rPr>
    </w:tblStylePr>
    <w:tblStylePr w:type="band1Vert">
      <w:tcPr>
        <w:shd w:val="clear" w:color="auto" w:fill="FBCAA2" w:themeFill="accent6" w:themeFillTint="7F"/>
      </w:tcPr>
    </w:tblStylePr>
    <w:tblStylePr w:type="band1Horz">
      <w:tcPr>
        <w:shd w:val="clear" w:color="auto" w:fill="FBCAA2" w:themeFill="accent6" w:themeFillTint="7F"/>
      </w:tcPr>
    </w:tblStylePr>
  </w:style>
  <w:style w:type="table" w:styleId="122">
    <w:name w:val="Medium Grid 2"/>
    <w:basedOn w:val="12"/>
    <w:qFormat/>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CellMar>
        <w:top w:w="0" w:type="dxa"/>
        <w:left w:w="108" w:type="dxa"/>
        <w:bottom w:w="0" w:type="dxa"/>
        <w:right w:w="108" w:type="dxa"/>
      </w:tblCellMar>
    </w:tblPr>
    <w:tcPr>
      <w:shd w:val="clear" w:color="auto" w:fill="BFBFBF" w:themeFill="text1" w:themeFillTint="3F"/>
    </w:tcPr>
    <w:tblStylePr w:type="firstRow">
      <w:rPr>
        <w:b/>
        <w:bCs/>
        <w:color w:val="000000" w:themeColor="text1"/>
        <w14:textFill>
          <w14:solidFill>
            <w14:schemeClr w14:val="tx1"/>
          </w14:solidFill>
        </w14:textFill>
      </w:rPr>
      <w:tcPr>
        <w:shd w:val="clear" w:color="auto" w:fill="E5E5E5" w:themeFill="text1" w:themeFillTint="19"/>
      </w:tcPr>
    </w:tblStylePr>
    <w:tblStylePr w:type="lastRow">
      <w:rPr>
        <w:b/>
        <w:bCs/>
        <w:color w:val="000000" w:themeColor="text1"/>
        <w14:textFill>
          <w14:solidFill>
            <w14:schemeClr w14:val="tx1"/>
          </w14:solidFill>
        </w14:textFill>
      </w:r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cPr>
        <w:tcBorders>
          <w:top w:val="nil"/>
          <w:left w:val="nil"/>
          <w:bottom w:val="nil"/>
          <w:right w:val="nil"/>
          <w:insideH w:val="nil"/>
          <w:insideV w:val="nil"/>
        </w:tcBorders>
        <w:shd w:val="clear" w:color="auto" w:fill="CCCCCC" w:themeFill="text1" w:themeFillTint="33"/>
      </w:tcPr>
    </w:tblStylePr>
    <w:tblStylePr w:type="band1Vert">
      <w:tcPr>
        <w:shd w:val="clear" w:color="auto" w:fill="7F7F7F" w:themeFill="text1" w:themeFillTint="7F"/>
      </w:tcPr>
    </w:tblStylePr>
    <w:tblStylePr w:type="band1Horz">
      <w:tcPr>
        <w:tcBorders>
          <w:insideH w:val="single" w:sz="6" w:space="0"/>
          <w:insideV w:val="single" w:sz="6" w:space="0"/>
        </w:tcBorders>
        <w:shd w:val="clear" w:color="auto" w:fill="7F7F7F" w:themeFill="text1" w:themeFillTint="7F"/>
      </w:tcPr>
    </w:tblStylePr>
    <w:tblStylePr w:type="nwCell">
      <w:tcPr>
        <w:shd w:val="clear" w:color="auto" w:fill="FFFFFF" w:themeFill="background1"/>
      </w:tcPr>
    </w:tblStylePr>
  </w:style>
  <w:style w:type="table" w:styleId="123">
    <w:name w:val="Medium Grid 2 Accent 1"/>
    <w:basedOn w:val="12"/>
    <w:qFormat/>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14:textFill>
          <w14:solidFill>
            <w14:schemeClr w14:val="tx1"/>
          </w14:solidFill>
        </w14:textFill>
      </w:rPr>
      <w:tcPr>
        <w:shd w:val="clear" w:color="auto" w:fill="EDF2F8" w:themeFill="accent1" w:themeFillTint="19"/>
      </w:tcPr>
    </w:tblStylePr>
    <w:tblStylePr w:type="lastRow">
      <w:rPr>
        <w:b/>
        <w:bCs/>
        <w:color w:val="000000" w:themeColor="text1"/>
        <w14:textFill>
          <w14:solidFill>
            <w14:schemeClr w14:val="tx1"/>
          </w14:solidFill>
        </w14:textFill>
      </w:r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cPr>
        <w:tcBorders>
          <w:top w:val="nil"/>
          <w:left w:val="nil"/>
          <w:bottom w:val="nil"/>
          <w:right w:val="nil"/>
          <w:insideH w:val="nil"/>
          <w:insideV w:val="nil"/>
        </w:tcBorders>
        <w:shd w:val="clear" w:color="auto" w:fill="DBE5F1" w:themeFill="accent1" w:themeFillTint="33"/>
      </w:tcPr>
    </w:tblStylePr>
    <w:tblStylePr w:type="band1Vert">
      <w:tcPr>
        <w:shd w:val="clear" w:color="auto" w:fill="A7C0DE" w:themeFill="accent1" w:themeFillTint="7F"/>
      </w:tcPr>
    </w:tblStylePr>
    <w:tblStylePr w:type="band1Horz">
      <w:tcPr>
        <w:tcBorders>
          <w:insideH w:val="single" w:sz="6" w:space="0"/>
          <w:insideV w:val="single" w:sz="6" w:space="0"/>
        </w:tcBorders>
        <w:shd w:val="clear" w:color="auto" w:fill="A7C0DE" w:themeFill="accent1" w:themeFillTint="7F"/>
      </w:tcPr>
    </w:tblStylePr>
    <w:tblStylePr w:type="nwCell">
      <w:tcPr>
        <w:shd w:val="clear" w:color="auto" w:fill="FFFFFF" w:themeFill="background1"/>
      </w:tcPr>
    </w:tblStylePr>
  </w:style>
  <w:style w:type="table" w:styleId="124">
    <w:name w:val="Medium Grid 2 Accent 2"/>
    <w:basedOn w:val="12"/>
    <w:qFormat/>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CellMar>
        <w:top w:w="0" w:type="dxa"/>
        <w:left w:w="108" w:type="dxa"/>
        <w:bottom w:w="0" w:type="dxa"/>
        <w:right w:w="108" w:type="dxa"/>
      </w:tblCellMar>
    </w:tblPr>
    <w:tcPr>
      <w:shd w:val="clear" w:color="auto" w:fill="EFD3D3" w:themeFill="accent2" w:themeFillTint="3F"/>
    </w:tcPr>
    <w:tblStylePr w:type="firstRow">
      <w:rPr>
        <w:b/>
        <w:bCs/>
        <w:color w:val="000000" w:themeColor="text1"/>
        <w14:textFill>
          <w14:solidFill>
            <w14:schemeClr w14:val="tx1"/>
          </w14:solidFill>
        </w14:textFill>
      </w:rPr>
      <w:tcPr>
        <w:shd w:val="clear" w:color="auto" w:fill="F8EDED" w:themeFill="accent2" w:themeFillTint="19"/>
      </w:tcPr>
    </w:tblStylePr>
    <w:tblStylePr w:type="lastRow">
      <w:rPr>
        <w:b/>
        <w:bCs/>
        <w:color w:val="000000" w:themeColor="text1"/>
        <w14:textFill>
          <w14:solidFill>
            <w14:schemeClr w14:val="tx1"/>
          </w14:solidFill>
        </w14:textFill>
      </w:r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cPr>
        <w:tcBorders>
          <w:top w:val="nil"/>
          <w:left w:val="nil"/>
          <w:bottom w:val="nil"/>
          <w:right w:val="nil"/>
          <w:insideH w:val="nil"/>
          <w:insideV w:val="nil"/>
        </w:tcBorders>
        <w:shd w:val="clear" w:color="auto" w:fill="F2DBDB" w:themeFill="accent2" w:themeFillTint="33"/>
      </w:tcPr>
    </w:tblStylePr>
    <w:tblStylePr w:type="band1Vert">
      <w:tcPr>
        <w:shd w:val="clear" w:color="auto" w:fill="DFA7A6" w:themeFill="accent2" w:themeFillTint="7F"/>
      </w:tcPr>
    </w:tblStylePr>
    <w:tblStylePr w:type="band1Horz">
      <w:tcPr>
        <w:tcBorders>
          <w:insideH w:val="single" w:sz="6" w:space="0"/>
          <w:insideV w:val="single" w:sz="6" w:space="0"/>
        </w:tcBorders>
        <w:shd w:val="clear" w:color="auto" w:fill="DFA7A6" w:themeFill="accent2" w:themeFillTint="7F"/>
      </w:tcPr>
    </w:tblStylePr>
    <w:tblStylePr w:type="nwCell">
      <w:tcPr>
        <w:shd w:val="clear" w:color="auto" w:fill="FFFFFF" w:themeFill="background1"/>
      </w:tcPr>
    </w:tblStylePr>
  </w:style>
  <w:style w:type="table" w:styleId="125">
    <w:name w:val="Medium Grid 2 Accent 3"/>
    <w:basedOn w:val="12"/>
    <w:qFormat/>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14:textFill>
          <w14:solidFill>
            <w14:schemeClr w14:val="tx1"/>
          </w14:solidFill>
        </w14:textFill>
      </w:rPr>
      <w:tcPr>
        <w:shd w:val="clear" w:color="auto" w:fill="F5F8EE" w:themeFill="accent3" w:themeFillTint="19"/>
      </w:tcPr>
    </w:tblStylePr>
    <w:tblStylePr w:type="lastRow">
      <w:rPr>
        <w:b/>
        <w:bCs/>
        <w:color w:val="000000" w:themeColor="text1"/>
        <w14:textFill>
          <w14:solidFill>
            <w14:schemeClr w14:val="tx1"/>
          </w14:solidFill>
        </w14:textFill>
      </w:r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cPr>
        <w:tcBorders>
          <w:top w:val="nil"/>
          <w:left w:val="nil"/>
          <w:bottom w:val="nil"/>
          <w:right w:val="nil"/>
          <w:insideH w:val="nil"/>
          <w:insideV w:val="nil"/>
        </w:tcBorders>
        <w:shd w:val="clear" w:color="auto" w:fill="EAF1DD" w:themeFill="accent3" w:themeFillTint="33"/>
      </w:tcPr>
    </w:tblStylePr>
    <w:tblStylePr w:type="band1Vert">
      <w:tcPr>
        <w:shd w:val="clear" w:color="auto" w:fill="CDDDAC" w:themeFill="accent3" w:themeFillTint="7F"/>
      </w:tcPr>
    </w:tblStylePr>
    <w:tblStylePr w:type="band1Horz">
      <w:tcPr>
        <w:tcBorders>
          <w:insideH w:val="single" w:sz="6" w:space="0"/>
          <w:insideV w:val="single" w:sz="6" w:space="0"/>
        </w:tcBorders>
        <w:shd w:val="clear" w:color="auto" w:fill="CDDDAC" w:themeFill="accent3" w:themeFillTint="7F"/>
      </w:tcPr>
    </w:tblStylePr>
    <w:tblStylePr w:type="nwCell">
      <w:tcPr>
        <w:shd w:val="clear" w:color="auto" w:fill="FFFFFF" w:themeFill="background1"/>
      </w:tcPr>
    </w:tblStylePr>
  </w:style>
  <w:style w:type="table" w:styleId="126">
    <w:name w:val="Medium Grid 2 Accent 4"/>
    <w:basedOn w:val="12"/>
    <w:qFormat/>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14:textFill>
          <w14:solidFill>
            <w14:schemeClr w14:val="tx1"/>
          </w14:solidFill>
        </w14:textFill>
      </w:rPr>
      <w:tcPr>
        <w:shd w:val="clear" w:color="auto" w:fill="F2EFF5" w:themeFill="accent4" w:themeFillTint="19"/>
      </w:tcPr>
    </w:tblStylePr>
    <w:tblStylePr w:type="lastRow">
      <w:rPr>
        <w:b/>
        <w:bCs/>
        <w:color w:val="000000" w:themeColor="text1"/>
        <w14:textFill>
          <w14:solidFill>
            <w14:schemeClr w14:val="tx1"/>
          </w14:solidFill>
        </w14:textFill>
      </w:r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cPr>
        <w:tcBorders>
          <w:top w:val="nil"/>
          <w:left w:val="nil"/>
          <w:bottom w:val="nil"/>
          <w:right w:val="nil"/>
          <w:insideH w:val="nil"/>
          <w:insideV w:val="nil"/>
        </w:tcBorders>
        <w:shd w:val="clear" w:color="auto" w:fill="E5DFEC" w:themeFill="accent4" w:themeFillTint="33"/>
      </w:tcPr>
    </w:tblStylePr>
    <w:tblStylePr w:type="band1Vert">
      <w:tcPr>
        <w:shd w:val="clear" w:color="auto" w:fill="BFB1D0" w:themeFill="accent4" w:themeFillTint="7F"/>
      </w:tcPr>
    </w:tblStylePr>
    <w:tblStylePr w:type="band1Horz">
      <w:tcPr>
        <w:tcBorders>
          <w:insideH w:val="single" w:sz="6" w:space="0"/>
          <w:insideV w:val="single" w:sz="6" w:space="0"/>
        </w:tcBorders>
        <w:shd w:val="clear" w:color="auto" w:fill="BFB1D0" w:themeFill="accent4" w:themeFillTint="7F"/>
      </w:tcPr>
    </w:tblStylePr>
    <w:tblStylePr w:type="nwCell">
      <w:tcPr>
        <w:shd w:val="clear" w:color="auto" w:fill="FFFFFF" w:themeFill="background1"/>
      </w:tcPr>
    </w:tblStylePr>
  </w:style>
  <w:style w:type="table" w:styleId="127">
    <w:name w:val="Medium Grid 2 Accent 5"/>
    <w:basedOn w:val="12"/>
    <w:qFormat/>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CellMar>
        <w:top w:w="0" w:type="dxa"/>
        <w:left w:w="108" w:type="dxa"/>
        <w:bottom w:w="0" w:type="dxa"/>
        <w:right w:w="108" w:type="dxa"/>
      </w:tblCellMar>
    </w:tblPr>
    <w:tcPr>
      <w:shd w:val="clear" w:color="auto" w:fill="D2EAF0" w:themeFill="accent5" w:themeFillTint="3F"/>
    </w:tcPr>
    <w:tblStylePr w:type="firstRow">
      <w:rPr>
        <w:b/>
        <w:bCs/>
        <w:color w:val="000000" w:themeColor="text1"/>
        <w14:textFill>
          <w14:solidFill>
            <w14:schemeClr w14:val="tx1"/>
          </w14:solidFill>
        </w14:textFill>
      </w:rPr>
      <w:tcPr>
        <w:shd w:val="clear" w:color="auto" w:fill="EDF6F9" w:themeFill="accent5" w:themeFillTint="19"/>
      </w:tcPr>
    </w:tblStylePr>
    <w:tblStylePr w:type="lastRow">
      <w:rPr>
        <w:b/>
        <w:bCs/>
        <w:color w:val="000000" w:themeColor="text1"/>
        <w14:textFill>
          <w14:solidFill>
            <w14:schemeClr w14:val="tx1"/>
          </w14:solidFill>
        </w14:textFill>
      </w:r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cPr>
        <w:tcBorders>
          <w:top w:val="nil"/>
          <w:left w:val="nil"/>
          <w:bottom w:val="nil"/>
          <w:right w:val="nil"/>
          <w:insideH w:val="nil"/>
          <w:insideV w:val="nil"/>
        </w:tcBorders>
        <w:shd w:val="clear" w:color="auto" w:fill="DAEEF3" w:themeFill="accent5" w:themeFillTint="33"/>
      </w:tcPr>
    </w:tblStylePr>
    <w:tblStylePr w:type="band1Vert">
      <w:tcPr>
        <w:shd w:val="clear" w:color="auto" w:fill="A5D5E2" w:themeFill="accent5" w:themeFillTint="7F"/>
      </w:tcPr>
    </w:tblStylePr>
    <w:tblStylePr w:type="band1Horz">
      <w:tcPr>
        <w:tcBorders>
          <w:insideH w:val="single" w:sz="6" w:space="0"/>
          <w:insideV w:val="single" w:sz="6" w:space="0"/>
        </w:tcBorders>
        <w:shd w:val="clear" w:color="auto" w:fill="A5D5E2" w:themeFill="accent5" w:themeFillTint="7F"/>
      </w:tcPr>
    </w:tblStylePr>
    <w:tblStylePr w:type="nwCell">
      <w:tcPr>
        <w:shd w:val="clear" w:color="auto" w:fill="FFFFFF" w:themeFill="background1"/>
      </w:tcPr>
    </w:tblStylePr>
  </w:style>
  <w:style w:type="table" w:styleId="128">
    <w:name w:val="Medium Grid 2 Accent 6"/>
    <w:basedOn w:val="12"/>
    <w:qFormat/>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CellMar>
        <w:top w:w="0" w:type="dxa"/>
        <w:left w:w="108" w:type="dxa"/>
        <w:bottom w:w="0" w:type="dxa"/>
        <w:right w:w="108" w:type="dxa"/>
      </w:tblCellMar>
    </w:tblPr>
    <w:tcPr>
      <w:shd w:val="clear" w:color="auto" w:fill="FDE5D1" w:themeFill="accent6" w:themeFillTint="3F"/>
    </w:tcPr>
    <w:tblStylePr w:type="firstRow">
      <w:rPr>
        <w:b/>
        <w:bCs/>
        <w:color w:val="000000" w:themeColor="text1"/>
        <w14:textFill>
          <w14:solidFill>
            <w14:schemeClr w14:val="tx1"/>
          </w14:solidFill>
        </w14:textFill>
      </w:rPr>
      <w:tcPr>
        <w:shd w:val="clear" w:color="auto" w:fill="FEF4EC" w:themeFill="accent6" w:themeFillTint="19"/>
      </w:tcPr>
    </w:tblStylePr>
    <w:tblStylePr w:type="lastRow">
      <w:rPr>
        <w:b/>
        <w:bCs/>
        <w:color w:val="000000" w:themeColor="text1"/>
        <w14:textFill>
          <w14:solidFill>
            <w14:schemeClr w14:val="tx1"/>
          </w14:solidFill>
        </w14:textFill>
      </w:r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cPr>
        <w:tcBorders>
          <w:top w:val="nil"/>
          <w:left w:val="nil"/>
          <w:bottom w:val="nil"/>
          <w:right w:val="nil"/>
          <w:insideH w:val="nil"/>
          <w:insideV w:val="nil"/>
        </w:tcBorders>
        <w:shd w:val="clear" w:color="auto" w:fill="FDE9D9" w:themeFill="accent6" w:themeFillTint="33"/>
      </w:tcPr>
    </w:tblStylePr>
    <w:tblStylePr w:type="band1Vert">
      <w:tcPr>
        <w:shd w:val="clear" w:color="auto" w:fill="FBCAA2" w:themeFill="accent6" w:themeFillTint="7F"/>
      </w:tcPr>
    </w:tblStylePr>
    <w:tblStylePr w:type="band1Horz">
      <w:tcPr>
        <w:tcBorders>
          <w:insideH w:val="single" w:sz="6" w:space="0"/>
          <w:insideV w:val="single" w:sz="6" w:space="0"/>
        </w:tcBorders>
        <w:shd w:val="clear" w:color="auto" w:fill="FBCAA2" w:themeFill="accent6" w:themeFillTint="7F"/>
      </w:tcPr>
    </w:tblStylePr>
    <w:tblStylePr w:type="nwCell">
      <w:tcPr>
        <w:shd w:val="clear" w:color="auto" w:fill="FFFFFF" w:themeFill="background1"/>
      </w:tcPr>
    </w:tblStylePr>
  </w:style>
  <w:style w:type="table" w:styleId="129">
    <w:name w:val="Medium Grid 3"/>
    <w:basedOn w:val="12"/>
    <w:qFormat/>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BFBFBF" w:themeFill="text1" w:themeFillTint="3F"/>
    </w:tcPr>
    <w:tblStylePr w:type="firstRow">
      <w:rPr>
        <w:b/>
        <w:bCs/>
        <w:i w:val="0"/>
        <w:iCs w:val="0"/>
        <w:color w:val="FFFFFF" w:themeColor="background1"/>
        <w14:textFill>
          <w14:solidFill>
            <w14:schemeClr w14:val="bg1"/>
          </w14:solidFill>
        </w14:textFill>
      </w:r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000000" w:themeFill="text1"/>
      </w:tcPr>
    </w:tblStylePr>
    <w:tblStylePr w:type="lastRow">
      <w:rPr>
        <w:b/>
        <w:bCs/>
        <w:i w:val="0"/>
        <w:iCs w:val="0"/>
        <w:color w:val="FFFFFF" w:themeColor="background1"/>
        <w14:textFill>
          <w14:solidFill>
            <w14:schemeClr w14:val="bg1"/>
          </w14:solidFill>
        </w14:textFill>
      </w:r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000000" w:themeFill="text1"/>
      </w:tcPr>
    </w:tblStylePr>
    <w:tblStylePr w:type="firstCol">
      <w:rPr>
        <w:b/>
        <w:bCs/>
        <w:i w:val="0"/>
        <w:iCs w:val="0"/>
        <w:color w:val="FFFFFF" w:themeColor="background1"/>
        <w14:textFill>
          <w14:solidFill>
            <w14:schemeClr w14:val="bg1"/>
          </w14:solidFill>
        </w14:textFill>
      </w:r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0"/>
        <w:iCs w:val="0"/>
        <w:color w:val="FFFFFF" w:themeColor="background1"/>
        <w14:textFill>
          <w14:solidFill>
            <w14:schemeClr w14:val="bg1"/>
          </w14:solidFill>
        </w14:textFill>
      </w:rPr>
      <w:tcPr>
        <w:tcBorders>
          <w:top w:val="nil"/>
          <w:left w:val="single" w:color="FFFFFF" w:themeColor="background1" w:sz="24" w:space="0"/>
          <w:bottom w:val="nil"/>
          <w:right w:val="nil"/>
          <w:insideH w:val="nil"/>
          <w:insideV w:val="nil"/>
        </w:tcBorders>
        <w:shd w:val="clear" w:color="auto" w:fill="000000" w:themeFill="text1"/>
      </w:tcPr>
    </w:tblStylePr>
    <w:tblStylePr w:type="band1Vert">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7F7F7F" w:themeFill="text1" w:themeFillTint="7F"/>
      </w:tcPr>
    </w:tblStylePr>
    <w:tblStylePr w:type="band1Horz">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7F7F7F" w:themeFill="text1" w:themeFillTint="7F"/>
      </w:tcPr>
    </w:tblStylePr>
  </w:style>
  <w:style w:type="table" w:styleId="130">
    <w:name w:val="Medium Grid 3 Accent 1"/>
    <w:basedOn w:val="12"/>
    <w:qFormat/>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14:textFill>
          <w14:solidFill>
            <w14:schemeClr w14:val="bg1"/>
          </w14:solidFill>
        </w14:textFill>
      </w:r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4F81BD" w:themeFill="accent1"/>
      </w:tcPr>
    </w:tblStylePr>
    <w:tblStylePr w:type="lastRow">
      <w:rPr>
        <w:b/>
        <w:bCs/>
        <w:i w:val="0"/>
        <w:iCs w:val="0"/>
        <w:color w:val="FFFFFF" w:themeColor="background1"/>
        <w14:textFill>
          <w14:solidFill>
            <w14:schemeClr w14:val="bg1"/>
          </w14:solidFill>
        </w14:textFill>
      </w:r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4F81BD" w:themeFill="accent1"/>
      </w:tcPr>
    </w:tblStylePr>
    <w:tblStylePr w:type="firstCol">
      <w:rPr>
        <w:b/>
        <w:bCs/>
        <w:i w:val="0"/>
        <w:iCs w:val="0"/>
        <w:color w:val="FFFFFF" w:themeColor="background1"/>
        <w14:textFill>
          <w14:solidFill>
            <w14:schemeClr w14:val="bg1"/>
          </w14:solidFill>
        </w14:textFill>
      </w:r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0"/>
        <w:iCs w:val="0"/>
        <w:color w:val="FFFFFF" w:themeColor="background1"/>
        <w14:textFill>
          <w14:solidFill>
            <w14:schemeClr w14:val="bg1"/>
          </w14:solidFill>
        </w14:textFill>
      </w:rPr>
      <w:tcPr>
        <w:tcBorders>
          <w:top w:val="nil"/>
          <w:left w:val="single" w:color="FFFFFF" w:themeColor="background1" w:sz="24" w:space="0"/>
          <w:bottom w:val="nil"/>
          <w:right w:val="nil"/>
          <w:insideH w:val="nil"/>
          <w:insideV w:val="nil"/>
        </w:tcBorders>
        <w:shd w:val="clear" w:color="auto" w:fill="4F81BD" w:themeFill="accent1"/>
      </w:tcPr>
    </w:tblStylePr>
    <w:tblStylePr w:type="band1Vert">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C0DE" w:themeFill="accent1" w:themeFillTint="7F"/>
      </w:tcPr>
    </w:tblStylePr>
    <w:tblStylePr w:type="band1Horz">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A7C0DE" w:themeFill="accent1" w:themeFillTint="7F"/>
      </w:tcPr>
    </w:tblStylePr>
  </w:style>
  <w:style w:type="table" w:styleId="131">
    <w:name w:val="Medium Grid 3 Accent 2"/>
    <w:basedOn w:val="12"/>
    <w:qFormat/>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EFD3D3" w:themeFill="accent2" w:themeFillTint="3F"/>
    </w:tcPr>
    <w:tblStylePr w:type="firstRow">
      <w:rPr>
        <w:b/>
        <w:bCs/>
        <w:i w:val="0"/>
        <w:iCs w:val="0"/>
        <w:color w:val="FFFFFF" w:themeColor="background1"/>
        <w14:textFill>
          <w14:solidFill>
            <w14:schemeClr w14:val="bg1"/>
          </w14:solidFill>
        </w14:textFill>
      </w:r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C0504D" w:themeFill="accent2"/>
      </w:tcPr>
    </w:tblStylePr>
    <w:tblStylePr w:type="lastRow">
      <w:rPr>
        <w:b/>
        <w:bCs/>
        <w:i w:val="0"/>
        <w:iCs w:val="0"/>
        <w:color w:val="FFFFFF" w:themeColor="background1"/>
        <w14:textFill>
          <w14:solidFill>
            <w14:schemeClr w14:val="bg1"/>
          </w14:solidFill>
        </w14:textFill>
      </w:r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C0504D" w:themeFill="accent2"/>
      </w:tcPr>
    </w:tblStylePr>
    <w:tblStylePr w:type="firstCol">
      <w:rPr>
        <w:b/>
        <w:bCs/>
        <w:i w:val="0"/>
        <w:iCs w:val="0"/>
        <w:color w:val="FFFFFF" w:themeColor="background1"/>
        <w14:textFill>
          <w14:solidFill>
            <w14:schemeClr w14:val="bg1"/>
          </w14:solidFill>
        </w14:textFill>
      </w:r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0"/>
        <w:iCs w:val="0"/>
        <w:color w:val="FFFFFF" w:themeColor="background1"/>
        <w14:textFill>
          <w14:solidFill>
            <w14:schemeClr w14:val="bg1"/>
          </w14:solidFill>
        </w14:textFill>
      </w:rPr>
      <w:tcPr>
        <w:tcBorders>
          <w:top w:val="nil"/>
          <w:left w:val="single" w:color="FFFFFF" w:themeColor="background1" w:sz="24" w:space="0"/>
          <w:bottom w:val="nil"/>
          <w:right w:val="nil"/>
          <w:insideH w:val="nil"/>
          <w:insideV w:val="nil"/>
        </w:tcBorders>
        <w:shd w:val="clear" w:color="auto" w:fill="C0504D" w:themeFill="accent2"/>
      </w:tcPr>
    </w:tblStylePr>
    <w:tblStylePr w:type="band1Vert">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DFA7A6" w:themeFill="accent2" w:themeFillTint="7F"/>
      </w:tcPr>
    </w:tblStylePr>
  </w:style>
  <w:style w:type="table" w:styleId="132">
    <w:name w:val="Medium Grid 3 Accent 3"/>
    <w:basedOn w:val="12"/>
    <w:qFormat/>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14:textFill>
          <w14:solidFill>
            <w14:schemeClr w14:val="bg1"/>
          </w14:solidFill>
        </w14:textFill>
      </w:r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9BBB59" w:themeFill="accent3"/>
      </w:tcPr>
    </w:tblStylePr>
    <w:tblStylePr w:type="lastRow">
      <w:rPr>
        <w:b/>
        <w:bCs/>
        <w:i w:val="0"/>
        <w:iCs w:val="0"/>
        <w:color w:val="FFFFFF" w:themeColor="background1"/>
        <w14:textFill>
          <w14:solidFill>
            <w14:schemeClr w14:val="bg1"/>
          </w14:solidFill>
        </w14:textFill>
      </w:r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9BBB59" w:themeFill="accent3"/>
      </w:tcPr>
    </w:tblStylePr>
    <w:tblStylePr w:type="firstCol">
      <w:rPr>
        <w:b/>
        <w:bCs/>
        <w:i w:val="0"/>
        <w:iCs w:val="0"/>
        <w:color w:val="FFFFFF" w:themeColor="background1"/>
        <w14:textFill>
          <w14:solidFill>
            <w14:schemeClr w14:val="bg1"/>
          </w14:solidFill>
        </w14:textFill>
      </w:r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0"/>
        <w:iCs w:val="0"/>
        <w:color w:val="FFFFFF" w:themeColor="background1"/>
        <w14:textFill>
          <w14:solidFill>
            <w14:schemeClr w14:val="bg1"/>
          </w14:solidFill>
        </w14:textFill>
      </w:rPr>
      <w:tcPr>
        <w:tcBorders>
          <w:top w:val="nil"/>
          <w:left w:val="single" w:color="FFFFFF" w:themeColor="background1" w:sz="24" w:space="0"/>
          <w:bottom w:val="nil"/>
          <w:right w:val="nil"/>
          <w:insideH w:val="nil"/>
          <w:insideV w:val="nil"/>
        </w:tcBorders>
        <w:shd w:val="clear" w:color="auto" w:fill="9BBB59" w:themeFill="accent3"/>
      </w:tcPr>
    </w:tblStylePr>
    <w:tblStylePr w:type="band1Vert">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CDDDAC" w:themeFill="accent3" w:themeFillTint="7F"/>
      </w:tcPr>
    </w:tblStylePr>
  </w:style>
  <w:style w:type="table" w:styleId="133">
    <w:name w:val="Medium Grid 3 Accent 4"/>
    <w:basedOn w:val="12"/>
    <w:qFormat/>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14:textFill>
          <w14:solidFill>
            <w14:schemeClr w14:val="bg1"/>
          </w14:solidFill>
        </w14:textFill>
      </w:r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8064A2" w:themeFill="accent4"/>
      </w:tcPr>
    </w:tblStylePr>
    <w:tblStylePr w:type="lastRow">
      <w:rPr>
        <w:b/>
        <w:bCs/>
        <w:i w:val="0"/>
        <w:iCs w:val="0"/>
        <w:color w:val="FFFFFF" w:themeColor="background1"/>
        <w14:textFill>
          <w14:solidFill>
            <w14:schemeClr w14:val="bg1"/>
          </w14:solidFill>
        </w14:textFill>
      </w:r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8064A2" w:themeFill="accent4"/>
      </w:tcPr>
    </w:tblStylePr>
    <w:tblStylePr w:type="firstCol">
      <w:rPr>
        <w:b/>
        <w:bCs/>
        <w:i w:val="0"/>
        <w:iCs w:val="0"/>
        <w:color w:val="FFFFFF" w:themeColor="background1"/>
        <w14:textFill>
          <w14:solidFill>
            <w14:schemeClr w14:val="bg1"/>
          </w14:solidFill>
        </w14:textFill>
      </w:r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0"/>
        <w:iCs w:val="0"/>
        <w:color w:val="FFFFFF" w:themeColor="background1"/>
        <w14:textFill>
          <w14:solidFill>
            <w14:schemeClr w14:val="bg1"/>
          </w14:solidFill>
        </w14:textFill>
      </w:rPr>
      <w:tcPr>
        <w:tcBorders>
          <w:top w:val="nil"/>
          <w:left w:val="single" w:color="FFFFFF" w:themeColor="background1" w:sz="24" w:space="0"/>
          <w:bottom w:val="nil"/>
          <w:right w:val="nil"/>
          <w:insideH w:val="nil"/>
          <w:insideV w:val="nil"/>
        </w:tcBorders>
        <w:shd w:val="clear" w:color="auto" w:fill="8064A2" w:themeFill="accent4"/>
      </w:tcPr>
    </w:tblStylePr>
    <w:tblStylePr w:type="band1Vert">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BFB1D0" w:themeFill="accent4" w:themeFillTint="7F"/>
      </w:tcPr>
    </w:tblStylePr>
  </w:style>
  <w:style w:type="table" w:styleId="134">
    <w:name w:val="Medium Grid 3 Accent 5"/>
    <w:basedOn w:val="12"/>
    <w:qFormat/>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D2EAF0" w:themeFill="accent5" w:themeFillTint="3F"/>
    </w:tcPr>
    <w:tblStylePr w:type="firstRow">
      <w:rPr>
        <w:b/>
        <w:bCs/>
        <w:i w:val="0"/>
        <w:iCs w:val="0"/>
        <w:color w:val="FFFFFF" w:themeColor="background1"/>
        <w14:textFill>
          <w14:solidFill>
            <w14:schemeClr w14:val="bg1"/>
          </w14:solidFill>
        </w14:textFill>
      </w:r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4BACC6" w:themeFill="accent5"/>
      </w:tcPr>
    </w:tblStylePr>
    <w:tblStylePr w:type="lastRow">
      <w:rPr>
        <w:b/>
        <w:bCs/>
        <w:i w:val="0"/>
        <w:iCs w:val="0"/>
        <w:color w:val="FFFFFF" w:themeColor="background1"/>
        <w14:textFill>
          <w14:solidFill>
            <w14:schemeClr w14:val="bg1"/>
          </w14:solidFill>
        </w14:textFill>
      </w:r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4BACC6" w:themeFill="accent5"/>
      </w:tcPr>
    </w:tblStylePr>
    <w:tblStylePr w:type="firstCol">
      <w:rPr>
        <w:b/>
        <w:bCs/>
        <w:i w:val="0"/>
        <w:iCs w:val="0"/>
        <w:color w:val="FFFFFF" w:themeColor="background1"/>
        <w14:textFill>
          <w14:solidFill>
            <w14:schemeClr w14:val="bg1"/>
          </w14:solidFill>
        </w14:textFill>
      </w:r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0"/>
        <w:iCs w:val="0"/>
        <w:color w:val="FFFFFF" w:themeColor="background1"/>
        <w14:textFill>
          <w14:solidFill>
            <w14:schemeClr w14:val="bg1"/>
          </w14:solidFill>
        </w14:textFill>
      </w:rPr>
      <w:tcPr>
        <w:tcBorders>
          <w:top w:val="nil"/>
          <w:left w:val="single" w:color="FFFFFF" w:themeColor="background1" w:sz="24" w:space="0"/>
          <w:bottom w:val="nil"/>
          <w:right w:val="nil"/>
          <w:insideH w:val="nil"/>
          <w:insideV w:val="nil"/>
        </w:tcBorders>
        <w:shd w:val="clear" w:color="auto" w:fill="4BACC6" w:themeFill="accent5"/>
      </w:tcPr>
    </w:tblStylePr>
    <w:tblStylePr w:type="band1Vert">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A5D5E2" w:themeFill="accent5" w:themeFillTint="7F"/>
      </w:tcPr>
    </w:tblStylePr>
  </w:style>
  <w:style w:type="table" w:styleId="135">
    <w:name w:val="Medium Grid 3 Accent 6"/>
    <w:basedOn w:val="12"/>
    <w:qFormat/>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FDE5D1" w:themeFill="accent6" w:themeFillTint="3F"/>
    </w:tcPr>
    <w:tblStylePr w:type="firstRow">
      <w:rPr>
        <w:b/>
        <w:bCs/>
        <w:i w:val="0"/>
        <w:iCs w:val="0"/>
        <w:color w:val="FFFFFF" w:themeColor="background1"/>
        <w14:textFill>
          <w14:solidFill>
            <w14:schemeClr w14:val="bg1"/>
          </w14:solidFill>
        </w14:textFill>
      </w:r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F79646" w:themeFill="accent6"/>
      </w:tcPr>
    </w:tblStylePr>
    <w:tblStylePr w:type="lastRow">
      <w:rPr>
        <w:b/>
        <w:bCs/>
        <w:i w:val="0"/>
        <w:iCs w:val="0"/>
        <w:color w:val="FFFFFF" w:themeColor="background1"/>
        <w14:textFill>
          <w14:solidFill>
            <w14:schemeClr w14:val="bg1"/>
          </w14:solidFill>
        </w14:textFill>
      </w:r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F79646" w:themeFill="accent6"/>
      </w:tcPr>
    </w:tblStylePr>
    <w:tblStylePr w:type="firstCol">
      <w:rPr>
        <w:b/>
        <w:bCs/>
        <w:i w:val="0"/>
        <w:iCs w:val="0"/>
        <w:color w:val="FFFFFF" w:themeColor="background1"/>
        <w14:textFill>
          <w14:solidFill>
            <w14:schemeClr w14:val="bg1"/>
          </w14:solidFill>
        </w14:textFill>
      </w:r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0"/>
        <w:iCs w:val="0"/>
        <w:color w:val="FFFFFF" w:themeColor="background1"/>
        <w14:textFill>
          <w14:solidFill>
            <w14:schemeClr w14:val="bg1"/>
          </w14:solidFill>
        </w14:textFill>
      </w:rPr>
      <w:tcPr>
        <w:tcBorders>
          <w:top w:val="nil"/>
          <w:left w:val="single" w:color="FFFFFF" w:themeColor="background1" w:sz="24" w:space="0"/>
          <w:bottom w:val="nil"/>
          <w:right w:val="nil"/>
          <w:insideH w:val="nil"/>
          <w:insideV w:val="nil"/>
        </w:tcBorders>
        <w:shd w:val="clear" w:color="auto" w:fill="F79646" w:themeFill="accent6"/>
      </w:tcPr>
    </w:tblStylePr>
    <w:tblStylePr w:type="band1Vert">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FBCAA2" w:themeFill="accent6" w:themeFillTint="7F"/>
      </w:tcPr>
    </w:tblStylePr>
  </w:style>
  <w:style w:type="table" w:styleId="136">
    <w:name w:val="Dark List"/>
    <w:basedOn w:val="12"/>
    <w:qFormat/>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000000" w:themeFill="text1"/>
    </w:tcPr>
    <w:tblStylePr w:type="firstRow">
      <w:rPr>
        <w:b/>
        <w:bCs/>
      </w:rPr>
      <w:tcPr>
        <w:tcBorders>
          <w:top w:val="nil"/>
          <w:left w:val="nil"/>
          <w:bottom w:val="single" w:color="FFFFFF" w:themeColor="background1" w:sz="18" w:space="0"/>
          <w:right w:val="nil"/>
          <w:insideH w:val="nil"/>
          <w:insideV w:val="nil"/>
        </w:tcBorders>
        <w:shd w:val="clear" w:color="auto" w:fill="000000" w:themeFill="text1"/>
      </w:tcPr>
    </w:tblStylePr>
    <w:tblStylePr w:type="lastRow">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cPr>
        <w:tcBorders>
          <w:top w:val="nil"/>
          <w:left w:val="nil"/>
          <w:bottom w:val="nil"/>
          <w:right w:val="nil"/>
          <w:insideH w:val="nil"/>
          <w:insideV w:val="nil"/>
        </w:tcBorders>
        <w:shd w:val="clear" w:color="auto" w:fill="000000" w:themeFill="text1" w:themeFillShade="BF"/>
      </w:tcPr>
    </w:tblStylePr>
    <w:tblStylePr w:type="band1Horz">
      <w:tcPr>
        <w:tcBorders>
          <w:top w:val="nil"/>
          <w:left w:val="nil"/>
          <w:bottom w:val="nil"/>
          <w:right w:val="nil"/>
          <w:insideH w:val="nil"/>
          <w:insideV w:val="nil"/>
        </w:tcBorders>
        <w:shd w:val="clear" w:color="auto" w:fill="000000" w:themeFill="text1" w:themeFillShade="BF"/>
      </w:tcPr>
    </w:tblStylePr>
  </w:style>
  <w:style w:type="table" w:styleId="137">
    <w:name w:val="Dark List Accent 1"/>
    <w:basedOn w:val="12"/>
    <w:qFormat/>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4F81BD" w:themeFill="accent1"/>
    </w:tcPr>
    <w:tblStylePr w:type="firstRow">
      <w:rPr>
        <w:b/>
        <w:bCs/>
      </w:rPr>
      <w:tcPr>
        <w:tcBorders>
          <w:top w:val="nil"/>
          <w:left w:val="nil"/>
          <w:bottom w:val="single" w:color="FFFFFF" w:themeColor="background1" w:sz="18" w:space="0"/>
          <w:right w:val="nil"/>
          <w:insideH w:val="nil"/>
          <w:insideV w:val="nil"/>
        </w:tcBorders>
        <w:shd w:val="clear" w:color="auto" w:fill="000000" w:themeFill="text1"/>
      </w:tcPr>
    </w:tblStylePr>
    <w:tblStylePr w:type="lastRow">
      <w:tcPr>
        <w:tcBorders>
          <w:top w:val="single" w:color="FFFFFF" w:themeColor="background1" w:sz="18" w:space="0"/>
          <w:left w:val="nil"/>
          <w:bottom w:val="nil"/>
          <w:right w:val="nil"/>
          <w:insideH w:val="nil"/>
          <w:insideV w:val="nil"/>
        </w:tcBorders>
        <w:shd w:val="clear" w:color="auto" w:fill="243F61" w:themeFill="accent1" w:themeFillShade="7F"/>
      </w:tcPr>
    </w:tblStylePr>
    <w:tblStylePr w:type="firstCol">
      <w:tcPr>
        <w:tcBorders>
          <w:top w:val="nil"/>
          <w:left w:val="nil"/>
          <w:bottom w:val="nil"/>
          <w:right w:val="single" w:color="FFFFFF" w:themeColor="background1" w:sz="18" w:space="0"/>
          <w:insideH w:val="nil"/>
          <w:insideV w:val="nil"/>
        </w:tcBorders>
        <w:shd w:val="clear" w:color="auto" w:fill="366091" w:themeFill="accent1" w:themeFillShade="BF"/>
      </w:tcPr>
    </w:tblStylePr>
    <w:tblStylePr w:type="lastCol">
      <w:tcPr>
        <w:tcBorders>
          <w:top w:val="nil"/>
          <w:left w:val="single" w:color="FFFFFF" w:themeColor="background1" w:sz="18" w:space="0"/>
          <w:bottom w:val="nil"/>
          <w:right w:val="nil"/>
          <w:insideH w:val="nil"/>
          <w:insideV w:val="nil"/>
        </w:tcBorders>
        <w:shd w:val="clear" w:color="auto" w:fill="366091" w:themeFill="accent1" w:themeFillShade="BF"/>
      </w:tcPr>
    </w:tblStylePr>
    <w:tblStylePr w:type="band1Vert">
      <w:tcPr>
        <w:tcBorders>
          <w:top w:val="nil"/>
          <w:left w:val="nil"/>
          <w:bottom w:val="nil"/>
          <w:right w:val="nil"/>
          <w:insideH w:val="nil"/>
          <w:insideV w:val="nil"/>
        </w:tcBorders>
        <w:shd w:val="clear" w:color="auto" w:fill="366091" w:themeFill="accent1" w:themeFillShade="BF"/>
      </w:tcPr>
    </w:tblStylePr>
    <w:tblStylePr w:type="band1Horz">
      <w:tcPr>
        <w:tcBorders>
          <w:top w:val="nil"/>
          <w:left w:val="nil"/>
          <w:bottom w:val="nil"/>
          <w:right w:val="nil"/>
          <w:insideH w:val="nil"/>
          <w:insideV w:val="nil"/>
        </w:tcBorders>
        <w:shd w:val="clear" w:color="auto" w:fill="366091" w:themeFill="accent1" w:themeFillShade="BF"/>
      </w:tcPr>
    </w:tblStylePr>
  </w:style>
  <w:style w:type="table" w:styleId="138">
    <w:name w:val="Dark List Accent 2"/>
    <w:basedOn w:val="12"/>
    <w:qFormat/>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C0504D" w:themeFill="accent2"/>
    </w:tcPr>
    <w:tblStylePr w:type="firstRow">
      <w:rPr>
        <w:b/>
        <w:bCs/>
      </w:rPr>
      <w:tcPr>
        <w:tcBorders>
          <w:top w:val="nil"/>
          <w:left w:val="nil"/>
          <w:bottom w:val="single" w:color="FFFFFF" w:themeColor="background1" w:sz="18" w:space="0"/>
          <w:right w:val="nil"/>
          <w:insideH w:val="nil"/>
          <w:insideV w:val="nil"/>
        </w:tcBorders>
        <w:shd w:val="clear" w:color="auto" w:fill="000000" w:themeFill="text1"/>
      </w:tcPr>
    </w:tblStylePr>
    <w:tblStylePr w:type="lastRow">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cPr>
        <w:tcBorders>
          <w:top w:val="nil"/>
          <w:left w:val="nil"/>
          <w:bottom w:val="nil"/>
          <w:right w:val="single" w:color="FFFFFF" w:themeColor="background1" w:sz="18" w:space="0"/>
          <w:insideH w:val="nil"/>
          <w:insideV w:val="nil"/>
        </w:tcBorders>
        <w:shd w:val="clear" w:color="auto" w:fill="943734" w:themeFill="accent2" w:themeFillShade="BF"/>
      </w:tcPr>
    </w:tblStylePr>
    <w:tblStylePr w:type="lastCol">
      <w:tcPr>
        <w:tcBorders>
          <w:top w:val="nil"/>
          <w:left w:val="single" w:color="FFFFFF" w:themeColor="background1" w:sz="18" w:space="0"/>
          <w:bottom w:val="nil"/>
          <w:right w:val="nil"/>
          <w:insideH w:val="nil"/>
          <w:insideV w:val="nil"/>
        </w:tcBorders>
        <w:shd w:val="clear" w:color="auto" w:fill="943734" w:themeFill="accent2" w:themeFillShade="BF"/>
      </w:tcPr>
    </w:tblStylePr>
    <w:tblStylePr w:type="band1Vert">
      <w:tcPr>
        <w:tcBorders>
          <w:top w:val="nil"/>
          <w:left w:val="nil"/>
          <w:bottom w:val="nil"/>
          <w:right w:val="nil"/>
          <w:insideH w:val="nil"/>
          <w:insideV w:val="nil"/>
        </w:tcBorders>
        <w:shd w:val="clear" w:color="auto" w:fill="943734" w:themeFill="accent2" w:themeFillShade="BF"/>
      </w:tcPr>
    </w:tblStylePr>
    <w:tblStylePr w:type="band1Horz">
      <w:tcPr>
        <w:tcBorders>
          <w:top w:val="nil"/>
          <w:left w:val="nil"/>
          <w:bottom w:val="nil"/>
          <w:right w:val="nil"/>
          <w:insideH w:val="nil"/>
          <w:insideV w:val="nil"/>
        </w:tcBorders>
        <w:shd w:val="clear" w:color="auto" w:fill="943734" w:themeFill="accent2" w:themeFillShade="BF"/>
      </w:tcPr>
    </w:tblStylePr>
  </w:style>
  <w:style w:type="table" w:styleId="139">
    <w:name w:val="Dark List Accent 3"/>
    <w:basedOn w:val="12"/>
    <w:qFormat/>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9BBB59" w:themeFill="accent3"/>
    </w:tcPr>
    <w:tblStylePr w:type="firstRow">
      <w:rPr>
        <w:b/>
        <w:bCs/>
      </w:rPr>
      <w:tcPr>
        <w:tcBorders>
          <w:top w:val="nil"/>
          <w:left w:val="nil"/>
          <w:bottom w:val="single" w:color="FFFFFF" w:themeColor="background1" w:sz="18" w:space="0"/>
          <w:right w:val="nil"/>
          <w:insideH w:val="nil"/>
          <w:insideV w:val="nil"/>
        </w:tcBorders>
        <w:shd w:val="clear" w:color="auto" w:fill="000000" w:themeFill="text1"/>
      </w:tcPr>
    </w:tblStylePr>
    <w:tblStylePr w:type="lastRow">
      <w:tcPr>
        <w:tcBorders>
          <w:top w:val="single" w:color="FFFFFF" w:themeColor="background1" w:sz="18" w:space="0"/>
          <w:left w:val="nil"/>
          <w:bottom w:val="nil"/>
          <w:right w:val="nil"/>
          <w:insideH w:val="nil"/>
          <w:insideV w:val="nil"/>
        </w:tcBorders>
        <w:shd w:val="clear" w:color="auto" w:fill="4E6127" w:themeFill="accent3" w:themeFillShade="7F"/>
      </w:tcPr>
    </w:tblStylePr>
    <w:tblStylePr w:type="firstCol">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cPr>
        <w:tcBorders>
          <w:top w:val="nil"/>
          <w:left w:val="nil"/>
          <w:bottom w:val="nil"/>
          <w:right w:val="nil"/>
          <w:insideH w:val="nil"/>
          <w:insideV w:val="nil"/>
        </w:tcBorders>
        <w:shd w:val="clear" w:color="auto" w:fill="76923C" w:themeFill="accent3" w:themeFillShade="BF"/>
      </w:tcPr>
    </w:tblStylePr>
    <w:tblStylePr w:type="band1Horz">
      <w:tcPr>
        <w:tcBorders>
          <w:top w:val="nil"/>
          <w:left w:val="nil"/>
          <w:bottom w:val="nil"/>
          <w:right w:val="nil"/>
          <w:insideH w:val="nil"/>
          <w:insideV w:val="nil"/>
        </w:tcBorders>
        <w:shd w:val="clear" w:color="auto" w:fill="76923C" w:themeFill="accent3" w:themeFillShade="BF"/>
      </w:tcPr>
    </w:tblStylePr>
  </w:style>
  <w:style w:type="table" w:styleId="140">
    <w:name w:val="Dark List Accent 4"/>
    <w:basedOn w:val="12"/>
    <w:qFormat/>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8064A2" w:themeFill="accent4"/>
    </w:tcPr>
    <w:tblStylePr w:type="firstRow">
      <w:rPr>
        <w:b/>
        <w:bCs/>
      </w:rPr>
      <w:tcPr>
        <w:tcBorders>
          <w:top w:val="nil"/>
          <w:left w:val="nil"/>
          <w:bottom w:val="single" w:color="FFFFFF" w:themeColor="background1" w:sz="18" w:space="0"/>
          <w:right w:val="nil"/>
          <w:insideH w:val="nil"/>
          <w:insideV w:val="nil"/>
        </w:tcBorders>
        <w:shd w:val="clear" w:color="auto" w:fill="000000" w:themeFill="text1"/>
      </w:tcPr>
    </w:tblStylePr>
    <w:tblStylePr w:type="lastRow">
      <w:tcPr>
        <w:tcBorders>
          <w:top w:val="single" w:color="FFFFFF" w:themeColor="background1" w:sz="18" w:space="0"/>
          <w:left w:val="nil"/>
          <w:bottom w:val="nil"/>
          <w:right w:val="nil"/>
          <w:insideH w:val="nil"/>
          <w:insideV w:val="nil"/>
        </w:tcBorders>
        <w:shd w:val="clear" w:color="auto" w:fill="3F3051" w:themeFill="accent4" w:themeFillShade="7F"/>
      </w:tcPr>
    </w:tblStylePr>
    <w:tblStylePr w:type="firstCol">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cPr>
        <w:tcBorders>
          <w:top w:val="nil"/>
          <w:left w:val="nil"/>
          <w:bottom w:val="nil"/>
          <w:right w:val="nil"/>
          <w:insideH w:val="nil"/>
          <w:insideV w:val="nil"/>
        </w:tcBorders>
        <w:shd w:val="clear" w:color="auto" w:fill="5F497A" w:themeFill="accent4" w:themeFillShade="BF"/>
      </w:tcPr>
    </w:tblStylePr>
    <w:tblStylePr w:type="band1Horz">
      <w:tcPr>
        <w:tcBorders>
          <w:top w:val="nil"/>
          <w:left w:val="nil"/>
          <w:bottom w:val="nil"/>
          <w:right w:val="nil"/>
          <w:insideH w:val="nil"/>
          <w:insideV w:val="nil"/>
        </w:tcBorders>
        <w:shd w:val="clear" w:color="auto" w:fill="5F497A" w:themeFill="accent4" w:themeFillShade="BF"/>
      </w:tcPr>
    </w:tblStylePr>
  </w:style>
  <w:style w:type="table" w:styleId="141">
    <w:name w:val="Dark List Accent 5"/>
    <w:basedOn w:val="12"/>
    <w:qFormat/>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4BACC6" w:themeFill="accent5"/>
    </w:tcPr>
    <w:tblStylePr w:type="firstRow">
      <w:rPr>
        <w:b/>
        <w:bCs/>
      </w:rPr>
      <w:tcPr>
        <w:tcBorders>
          <w:top w:val="nil"/>
          <w:left w:val="nil"/>
          <w:bottom w:val="single" w:color="FFFFFF" w:themeColor="background1" w:sz="18" w:space="0"/>
          <w:right w:val="nil"/>
          <w:insideH w:val="nil"/>
          <w:insideV w:val="nil"/>
        </w:tcBorders>
        <w:shd w:val="clear" w:color="auto" w:fill="000000" w:themeFill="text1"/>
      </w:tcPr>
    </w:tblStylePr>
    <w:tblStylePr w:type="lastRow">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cPr>
        <w:tcBorders>
          <w:top w:val="nil"/>
          <w:left w:val="nil"/>
          <w:bottom w:val="nil"/>
          <w:right w:val="nil"/>
          <w:insideH w:val="nil"/>
          <w:insideV w:val="nil"/>
        </w:tcBorders>
        <w:shd w:val="clear" w:color="auto" w:fill="31849B" w:themeFill="accent5" w:themeFillShade="BF"/>
      </w:tcPr>
    </w:tblStylePr>
    <w:tblStylePr w:type="band1Horz">
      <w:tcPr>
        <w:tcBorders>
          <w:top w:val="nil"/>
          <w:left w:val="nil"/>
          <w:bottom w:val="nil"/>
          <w:right w:val="nil"/>
          <w:insideH w:val="nil"/>
          <w:insideV w:val="nil"/>
        </w:tcBorders>
        <w:shd w:val="clear" w:color="auto" w:fill="31849B" w:themeFill="accent5" w:themeFillShade="BF"/>
      </w:tcPr>
    </w:tblStylePr>
  </w:style>
  <w:style w:type="table" w:styleId="142">
    <w:name w:val="Dark List Accent 6"/>
    <w:basedOn w:val="12"/>
    <w:qFormat/>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F79646" w:themeFill="accent6"/>
    </w:tcPr>
    <w:tblStylePr w:type="firstRow">
      <w:rPr>
        <w:b/>
        <w:bCs/>
      </w:rPr>
      <w:tcPr>
        <w:tcBorders>
          <w:top w:val="nil"/>
          <w:left w:val="nil"/>
          <w:bottom w:val="single" w:color="FFFFFF" w:themeColor="background1" w:sz="18" w:space="0"/>
          <w:right w:val="nil"/>
          <w:insideH w:val="nil"/>
          <w:insideV w:val="nil"/>
        </w:tcBorders>
        <w:shd w:val="clear" w:color="auto" w:fill="000000" w:themeFill="text1"/>
      </w:tcPr>
    </w:tblStylePr>
    <w:tblStylePr w:type="lastRow">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cPr>
        <w:tcBorders>
          <w:top w:val="nil"/>
          <w:left w:val="nil"/>
          <w:bottom w:val="nil"/>
          <w:right w:val="single" w:color="FFFFFF" w:themeColor="background1" w:sz="18" w:space="0"/>
          <w:insideH w:val="nil"/>
          <w:insideV w:val="nil"/>
        </w:tcBorders>
        <w:shd w:val="clear" w:color="auto" w:fill="E36C09" w:themeFill="accent6" w:themeFillShade="BF"/>
      </w:tcPr>
    </w:tblStylePr>
    <w:tblStylePr w:type="lastCol">
      <w:tcPr>
        <w:tcBorders>
          <w:top w:val="nil"/>
          <w:left w:val="single" w:color="FFFFFF" w:themeColor="background1" w:sz="18" w:space="0"/>
          <w:bottom w:val="nil"/>
          <w:right w:val="nil"/>
          <w:insideH w:val="nil"/>
          <w:insideV w:val="nil"/>
        </w:tcBorders>
        <w:shd w:val="clear" w:color="auto" w:fill="E36C09" w:themeFill="accent6" w:themeFillShade="BF"/>
      </w:tcPr>
    </w:tblStylePr>
    <w:tblStylePr w:type="band1Vert">
      <w:tcPr>
        <w:tcBorders>
          <w:top w:val="nil"/>
          <w:left w:val="nil"/>
          <w:bottom w:val="nil"/>
          <w:right w:val="nil"/>
          <w:insideH w:val="nil"/>
          <w:insideV w:val="nil"/>
        </w:tcBorders>
        <w:shd w:val="clear" w:color="auto" w:fill="E36C09" w:themeFill="accent6" w:themeFillShade="BF"/>
      </w:tcPr>
    </w:tblStylePr>
    <w:tblStylePr w:type="band1Horz">
      <w:tcPr>
        <w:tcBorders>
          <w:top w:val="nil"/>
          <w:left w:val="nil"/>
          <w:bottom w:val="nil"/>
          <w:right w:val="nil"/>
          <w:insideH w:val="nil"/>
          <w:insideV w:val="nil"/>
        </w:tcBorders>
        <w:shd w:val="clear" w:color="auto" w:fill="E36C09" w:themeFill="accent6" w:themeFillShade="BF"/>
      </w:tcPr>
    </w:tblStylePr>
  </w:style>
  <w:style w:type="table" w:styleId="143">
    <w:name w:val="Colorful Shading"/>
    <w:basedOn w:val="12"/>
    <w:qFormat/>
    <w:uiPriority w:val="71"/>
    <w:pPr>
      <w:spacing w:after="0" w:line="240" w:lineRule="auto"/>
    </w:pPr>
    <w:rPr>
      <w:color w:val="000000" w:themeColor="text1"/>
      <w14:textFill>
        <w14:solidFill>
          <w14:schemeClr w14:val="tx1"/>
        </w14:solidFill>
      </w14:textFill>
    </w:rPr>
    <w:tblPr>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E5E5E5" w:themeFill="text1" w:themeFillTint="19"/>
    </w:tcPr>
    <w:tblStylePr w:type="firstRow">
      <w:rPr>
        <w:b/>
        <w:bCs/>
      </w:r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cPr>
        <w:tcBorders>
          <w:top w:val="single" w:color="FFFFFF" w:themeColor="background1" w:sz="6" w:space="0"/>
        </w:tcBorders>
        <w:shd w:val="clear" w:color="auto" w:fill="000000" w:themeFill="text1" w:themeFillShade="99"/>
      </w:tcPr>
    </w:tblStylePr>
    <w:tblStylePr w:type="firstCol">
      <w:rPr>
        <w:color w:val="FFFFFF" w:themeColor="background1"/>
        <w14:textFill>
          <w14:solidFill>
            <w14:schemeClr w14:val="bg1"/>
          </w14:solidFill>
        </w14:textFill>
      </w:rPr>
      <w:tcPr>
        <w:tcBorders>
          <w:top w:val="nil"/>
          <w:left w:val="nil"/>
          <w:bottom w:val="nil"/>
          <w:right w:val="nil"/>
          <w:insideH w:val="single" w:sz="4" w:space="0"/>
          <w:insideV w:val="nil"/>
        </w:tcBorders>
        <w:shd w:val="clear" w:color="auto" w:fill="000000" w:themeFill="text1" w:themeFillShade="99"/>
      </w:tcPr>
    </w:tblStylePr>
    <w:tblStylePr w:type="lastCol">
      <w:rPr>
        <w:color w:val="FFFFFF" w:themeColor="background1"/>
        <w14:textFill>
          <w14:solidFill>
            <w14:schemeClr w14:val="bg1"/>
          </w14:solidFill>
        </w14:textFill>
      </w:rPr>
      <w:tcPr>
        <w:tcBorders>
          <w:top w:val="nil"/>
          <w:left w:val="nil"/>
          <w:bottom w:val="nil"/>
          <w:right w:val="nil"/>
          <w:insideH w:val="nil"/>
          <w:insideV w:val="nil"/>
        </w:tcBorders>
        <w:shd w:val="clear" w:color="auto" w:fill="000000" w:themeFill="text1" w:themeFillShade="BF"/>
      </w:tcPr>
    </w:tblStylePr>
    <w:tblStylePr w:type="band1Vert">
      <w:tcPr>
        <w:shd w:val="clear" w:color="auto" w:fill="999999" w:themeFill="text1" w:themeFillTint="66"/>
      </w:tcPr>
    </w:tblStylePr>
    <w:tblStylePr w:type="band1Horz">
      <w:tcPr>
        <w:shd w:val="clear" w:color="auto" w:fill="7F7F7F" w:themeFill="text1"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44">
    <w:name w:val="Colorful Shading Accent 1"/>
    <w:basedOn w:val="12"/>
    <w:qFormat/>
    <w:uiPriority w:val="71"/>
    <w:pPr>
      <w:spacing w:after="0" w:line="240" w:lineRule="auto"/>
    </w:pPr>
    <w:rPr>
      <w:color w:val="000000" w:themeColor="text1"/>
      <w14:textFill>
        <w14:solidFill>
          <w14:schemeClr w14:val="tx1"/>
        </w14:solidFill>
      </w14:textFill>
    </w:rPr>
    <w:tblPr>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EDF2F8" w:themeFill="accent1" w:themeFillTint="19"/>
    </w:tcPr>
    <w:tblStylePr w:type="firstRow">
      <w:rPr>
        <w:b/>
        <w:bCs/>
      </w:r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cPr>
        <w:tcBorders>
          <w:top w:val="single" w:color="FFFFFF" w:themeColor="background1" w:sz="6" w:space="0"/>
        </w:tcBorders>
        <w:shd w:val="clear" w:color="auto" w:fill="2B4D74" w:themeFill="accent1" w:themeFillShade="99"/>
      </w:tcPr>
    </w:tblStylePr>
    <w:tblStylePr w:type="firstCol">
      <w:rPr>
        <w:color w:val="FFFFFF" w:themeColor="background1"/>
        <w14:textFill>
          <w14:solidFill>
            <w14:schemeClr w14:val="bg1"/>
          </w14:solidFill>
        </w14:textFill>
      </w:rPr>
      <w:tcPr>
        <w:tcBorders>
          <w:top w:val="nil"/>
          <w:left w:val="nil"/>
          <w:bottom w:val="nil"/>
          <w:right w:val="nil"/>
          <w:insideH w:val="single" w:sz="4" w:space="0"/>
          <w:insideV w:val="nil"/>
        </w:tcBorders>
        <w:shd w:val="clear" w:color="auto" w:fill="2B4D74" w:themeFill="accent1" w:themeFillShade="99"/>
      </w:tcPr>
    </w:tblStylePr>
    <w:tblStylePr w:type="lastCol">
      <w:rPr>
        <w:color w:val="FFFFFF" w:themeColor="background1"/>
        <w14:textFill>
          <w14:solidFill>
            <w14:schemeClr w14:val="bg1"/>
          </w14:solidFill>
        </w14:textFill>
      </w:rPr>
      <w:tcPr>
        <w:tcBorders>
          <w:top w:val="nil"/>
          <w:left w:val="nil"/>
          <w:bottom w:val="nil"/>
          <w:right w:val="nil"/>
          <w:insideH w:val="nil"/>
          <w:insideV w:val="nil"/>
        </w:tcBorders>
        <w:shd w:val="clear" w:color="auto" w:fill="2B4D74" w:themeFill="accent1" w:themeFillShade="99"/>
      </w:tcPr>
    </w:tblStylePr>
    <w:tblStylePr w:type="band1Vert">
      <w:tcPr>
        <w:shd w:val="clear" w:color="auto" w:fill="B8CCE4" w:themeFill="accent1" w:themeFillTint="66"/>
      </w:tcPr>
    </w:tblStylePr>
    <w:tblStylePr w:type="band1Horz">
      <w:tcPr>
        <w:shd w:val="clear" w:color="auto" w:fill="A7C0DE" w:themeFill="accent1"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45">
    <w:name w:val="Colorful Shading Accent 2"/>
    <w:basedOn w:val="12"/>
    <w:qFormat/>
    <w:uiPriority w:val="71"/>
    <w:pPr>
      <w:spacing w:after="0" w:line="240" w:lineRule="auto"/>
    </w:pPr>
    <w:rPr>
      <w:color w:val="000000" w:themeColor="text1"/>
      <w14:textFill>
        <w14:solidFill>
          <w14:schemeClr w14:val="tx1"/>
        </w14:solidFill>
      </w14:textFill>
    </w:rPr>
    <w:tblPr>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8EDED" w:themeFill="accent2" w:themeFillTint="19"/>
    </w:tcPr>
    <w:tblStylePr w:type="firstRow">
      <w:rPr>
        <w:b/>
        <w:bCs/>
      </w:r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cPr>
        <w:tcBorders>
          <w:top w:val="single" w:color="FFFFFF" w:themeColor="background1" w:sz="6" w:space="0"/>
        </w:tcBorders>
        <w:shd w:val="clear" w:color="auto" w:fill="772C2A" w:themeFill="accent2" w:themeFillShade="99"/>
      </w:tcPr>
    </w:tblStylePr>
    <w:tblStylePr w:type="firstCol">
      <w:rPr>
        <w:color w:val="FFFFFF" w:themeColor="background1"/>
        <w14:textFill>
          <w14:solidFill>
            <w14:schemeClr w14:val="bg1"/>
          </w14:solidFill>
        </w14:textFill>
      </w:rPr>
      <w:tcPr>
        <w:tcBorders>
          <w:top w:val="nil"/>
          <w:left w:val="nil"/>
          <w:bottom w:val="nil"/>
          <w:right w:val="nil"/>
          <w:insideH w:val="single" w:sz="4" w:space="0"/>
          <w:insideV w:val="nil"/>
        </w:tcBorders>
        <w:shd w:val="clear" w:color="auto" w:fill="772C2A" w:themeFill="accent2" w:themeFillShade="99"/>
      </w:tcPr>
    </w:tblStylePr>
    <w:tblStylePr w:type="lastCol">
      <w:rPr>
        <w:color w:val="FFFFFF" w:themeColor="background1"/>
        <w14:textFill>
          <w14:solidFill>
            <w14:schemeClr w14:val="bg1"/>
          </w14:solidFill>
        </w14:textFill>
      </w:rPr>
      <w:tcPr>
        <w:tcBorders>
          <w:top w:val="nil"/>
          <w:left w:val="nil"/>
          <w:bottom w:val="nil"/>
          <w:right w:val="nil"/>
          <w:insideH w:val="nil"/>
          <w:insideV w:val="nil"/>
        </w:tcBorders>
        <w:shd w:val="clear" w:color="auto" w:fill="772C2A" w:themeFill="accent2" w:themeFillShade="99"/>
      </w:tcPr>
    </w:tblStylePr>
    <w:tblStylePr w:type="band1Vert">
      <w:tcPr>
        <w:shd w:val="clear" w:color="auto" w:fill="E5B8B7" w:themeFill="accent2" w:themeFillTint="66"/>
      </w:tcPr>
    </w:tblStylePr>
    <w:tblStylePr w:type="band1Horz">
      <w:tcPr>
        <w:shd w:val="clear" w:color="auto" w:fill="DFA7A6" w:themeFill="accent2"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46">
    <w:name w:val="Colorful Shading Accent 3"/>
    <w:basedOn w:val="12"/>
    <w:qFormat/>
    <w:uiPriority w:val="71"/>
    <w:pPr>
      <w:spacing w:after="0" w:line="240" w:lineRule="auto"/>
    </w:pPr>
    <w:rPr>
      <w:color w:val="000000" w:themeColor="text1"/>
      <w14:textFill>
        <w14:solidFill>
          <w14:schemeClr w14:val="tx1"/>
        </w14:solidFill>
      </w14:textFill>
    </w:rPr>
    <w:tblPr>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5F8EE" w:themeFill="accent3" w:themeFillTint="19"/>
    </w:tcPr>
    <w:tblStylePr w:type="firstRow">
      <w:rPr>
        <w:b/>
        <w:bCs/>
      </w:r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cPr>
        <w:tcBorders>
          <w:top w:val="single" w:color="FFFFFF" w:themeColor="background1" w:sz="6" w:space="0"/>
        </w:tcBorders>
        <w:shd w:val="clear" w:color="auto" w:fill="5E7530" w:themeFill="accent3" w:themeFillShade="99"/>
      </w:tcPr>
    </w:tblStylePr>
    <w:tblStylePr w:type="firstCol">
      <w:rPr>
        <w:color w:val="FFFFFF" w:themeColor="background1"/>
        <w14:textFill>
          <w14:solidFill>
            <w14:schemeClr w14:val="bg1"/>
          </w14:solidFill>
        </w14:textFill>
      </w:rPr>
      <w:tcPr>
        <w:tcBorders>
          <w:top w:val="nil"/>
          <w:left w:val="nil"/>
          <w:bottom w:val="nil"/>
          <w:right w:val="nil"/>
          <w:insideH w:val="single" w:sz="4" w:space="0"/>
          <w:insideV w:val="nil"/>
        </w:tcBorders>
        <w:shd w:val="clear" w:color="auto" w:fill="5E7530" w:themeFill="accent3" w:themeFillShade="99"/>
      </w:tcPr>
    </w:tblStylePr>
    <w:tblStylePr w:type="lastCol">
      <w:rPr>
        <w:color w:val="FFFFFF" w:themeColor="background1"/>
        <w14:textFill>
          <w14:solidFill>
            <w14:schemeClr w14:val="bg1"/>
          </w14:solidFill>
        </w14:textFill>
      </w:rPr>
      <w:tcPr>
        <w:tcBorders>
          <w:top w:val="nil"/>
          <w:left w:val="nil"/>
          <w:bottom w:val="nil"/>
          <w:right w:val="nil"/>
          <w:insideH w:val="nil"/>
          <w:insideV w:val="nil"/>
        </w:tcBorders>
        <w:shd w:val="clear" w:color="auto" w:fill="5E7530" w:themeFill="accent3" w:themeFillShade="99"/>
      </w:tcPr>
    </w:tblStylePr>
    <w:tblStylePr w:type="band1Vert">
      <w:tcPr>
        <w:shd w:val="clear" w:color="auto" w:fill="D6E3BC" w:themeFill="accent3" w:themeFillTint="66"/>
      </w:tcPr>
    </w:tblStylePr>
    <w:tblStylePr w:type="band1Horz">
      <w:tcPr>
        <w:shd w:val="clear" w:color="auto" w:fill="CDDDAC" w:themeFill="accent3" w:themeFillTint="7F"/>
      </w:tcPr>
    </w:tblStylePr>
  </w:style>
  <w:style w:type="table" w:styleId="147">
    <w:name w:val="Colorful Shading Accent 4"/>
    <w:basedOn w:val="12"/>
    <w:qFormat/>
    <w:uiPriority w:val="71"/>
    <w:pPr>
      <w:spacing w:after="0" w:line="240" w:lineRule="auto"/>
    </w:pPr>
    <w:rPr>
      <w:color w:val="000000" w:themeColor="text1"/>
      <w14:textFill>
        <w14:solidFill>
          <w14:schemeClr w14:val="tx1"/>
        </w14:solidFill>
      </w14:textFill>
    </w:rPr>
    <w:tblPr>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2EFF5" w:themeFill="accent4" w:themeFillTint="19"/>
    </w:tcPr>
    <w:tblStylePr w:type="firstRow">
      <w:rPr>
        <w:b/>
        <w:bCs/>
      </w:r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cPr>
        <w:tcBorders>
          <w:top w:val="single" w:color="FFFFFF" w:themeColor="background1" w:sz="6" w:space="0"/>
        </w:tcBorders>
        <w:shd w:val="clear" w:color="auto" w:fill="4C3A62" w:themeFill="accent4" w:themeFillShade="99"/>
      </w:tcPr>
    </w:tblStylePr>
    <w:tblStylePr w:type="firstCol">
      <w:rPr>
        <w:color w:val="FFFFFF" w:themeColor="background1"/>
        <w14:textFill>
          <w14:solidFill>
            <w14:schemeClr w14:val="bg1"/>
          </w14:solidFill>
        </w14:textFill>
      </w:rPr>
      <w:tcPr>
        <w:tcBorders>
          <w:top w:val="nil"/>
          <w:left w:val="nil"/>
          <w:bottom w:val="nil"/>
          <w:right w:val="nil"/>
          <w:insideH w:val="single" w:sz="4" w:space="0"/>
          <w:insideV w:val="nil"/>
        </w:tcBorders>
        <w:shd w:val="clear" w:color="auto" w:fill="4C3A62" w:themeFill="accent4" w:themeFillShade="99"/>
      </w:tcPr>
    </w:tblStylePr>
    <w:tblStylePr w:type="lastCol">
      <w:rPr>
        <w:color w:val="FFFFFF" w:themeColor="background1"/>
        <w14:textFill>
          <w14:solidFill>
            <w14:schemeClr w14:val="bg1"/>
          </w14:solidFill>
        </w14:textFill>
      </w:rPr>
      <w:tcPr>
        <w:tcBorders>
          <w:top w:val="nil"/>
          <w:left w:val="nil"/>
          <w:bottom w:val="nil"/>
          <w:right w:val="nil"/>
          <w:insideH w:val="nil"/>
          <w:insideV w:val="nil"/>
        </w:tcBorders>
        <w:shd w:val="clear" w:color="auto" w:fill="4C3A62" w:themeFill="accent4" w:themeFillShade="99"/>
      </w:tcPr>
    </w:tblStylePr>
    <w:tblStylePr w:type="band1Vert">
      <w:tcPr>
        <w:shd w:val="clear" w:color="auto" w:fill="CCC0D9" w:themeFill="accent4" w:themeFillTint="66"/>
      </w:tcPr>
    </w:tblStylePr>
    <w:tblStylePr w:type="band1Horz">
      <w:tcPr>
        <w:shd w:val="clear" w:color="auto" w:fill="BFB1D0" w:themeFill="accent4"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48">
    <w:name w:val="Colorful Shading Accent 5"/>
    <w:basedOn w:val="12"/>
    <w:qFormat/>
    <w:uiPriority w:val="71"/>
    <w:pPr>
      <w:spacing w:after="0" w:line="240" w:lineRule="auto"/>
    </w:pPr>
    <w:rPr>
      <w:color w:val="000000" w:themeColor="text1"/>
      <w14:textFill>
        <w14:solidFill>
          <w14:schemeClr w14:val="tx1"/>
        </w14:solidFill>
      </w14:textFill>
    </w:rPr>
    <w:tblPr>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EDF6F9" w:themeFill="accent5" w:themeFillTint="19"/>
    </w:tcPr>
    <w:tblStylePr w:type="firstRow">
      <w:rPr>
        <w:b/>
        <w:bCs/>
      </w:r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cPr>
        <w:tcBorders>
          <w:top w:val="single" w:color="FFFFFF" w:themeColor="background1" w:sz="6" w:space="0"/>
        </w:tcBorders>
        <w:shd w:val="clear" w:color="auto" w:fill="276A7C" w:themeFill="accent5" w:themeFillShade="99"/>
      </w:tcPr>
    </w:tblStylePr>
    <w:tblStylePr w:type="firstCol">
      <w:rPr>
        <w:color w:val="FFFFFF" w:themeColor="background1"/>
        <w14:textFill>
          <w14:solidFill>
            <w14:schemeClr w14:val="bg1"/>
          </w14:solidFill>
        </w14:textFill>
      </w:rPr>
      <w:tcPr>
        <w:tcBorders>
          <w:top w:val="nil"/>
          <w:left w:val="nil"/>
          <w:bottom w:val="nil"/>
          <w:right w:val="nil"/>
          <w:insideH w:val="single" w:sz="4" w:space="0"/>
          <w:insideV w:val="nil"/>
        </w:tcBorders>
        <w:shd w:val="clear" w:color="auto" w:fill="276A7C" w:themeFill="accent5" w:themeFillShade="99"/>
      </w:tcPr>
    </w:tblStylePr>
    <w:tblStylePr w:type="lastCol">
      <w:rPr>
        <w:color w:val="FFFFFF" w:themeColor="background1"/>
        <w14:textFill>
          <w14:solidFill>
            <w14:schemeClr w14:val="bg1"/>
          </w14:solidFill>
        </w14:textFill>
      </w:rPr>
      <w:tcPr>
        <w:tcBorders>
          <w:top w:val="nil"/>
          <w:left w:val="nil"/>
          <w:bottom w:val="nil"/>
          <w:right w:val="nil"/>
          <w:insideH w:val="nil"/>
          <w:insideV w:val="nil"/>
        </w:tcBorders>
        <w:shd w:val="clear" w:color="auto" w:fill="276A7C" w:themeFill="accent5" w:themeFillShade="99"/>
      </w:tcPr>
    </w:tblStylePr>
    <w:tblStylePr w:type="band1Vert">
      <w:tcPr>
        <w:shd w:val="clear" w:color="auto" w:fill="B6DDE8" w:themeFill="accent5" w:themeFillTint="66"/>
      </w:tcPr>
    </w:tblStylePr>
    <w:tblStylePr w:type="band1Horz">
      <w:tcPr>
        <w:shd w:val="clear" w:color="auto" w:fill="A5D5E2" w:themeFill="accent5"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49">
    <w:name w:val="Colorful Shading Accent 6"/>
    <w:basedOn w:val="12"/>
    <w:qFormat/>
    <w:uiPriority w:val="71"/>
    <w:pPr>
      <w:spacing w:after="0" w:line="240" w:lineRule="auto"/>
    </w:pPr>
    <w:rPr>
      <w:color w:val="000000" w:themeColor="text1"/>
      <w14:textFill>
        <w14:solidFill>
          <w14:schemeClr w14:val="tx1"/>
        </w14:solidFill>
      </w14:textFill>
    </w:rPr>
    <w:tblPr>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EF4EC" w:themeFill="accent6" w:themeFillTint="19"/>
    </w:tcPr>
    <w:tblStylePr w:type="firstRow">
      <w:rPr>
        <w:b/>
        <w:bCs/>
      </w:r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cPr>
        <w:tcBorders>
          <w:top w:val="single" w:color="FFFFFF" w:themeColor="background1" w:sz="6" w:space="0"/>
        </w:tcBorders>
        <w:shd w:val="clear" w:color="auto" w:fill="B65607" w:themeFill="accent6" w:themeFillShade="99"/>
      </w:tcPr>
    </w:tblStylePr>
    <w:tblStylePr w:type="firstCol">
      <w:rPr>
        <w:color w:val="FFFFFF" w:themeColor="background1"/>
        <w14:textFill>
          <w14:solidFill>
            <w14:schemeClr w14:val="bg1"/>
          </w14:solidFill>
        </w14:textFill>
      </w:rPr>
      <w:tcPr>
        <w:tcBorders>
          <w:top w:val="nil"/>
          <w:left w:val="nil"/>
          <w:bottom w:val="nil"/>
          <w:right w:val="nil"/>
          <w:insideH w:val="single" w:sz="4" w:space="0"/>
          <w:insideV w:val="nil"/>
        </w:tcBorders>
        <w:shd w:val="clear" w:color="auto" w:fill="B65607" w:themeFill="accent6" w:themeFillShade="99"/>
      </w:tcPr>
    </w:tblStylePr>
    <w:tblStylePr w:type="lastCol">
      <w:rPr>
        <w:color w:val="FFFFFF" w:themeColor="background1"/>
        <w14:textFill>
          <w14:solidFill>
            <w14:schemeClr w14:val="bg1"/>
          </w14:solidFill>
        </w14:textFill>
      </w:rPr>
      <w:tcPr>
        <w:tcBorders>
          <w:top w:val="nil"/>
          <w:left w:val="nil"/>
          <w:bottom w:val="nil"/>
          <w:right w:val="nil"/>
          <w:insideH w:val="nil"/>
          <w:insideV w:val="nil"/>
        </w:tcBorders>
        <w:shd w:val="clear" w:color="auto" w:fill="B65607" w:themeFill="accent6" w:themeFillShade="99"/>
      </w:tcPr>
    </w:tblStylePr>
    <w:tblStylePr w:type="band1Vert">
      <w:tcPr>
        <w:shd w:val="clear" w:color="auto" w:fill="FBD4B4" w:themeFill="accent6" w:themeFillTint="66"/>
      </w:tcPr>
    </w:tblStylePr>
    <w:tblStylePr w:type="band1Horz">
      <w:tcPr>
        <w:shd w:val="clear" w:color="auto" w:fill="FBCAA2" w:themeFill="accent6"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50">
    <w:name w:val="Colorful List"/>
    <w:basedOn w:val="12"/>
    <w:qFormat/>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E5E5E5" w:themeFill="text1" w:themeFillTint="19"/>
    </w:tcPr>
    <w:tblStylePr w:type="firstRow">
      <w:rPr>
        <w:b/>
        <w:bCs/>
        <w:color w:val="FFFFFF" w:themeColor="background1"/>
        <w14:textFill>
          <w14:solidFill>
            <w14:schemeClr w14:val="bg1"/>
          </w14:solidFill>
        </w14:textFill>
      </w:rPr>
      <w:tcPr>
        <w:tcBorders>
          <w:bottom w:val="single" w:color="FFFFFF" w:themeColor="background1" w:sz="12" w:space="0"/>
        </w:tcBorders>
        <w:shd w:val="clear" w:color="auto" w:fill="9E3A38" w:themeFill="accent2" w:themeFillShade="CC"/>
      </w:tcPr>
    </w:tblStylePr>
    <w:tblStylePr w:type="lastRow">
      <w:rPr>
        <w:b/>
        <w:bCs/>
        <w:color w:val="9F3B38" w:themeColor="accent2" w:themeShade="CC"/>
      </w:r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cPr>
        <w:tcBorders>
          <w:top w:val="nil"/>
          <w:left w:val="nil"/>
          <w:bottom w:val="nil"/>
          <w:right w:val="nil"/>
          <w:insideH w:val="nil"/>
          <w:insideV w:val="nil"/>
        </w:tcBorders>
        <w:shd w:val="clear" w:color="auto" w:fill="BFBFBF" w:themeFill="text1" w:themeFillTint="3F"/>
      </w:tcPr>
    </w:tblStylePr>
    <w:tblStylePr w:type="band1Horz">
      <w:tcPr>
        <w:shd w:val="clear" w:color="auto" w:fill="CCCCCC" w:themeFill="text1" w:themeFillTint="33"/>
      </w:tcPr>
    </w:tblStylePr>
  </w:style>
  <w:style w:type="table" w:styleId="151">
    <w:name w:val="Colorful List Accent 1"/>
    <w:basedOn w:val="12"/>
    <w:qFormat/>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14:textFill>
          <w14:solidFill>
            <w14:schemeClr w14:val="bg1"/>
          </w14:solidFill>
        </w14:textFill>
      </w:rPr>
      <w:tcPr>
        <w:tcBorders>
          <w:bottom w:val="single" w:color="FFFFFF" w:themeColor="background1" w:sz="12" w:space="0"/>
        </w:tcBorders>
        <w:shd w:val="clear" w:color="auto" w:fill="9E3A38" w:themeFill="accent2" w:themeFillShade="CC"/>
      </w:tcPr>
    </w:tblStylePr>
    <w:tblStylePr w:type="lastRow">
      <w:rPr>
        <w:b/>
        <w:bCs/>
        <w:color w:val="9F3B38" w:themeColor="accent2" w:themeShade="CC"/>
      </w:r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cPr>
        <w:tcBorders>
          <w:top w:val="nil"/>
          <w:left w:val="nil"/>
          <w:bottom w:val="nil"/>
          <w:right w:val="nil"/>
          <w:insideH w:val="nil"/>
          <w:insideV w:val="nil"/>
        </w:tcBorders>
        <w:shd w:val="clear" w:color="auto" w:fill="D3DFEE" w:themeFill="accent1" w:themeFillTint="3F"/>
      </w:tcPr>
    </w:tblStylePr>
    <w:tblStylePr w:type="band1Horz">
      <w:tcPr>
        <w:shd w:val="clear" w:color="auto" w:fill="DBE5F1" w:themeFill="accent1" w:themeFillTint="33"/>
      </w:tcPr>
    </w:tblStylePr>
  </w:style>
  <w:style w:type="table" w:styleId="152">
    <w:name w:val="Colorful List Accent 2"/>
    <w:basedOn w:val="12"/>
    <w:qFormat/>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14:textFill>
          <w14:solidFill>
            <w14:schemeClr w14:val="bg1"/>
          </w14:solidFill>
        </w14:textFill>
      </w:rPr>
      <w:tcPr>
        <w:tcBorders>
          <w:bottom w:val="single" w:color="FFFFFF" w:themeColor="background1" w:sz="12" w:space="0"/>
        </w:tcBorders>
        <w:shd w:val="clear" w:color="auto" w:fill="9E3A38" w:themeFill="accent2" w:themeFillShade="CC"/>
      </w:tcPr>
    </w:tblStylePr>
    <w:tblStylePr w:type="lastRow">
      <w:rPr>
        <w:b/>
        <w:bCs/>
        <w:color w:val="9F3B38" w:themeColor="accent2" w:themeShade="CC"/>
      </w:r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cPr>
        <w:tcBorders>
          <w:top w:val="nil"/>
          <w:left w:val="nil"/>
          <w:bottom w:val="nil"/>
          <w:right w:val="nil"/>
          <w:insideH w:val="nil"/>
          <w:insideV w:val="nil"/>
        </w:tcBorders>
        <w:shd w:val="clear" w:color="auto" w:fill="EFD3D3" w:themeFill="accent2" w:themeFillTint="3F"/>
      </w:tcPr>
    </w:tblStylePr>
    <w:tblStylePr w:type="band1Horz">
      <w:tcPr>
        <w:shd w:val="clear" w:color="auto" w:fill="F2DBDB" w:themeFill="accent2" w:themeFillTint="33"/>
      </w:tcPr>
    </w:tblStylePr>
  </w:style>
  <w:style w:type="table" w:styleId="153">
    <w:name w:val="Colorful List Accent 3"/>
    <w:basedOn w:val="12"/>
    <w:qFormat/>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14:textFill>
          <w14:solidFill>
            <w14:schemeClr w14:val="bg1"/>
          </w14:solidFill>
        </w14:textFill>
      </w:rPr>
      <w:tcPr>
        <w:tcBorders>
          <w:bottom w:val="single" w:color="FFFFFF" w:themeColor="background1" w:sz="12" w:space="0"/>
        </w:tcBorders>
        <w:shd w:val="clear" w:color="auto" w:fill="664E82" w:themeFill="accent4" w:themeFillShade="CC"/>
      </w:tcPr>
    </w:tblStylePr>
    <w:tblStylePr w:type="lastRow">
      <w:rPr>
        <w:b/>
        <w:bCs/>
        <w:color w:val="664F83" w:themeColor="accent4" w:themeShade="CC"/>
      </w:r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cPr>
        <w:tcBorders>
          <w:top w:val="nil"/>
          <w:left w:val="nil"/>
          <w:bottom w:val="nil"/>
          <w:right w:val="nil"/>
          <w:insideH w:val="nil"/>
          <w:insideV w:val="nil"/>
        </w:tcBorders>
        <w:shd w:val="clear" w:color="auto" w:fill="E6EED5" w:themeFill="accent3" w:themeFillTint="3F"/>
      </w:tcPr>
    </w:tblStylePr>
    <w:tblStylePr w:type="band1Horz">
      <w:tcPr>
        <w:shd w:val="clear" w:color="auto" w:fill="EAF1DD" w:themeFill="accent3" w:themeFillTint="33"/>
      </w:tcPr>
    </w:tblStylePr>
  </w:style>
  <w:style w:type="table" w:styleId="154">
    <w:name w:val="Colorful List Accent 4"/>
    <w:basedOn w:val="12"/>
    <w:qFormat/>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F2EFF5" w:themeFill="accent4" w:themeFillTint="19"/>
    </w:tcPr>
    <w:tblStylePr w:type="firstRow">
      <w:rPr>
        <w:b/>
        <w:bCs/>
        <w:color w:val="FFFFFF" w:themeColor="background1"/>
        <w14:textFill>
          <w14:solidFill>
            <w14:schemeClr w14:val="bg1"/>
          </w14:solidFill>
        </w14:textFill>
      </w:rPr>
      <w:tcPr>
        <w:tcBorders>
          <w:bottom w:val="single" w:color="FFFFFF" w:themeColor="background1" w:sz="12" w:space="0"/>
        </w:tcBorders>
        <w:shd w:val="clear" w:color="auto" w:fill="7E9C40" w:themeFill="accent3" w:themeFillShade="CC"/>
      </w:tcPr>
    </w:tblStylePr>
    <w:tblStylePr w:type="lastRow">
      <w:rPr>
        <w:b/>
        <w:bCs/>
        <w:color w:val="7E9D40" w:themeColor="accent3" w:themeShade="CC"/>
      </w:r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cPr>
        <w:tcBorders>
          <w:top w:val="nil"/>
          <w:left w:val="nil"/>
          <w:bottom w:val="nil"/>
          <w:right w:val="nil"/>
          <w:insideH w:val="nil"/>
          <w:insideV w:val="nil"/>
        </w:tcBorders>
        <w:shd w:val="clear" w:color="auto" w:fill="DFD8E8" w:themeFill="accent4" w:themeFillTint="3F"/>
      </w:tcPr>
    </w:tblStylePr>
    <w:tblStylePr w:type="band1Horz">
      <w:tcPr>
        <w:shd w:val="clear" w:color="auto" w:fill="E5DFEC" w:themeFill="accent4" w:themeFillTint="33"/>
      </w:tcPr>
    </w:tblStylePr>
  </w:style>
  <w:style w:type="table" w:styleId="155">
    <w:name w:val="Colorful List Accent 5"/>
    <w:basedOn w:val="12"/>
    <w:qFormat/>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14:textFill>
          <w14:solidFill>
            <w14:schemeClr w14:val="bg1"/>
          </w14:solidFill>
        </w14:textFill>
      </w:rPr>
      <w:tcPr>
        <w:tcBorders>
          <w:bottom w:val="single" w:color="FFFFFF" w:themeColor="background1" w:sz="12" w:space="0"/>
        </w:tcBorders>
        <w:shd w:val="clear" w:color="auto" w:fill="F3730A" w:themeFill="accent6" w:themeFillShade="CC"/>
      </w:tcPr>
    </w:tblStylePr>
    <w:tblStylePr w:type="lastRow">
      <w:rPr>
        <w:b/>
        <w:bCs/>
        <w:color w:val="F3740B" w:themeColor="accent6" w:themeShade="CC"/>
      </w:r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cPr>
        <w:tcBorders>
          <w:top w:val="nil"/>
          <w:left w:val="nil"/>
          <w:bottom w:val="nil"/>
          <w:right w:val="nil"/>
          <w:insideH w:val="nil"/>
          <w:insideV w:val="nil"/>
        </w:tcBorders>
        <w:shd w:val="clear" w:color="auto" w:fill="D2EAF0" w:themeFill="accent5" w:themeFillTint="3F"/>
      </w:tcPr>
    </w:tblStylePr>
    <w:tblStylePr w:type="band1Horz">
      <w:tcPr>
        <w:shd w:val="clear" w:color="auto" w:fill="DAEEF3" w:themeFill="accent5" w:themeFillTint="33"/>
      </w:tcPr>
    </w:tblStylePr>
  </w:style>
  <w:style w:type="table" w:styleId="156">
    <w:name w:val="Colorful List Accent 6"/>
    <w:basedOn w:val="12"/>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14:textFill>
          <w14:solidFill>
            <w14:schemeClr w14:val="bg1"/>
          </w14:solidFill>
        </w14:textFill>
      </w:rPr>
      <w:tcPr>
        <w:tcBorders>
          <w:bottom w:val="single" w:color="FFFFFF" w:themeColor="background1" w:sz="12" w:space="0"/>
        </w:tcBorders>
        <w:shd w:val="clear" w:color="auto" w:fill="348DA5" w:themeFill="accent5" w:themeFillShade="CC"/>
      </w:tcPr>
    </w:tblStylePr>
    <w:tblStylePr w:type="lastRow">
      <w:rPr>
        <w:b/>
        <w:bCs/>
        <w:color w:val="358EA6" w:themeColor="accent5" w:themeShade="CC"/>
      </w:r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cPr>
        <w:tcBorders>
          <w:top w:val="nil"/>
          <w:left w:val="nil"/>
          <w:bottom w:val="nil"/>
          <w:right w:val="nil"/>
          <w:insideH w:val="nil"/>
          <w:insideV w:val="nil"/>
        </w:tcBorders>
        <w:shd w:val="clear" w:color="auto" w:fill="FDE5D1" w:themeFill="accent6" w:themeFillTint="3F"/>
      </w:tcPr>
    </w:tblStylePr>
    <w:tblStylePr w:type="band1Horz">
      <w:tcPr>
        <w:shd w:val="clear" w:color="auto" w:fill="FDE9D9" w:themeFill="accent6" w:themeFillTint="33"/>
      </w:tcPr>
    </w:tblStylePr>
  </w:style>
  <w:style w:type="table" w:styleId="157">
    <w:name w:val="Colorful Grid"/>
    <w:basedOn w:val="12"/>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CCCCCC" w:themeFill="text1" w:themeFillTint="33"/>
    </w:tcPr>
    <w:tblStylePr w:type="firstRow">
      <w:rPr>
        <w:b/>
        <w:bCs/>
      </w:rPr>
      <w:tcPr>
        <w:shd w:val="clear" w:color="auto" w:fill="999999" w:themeFill="text1" w:themeFillTint="66"/>
      </w:tcPr>
    </w:tblStylePr>
    <w:tblStylePr w:type="lastRow">
      <w:rPr>
        <w:b/>
        <w:bCs/>
        <w:color w:val="000000" w:themeColor="text1"/>
        <w14:textFill>
          <w14:solidFill>
            <w14:schemeClr w14:val="tx1"/>
          </w14:solidFill>
        </w14:textFill>
      </w:rPr>
      <w:tcPr>
        <w:shd w:val="clear" w:color="auto" w:fill="999999" w:themeFill="text1" w:themeFillTint="66"/>
      </w:tcPr>
    </w:tblStylePr>
    <w:tblStylePr w:type="firstCol">
      <w:rPr>
        <w:color w:val="FFFFFF" w:themeColor="background1"/>
        <w14:textFill>
          <w14:solidFill>
            <w14:schemeClr w14:val="bg1"/>
          </w14:solidFill>
        </w14:textFill>
      </w:rPr>
      <w:tcPr>
        <w:shd w:val="clear" w:color="auto" w:fill="000000" w:themeFill="text1" w:themeFillShade="BF"/>
      </w:tcPr>
    </w:tblStylePr>
    <w:tblStylePr w:type="lastCol">
      <w:rPr>
        <w:color w:val="FFFFFF" w:themeColor="background1"/>
        <w14:textFill>
          <w14:solidFill>
            <w14:schemeClr w14:val="bg1"/>
          </w14:solidFill>
        </w14:textFill>
      </w:rPr>
      <w:tcPr>
        <w:shd w:val="clear" w:color="auto" w:fill="000000" w:themeFill="text1" w:themeFillShade="BF"/>
      </w:tcPr>
    </w:tblStylePr>
    <w:tblStylePr w:type="band1Vert">
      <w:tcPr>
        <w:shd w:val="clear" w:color="auto" w:fill="7F7F7F" w:themeFill="text1" w:themeFillTint="7F"/>
      </w:tcPr>
    </w:tblStylePr>
    <w:tblStylePr w:type="band1Horz">
      <w:tcPr>
        <w:shd w:val="clear" w:color="auto" w:fill="7F7F7F" w:themeFill="text1" w:themeFillTint="7F"/>
      </w:tcPr>
    </w:tblStylePr>
  </w:style>
  <w:style w:type="table" w:styleId="158">
    <w:name w:val="Colorful Grid Accent 1"/>
    <w:basedOn w:val="12"/>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DBE5F1" w:themeFill="accent1" w:themeFillTint="33"/>
    </w:tcPr>
    <w:tblStylePr w:type="firstRow">
      <w:rPr>
        <w:b/>
        <w:bCs/>
      </w:rPr>
      <w:tcPr>
        <w:shd w:val="clear" w:color="auto" w:fill="B8CCE4" w:themeFill="accent1" w:themeFillTint="66"/>
      </w:tcPr>
    </w:tblStylePr>
    <w:tblStylePr w:type="lastRow">
      <w:rPr>
        <w:b/>
        <w:bCs/>
        <w:color w:val="000000" w:themeColor="text1"/>
        <w14:textFill>
          <w14:solidFill>
            <w14:schemeClr w14:val="tx1"/>
          </w14:solidFill>
        </w14:textFill>
      </w:rPr>
      <w:tcPr>
        <w:shd w:val="clear" w:color="auto" w:fill="B8CCE4" w:themeFill="accent1" w:themeFillTint="66"/>
      </w:tcPr>
    </w:tblStylePr>
    <w:tblStylePr w:type="firstCol">
      <w:rPr>
        <w:color w:val="FFFFFF" w:themeColor="background1"/>
        <w14:textFill>
          <w14:solidFill>
            <w14:schemeClr w14:val="bg1"/>
          </w14:solidFill>
        </w14:textFill>
      </w:rPr>
      <w:tcPr>
        <w:shd w:val="clear" w:color="auto" w:fill="366091" w:themeFill="accent1" w:themeFillShade="BF"/>
      </w:tcPr>
    </w:tblStylePr>
    <w:tblStylePr w:type="lastCol">
      <w:rPr>
        <w:color w:val="FFFFFF" w:themeColor="background1"/>
        <w14:textFill>
          <w14:solidFill>
            <w14:schemeClr w14:val="bg1"/>
          </w14:solidFill>
        </w14:textFill>
      </w:rPr>
      <w:tcPr>
        <w:shd w:val="clear" w:color="auto" w:fill="366091" w:themeFill="accent1" w:themeFillShade="BF"/>
      </w:tcPr>
    </w:tblStylePr>
    <w:tblStylePr w:type="band1Vert">
      <w:tcPr>
        <w:shd w:val="clear" w:color="auto" w:fill="A7C0DE" w:themeFill="accent1" w:themeFillTint="7F"/>
      </w:tcPr>
    </w:tblStylePr>
    <w:tblStylePr w:type="band1Horz">
      <w:tcPr>
        <w:shd w:val="clear" w:color="auto" w:fill="A7C0DE" w:themeFill="accent1" w:themeFillTint="7F"/>
      </w:tcPr>
    </w:tblStylePr>
  </w:style>
  <w:style w:type="table" w:styleId="159">
    <w:name w:val="Colorful Grid Accent 2"/>
    <w:basedOn w:val="12"/>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F2DBDB" w:themeFill="accent2" w:themeFillTint="33"/>
    </w:tcPr>
    <w:tblStylePr w:type="firstRow">
      <w:rPr>
        <w:b/>
        <w:bCs/>
      </w:rPr>
      <w:tcPr>
        <w:shd w:val="clear" w:color="auto" w:fill="E5B8B7" w:themeFill="accent2" w:themeFillTint="66"/>
      </w:tcPr>
    </w:tblStylePr>
    <w:tblStylePr w:type="lastRow">
      <w:rPr>
        <w:b/>
        <w:bCs/>
        <w:color w:val="000000" w:themeColor="text1"/>
        <w14:textFill>
          <w14:solidFill>
            <w14:schemeClr w14:val="tx1"/>
          </w14:solidFill>
        </w14:textFill>
      </w:rPr>
      <w:tcPr>
        <w:shd w:val="clear" w:color="auto" w:fill="E5B8B7" w:themeFill="accent2" w:themeFillTint="66"/>
      </w:tcPr>
    </w:tblStylePr>
    <w:tblStylePr w:type="firstCol">
      <w:rPr>
        <w:color w:val="FFFFFF" w:themeColor="background1"/>
        <w14:textFill>
          <w14:solidFill>
            <w14:schemeClr w14:val="bg1"/>
          </w14:solidFill>
        </w14:textFill>
      </w:rPr>
      <w:tcPr>
        <w:shd w:val="clear" w:color="auto" w:fill="943734" w:themeFill="accent2" w:themeFillShade="BF"/>
      </w:tcPr>
    </w:tblStylePr>
    <w:tblStylePr w:type="lastCol">
      <w:rPr>
        <w:color w:val="FFFFFF" w:themeColor="background1"/>
        <w14:textFill>
          <w14:solidFill>
            <w14:schemeClr w14:val="bg1"/>
          </w14:solidFill>
        </w14:textFill>
      </w:rPr>
      <w:tcPr>
        <w:shd w:val="clear" w:color="auto" w:fill="943734" w:themeFill="accent2" w:themeFillShade="BF"/>
      </w:tcPr>
    </w:tblStylePr>
    <w:tblStylePr w:type="band1Vert">
      <w:tcPr>
        <w:shd w:val="clear" w:color="auto" w:fill="DFA7A6" w:themeFill="accent2" w:themeFillTint="7F"/>
      </w:tcPr>
    </w:tblStylePr>
    <w:tblStylePr w:type="band1Horz">
      <w:tcPr>
        <w:shd w:val="clear" w:color="auto" w:fill="DFA7A6" w:themeFill="accent2" w:themeFillTint="7F"/>
      </w:tcPr>
    </w:tblStylePr>
  </w:style>
  <w:style w:type="table" w:styleId="160">
    <w:name w:val="Colorful Grid Accent 3"/>
    <w:basedOn w:val="12"/>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EAF1DD" w:themeFill="accent3" w:themeFillTint="33"/>
    </w:tcPr>
    <w:tblStylePr w:type="firstRow">
      <w:rPr>
        <w:b/>
        <w:bCs/>
      </w:rPr>
      <w:tcPr>
        <w:shd w:val="clear" w:color="auto" w:fill="D6E3BC" w:themeFill="accent3" w:themeFillTint="66"/>
      </w:tcPr>
    </w:tblStylePr>
    <w:tblStylePr w:type="lastRow">
      <w:rPr>
        <w:b/>
        <w:bCs/>
        <w:color w:val="000000" w:themeColor="text1"/>
        <w14:textFill>
          <w14:solidFill>
            <w14:schemeClr w14:val="tx1"/>
          </w14:solidFill>
        </w14:textFill>
      </w:rPr>
      <w:tcPr>
        <w:shd w:val="clear" w:color="auto" w:fill="D6E3BC" w:themeFill="accent3" w:themeFillTint="66"/>
      </w:tcPr>
    </w:tblStylePr>
    <w:tblStylePr w:type="firstCol">
      <w:rPr>
        <w:color w:val="FFFFFF" w:themeColor="background1"/>
        <w14:textFill>
          <w14:solidFill>
            <w14:schemeClr w14:val="bg1"/>
          </w14:solidFill>
        </w14:textFill>
      </w:rPr>
      <w:tcPr>
        <w:shd w:val="clear" w:color="auto" w:fill="76923C" w:themeFill="accent3" w:themeFillShade="BF"/>
      </w:tcPr>
    </w:tblStylePr>
    <w:tblStylePr w:type="lastCol">
      <w:rPr>
        <w:color w:val="FFFFFF" w:themeColor="background1"/>
        <w14:textFill>
          <w14:solidFill>
            <w14:schemeClr w14:val="bg1"/>
          </w14:solidFill>
        </w14:textFill>
      </w:rPr>
      <w:tcPr>
        <w:shd w:val="clear" w:color="auto" w:fill="76923C" w:themeFill="accent3" w:themeFillShade="BF"/>
      </w:tcPr>
    </w:tblStylePr>
    <w:tblStylePr w:type="band1Vert">
      <w:tcPr>
        <w:shd w:val="clear" w:color="auto" w:fill="CDDDAC" w:themeFill="accent3" w:themeFillTint="7F"/>
      </w:tcPr>
    </w:tblStylePr>
    <w:tblStylePr w:type="band1Horz">
      <w:tcPr>
        <w:shd w:val="clear" w:color="auto" w:fill="CDDDAC" w:themeFill="accent3" w:themeFillTint="7F"/>
      </w:tcPr>
    </w:tblStylePr>
  </w:style>
  <w:style w:type="table" w:styleId="161">
    <w:name w:val="Colorful Grid Accent 4"/>
    <w:basedOn w:val="12"/>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E5DFEC" w:themeFill="accent4" w:themeFillTint="33"/>
    </w:tcPr>
    <w:tblStylePr w:type="firstRow">
      <w:rPr>
        <w:b/>
        <w:bCs/>
      </w:rPr>
      <w:tcPr>
        <w:shd w:val="clear" w:color="auto" w:fill="CCC0D9" w:themeFill="accent4" w:themeFillTint="66"/>
      </w:tcPr>
    </w:tblStylePr>
    <w:tblStylePr w:type="lastRow">
      <w:rPr>
        <w:b/>
        <w:bCs/>
        <w:color w:val="000000" w:themeColor="text1"/>
        <w14:textFill>
          <w14:solidFill>
            <w14:schemeClr w14:val="tx1"/>
          </w14:solidFill>
        </w14:textFill>
      </w:rPr>
      <w:tcPr>
        <w:shd w:val="clear" w:color="auto" w:fill="CCC0D9" w:themeFill="accent4" w:themeFillTint="66"/>
      </w:tcPr>
    </w:tblStylePr>
    <w:tblStylePr w:type="firstCol">
      <w:rPr>
        <w:color w:val="FFFFFF" w:themeColor="background1"/>
        <w14:textFill>
          <w14:solidFill>
            <w14:schemeClr w14:val="bg1"/>
          </w14:solidFill>
        </w14:textFill>
      </w:rPr>
      <w:tcPr>
        <w:shd w:val="clear" w:color="auto" w:fill="5F497A" w:themeFill="accent4" w:themeFillShade="BF"/>
      </w:tcPr>
    </w:tblStylePr>
    <w:tblStylePr w:type="lastCol">
      <w:rPr>
        <w:color w:val="FFFFFF" w:themeColor="background1"/>
        <w14:textFill>
          <w14:solidFill>
            <w14:schemeClr w14:val="bg1"/>
          </w14:solidFill>
        </w14:textFill>
      </w:rPr>
      <w:tcPr>
        <w:shd w:val="clear" w:color="auto" w:fill="5F497A" w:themeFill="accent4" w:themeFillShade="BF"/>
      </w:tcPr>
    </w:tblStylePr>
    <w:tblStylePr w:type="band1Vert">
      <w:tcPr>
        <w:shd w:val="clear" w:color="auto" w:fill="BFB1D0" w:themeFill="accent4" w:themeFillTint="7F"/>
      </w:tcPr>
    </w:tblStylePr>
    <w:tblStylePr w:type="band1Horz">
      <w:tcPr>
        <w:shd w:val="clear" w:color="auto" w:fill="BFB1D0" w:themeFill="accent4" w:themeFillTint="7F"/>
      </w:tcPr>
    </w:tblStylePr>
  </w:style>
  <w:style w:type="table" w:styleId="162">
    <w:name w:val="Colorful Grid Accent 5"/>
    <w:basedOn w:val="12"/>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DAEEF3" w:themeFill="accent5" w:themeFillTint="33"/>
    </w:tcPr>
    <w:tblStylePr w:type="firstRow">
      <w:rPr>
        <w:b/>
        <w:bCs/>
      </w:rPr>
      <w:tcPr>
        <w:shd w:val="clear" w:color="auto" w:fill="B6DDE8" w:themeFill="accent5" w:themeFillTint="66"/>
      </w:tcPr>
    </w:tblStylePr>
    <w:tblStylePr w:type="lastRow">
      <w:rPr>
        <w:b/>
        <w:bCs/>
        <w:color w:val="000000" w:themeColor="text1"/>
        <w14:textFill>
          <w14:solidFill>
            <w14:schemeClr w14:val="tx1"/>
          </w14:solidFill>
        </w14:textFill>
      </w:rPr>
      <w:tcPr>
        <w:shd w:val="clear" w:color="auto" w:fill="B6DDE8" w:themeFill="accent5" w:themeFillTint="66"/>
      </w:tcPr>
    </w:tblStylePr>
    <w:tblStylePr w:type="firstCol">
      <w:rPr>
        <w:color w:val="FFFFFF" w:themeColor="background1"/>
        <w14:textFill>
          <w14:solidFill>
            <w14:schemeClr w14:val="bg1"/>
          </w14:solidFill>
        </w14:textFill>
      </w:rPr>
      <w:tcPr>
        <w:shd w:val="clear" w:color="auto" w:fill="31849B" w:themeFill="accent5" w:themeFillShade="BF"/>
      </w:tcPr>
    </w:tblStylePr>
    <w:tblStylePr w:type="lastCol">
      <w:rPr>
        <w:color w:val="FFFFFF" w:themeColor="background1"/>
        <w14:textFill>
          <w14:solidFill>
            <w14:schemeClr w14:val="bg1"/>
          </w14:solidFill>
        </w14:textFill>
      </w:rPr>
      <w:tcPr>
        <w:shd w:val="clear" w:color="auto" w:fill="31849B" w:themeFill="accent5" w:themeFillShade="BF"/>
      </w:tcPr>
    </w:tblStylePr>
    <w:tblStylePr w:type="band1Vert">
      <w:tcPr>
        <w:shd w:val="clear" w:color="auto" w:fill="A5D5E2" w:themeFill="accent5" w:themeFillTint="7F"/>
      </w:tcPr>
    </w:tblStylePr>
    <w:tblStylePr w:type="band1Horz">
      <w:tcPr>
        <w:shd w:val="clear" w:color="auto" w:fill="A5D5E2" w:themeFill="accent5" w:themeFillTint="7F"/>
      </w:tcPr>
    </w:tblStylePr>
  </w:style>
  <w:style w:type="table" w:styleId="163">
    <w:name w:val="Colorful Grid Accent 6"/>
    <w:basedOn w:val="12"/>
    <w:qFormat/>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FDE9D9" w:themeFill="accent6" w:themeFillTint="33"/>
    </w:tcPr>
    <w:tblStylePr w:type="firstRow">
      <w:rPr>
        <w:b/>
        <w:bCs/>
      </w:rPr>
      <w:tcPr>
        <w:shd w:val="clear" w:color="auto" w:fill="FBD4B4" w:themeFill="accent6" w:themeFillTint="66"/>
      </w:tcPr>
    </w:tblStylePr>
    <w:tblStylePr w:type="lastRow">
      <w:rPr>
        <w:b/>
        <w:bCs/>
        <w:color w:val="000000" w:themeColor="text1"/>
        <w14:textFill>
          <w14:solidFill>
            <w14:schemeClr w14:val="tx1"/>
          </w14:solidFill>
        </w14:textFill>
      </w:rPr>
      <w:tcPr>
        <w:shd w:val="clear" w:color="auto" w:fill="FBD4B4" w:themeFill="accent6" w:themeFillTint="66"/>
      </w:tcPr>
    </w:tblStylePr>
    <w:tblStylePr w:type="firstCol">
      <w:rPr>
        <w:color w:val="FFFFFF" w:themeColor="background1"/>
        <w14:textFill>
          <w14:solidFill>
            <w14:schemeClr w14:val="bg1"/>
          </w14:solidFill>
        </w14:textFill>
      </w:rPr>
      <w:tcPr>
        <w:shd w:val="clear" w:color="auto" w:fill="E36C09" w:themeFill="accent6" w:themeFillShade="BF"/>
      </w:tcPr>
    </w:tblStylePr>
    <w:tblStylePr w:type="lastCol">
      <w:rPr>
        <w:color w:val="FFFFFF" w:themeColor="background1"/>
        <w14:textFill>
          <w14:solidFill>
            <w14:schemeClr w14:val="bg1"/>
          </w14:solidFill>
        </w14:textFill>
      </w:rPr>
      <w:tcPr>
        <w:shd w:val="clear" w:color="auto" w:fill="E36C09" w:themeFill="accent6" w:themeFillShade="BF"/>
      </w:tcPr>
    </w:tblStylePr>
    <w:tblStylePr w:type="band1Vert">
      <w:tcPr>
        <w:shd w:val="clear" w:color="auto" w:fill="FBCAA2" w:themeFill="accent6" w:themeFillTint="7F"/>
      </w:tcPr>
    </w:tblStylePr>
    <w:tblStylePr w:type="band1Horz">
      <w:tcPr>
        <w:shd w:val="clear" w:color="auto" w:fill="FBCAA2" w:themeFill="accent6" w:themeFillTint="7F"/>
      </w:tcPr>
    </w:tblStyle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datastoreItem>
</file>

<file path=docProps/app.xml><?xml version="1.0" encoding="utf-8"?>
<Properties xmlns="http://schemas.openxmlformats.org/officeDocument/2006/extended-properties" xmlns:vt="http://schemas.openxmlformats.org/officeDocument/2006/docPropsVTypes">
  <Template>Normal.dotm</Template>
  <Pages>6</Pages>
  <Words>1979</Words>
  <Characters>14604</Characters>
  <Lines>0</Lines>
  <Paragraphs>0</Paragraphs>
  <TotalTime>246</TotalTime>
  <ScaleCrop>false</ScaleCrop>
  <LinksUpToDate>false</LinksUpToDate>
  <CharactersWithSpaces>16465</CharactersWithSpaces>
  <Application>WPS Office_12.1.0.28485_F1E327BC-269C-435d-A152-05C5408002CA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2013-12-23T23:15:00Z</dcterms:created>
  <dc:creator>ЛОГКУ «Леноблохота»</dc:creator>
  <dc:description>generated by python-docx</dc:description>
  <cp:keywords>44-ФЗ; проект контракта; онлайн-семинар</cp:keywords>
  <cp:lastModifiedBy>User</cp:lastModifiedBy>
  <dcterms:modified xsi:type="dcterms:W3CDTF">2026-09-09T14:25:19Z</dcterms:modified>
  <dc:subject>Онлайн-семинар 30 сентября 2026 года</dc:subject>
  <dc:title>Проект государственного контракта на оказание образовательных услуг</dc:title>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eyJoZGlkIjoiNTQ2NzE3NWIzZWZjZWEzMTVlMTEwMTRjNTQyNTFmYjEifQ==</vt:lpwstr>
  </property>
  <property fmtid="{D5CDD505-2E9C-101B-9397-08002B2CF9AE}" pid="3" name="KSOProductBuildVer">
    <vt:lpwstr>1049-12.1.0.28485</vt:lpwstr>
  </property>
  <property fmtid="{D5CDD505-2E9C-101B-9397-08002B2CF9AE}" pid="4" name="ICV">
    <vt:lpwstr>026AE8CCC02D41F096E67134C9CB6CF6_12</vt:lpwstr>
  </property>
</Properties>
</file>