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656" w:right="3035" w:hanging="112"/>
        <w:jc w:val="center"/>
        <w:spacing w:after="0" w:line="236" w:lineRule="auto"/>
      </w:pPr>
      <w:r>
        <w:rPr>
          <w:b/>
          <w:sz w:val="24"/>
        </w:rPr>
        <w:t xml:space="preserve">Договор</w:t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17539/947</w:t>
      </w:r>
      <w:r>
        <w:rPr>
          <w:b/>
          <w:sz w:val="24"/>
        </w:rPr>
        <w:t xml:space="preserve"> </w:t>
      </w:r>
      <w:r/>
    </w:p>
    <w:p>
      <w:pPr>
        <w:ind w:right="9926" w:firstLine="0"/>
        <w:jc w:val="left"/>
        <w:spacing w:line="234" w:lineRule="auto"/>
      </w:pPr>
      <w:r>
        <w:t xml:space="preserve">  </w:t>
      </w:r>
      <w:r/>
    </w:p>
    <w:p>
      <w:pPr>
        <w:ind w:right="58" w:firstLine="0"/>
        <w:spacing w:before="170"/>
        <w:rPr>
          <w:color w:val="auto"/>
          <w:szCs w:val="22"/>
          <w14:ligatures w14:val="none"/>
        </w:rPr>
      </w:pPr>
      <w:r>
        <w:rPr>
          <w:color w:val="auto"/>
          <w:sz w:val="20"/>
          <w:szCs w:val="20"/>
          <w14:ligatures w14:val="none"/>
        </w:rPr>
        <w:t xml:space="preserve">г</w:t>
      </w:r>
      <w:r>
        <w:rPr>
          <w:color w:val="auto"/>
          <w:szCs w:val="22"/>
          <w14:ligatures w14:val="none"/>
        </w:rPr>
        <w:t xml:space="preserve">. Санкт-Петербург                                                                                                      </w:t>
      </w:r>
      <w:r>
        <w:rPr>
          <w:color w:val="auto"/>
          <w:szCs w:val="22"/>
          <w14:ligatures w14:val="none"/>
        </w:rPr>
        <w:t xml:space="preserve">    «__»__________</w:t>
      </w:r>
      <w:r>
        <w:rPr>
          <w:color w:val="auto"/>
          <w:szCs w:val="22"/>
          <w14:ligatures w14:val="none"/>
        </w:rPr>
        <w:t xml:space="preserve"> 2026 г.</w:t>
      </w:r>
      <w:r>
        <w:rPr>
          <w:color w:val="auto"/>
          <w:szCs w:val="22"/>
          <w14:ligatures w14:val="none"/>
        </w:rPr>
      </w:r>
      <w:r>
        <w:rPr>
          <w:color w:val="auto"/>
          <w:szCs w:val="22"/>
          <w14:ligatures w14:val="none"/>
        </w:rPr>
      </w:r>
    </w:p>
    <w:p>
      <w:pPr>
        <w:ind w:right="58" w:firstLine="0"/>
        <w:spacing w:before="170"/>
        <w:rPr>
          <w:b w:val="0"/>
          <w:bCs w:val="0"/>
          <w:sz w:val="24"/>
          <w:szCs w:val="24"/>
          <w14:ligatures w14:val="none"/>
        </w:rPr>
      </w:pPr>
      <w:r>
        <w:rPr>
          <w:color w:val="auto"/>
          <w:szCs w:val="22"/>
          <w14:ligatures w14:val="none"/>
        </w:rPr>
      </w:r>
      <w:r>
        <w:rPr>
          <w:b w:val="0"/>
        </w:rPr>
        <w:t xml:space="preserve">                  </w:t>
      </w:r>
      <w:r>
        <w:rPr>
          <w:b/>
          <w:bCs/>
        </w:rPr>
        <w:t xml:space="preserve">  </w:t>
      </w:r>
      <w:r>
        <w:rPr>
          <w:b/>
          <w:bCs/>
          <w:sz w:val="24"/>
          <w:szCs w:val="24"/>
        </w:rPr>
        <w:t xml:space="preserve">Государственное казенное учреждение Ленинградской области «Ленинградская областная противопожарно-спасательная служба»</w:t>
      </w:r>
      <w:r>
        <w:rPr>
          <w:sz w:val="24"/>
          <w:szCs w:val="24"/>
        </w:rPr>
        <w:t xml:space="preserve"> (ГКУ «Леноблпожспас»),</w:t>
      </w:r>
      <w:r>
        <w:rPr>
          <w:b w:val="0"/>
          <w:sz w:val="24"/>
          <w:szCs w:val="24"/>
        </w:rPr>
        <w:t xml:space="preserve">  име</w:t>
      </w:r>
      <w:r>
        <w:rPr>
          <w:b w:val="0"/>
          <w:sz w:val="24"/>
          <w:szCs w:val="24"/>
        </w:rPr>
        <w:t xml:space="preserve">нуемый в дальнейшем «Заказчик», в лице заместителя  начальника учреждения Васильченко Дмитрия Анатольевича, действующего на основании Доверенности от 18.10.2022 г. (Бланк 47 БА 3509546, зарегист</w:t>
      </w:r>
      <w:r>
        <w:rPr>
          <w:b w:val="0"/>
          <w:bCs w:val="0"/>
          <w:sz w:val="24"/>
          <w:szCs w:val="24"/>
        </w:rPr>
        <w:t xml:space="preserve">рировано в реестре  № 47/35-н/47-2022-5-303) с одной стороны, и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                  </w:t>
      </w:r>
      <w:r>
        <w:rPr>
          <w:b w:val="0"/>
          <w:bCs w:val="0"/>
          <w:sz w:val="24"/>
          <w:szCs w:val="24"/>
        </w:rPr>
        <w:t xml:space="preserve">      </w:t>
      </w:r>
      <w:r>
        <w:rPr>
          <w:b/>
          <w:bCs/>
          <w:sz w:val="24"/>
          <w:szCs w:val="24"/>
        </w:rPr>
        <w:t xml:space="preserve">_____________________</w:t>
      </w:r>
      <w:r>
        <w:rPr>
          <w:b/>
          <w:bCs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действующий на основании __________________</w:t>
      </w:r>
      <w:r>
        <w:rPr>
          <w:b w:val="0"/>
          <w:bCs w:val="0"/>
          <w:sz w:val="24"/>
          <w:szCs w:val="24"/>
        </w:rPr>
        <w:t xml:space="preserve">, именуемый в дальнейшем «Исполнитель», </w:t>
      </w:r>
      <w:r>
        <w:rPr>
          <w:b w:val="0"/>
          <w:bCs w:val="0"/>
          <w:sz w:val="24"/>
          <w:szCs w:val="24"/>
        </w:rPr>
        <w:t xml:space="preserve"> с другой стороны, </w:t>
      </w:r>
      <w:r>
        <w:rPr>
          <w:b w:val="0"/>
          <w:sz w:val="24"/>
          <w:szCs w:val="24"/>
        </w:rPr>
        <w:t xml:space="preserve">в дальнейшем совместно именуемые «Стороны», на основании  п.4 ч.1 ст.93 Федерального закона № 44-ФЗ от 05.04.2013 года, заключили настоящий  Договор о нижеследующем</w:t>
      </w:r>
      <w:r>
        <w:rPr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pStyle w:val="903"/>
        <w:ind w:left="649" w:hanging="348"/>
        <w:spacing w:line="240" w:lineRule="auto"/>
      </w:pPr>
      <w:r>
        <w:t xml:space="preserve">ПРЕДМЕТ ДОГОВОРА </w:t>
      </w:r>
      <w:r/>
    </w:p>
    <w:p>
      <w:pPr>
        <w:ind w:firstLine="0"/>
        <w:jc w:val="both"/>
        <w:spacing w:after="17" w:line="240" w:lineRule="auto"/>
        <w:rPr>
          <w:b w:val="0"/>
          <w:bCs w:val="0"/>
          <w:sz w:val="24"/>
          <w:szCs w:val="24"/>
        </w:rPr>
      </w:pPr>
      <w:r>
        <w:rPr>
          <w:b/>
        </w:rPr>
        <w:t xml:space="preserve"> </w:t>
      </w:r>
      <w:r>
        <w:t xml:space="preserve">1.1</w:t>
      </w:r>
      <w:r>
        <w:rPr>
          <w:b w:val="0"/>
          <w:bCs w:val="0"/>
          <w:sz w:val="24"/>
          <w:szCs w:val="24"/>
        </w:rPr>
        <w:t xml:space="preserve">. Исполнитель обязуется осуществлять </w:t>
      </w:r>
      <w:r>
        <w:rPr>
          <w:b w:val="0"/>
          <w:bCs w:val="0"/>
          <w:sz w:val="24"/>
          <w:szCs w:val="24"/>
        </w:rPr>
        <w:t xml:space="preserve">техническое</w:t>
      </w:r>
      <w:r>
        <w:rPr>
          <w:b w:val="0"/>
          <w:bCs w:val="0"/>
          <w:sz w:val="24"/>
          <w:szCs w:val="24"/>
        </w:rPr>
        <w:t xml:space="preserve"> обслуживание  (в дальнейшем “выполнение Работ”) установок по водоподготовке  (в дальнейшем "Оборудование")</w:t>
      </w:r>
      <w:r>
        <w:rPr>
          <w:b w:val="0"/>
          <w:bCs w:val="0"/>
          <w:sz w:val="24"/>
          <w:szCs w:val="24"/>
        </w:rPr>
        <w:t xml:space="preserve">  на объектах Заказчика.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0"/>
        <w:jc w:val="both"/>
        <w:spacing w:after="17" w:line="240" w:lineRule="auto"/>
      </w:pPr>
      <w:r>
        <w:rPr>
          <w:b w:val="0"/>
          <w:bCs w:val="0"/>
          <w:sz w:val="24"/>
          <w:szCs w:val="24"/>
        </w:rPr>
        <w:t xml:space="preserve">1.1.1. Адрес</w:t>
      </w:r>
      <w:r>
        <w:rPr>
          <w:b w:val="0"/>
          <w:bCs w:val="0"/>
          <w:sz w:val="24"/>
          <w:szCs w:val="24"/>
        </w:rPr>
        <w:t xml:space="preserve">а выполнения работ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Ленинградская обл</w:t>
      </w:r>
      <w:r>
        <w:rPr>
          <w:b w:val="0"/>
          <w:bCs w:val="0"/>
          <w:sz w:val="24"/>
          <w:szCs w:val="24"/>
        </w:rPr>
        <w:t xml:space="preserve">асть, </w:t>
      </w:r>
      <w:r>
        <w:rPr>
          <w:b w:val="0"/>
          <w:bCs w:val="0"/>
          <w:sz w:val="24"/>
          <w:szCs w:val="24"/>
        </w:rPr>
        <w:t xml:space="preserve">Гатчинский муниципальный округ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п.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Вырица, Коммунальный пр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, д.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 и Ленинградская область, Гатчинский муниципальный округ, </w:t>
      </w:r>
      <w:r>
        <w:rPr>
          <w:b w:val="0"/>
          <w:bCs w:val="0"/>
          <w:sz w:val="24"/>
          <w:szCs w:val="24"/>
        </w:rPr>
        <w:t xml:space="preserve">п.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Сиверский, Белогорское шоссе, д.14</w:t>
      </w:r>
      <w:r/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1.2. Перечень водоочистительного Оборудования, подлежащий обслуживанию приведен в “Перечне оборудования”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color w:val="c0000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(Приложение № 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 к Договору) и входит в стоимость Договора.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color w:val="000000" w:themeColor="text1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1.3. </w:t>
      </w:r>
      <w:r>
        <w:rPr>
          <w:b w:val="0"/>
          <w:bCs w:val="0"/>
          <w:color w:val="000000" w:themeColor="text1"/>
          <w:sz w:val="24"/>
          <w:szCs w:val="24"/>
        </w:rPr>
        <w:t xml:space="preserve">Сервисные работы, не указанные в Приложении №</w:t>
      </w:r>
      <w:r>
        <w:rPr>
          <w:b w:val="0"/>
          <w:bCs w:val="0"/>
          <w:color w:val="000000" w:themeColor="text1"/>
          <w:sz w:val="24"/>
          <w:szCs w:val="24"/>
        </w:rPr>
        <w:t xml:space="preserve"> 1</w:t>
      </w:r>
      <w:r>
        <w:rPr>
          <w:b w:val="0"/>
          <w:bCs w:val="0"/>
          <w:color w:val="000000" w:themeColor="text1"/>
          <w:sz w:val="24"/>
          <w:szCs w:val="24"/>
        </w:rPr>
        <w:t xml:space="preserve">, но связанные с устранением неисправности Оборудования, вызванной отказами или сбоями, проводятся Исполнителем на основании заявки Заказчика за счет Заказчика (по согласованию с Заказчиком). </w:t>
      </w:r>
      <w:r>
        <w:rPr>
          <w:b w:val="0"/>
          <w:bCs w:val="0"/>
          <w:color w:val="000000" w:themeColor="text1"/>
          <w:sz w:val="24"/>
          <w:szCs w:val="24"/>
          <w14:ligatures w14:val="none"/>
        </w:rPr>
      </w:r>
      <w:r>
        <w:rPr>
          <w:b w:val="0"/>
          <w:bCs w:val="0"/>
          <w:color w:val="000000" w:themeColor="text1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color w:val="000000" w:themeColor="text1"/>
          <w:sz w:val="24"/>
          <w:szCs w:val="24"/>
          <w14:ligatures w14:val="none"/>
        </w:rPr>
      </w:pPr>
      <w:r>
        <w:rPr>
          <w:b w:val="0"/>
          <w:bCs w:val="0"/>
          <w:color w:val="000000" w:themeColor="text1"/>
          <w:sz w:val="24"/>
          <w:szCs w:val="24"/>
        </w:rPr>
        <w:t xml:space="preserve">1.4. </w:t>
      </w:r>
      <w:r>
        <w:rPr>
          <w:b w:val="0"/>
          <w:bCs w:val="0"/>
          <w:color w:val="000000" w:themeColor="text1"/>
          <w:sz w:val="24"/>
          <w:szCs w:val="24"/>
        </w:rPr>
        <w:t xml:space="preserve">Запасные части, а также расходные материалы (соль таблетированная, сменные картриджи и прочее), </w:t>
      </w:r>
      <w:r>
        <w:rPr>
          <w:b w:val="0"/>
          <w:bCs w:val="0"/>
          <w:color w:val="000000" w:themeColor="text1"/>
          <w:sz w:val="24"/>
          <w:szCs w:val="24"/>
        </w:rPr>
        <w:t xml:space="preserve">необходимые для эксплуатации Оборудования, Заказчик приобретает у Исполнителя за отдельную плату, в соответствии с действующими ценами. В случае доставки расходных материалов/запасных частей на объект Заказчика силами Исполнителя, Заказчик обязуется обеспе</w:t>
      </w:r>
      <w:r>
        <w:rPr>
          <w:b w:val="0"/>
          <w:bCs w:val="0"/>
          <w:color w:val="000000" w:themeColor="text1"/>
          <w:sz w:val="24"/>
          <w:szCs w:val="24"/>
        </w:rPr>
        <w:t xml:space="preserve">чить свободный и беспрепятственный подъезд транспорта Исполнителя к месту проведения работ. В иных случаях доставка производится до места возможного беспрепятст</w:t>
      </w:r>
      <w:r>
        <w:rPr>
          <w:b w:val="0"/>
          <w:bCs w:val="0"/>
          <w:color w:val="000000" w:themeColor="text1"/>
          <w:sz w:val="24"/>
          <w:szCs w:val="24"/>
        </w:rPr>
        <w:t xml:space="preserve">венного подъезда транспорта и дальнейшая разгрузка, складирование производится силами Заказчика.</w:t>
      </w:r>
      <w:r>
        <w:rPr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14:ligatures w14:val="none"/>
        </w:rPr>
      </w:r>
      <w:r>
        <w:rPr>
          <w:b w:val="0"/>
          <w:bCs w:val="0"/>
          <w:color w:val="000000" w:themeColor="text1"/>
          <w:sz w:val="24"/>
          <w:szCs w:val="24"/>
          <w14:ligatures w14:val="none"/>
        </w:rPr>
      </w:r>
    </w:p>
    <w:p>
      <w:pPr>
        <w:ind w:right="5" w:firstLine="0"/>
        <w:jc w:val="center"/>
        <w:spacing w:after="12" w:line="259" w:lineRule="auto"/>
      </w:pPr>
      <w:r>
        <w:rPr>
          <w:b/>
        </w:rPr>
        <w:t xml:space="preserve"> </w:t>
      </w:r>
      <w:r/>
    </w:p>
    <w:p>
      <w:pPr>
        <w:pStyle w:val="903"/>
        <w:ind w:left="521" w:right="361" w:hanging="220"/>
      </w:pPr>
      <w:r>
        <w:t xml:space="preserve">ПРАВА И ОБЯЗАННОСТИ ЗАКАЗЧИКА </w:t>
      </w:r>
      <w:r/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t xml:space="preserve"> </w:t>
      </w:r>
      <w:r>
        <w:rPr>
          <w:b w:val="0"/>
          <w:bCs w:val="0"/>
          <w:sz w:val="24"/>
          <w:szCs w:val="24"/>
        </w:rPr>
        <w:t xml:space="preserve">2.1. Заказчик обязан оказывать Исполнителю содействие в выполнении работ по Договору, в том числе: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2.1.1. Соблюдать правила эксплуатации Оборудования согласно "Инструкции по эксплуатации". </w:t>
      </w:r>
      <w:r>
        <w:rPr>
          <w:b w:val="0"/>
          <w:bCs w:val="0"/>
          <w:sz w:val="24"/>
          <w:szCs w:val="24"/>
        </w:rPr>
        <w:t xml:space="preserve">2.1.2. Не предпринимать самостояте</w:t>
      </w:r>
      <w:r>
        <w:rPr>
          <w:b w:val="0"/>
          <w:bCs w:val="0"/>
          <w:sz w:val="24"/>
          <w:szCs w:val="24"/>
        </w:rPr>
        <w:t xml:space="preserve">льных действий по техническому (сервисному) обслуживанию, ремонту, перемещению, изменению или модернизации без предварительного согласования с Исполнителем, а также каких-либо действий по использованию водоочистительного Оборудования не по его назначению.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2.1.3. Подготавливать по заявкам Исполнителя помещение для специалистов Исполнителя на время выполнения работ (укрыть (если нужно) пол, освободить помещение от мебели, строительных материалов и т.п.)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:highlight w:val="none"/>
          <w14:ligatures w14:val="none"/>
        </w:rPr>
      </w:pPr>
      <w:r>
        <w:rPr>
          <w:b w:val="0"/>
          <w:bCs w:val="0"/>
          <w:sz w:val="24"/>
          <w:szCs w:val="24"/>
        </w:rPr>
        <w:t xml:space="preserve">2.1.4. Обеспечивать свободный доступ представителям Исполнителя к Оборудованию, создавать условия для выполнения работ, соответствующие требованиям техники безопасности. </w:t>
      </w:r>
      <w:r>
        <w:rPr>
          <w:b w:val="0"/>
          <w:bCs w:val="0"/>
          <w:sz w:val="24"/>
          <w:szCs w:val="24"/>
          <w:highlight w:val="none"/>
          <w14:ligatures w14:val="none"/>
        </w:rPr>
      </w:r>
      <w:r>
        <w:rPr>
          <w:b w:val="0"/>
          <w:bCs w:val="0"/>
          <w:sz w:val="24"/>
          <w:szCs w:val="24"/>
          <w:highlight w:val="none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  <w:highlight w:val="none"/>
        </w:rPr>
        <w:t xml:space="preserve">2.1.5. </w:t>
      </w:r>
      <w:r>
        <w:rPr>
          <w:b w:val="0"/>
          <w:bCs w:val="0"/>
          <w:sz w:val="24"/>
          <w:szCs w:val="24"/>
        </w:rPr>
        <w:t xml:space="preserve">Заказчик организует и осуще</w:t>
      </w:r>
      <w:r>
        <w:rPr>
          <w:b w:val="0"/>
          <w:bCs w:val="0"/>
          <w:sz w:val="24"/>
          <w:szCs w:val="24"/>
        </w:rPr>
        <w:t xml:space="preserve">ствляет приемку результата оказания услуг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соответствии с </w:t>
      </w:r>
      <w:r>
        <w:rPr>
          <w:b w:val="0"/>
          <w:bCs w:val="0"/>
          <w:sz w:val="24"/>
          <w:szCs w:val="24"/>
        </w:rPr>
        <w:t xml:space="preserve">действующим законодательством Российской Федерации.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Для проверки предоставленных </w:t>
      </w:r>
      <w:r>
        <w:rPr>
          <w:b w:val="0"/>
          <w:bCs w:val="0"/>
          <w:sz w:val="24"/>
          <w:szCs w:val="24"/>
        </w:rPr>
        <w:t xml:space="preserve">Исполнителем</w:t>
      </w:r>
      <w:r>
        <w:rPr>
          <w:b w:val="0"/>
          <w:bCs w:val="0"/>
          <w:sz w:val="24"/>
          <w:szCs w:val="24"/>
        </w:rPr>
        <w:t xml:space="preserve"> результатов, предусмотренных </w:t>
      </w:r>
      <w:r>
        <w:rPr>
          <w:b w:val="0"/>
          <w:bCs w:val="0"/>
          <w:sz w:val="24"/>
          <w:szCs w:val="24"/>
        </w:rPr>
        <w:t xml:space="preserve">Договором</w:t>
      </w:r>
      <w:r>
        <w:rPr>
          <w:b w:val="0"/>
          <w:bCs w:val="0"/>
          <w:sz w:val="24"/>
          <w:szCs w:val="24"/>
        </w:rPr>
        <w:t xml:space="preserve">, в части их соответствия условиям </w:t>
      </w:r>
      <w:r>
        <w:rPr>
          <w:b w:val="0"/>
          <w:bCs w:val="0"/>
          <w:sz w:val="24"/>
          <w:szCs w:val="24"/>
        </w:rPr>
        <w:t xml:space="preserve">договора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З</w:t>
      </w:r>
      <w:r>
        <w:rPr>
          <w:b w:val="0"/>
          <w:bCs w:val="0"/>
          <w:sz w:val="24"/>
          <w:szCs w:val="24"/>
        </w:rPr>
        <w:t xml:space="preserve">аказчик пров</w:t>
      </w:r>
      <w:r>
        <w:rPr>
          <w:b w:val="0"/>
          <w:bCs w:val="0"/>
          <w:sz w:val="24"/>
          <w:szCs w:val="24"/>
        </w:rPr>
        <w:t xml:space="preserve">одит</w:t>
      </w:r>
      <w:r>
        <w:rPr>
          <w:b w:val="0"/>
          <w:bCs w:val="0"/>
          <w:sz w:val="24"/>
          <w:szCs w:val="24"/>
        </w:rPr>
        <w:t xml:space="preserve"> экспертизу. Экспертиза результатов, предусмотренных </w:t>
      </w:r>
      <w:r>
        <w:rPr>
          <w:b w:val="0"/>
          <w:bCs w:val="0"/>
          <w:sz w:val="24"/>
          <w:szCs w:val="24"/>
        </w:rPr>
        <w:t xml:space="preserve">договором</w:t>
      </w:r>
      <w:r>
        <w:rPr>
          <w:b w:val="0"/>
          <w:bCs w:val="0"/>
          <w:sz w:val="24"/>
          <w:szCs w:val="24"/>
        </w:rPr>
        <w:t xml:space="preserve">, может проводиться </w:t>
      </w:r>
      <w:r>
        <w:rPr>
          <w:b w:val="0"/>
          <w:bCs w:val="0"/>
          <w:sz w:val="24"/>
          <w:szCs w:val="24"/>
        </w:rPr>
        <w:t xml:space="preserve">З</w:t>
      </w:r>
      <w:r>
        <w:rPr>
          <w:b w:val="0"/>
          <w:bCs w:val="0"/>
          <w:sz w:val="24"/>
          <w:szCs w:val="24"/>
        </w:rPr>
        <w:t xml:space="preserve">аказчиком в течении 20 рабочих дней  своими силами или к ее проведению могут привлекаться эксперты, экспертные организации на основании </w:t>
      </w:r>
      <w:r>
        <w:rPr>
          <w:b w:val="0"/>
          <w:bCs w:val="0"/>
          <w:sz w:val="24"/>
          <w:szCs w:val="24"/>
        </w:rPr>
        <w:t xml:space="preserve">заключенных договоров (</w:t>
      </w:r>
      <w:r>
        <w:rPr>
          <w:b w:val="0"/>
          <w:bCs w:val="0"/>
          <w:sz w:val="24"/>
          <w:szCs w:val="24"/>
        </w:rPr>
        <w:t xml:space="preserve">контрактов</w:t>
      </w:r>
      <w:r>
        <w:rPr>
          <w:b w:val="0"/>
          <w:bCs w:val="0"/>
          <w:sz w:val="24"/>
          <w:szCs w:val="24"/>
        </w:rPr>
        <w:t xml:space="preserve">)</w:t>
      </w:r>
      <w:r>
        <w:t xml:space="preserve">.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2.1.6. Осуществлять прием выполненных работ, проверять полноту и качество их исполнения, своевременно подписывать Акт сдачи-приемки выполненных работ (Приложение №3 к Договору). При мотивированном отказ</w:t>
      </w:r>
      <w:r>
        <w:rPr>
          <w:b w:val="0"/>
          <w:bCs w:val="0"/>
          <w:sz w:val="24"/>
          <w:szCs w:val="24"/>
        </w:rPr>
        <w:t xml:space="preserve">е от приема Работ, Заказчик обязуется предоставить мотивированный отказ, с указанием необходимых доработок и сроков их выполнения. В случае не подписания Заказчиком Акта сдачи-приемки выполненных работ и не предоставления мотивированного отказа от приемки </w:t>
      </w:r>
      <w:r>
        <w:rPr>
          <w:b w:val="0"/>
          <w:bCs w:val="0"/>
          <w:sz w:val="24"/>
          <w:szCs w:val="24"/>
        </w:rPr>
        <w:t xml:space="preserve">выполненных Работ, Работы считаются выполненными надлежащим образом в полном объеме в согласованные сроки и принятыми Заказчиком без замечаний.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2.1.7. Своевременно и в пол</w:t>
      </w:r>
      <w:r>
        <w:rPr>
          <w:b w:val="0"/>
          <w:bCs w:val="0"/>
          <w:sz w:val="24"/>
          <w:szCs w:val="24"/>
        </w:rPr>
        <w:t xml:space="preserve">ном объеме вносить оплату в соответствии с условиями настоящего Договора. Заказчик считается исполнившим свою обязанность по оплате стоимости Договора с момента зачисления денежных средств в соответствующей сумме на расчетный счет или в кассу Исполнителя.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2.1.8. Информировать Исполнителя в случае невозможности по каким-либо причинам принять предст</w:t>
      </w:r>
      <w:r>
        <w:rPr>
          <w:b w:val="0"/>
          <w:bCs w:val="0"/>
          <w:sz w:val="24"/>
          <w:szCs w:val="24"/>
        </w:rPr>
        <w:t xml:space="preserve">авителей Исполнителя для проведения работ по техническому обслуживанию или ремонту Оборудования согласно предварительной, устной или письменной, договоренности с Исполнителем не позднее 17-00 дня предшествующего дню проведения вышеуказанных работ по тел. __________________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.1.9. Информировать Исполнителя об изменении своих контактных телефонов.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2.2. Заказчик вправе вызывать представителей Исполнителя во всех случаях неисправности Оборудования по тел. ___________________________.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firstLine="0"/>
        <w:jc w:val="left"/>
        <w:spacing w:after="17" w:line="259" w:lineRule="auto"/>
      </w:pPr>
      <w:r>
        <w:rPr>
          <w:b/>
        </w:rPr>
        <w:t xml:space="preserve"> </w:t>
      </w:r>
      <w:r/>
    </w:p>
    <w:p>
      <w:pPr>
        <w:pStyle w:val="903"/>
        <w:ind w:left="521" w:right="361" w:hanging="220"/>
      </w:pPr>
      <w:r>
        <w:t xml:space="preserve">ПРАВА И ОБЯЗАННОСТИ ИСПОЛНИТЕЛЯ </w:t>
      </w:r>
      <w:r>
        <w:t xml:space="preserve"> </w:t>
      </w:r>
      <w:r/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.1. Исполнитель обязан выполнять работы   в течение 14 рабочих дней с момента заключения договора и в объеме, определенным Прилож</w:t>
      </w:r>
      <w:r>
        <w:rPr>
          <w:b w:val="0"/>
          <w:bCs w:val="0"/>
          <w:sz w:val="24"/>
          <w:szCs w:val="24"/>
        </w:rPr>
        <w:t xml:space="preserve">ением № 1, а также устранять неисправности Оборудования по письменным заявкам Заказчика. Свои обязательства по выполнению работ и устранению неисправностей Исполнитель осуществляет только при отсутствии любых задолженностей по оплате со стороны Заказчика.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3.2. В течение 10 (Десяти) рабочих дней с момента получения от Заказчика письменной заявки обеспечить выезд своих представителей для устранения неисправностей, выявленных в период эксплуатации обслуживаемого Оборудования.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3.3. Исполнитель осуществляет восстановление работоспособности Оборудовани</w:t>
      </w:r>
      <w:r>
        <w:rPr>
          <w:b w:val="0"/>
          <w:bCs w:val="0"/>
          <w:sz w:val="24"/>
          <w:szCs w:val="24"/>
        </w:rPr>
        <w:t xml:space="preserve">я не позднее следующего дня после прибытия к Заказчику. Если для выполнения работ требуется получение запасных частей, сроки проведения ремонтных работ могут быть увеличены, но не более чем до 14 (четырнадцати) рабочих дней с момента прибытия к Заказчику.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3.4 Устранение неисправностей Оборудования, возникших вследствие несоблюдения Заказчиком правил его эксплуатации, производится за счет Заказчика и оплачивается им в соответствии с выставленным Исполнителем счетом. 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3.5. Исполнитель инструктирует представителя Заказчика по вопросам соблюдения правил эксплуатации Оборудования.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:highlight w:val="white"/>
          <w14:ligatures w14:val="none"/>
        </w:rPr>
      </w:pPr>
      <w:r>
        <w:rPr>
          <w:b w:val="0"/>
          <w:bCs w:val="0"/>
          <w:sz w:val="24"/>
          <w:szCs w:val="24"/>
        </w:rPr>
        <w:t xml:space="preserve">3.6. Исполнител</w:t>
      </w:r>
      <w:r>
        <w:rPr>
          <w:b w:val="0"/>
          <w:bCs w:val="0"/>
          <w:sz w:val="24"/>
          <w:szCs w:val="24"/>
        </w:rPr>
        <w:t xml:space="preserve">ь оставляет за собой право в одностороннем внесудебном порядке не производить Работы/приостановить выполнение Работ и не устранять неисправности </w:t>
      </w:r>
      <w:r>
        <w:rPr>
          <w:b w:val="0"/>
          <w:bCs w:val="0"/>
          <w:sz w:val="24"/>
          <w:szCs w:val="24"/>
          <w:highlight w:val="white"/>
        </w:rPr>
        <w:t xml:space="preserve">в работе Оборудования до момента полного погашения Заказчиком всех задолженностей по оплате перед Исполнителем.</w:t>
      </w:r>
      <w:r>
        <w:rPr>
          <w:b w:val="0"/>
          <w:bCs w:val="0"/>
          <w:sz w:val="24"/>
          <w:szCs w:val="24"/>
          <w:highlight w:val="white"/>
        </w:rPr>
        <w:t xml:space="preserve"> </w:t>
      </w:r>
      <w:r>
        <w:rPr>
          <w:b w:val="0"/>
          <w:bCs w:val="0"/>
          <w:sz w:val="24"/>
          <w:szCs w:val="24"/>
          <w:highlight w:val="white"/>
          <w14:ligatures w14:val="none"/>
        </w:rPr>
      </w:r>
      <w:r>
        <w:rPr>
          <w:b w:val="0"/>
          <w:bCs w:val="0"/>
          <w:sz w:val="24"/>
          <w:szCs w:val="24"/>
          <w:highlight w:val="white"/>
          <w14:ligatures w14:val="none"/>
        </w:rPr>
      </w:r>
    </w:p>
    <w:p>
      <w:pPr>
        <w:ind w:right="5" w:firstLine="0"/>
        <w:jc w:val="center"/>
        <w:spacing w:after="17" w:line="259" w:lineRule="auto"/>
      </w:pPr>
      <w:r>
        <w:rPr>
          <w:b/>
        </w:rPr>
        <w:t xml:space="preserve"> </w:t>
      </w:r>
      <w:r/>
    </w:p>
    <w:p>
      <w:pPr>
        <w:pStyle w:val="903"/>
        <w:ind w:left="521" w:right="361" w:hanging="220"/>
        <w:spacing w:after="300"/>
      </w:pPr>
      <w:r>
        <w:t xml:space="preserve">СТОИМОСТЬ ОБСЛУЖИВАНИЯ И ПОРЯДОК РАСЧЕТОВ </w:t>
      </w:r>
      <w:r/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t xml:space="preserve">4.</w:t>
      </w:r>
      <w:r>
        <w:rPr>
          <w:b w:val="0"/>
          <w:bCs w:val="0"/>
          <w:sz w:val="24"/>
          <w:szCs w:val="24"/>
        </w:rPr>
        <w:t xml:space="preserve">1. Стоимость Работ по настоящему Договору составляет </w:t>
      </w:r>
      <w:r>
        <w:rPr>
          <w:b w:val="0"/>
          <w:bCs w:val="0"/>
          <w:sz w:val="24"/>
          <w:szCs w:val="24"/>
        </w:rPr>
        <w:t xml:space="preserve">___________________ рублей.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4.2. Оплата по Договору производится Заказчиком в следующем порядке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- предоплата  в размере 30%</w:t>
      </w:r>
      <w:r>
        <w:rPr>
          <w:b w:val="0"/>
          <w:bCs w:val="0"/>
          <w:sz w:val="24"/>
          <w:szCs w:val="24"/>
        </w:rPr>
        <w:t xml:space="preserve"> стоимости Договора </w:t>
      </w:r>
      <w:r>
        <w:rPr>
          <w:b w:val="0"/>
          <w:bCs w:val="0"/>
          <w:sz w:val="24"/>
          <w:szCs w:val="24"/>
        </w:rPr>
        <w:t xml:space="preserve">- _______________________</w:t>
      </w:r>
      <w:r>
        <w:rPr>
          <w:b w:val="0"/>
          <w:bCs w:val="0"/>
          <w:sz w:val="24"/>
          <w:szCs w:val="24"/>
        </w:rPr>
        <w:t xml:space="preserve">осуществляется в течение 3 (трех) рабочих дней с момента заключения Договора на основании выставленного счета;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- окончательный платеж в размере 70% стоимости Договора - ________________________оплачивается в течение </w:t>
      </w:r>
      <w:r>
        <w:rPr>
          <w:b w:val="0"/>
          <w:bCs w:val="0"/>
          <w:sz w:val="24"/>
          <w:szCs w:val="24"/>
        </w:rPr>
        <w:t xml:space="preserve">7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Семи</w:t>
      </w:r>
      <w:r>
        <w:rPr>
          <w:b w:val="0"/>
          <w:bCs w:val="0"/>
          <w:sz w:val="24"/>
          <w:szCs w:val="24"/>
        </w:rPr>
        <w:t xml:space="preserve">) рабочих</w:t>
      </w:r>
      <w:r>
        <w:rPr>
          <w:b w:val="0"/>
          <w:bCs w:val="0"/>
          <w:sz w:val="24"/>
          <w:szCs w:val="24"/>
        </w:rPr>
        <w:t xml:space="preserve"> дн</w:t>
      </w:r>
      <w:r>
        <w:rPr>
          <w:b w:val="0"/>
          <w:bCs w:val="0"/>
          <w:sz w:val="24"/>
          <w:szCs w:val="24"/>
        </w:rPr>
        <w:t xml:space="preserve">ей</w:t>
      </w:r>
      <w:r>
        <w:rPr>
          <w:b w:val="0"/>
          <w:bCs w:val="0"/>
          <w:sz w:val="24"/>
          <w:szCs w:val="24"/>
        </w:rPr>
        <w:t xml:space="preserve"> с момента подписания Заказчиком документа о приемке выполненных работ (Приложение № </w:t>
      </w:r>
      <w:r>
        <w:rPr>
          <w:b w:val="0"/>
          <w:bCs w:val="0"/>
          <w:sz w:val="24"/>
          <w:szCs w:val="24"/>
        </w:rPr>
        <w:t xml:space="preserve">2 к Договору</w:t>
      </w:r>
      <w:r>
        <w:rPr>
          <w:b w:val="0"/>
          <w:bCs w:val="0"/>
          <w:sz w:val="24"/>
          <w:szCs w:val="24"/>
        </w:rPr>
        <w:t xml:space="preserve">).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:highlight w:val="none"/>
          <w14:ligatures w14:val="none"/>
        </w:rPr>
      </w:pPr>
      <w:r>
        <w:rPr>
          <w:b w:val="0"/>
          <w:bCs w:val="0"/>
          <w:sz w:val="24"/>
          <w:szCs w:val="24"/>
        </w:rPr>
        <w:t xml:space="preserve">4.3. </w:t>
      </w:r>
      <w:r>
        <w:rPr>
          <w:b w:val="0"/>
          <w:bCs w:val="0"/>
          <w:color w:val="000000" w:themeColor="text1"/>
          <w:sz w:val="24"/>
          <w:szCs w:val="24"/>
        </w:rPr>
        <w:t xml:space="preserve">Оплата расходных материалов, запасных частей, а также дополнительных работ, не указанных в Приложении № </w:t>
      </w:r>
      <w:r>
        <w:rPr>
          <w:b w:val="0"/>
          <w:bCs w:val="0"/>
          <w:color w:val="000000" w:themeColor="text1"/>
          <w:sz w:val="24"/>
          <w:szCs w:val="24"/>
        </w:rPr>
        <w:t xml:space="preserve">1</w:t>
      </w:r>
      <w:r>
        <w:rPr>
          <w:b w:val="0"/>
          <w:bCs w:val="0"/>
          <w:color w:val="000000" w:themeColor="text1"/>
          <w:sz w:val="24"/>
          <w:szCs w:val="24"/>
        </w:rPr>
        <w:t xml:space="preserve">, оплачиваются Заказчиком на основании в</w:t>
      </w:r>
      <w:r>
        <w:rPr>
          <w:b w:val="0"/>
          <w:bCs w:val="0"/>
          <w:color w:val="000000" w:themeColor="text1"/>
          <w:sz w:val="24"/>
          <w:szCs w:val="24"/>
        </w:rPr>
        <w:t xml:space="preserve">ыставленного </w:t>
      </w:r>
      <w:r>
        <w:rPr>
          <w:b w:val="0"/>
          <w:bCs w:val="0"/>
          <w:sz w:val="24"/>
          <w:szCs w:val="24"/>
        </w:rPr>
        <w:t xml:space="preserve">Исполнителем счета п</w:t>
      </w:r>
      <w:r>
        <w:rPr>
          <w:b w:val="0"/>
          <w:bCs w:val="0"/>
          <w:sz w:val="24"/>
          <w:szCs w:val="24"/>
        </w:rPr>
        <w:t xml:space="preserve">о предварительному согласованию с Заказчиком.  </w:t>
      </w:r>
      <w:r>
        <w:rPr>
          <w:b w:val="0"/>
          <w:bCs w:val="0"/>
          <w:sz w:val="24"/>
          <w:szCs w:val="24"/>
          <w:highlight w:val="none"/>
          <w14:ligatures w14:val="none"/>
        </w:rPr>
      </w:r>
      <w:r>
        <w:rPr>
          <w:b w:val="0"/>
          <w:bCs w:val="0"/>
          <w:sz w:val="24"/>
          <w:szCs w:val="24"/>
          <w:highlight w:val="none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4.4.</w:t>
      </w:r>
      <w:r>
        <w:rPr>
          <w:b w:val="0"/>
          <w:bCs w:val="0"/>
          <w:sz w:val="24"/>
          <w:szCs w:val="24"/>
        </w:rPr>
        <w:t xml:space="preserve">Принятие денежных обязательств в рамках </w:t>
      </w:r>
      <w:r>
        <w:rPr>
          <w:b w:val="0"/>
          <w:bCs w:val="0"/>
          <w:sz w:val="24"/>
          <w:szCs w:val="24"/>
        </w:rPr>
        <w:t xml:space="preserve">договора</w:t>
      </w:r>
      <w:r>
        <w:rPr>
          <w:b w:val="0"/>
          <w:bCs w:val="0"/>
          <w:sz w:val="24"/>
          <w:szCs w:val="24"/>
        </w:rPr>
        <w:t xml:space="preserve"> осуществляется за счет средств  областного бюдже</w:t>
      </w:r>
      <w:r>
        <w:rPr>
          <w:b w:val="0"/>
          <w:bCs w:val="0"/>
          <w:sz w:val="24"/>
          <w:szCs w:val="24"/>
        </w:rPr>
        <w:t xml:space="preserve">та Ленинградской области на 202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 год.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left="566" w:firstLine="0"/>
        <w:jc w:val="left"/>
        <w:spacing w:after="17" w:line="259" w:lineRule="auto"/>
        <w:rPr>
          <w:highlight w:val="yellow"/>
        </w:rPr>
      </w:pPr>
      <w:r>
        <w:rPr>
          <w:b/>
          <w:highlight w:val="yellow"/>
        </w:rPr>
        <w:t xml:space="preserve"> </w:t>
      </w:r>
      <w:r>
        <w:rPr>
          <w:highlight w:val="yellow"/>
        </w:rPr>
      </w:r>
      <w:r>
        <w:rPr>
          <w:highlight w:val="yellow"/>
        </w:rPr>
      </w:r>
    </w:p>
    <w:p>
      <w:pPr>
        <w:pStyle w:val="903"/>
        <w:ind w:left="521" w:right="362" w:hanging="220"/>
      </w:pPr>
      <w:r>
        <w:t xml:space="preserve">ОТВЕТСТВЕННОСТЬ СТОРОН </w:t>
      </w:r>
      <w:r/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 и условиями настоящего Договора.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5.2. Исполнитель несет ответственность за качество и своевременность проводимых Работ.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5.3. Заказчик несет ответственность за сохранность Оборудования и его эксплуатацию.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5.4. За неисправность в работе Оборудования в результате несоблюдения Заказчиком правил эксплуатации Оборудования или самостоятельного изменения (количественного или качественного) состава Оборудования Исполнитель ответственности не несет.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5.5. Исполнитель не отвечает за недост</w:t>
      </w:r>
      <w:r>
        <w:rPr>
          <w:b w:val="0"/>
          <w:bCs w:val="0"/>
          <w:sz w:val="24"/>
          <w:szCs w:val="24"/>
        </w:rPr>
        <w:t xml:space="preserve">атки Оборудования и сбои в его работе, вызванные состоянием подводящих и отводящих инженерных сетей, и коммуникаций, сбоями в подаче воды и/или электричества, перепадами и/или отклонениями параметров электросети, а также изменением качества исходной воды.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5.6. Во всем, что не предусмотрено настоящим Договором Стороны руководствуются действующим законодательством РФ.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5.7. Все споры, которые могут возникнуть из данного Договора или в связи с ним, будут решаться в претензионном порядке. Все претензии оформляются в письменном виде. Срок рассмотрения и ответа на претензию - 10 (десять) рабочих дней с момента ее получения.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5.8. В случае невозможности решить спор в претензионном порядке, Стороны вправе обратиться в суд в соответствии с правилами о подведомственности и подсудности на основании действующего законодательства РФ.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/>
          <w:bCs/>
          <w:highlight w:val="none"/>
        </w:rPr>
      </w:pPr>
      <w:r>
        <w:rPr>
          <w:b w:val="0"/>
          <w:bCs w:val="0"/>
          <w:sz w:val="24"/>
          <w:szCs w:val="24"/>
        </w:rPr>
        <w:t xml:space="preserve">5.9. Если Заказчик </w:t>
      </w:r>
      <w:r>
        <w:rPr>
          <w:b w:val="0"/>
          <w:bCs w:val="0"/>
          <w:sz w:val="24"/>
          <w:szCs w:val="24"/>
        </w:rPr>
        <w:t xml:space="preserve">допускает нарушение какой-либо своей обязанности по настоящему Договору, и такое нарушение препятствует исполнению настоящего Договора Исполнителем, Исполнитель не несет ответственности за вызванную такими обстоятельствами просрочку исполнения своих обязат</w:t>
      </w:r>
      <w:r>
        <w:rPr>
          <w:b w:val="0"/>
          <w:bCs w:val="0"/>
          <w:sz w:val="24"/>
          <w:szCs w:val="24"/>
        </w:rPr>
        <w:t xml:space="preserve">ельств. Срок исполнения соответствующих обязательств Исполнителя в таких случаях автоматически продлевается на время устранения Заказчиком такого нарушения, а также на время, разумно необходимое Исполнителю для возобновления исполнения настоящего Договора.</w:t>
      </w:r>
      <w:r>
        <w:rPr>
          <w:b w:val="0"/>
          <w:bCs w:val="0"/>
          <w:sz w:val="24"/>
          <w:szCs w:val="24"/>
        </w:rPr>
        <w:t xml:space="preserve">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ind w:left="-15" w:right="47"/>
      </w:pPr>
      <w:r>
        <w:rPr>
          <w:b/>
          <w:highlight w:val="none"/>
        </w:rPr>
      </w:r>
      <w:r>
        <w:rPr>
          <w:b/>
          <w:highlight w:val="none"/>
        </w:rPr>
      </w:r>
      <w:r/>
    </w:p>
    <w:p>
      <w:pPr>
        <w:jc w:val="center"/>
        <w:rPr>
          <w:b/>
          <w:u w:val="single"/>
        </w:rPr>
      </w:pPr>
      <w:r>
        <w:rPr>
          <w:b/>
        </w:rPr>
        <w:t xml:space="preserve"> </w:t>
      </w:r>
      <w:r>
        <w:rPr>
          <w:b/>
          <w:u w:val="single"/>
        </w:rPr>
        <w:t xml:space="preserve">6. ЕДИНЫЕ ТРЕБОВАНИЯ</w:t>
      </w:r>
      <w:r>
        <w:rPr>
          <w:b/>
          <w:u w:val="single"/>
        </w:rPr>
      </w:r>
      <w:r>
        <w:rPr>
          <w:b/>
          <w:u w:val="singl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</w:t>
      </w:r>
      <w:r>
        <w:rPr>
          <w:b w:val="0"/>
          <w:bCs w:val="0"/>
          <w:sz w:val="24"/>
          <w:szCs w:val="24"/>
        </w:rPr>
        <w:t xml:space="preserve">1.</w:t>
      </w:r>
      <w:r>
        <w:t xml:space="preserve"> В</w:t>
      </w:r>
      <w:r>
        <w:rPr>
          <w:b w:val="0"/>
          <w:bCs w:val="0"/>
          <w:sz w:val="24"/>
          <w:szCs w:val="24"/>
        </w:rPr>
        <w:t xml:space="preserve"> соответствии с частью 1 статьи 31 Федерального закона № 44-ФЗ от 05.04.2013 года, Заказчик устана</w:t>
      </w:r>
      <w:r>
        <w:rPr>
          <w:b w:val="0"/>
          <w:bCs w:val="0"/>
          <w:sz w:val="24"/>
          <w:szCs w:val="24"/>
        </w:rPr>
        <w:t xml:space="preserve">вливает следующие единые требования к Исполнителю: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6.1.1. соответствие Исполнителя требованиям, установ</w:t>
      </w:r>
      <w:r>
        <w:rPr>
          <w:b w:val="0"/>
          <w:bCs w:val="0"/>
          <w:sz w:val="24"/>
          <w:szCs w:val="24"/>
        </w:rPr>
        <w:t xml:space="preserve">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r>
        <w:rPr>
          <w:b w:val="0"/>
          <w:bCs w:val="0"/>
          <w:sz w:val="24"/>
          <w:szCs w:val="24"/>
        </w:rPr>
        <w:t xml:space="preserve">являющихся</w:t>
      </w:r>
      <w:r>
        <w:rPr>
          <w:b w:val="0"/>
          <w:bCs w:val="0"/>
          <w:sz w:val="24"/>
          <w:szCs w:val="24"/>
        </w:rPr>
        <w:t xml:space="preserve"> объектом закупки;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6.1.2. </w:t>
      </w:r>
      <w:r>
        <w:rPr>
          <w:b w:val="0"/>
          <w:bCs w:val="0"/>
          <w:sz w:val="24"/>
          <w:szCs w:val="24"/>
        </w:rPr>
        <w:t xml:space="preserve">непроведение</w:t>
      </w:r>
      <w:r>
        <w:rPr>
          <w:b w:val="0"/>
          <w:bCs w:val="0"/>
          <w:sz w:val="24"/>
          <w:szCs w:val="24"/>
        </w:rPr>
        <w:t xml:space="preserve"> ликвидации Исполнителя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6.1.3. </w:t>
      </w:r>
      <w:r>
        <w:rPr>
          <w:b w:val="0"/>
          <w:bCs w:val="0"/>
          <w:sz w:val="24"/>
          <w:szCs w:val="24"/>
        </w:rPr>
        <w:t xml:space="preserve">неприостановление</w:t>
      </w:r>
      <w:r>
        <w:rPr>
          <w:b w:val="0"/>
          <w:bCs w:val="0"/>
          <w:sz w:val="24"/>
          <w:szCs w:val="24"/>
        </w:rPr>
        <w:t xml:space="preserve"> деятельности Исполнителя в порядке, установленном Кодексом Российской Федерации об административных правонарушениях;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.1.4. отсутствие у Исполнителя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</w:t>
      </w:r>
      <w:r>
        <w:rPr>
          <w:b w:val="0"/>
          <w:bCs w:val="0"/>
          <w:sz w:val="24"/>
          <w:szCs w:val="24"/>
        </w:rPr>
        <w:t xml:space="preserve">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заявителя по уплате этих сумм исполненной или которые признаны безнадежными к взысканию в соответст</w:t>
      </w:r>
      <w:r>
        <w:rPr>
          <w:b w:val="0"/>
          <w:bCs w:val="0"/>
          <w:sz w:val="24"/>
          <w:szCs w:val="24"/>
        </w:rPr>
        <w:t xml:space="preserve">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</w:t>
      </w:r>
      <w:r>
        <w:rPr>
          <w:b w:val="0"/>
          <w:bCs w:val="0"/>
          <w:sz w:val="24"/>
          <w:szCs w:val="24"/>
        </w:rPr>
        <w:t xml:space="preserve"> Исполнитель считается соответствующим установленному требованию в случае, если им в установленном порядке подано заявление об обжаловании </w:t>
      </w:r>
      <w:r>
        <w:rPr>
          <w:b w:val="0"/>
          <w:bCs w:val="0"/>
          <w:sz w:val="24"/>
          <w:szCs w:val="24"/>
        </w:rPr>
        <w:t xml:space="preserve">указанных</w:t>
      </w:r>
      <w:r>
        <w:rPr>
          <w:b w:val="0"/>
          <w:bCs w:val="0"/>
          <w:sz w:val="24"/>
          <w:szCs w:val="24"/>
        </w:rPr>
        <w:t xml:space="preserve"> недоимки, задолженности и решение по такому заявлению на дату рассмотрения заявки (оферты) на участие в определении поставщика (подрядчика, исполнителя) не принято;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6.1.5. отсутствие у Исполнителя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Исполнителя судимо</w:t>
      </w:r>
      <w:r>
        <w:rPr>
          <w:b w:val="0"/>
          <w:bCs w:val="0"/>
          <w:sz w:val="24"/>
          <w:szCs w:val="24"/>
        </w:rPr>
        <w:t xml:space="preserve">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</w:t>
      </w:r>
      <w:r>
        <w:rPr>
          <w:b w:val="0"/>
          <w:bCs w:val="0"/>
          <w:sz w:val="24"/>
          <w:szCs w:val="24"/>
        </w:rPr>
        <w:t xml:space="preserve"> физических лиц наказания в виде лише</w:t>
      </w:r>
      <w:r>
        <w:rPr>
          <w:b w:val="0"/>
          <w:bCs w:val="0"/>
          <w:sz w:val="24"/>
          <w:szCs w:val="24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6.1.6. исполнитель - юридическое лицо, которое в течение двух л</w:t>
      </w:r>
      <w:r>
        <w:rPr>
          <w:b w:val="0"/>
          <w:bCs w:val="0"/>
          <w:sz w:val="24"/>
          <w:szCs w:val="24"/>
        </w:rPr>
        <w:t xml:space="preserve">ет до момента подачи заявки (оферты)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6.1.7. обладание Исполнителем исключительными правами на результаты интеллектуальной деятельно</w:t>
      </w:r>
      <w:r>
        <w:rPr>
          <w:b w:val="0"/>
          <w:bCs w:val="0"/>
          <w:sz w:val="24"/>
          <w:szCs w:val="24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6.1.8. отсутствие между исполнителем и заказчиком конфликта интересов, под которым пон</w:t>
      </w:r>
      <w:r>
        <w:rPr>
          <w:b w:val="0"/>
          <w:bCs w:val="0"/>
          <w:sz w:val="24"/>
          <w:szCs w:val="24"/>
        </w:rPr>
        <w:t xml:space="preserve">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</w:t>
      </w:r>
      <w:r>
        <w:rPr>
          <w:b w:val="0"/>
          <w:bCs w:val="0"/>
          <w:sz w:val="24"/>
          <w:szCs w:val="24"/>
        </w:rPr>
        <w:t xml:space="preserve">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предприятия либо иными органами управления юридических лиц - участников закупки, с физическими лицами, в то</w:t>
      </w:r>
      <w:r>
        <w:rPr>
          <w:b w:val="0"/>
          <w:bCs w:val="0"/>
          <w:sz w:val="24"/>
          <w:szCs w:val="24"/>
        </w:rPr>
        <w:t xml:space="preserve">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r>
        <w:rPr>
          <w:b w:val="0"/>
          <w:bCs w:val="0"/>
          <w:sz w:val="24"/>
          <w:szCs w:val="24"/>
        </w:rPr>
        <w:t xml:space="preserve">неполнородными</w:t>
      </w:r>
      <w:r>
        <w:rPr>
          <w:b w:val="0"/>
          <w:bCs w:val="0"/>
          <w:sz w:val="24"/>
          <w:szCs w:val="24"/>
        </w:rPr>
        <w:t xml:space="preserve"> (имеющими общих отца или мать) братьями и сестрами), усыновителями или усыновленными указанных физических лиц.</w:t>
      </w:r>
      <w:r>
        <w:rPr>
          <w:b w:val="0"/>
          <w:bCs w:val="0"/>
          <w:sz w:val="24"/>
          <w:szCs w:val="24"/>
        </w:rPr>
        <w:t xml:space="preserve"> Под выгодоприобретателями для целей настоящей статьи понимаются физически</w:t>
      </w:r>
      <w:r>
        <w:rPr>
          <w:b w:val="0"/>
          <w:bCs w:val="0"/>
          <w:sz w:val="24"/>
          <w:szCs w:val="24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6.1.9. 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</w:t>
      </w:r>
      <w:r>
        <w:rPr>
          <w:b w:val="0"/>
          <w:bCs w:val="0"/>
          <w:sz w:val="24"/>
          <w:szCs w:val="24"/>
        </w:rPr>
        <w:t xml:space="preserve">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</w:t>
      </w:r>
      <w:r>
        <w:rPr>
          <w:b w:val="0"/>
          <w:bCs w:val="0"/>
          <w:sz w:val="24"/>
          <w:szCs w:val="24"/>
        </w:rPr>
        <w:t xml:space="preserve"> (складочном) </w:t>
      </w:r>
      <w:r>
        <w:rPr>
          <w:b w:val="0"/>
          <w:bCs w:val="0"/>
          <w:sz w:val="24"/>
          <w:szCs w:val="24"/>
        </w:rPr>
        <w:t xml:space="preserve">капитале</w:t>
      </w:r>
      <w:r>
        <w:rPr>
          <w:b w:val="0"/>
          <w:bCs w:val="0"/>
          <w:sz w:val="24"/>
          <w:szCs w:val="24"/>
        </w:rPr>
        <w:t xml:space="preserve"> хозяйственного товарищества или общества;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:highlight w:val="none"/>
          <w14:ligatures w14:val="none"/>
        </w:rPr>
      </w:pPr>
      <w:r>
        <w:rPr>
          <w:b w:val="0"/>
          <w:bCs w:val="0"/>
          <w:sz w:val="24"/>
          <w:szCs w:val="24"/>
        </w:rPr>
        <w:t xml:space="preserve">6.1.10. отсутствие у Исполнителя ограничений для участия в закупках, установленных законодательством Российской Федерации.</w:t>
      </w:r>
      <w:r>
        <w:rPr>
          <w:b w:val="0"/>
          <w:bCs w:val="0"/>
          <w:sz w:val="24"/>
          <w:szCs w:val="24"/>
          <w:highlight w:val="none"/>
          <w14:ligatures w14:val="none"/>
        </w:rPr>
      </w:r>
      <w:r>
        <w:rPr>
          <w:b w:val="0"/>
          <w:bCs w:val="0"/>
          <w:sz w:val="24"/>
          <w:szCs w:val="24"/>
          <w:highlight w:val="none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  <w:highlight w:val="none"/>
          <w14:ligatures w14:val="none"/>
        </w:rPr>
        <w:t xml:space="preserve">6.1.11. Исполнитель не является иностранным агентом.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          6.2. </w:t>
      </w:r>
      <w:r>
        <w:rPr>
          <w:b w:val="0"/>
          <w:bCs w:val="0"/>
          <w:sz w:val="24"/>
          <w:szCs w:val="24"/>
        </w:rPr>
        <w:t xml:space="preserve">В соответствии с частью 9 статьи 31 Федерального закона № 44-ФЗ от 05.04.2013 года, отстранение участника закупки от участия в определении  поставщика (подрядчика, исполнителя) или отказ от заключения догово</w:t>
      </w:r>
      <w:r>
        <w:rPr>
          <w:b w:val="0"/>
          <w:bCs w:val="0"/>
          <w:sz w:val="24"/>
          <w:szCs w:val="24"/>
        </w:rPr>
        <w:t xml:space="preserve">ра с победителем закупки осуществляется в любой момент до  заключения Договора, если Заказчик обнаружит, что  участник закупки не соответствует  указанным в р.6 настоящего Договора требованиям, или предоставил недостоверную информацию в отношении своего</w:t>
      </w:r>
      <w:r>
        <w:rPr>
          <w:b w:val="0"/>
          <w:bCs w:val="0"/>
          <w:sz w:val="24"/>
          <w:szCs w:val="24"/>
        </w:rPr>
        <w:t xml:space="preserve"> соответствия указанным требованиям.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pStyle w:val="903"/>
        <w:numPr>
          <w:ilvl w:val="0"/>
          <w:numId w:val="0"/>
        </w:numPr>
        <w:ind w:left="521" w:right="362" w:firstLine="0"/>
        <w:spacing w:line="240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903"/>
        <w:numPr>
          <w:ilvl w:val="0"/>
          <w:numId w:val="0"/>
        </w:numPr>
        <w:ind w:left="521" w:right="362" w:firstLine="0"/>
        <w:spacing w:line="240" w:lineRule="auto"/>
        <w:rPr>
          <w:highlight w:val="none"/>
        </w:rPr>
      </w:pPr>
      <w:r>
        <w:t xml:space="preserve">7. СРОК ДЕЙСТВИЯ ДОГОВОРА </w:t>
      </w:r>
      <w:r>
        <w:rPr>
          <w:highlight w:val="none"/>
        </w:rPr>
      </w:r>
      <w:r>
        <w:rPr>
          <w:highlight w:val="none"/>
        </w:rPr>
      </w:r>
    </w:p>
    <w:p>
      <w:pPr>
        <w:ind w:right="5" w:firstLine="0"/>
        <w:jc w:val="center"/>
        <w:spacing w:after="17" w:line="240" w:lineRule="auto"/>
        <w:rPr>
          <w:highlight w:val="none"/>
        </w:rPr>
      </w:pP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t xml:space="preserve">7.1</w:t>
      </w:r>
      <w:r>
        <w:rPr>
          <w:b w:val="0"/>
          <w:bCs w:val="0"/>
          <w:sz w:val="24"/>
          <w:szCs w:val="24"/>
        </w:rPr>
        <w:t xml:space="preserve">. Настоящий договор вступает в силу с </w:t>
      </w:r>
      <w:r>
        <w:rPr>
          <w:b w:val="0"/>
          <w:bCs w:val="0"/>
          <w:sz w:val="24"/>
          <w:szCs w:val="24"/>
        </w:rPr>
        <w:t xml:space="preserve">момента </w:t>
      </w:r>
      <w:r>
        <w:rPr>
          <w:b w:val="0"/>
          <w:bCs w:val="0"/>
          <w:sz w:val="24"/>
          <w:szCs w:val="24"/>
        </w:rPr>
        <w:t xml:space="preserve"> его заключения и действует по «31» декабря 202</w:t>
      </w:r>
      <w:r>
        <w:rPr>
          <w:b w:val="0"/>
          <w:bCs w:val="0"/>
          <w:sz w:val="24"/>
          <w:szCs w:val="24"/>
        </w:rPr>
        <w:t xml:space="preserve">6 г.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7.2. Договор прекращает свое действие по требованию одной из Сторон, по истечении одного месяца от даты получения одной из Сторон письменного уведомления другой Стороны.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7.3. Прекращение Договора не освобождает стороны от окончательного урегулирования всех взаимных расчетов.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7.4. Договор составлен и подписан Сторонами в соответствии с нормами действующего законодательства РФ.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7.5. Все изменения, дополнения настоящего Договора оформляются путем его перерегистрации в установленном порядке на основании  представленных документов (уведомлений, писем, сообщений, соглашений и др.).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7.6. В случае неисполнения/ненадлежащего исполнения Заказчиком условий настоящего Договора (в т.ч. не предоставление доступа к Оборудо</w:t>
      </w:r>
      <w:r>
        <w:rPr>
          <w:b w:val="0"/>
          <w:bCs w:val="0"/>
          <w:sz w:val="24"/>
          <w:szCs w:val="24"/>
        </w:rPr>
        <w:t xml:space="preserve">ванию, несогласование определенной даты и времени выполнения работ) Исполнитель вправе в одностороннем внесудебном порядке полностью или частично отказаться от исполнения настоящего Договора, о чем известить Заказчика путем направления соответствующего уве</w:t>
      </w:r>
      <w:r>
        <w:rPr>
          <w:b w:val="0"/>
          <w:bCs w:val="0"/>
          <w:sz w:val="24"/>
          <w:szCs w:val="24"/>
        </w:rPr>
        <w:t xml:space="preserve">домления по электронной почте, указанной в разд. 10 настоящего Договора. В указанных случаях Договор считается расторгнутым/измененным в день, следующий за днем направления такого уведомления. Договор считается соответственно расторгнутым </w:t>
      </w:r>
      <w:r>
        <w:rPr>
          <w:b w:val="0"/>
          <w:bCs w:val="0"/>
          <w:sz w:val="24"/>
          <w:szCs w:val="24"/>
        </w:rPr>
        <w:t xml:space="preserve">по </w:t>
      </w:r>
      <w:r>
        <w:rPr>
          <w:b w:val="0"/>
          <w:bCs w:val="0"/>
          <w:sz w:val="24"/>
          <w:szCs w:val="24"/>
        </w:rPr>
        <w:t xml:space="preserve">вине Заказчика.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pStyle w:val="903"/>
        <w:numPr>
          <w:ilvl w:val="0"/>
          <w:numId w:val="0"/>
        </w:numPr>
        <w:ind w:left="521" w:right="362" w:firstLine="0"/>
      </w:pPr>
      <w:r>
        <w:t xml:space="preserve">8</w:t>
      </w:r>
      <w:r>
        <w:t xml:space="preserve">.ОБСТОЯТЕЛЬСТВА НЕПРЕОДОЛИМОЙ СИЛЫ </w:t>
      </w:r>
      <w:r/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8.1. Стороны освобождаются от от</w:t>
      </w:r>
      <w:r>
        <w:rPr>
          <w:b w:val="0"/>
          <w:bCs w:val="0"/>
          <w:sz w:val="24"/>
          <w:szCs w:val="24"/>
        </w:rPr>
        <w:t xml:space="preserve">ветственности за неисполнение обязательств по настоящему Договору, если последние являлись следствием наступления обстоятельств непреодолимой силы, чрезвычайных, непредвиденных, возникших после заключения настоящего Договора и не зависящих от воли Сторон.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8.2. К обстоятельствам непреодолимой силы относятся: стихийные бедствия (пожар, наводнен</w:t>
      </w:r>
      <w:r>
        <w:rPr>
          <w:b w:val="0"/>
          <w:bCs w:val="0"/>
          <w:sz w:val="24"/>
          <w:szCs w:val="24"/>
        </w:rPr>
        <w:t xml:space="preserve">ие, землетрясение и пр.), введение чрезвычайного положения, ведение военных действий, транспортные сбои и/или задержки, запрещение экспорта или импорта, принятие законодательных актов и др. обстоятельства, делающие невозможным выполнение условий Договора.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8.3. Об обстоятел</w:t>
      </w:r>
      <w:r>
        <w:rPr>
          <w:b w:val="0"/>
          <w:bCs w:val="0"/>
          <w:sz w:val="24"/>
          <w:szCs w:val="24"/>
        </w:rPr>
        <w:t xml:space="preserve">ьствах непреодолимой силы Стороны должны уведомить друг друга не позднее 10 (десяти) календарных дней с момента их наступления. Не уведомление или несвоевременное уведомление о наступлении форс-мажорных обстоятельств лишает Стороны права ссылаться на них.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8.4. В случае наступления обстоятельств непреодолимой силы, срок выполнения обязательств по настоящему Договору отодвигается на время действия этих обстоятельств.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" w:firstLine="0"/>
        <w:jc w:val="center"/>
        <w:spacing w:after="12" w:line="259" w:lineRule="auto"/>
      </w:pPr>
      <w:r>
        <w:rPr>
          <w:b/>
        </w:rPr>
        <w:t xml:space="preserve"> </w:t>
      </w:r>
      <w:r/>
    </w:p>
    <w:p>
      <w:pPr>
        <w:pStyle w:val="903"/>
        <w:numPr>
          <w:ilvl w:val="0"/>
          <w:numId w:val="0"/>
        </w:numPr>
        <w:ind w:left="521" w:right="362" w:firstLine="0"/>
      </w:pPr>
      <w:r>
        <w:t xml:space="preserve">9.ПЕРЕЧЕНЬ ПРИЛОЖЕНИЙ</w:t>
      </w:r>
      <w:r>
        <w:t xml:space="preserve"> К ДОГОВОРУ  </w:t>
      </w:r>
      <w:r/>
    </w:p>
    <w:p>
      <w:pPr>
        <w:ind w:left="-15" w:right="47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9.1. Перечень оборудования, адрес  и перечень сервисных  работ </w:t>
      </w:r>
      <w:r>
        <w:rPr>
          <w:b w:val="0"/>
          <w:bCs w:val="0"/>
          <w:sz w:val="24"/>
          <w:szCs w:val="24"/>
        </w:rPr>
        <w:t xml:space="preserve">(Приложение № 1).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right="58" w:firstLine="0"/>
        <w:spacing w:before="170" w:line="240" w:lineRule="auto"/>
        <w:shd w:val="clear" w:color="ffffff" w:themeColor="background1" w:fill="ffffff" w:themeFill="background1"/>
        <w:rPr>
          <w:b w:val="0"/>
          <w:bCs w:val="0"/>
          <w:sz w:val="24"/>
          <w:szCs w:val="24"/>
          <w14:ligatures w14:val="none"/>
        </w:rPr>
      </w:pPr>
      <w:r>
        <w:rPr>
          <w:b w:val="0"/>
          <w:bCs w:val="0"/>
          <w:sz w:val="24"/>
          <w:szCs w:val="24"/>
        </w:rPr>
        <w:t xml:space="preserve">9.2 Акт сдачи-приемки работ (Приложение №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). </w:t>
      </w:r>
      <w:r>
        <w:rPr>
          <w:b w:val="0"/>
          <w:bCs w:val="0"/>
          <w:sz w:val="24"/>
          <w:szCs w:val="24"/>
          <w14:ligatures w14:val="none"/>
        </w:rPr>
      </w:r>
      <w:r>
        <w:rPr>
          <w:b w:val="0"/>
          <w:bCs w:val="0"/>
          <w:sz w:val="24"/>
          <w:szCs w:val="24"/>
          <w14:ligatures w14:val="none"/>
        </w:rPr>
      </w:r>
    </w:p>
    <w:p>
      <w:pPr>
        <w:ind w:firstLine="0"/>
        <w:jc w:val="left"/>
        <w:spacing w:after="7" w:line="259" w:lineRule="auto"/>
      </w:pPr>
      <w:r>
        <w:t xml:space="preserve"> </w:t>
      </w:r>
      <w:r/>
    </w:p>
    <w:p>
      <w:pPr>
        <w:pStyle w:val="903"/>
        <w:numPr>
          <w:ilvl w:val="0"/>
          <w:numId w:val="0"/>
        </w:numPr>
      </w:pPr>
      <w:r>
        <w:t xml:space="preserve">10. АДРЕСА И РЕКВИЗИТЫ СТОРОН </w:t>
      </w:r>
      <w:r/>
    </w:p>
    <w:p>
      <w:r/>
      <w:r/>
    </w:p>
    <w:tbl>
      <w:tblPr>
        <w:tblStyle w:val="9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68"/>
        <w:gridCol w:w="4868"/>
      </w:tblGrid>
      <w:tr>
        <w:tblPrEx/>
        <w:trPr/>
        <w:tc>
          <w:tcPr>
            <w:tcW w:w="4868" w:type="dxa"/>
            <w:textDirection w:val="lrTb"/>
            <w:noWrap w:val="false"/>
          </w:tcPr>
          <w:p>
            <w:r/>
            <w:r/>
          </w:p>
        </w:tc>
        <w:tc>
          <w:tcPr>
            <w:tcW w:w="4868" w:type="dxa"/>
            <w:textDirection w:val="lrTb"/>
            <w:noWrap w:val="false"/>
          </w:tcPr>
          <w:p>
            <w:pPr>
              <w:ind w:firstLine="142"/>
              <w:jc w:val="center"/>
              <w:spacing w:after="0" w:line="240" w:lineRule="auto"/>
              <w:rPr>
                <w:b/>
                <w:bCs/>
                <w:color w:val="auto"/>
                <w:highlight w:val="none"/>
              </w:rPr>
            </w:pPr>
            <w:r>
              <w:rPr>
                <w:b/>
                <w:color w:val="auto"/>
                <w:szCs w:val="22"/>
              </w:rPr>
              <w:t xml:space="preserve">"</w:t>
            </w:r>
            <w:r>
              <w:rPr>
                <w:b/>
                <w:color w:val="auto"/>
                <w:szCs w:val="22"/>
              </w:rPr>
              <w:t xml:space="preserve">Заказчик</w:t>
            </w:r>
            <w:r>
              <w:rPr>
                <w:b/>
                <w:color w:val="auto"/>
                <w:szCs w:val="22"/>
              </w:rPr>
              <w:t xml:space="preserve">"</w:t>
            </w:r>
            <w:r>
              <w:rPr>
                <w:b/>
                <w:bCs/>
                <w:color w:val="auto"/>
                <w:highlight w:val="none"/>
              </w:rPr>
            </w:r>
            <w:r>
              <w:rPr>
                <w:b/>
                <w:bCs/>
                <w:color w:val="auto"/>
                <w:highlight w:val="none"/>
              </w:rPr>
            </w:r>
          </w:p>
          <w:p>
            <w:pPr>
              <w:ind w:firstLine="0"/>
              <w:jc w:val="both"/>
              <w:spacing w:line="240" w:lineRule="auto"/>
              <w:tabs>
                <w:tab w:val="left" w:pos="180" w:leader="none"/>
                <w:tab w:val="left" w:pos="993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Государственное казенное учреждение Ленинградской области «Ленинградская областная противопожарно-спасательная служба»</w:t>
            </w:r>
            <w:r>
              <w:rPr>
                <w:b/>
                <w:bCs/>
              </w:rPr>
              <w:t xml:space="preserve"> (ГКУ «Леноблпожспас»)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ind w:firstLine="0"/>
              <w:jc w:val="both"/>
              <w:spacing w:line="240" w:lineRule="auto"/>
              <w:tabs>
                <w:tab w:val="left" w:pos="180" w:leader="none"/>
                <w:tab w:val="left" w:pos="993" w:leader="none"/>
              </w:tabs>
            </w:pPr>
            <w:r>
              <w:t xml:space="preserve">Место нахождения: 18734</w:t>
            </w:r>
            <w:r>
              <w:t xml:space="preserve">2</w:t>
            </w:r>
            <w:r>
              <w:t xml:space="preserve">, Ленинградская область, </w:t>
            </w:r>
            <w:r>
              <w:t xml:space="preserve">г</w:t>
            </w:r>
            <w:r>
              <w:t xml:space="preserve"> </w:t>
            </w:r>
            <w:r>
              <w:t xml:space="preserve">Кировск, ул. Краснофлотская, д. 28 </w:t>
            </w:r>
            <w:r/>
          </w:p>
          <w:p>
            <w:pPr>
              <w:ind w:firstLine="0"/>
              <w:jc w:val="both"/>
              <w:spacing w:line="240" w:lineRule="auto"/>
              <w:tabs>
                <w:tab w:val="left" w:pos="180" w:leader="none"/>
                <w:tab w:val="left" w:pos="993" w:leader="none"/>
              </w:tabs>
            </w:pPr>
            <w:r>
              <w:t xml:space="preserve">ИНН/КПП 4706031103 / 470601001</w:t>
            </w:r>
            <w:r/>
          </w:p>
          <w:p>
            <w:pPr>
              <w:ind w:firstLine="0"/>
              <w:jc w:val="both"/>
              <w:spacing w:line="240" w:lineRule="auto"/>
            </w:pPr>
            <w:r>
              <w:t xml:space="preserve">Лицевой счет 02 369 972 003 в Комитете финансов Ленинградской области </w:t>
            </w:r>
            <w:r/>
          </w:p>
          <w:p>
            <w:pPr>
              <w:ind w:firstLine="0"/>
              <w:jc w:val="both"/>
              <w:spacing w:line="240" w:lineRule="auto"/>
            </w:pPr>
            <w:r>
              <w:t xml:space="preserve">ОКПО 65539342</w:t>
            </w:r>
            <w:r/>
          </w:p>
          <w:p>
            <w:pPr>
              <w:ind w:firstLine="0"/>
              <w:jc w:val="both"/>
              <w:spacing w:line="240" w:lineRule="auto"/>
            </w:pPr>
            <w:r>
              <w:t xml:space="preserve">Тел. (81362) 78-800 факс (81362) 78-825</w:t>
            </w:r>
            <w:r/>
          </w:p>
          <w:p>
            <w:pPr>
              <w:ind w:firstLine="0"/>
              <w:jc w:val="both"/>
              <w:spacing w:line="240" w:lineRule="auto"/>
              <w:rPr>
                <w:highlight w:val="none"/>
              </w:rPr>
            </w:pPr>
            <w:r>
              <w:rPr>
                <w:lang w:val="de-DE"/>
              </w:rPr>
              <w:t xml:space="preserve">E</w:t>
            </w:r>
            <w:r>
              <w:t xml:space="preserve">-</w:t>
            </w:r>
            <w:r>
              <w:rPr>
                <w:lang w:val="de-DE"/>
              </w:rPr>
              <w:t xml:space="preserve">mail</w:t>
            </w:r>
            <w:r>
              <w:t xml:space="preserve">: </w:t>
            </w:r>
            <w:hyperlink r:id="rId12" w:tooltip="mailto:pozhspas-lo@mail.ru" w:history="1">
              <w:r>
                <w:rPr>
                  <w:rStyle w:val="884"/>
                  <w:lang w:val="de-DE"/>
                </w:rPr>
                <w:t xml:space="preserve">pozhspas</w:t>
              </w:r>
              <w:r>
                <w:rPr>
                  <w:rStyle w:val="884"/>
                </w:rPr>
                <w:t xml:space="preserve">-</w:t>
              </w:r>
              <w:r>
                <w:rPr>
                  <w:rStyle w:val="884"/>
                  <w:lang w:val="de-DE"/>
                </w:rPr>
                <w:t xml:space="preserve">lo</w:t>
              </w:r>
              <w:r>
                <w:rPr>
                  <w:rStyle w:val="884"/>
                </w:rPr>
                <w:t xml:space="preserve">@</w:t>
              </w:r>
              <w:r>
                <w:rPr>
                  <w:rStyle w:val="884"/>
                  <w:lang w:val="de-DE"/>
                </w:rPr>
                <w:t xml:space="preserve">mail</w:t>
              </w:r>
              <w:r>
                <w:rPr>
                  <w:rStyle w:val="884"/>
                </w:rPr>
                <w:t xml:space="preserve">.</w:t>
              </w:r>
              <w:r>
                <w:rPr>
                  <w:rStyle w:val="884"/>
                  <w:lang w:val="de-DE"/>
                </w:rPr>
                <w:t xml:space="preserve">ru</w:t>
              </w:r>
            </w:hyperlink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ind w:firstLine="0"/>
              <w:spacing w:after="0" w:line="240" w:lineRule="auto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after="0" w:line="240" w:lineRule="auto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</w:r>
            <w:r>
              <w:rPr>
                <w:b/>
                <w:color w:val="auto"/>
                <w:sz w:val="20"/>
              </w:rPr>
            </w:r>
            <w:r>
              <w:rPr>
                <w:b/>
                <w:color w:val="auto"/>
                <w:sz w:val="20"/>
              </w:rPr>
            </w:r>
          </w:p>
        </w:tc>
      </w:tr>
      <w:tr>
        <w:tblPrEx/>
        <w:trPr/>
        <w:tc>
          <w:tcPr>
            <w:tcW w:w="4868" w:type="dxa"/>
            <w:textDirection w:val="lrTb"/>
            <w:noWrap w:val="false"/>
          </w:tcPr>
          <w:p>
            <w:r/>
            <w:r/>
          </w:p>
        </w:tc>
        <w:tc>
          <w:tcPr>
            <w:tcW w:w="4868" w:type="dxa"/>
            <w:textDirection w:val="lrTb"/>
            <w:noWrap w:val="false"/>
          </w:tcPr>
          <w:p>
            <w:pPr>
              <w:ind w:firstLine="142"/>
              <w:jc w:val="center"/>
              <w:spacing w:after="0" w:line="240" w:lineRule="auto"/>
              <w:shd w:val="clear" w:color="auto" w:fill="ffffff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 xml:space="preserve">Заместитель начальника учреждения</w:t>
            </w:r>
            <w:r>
              <w:rPr>
                <w:color w:val="auto"/>
                <w:szCs w:val="22"/>
              </w:rPr>
            </w:r>
            <w:r>
              <w:rPr>
                <w:color w:val="auto"/>
                <w:szCs w:val="22"/>
              </w:rPr>
            </w:r>
          </w:p>
          <w:p>
            <w:pPr>
              <w:ind w:firstLine="142"/>
              <w:jc w:val="center"/>
              <w:spacing w:after="0" w:line="240" w:lineRule="auto"/>
              <w:shd w:val="clear" w:color="auto" w:fill="ffffff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</w:r>
            <w:r>
              <w:rPr>
                <w:color w:val="auto"/>
                <w:szCs w:val="22"/>
              </w:rPr>
            </w:r>
            <w:r>
              <w:rPr>
                <w:color w:val="auto"/>
                <w:szCs w:val="22"/>
              </w:rPr>
            </w:r>
          </w:p>
          <w:p>
            <w:pPr>
              <w:ind w:firstLine="142"/>
              <w:jc w:val="center"/>
              <w:spacing w:after="0" w:line="240" w:lineRule="auto"/>
              <w:shd w:val="clear" w:color="auto" w:fill="ffffff"/>
              <w:rPr>
                <w:color w:val="auto"/>
                <w:szCs w:val="22"/>
                <w:lang w:val="en-US"/>
              </w:rPr>
            </w:pPr>
            <w:r>
              <w:rPr>
                <w:color w:val="auto"/>
                <w:szCs w:val="22"/>
                <w:lang w:val="en-US"/>
              </w:rPr>
              <w:t xml:space="preserve">__________________Д.А. Васильченко</w:t>
            </w:r>
            <w:r>
              <w:rPr>
                <w:color w:val="auto"/>
                <w:szCs w:val="22"/>
                <w:lang w:val="en-US"/>
              </w:rPr>
            </w:r>
            <w:r>
              <w:rPr>
                <w:color w:val="auto"/>
                <w:szCs w:val="22"/>
                <w:lang w:val="en-US"/>
              </w:rPr>
            </w:r>
          </w:p>
          <w:p>
            <w:pPr>
              <w:ind w:firstLine="0"/>
              <w:jc w:val="center"/>
              <w:spacing w:before="57" w:after="0" w:line="240" w:lineRule="auto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  <w:r>
              <w:rPr>
                <w:color w:val="auto"/>
                <w:szCs w:val="22"/>
                <w:highlight w:val="none"/>
              </w:rPr>
            </w:r>
            <w:r>
              <w:rPr>
                <w:b/>
                <w:bCs/>
                <w:color w:val="auto"/>
                <w:sz w:val="20"/>
                <w:szCs w:val="20"/>
                <w:lang w:val="en-US"/>
              </w:rPr>
            </w:r>
            <w:r>
              <w:rPr>
                <w:b/>
                <w:bCs/>
                <w:color w:val="auto"/>
                <w:sz w:val="20"/>
                <w:szCs w:val="20"/>
                <w:lang w:val="en-US"/>
              </w:rPr>
            </w:r>
          </w:p>
          <w:p>
            <w:pPr>
              <w:ind w:firstLine="0"/>
              <w:jc w:val="left"/>
              <w:spacing w:before="57" w:after="0" w:line="240" w:lineRule="auto"/>
              <w:rPr>
                <w:color w:val="auto"/>
                <w:highlight w:val="none"/>
              </w:rPr>
            </w:pPr>
            <w:r>
              <w:rPr>
                <w:color w:val="auto"/>
                <w:sz w:val="20"/>
                <w:lang w:val="en-US"/>
              </w:rPr>
            </w:r>
            <w:r>
              <w:rPr>
                <w:color w:val="auto"/>
                <w:szCs w:val="22"/>
              </w:rPr>
              <w:t xml:space="preserve">М.П.</w:t>
            </w:r>
            <w:r>
              <w:rPr>
                <w:color w:val="auto"/>
                <w:highlight w:val="none"/>
              </w:rPr>
            </w:r>
            <w:r>
              <w:rPr>
                <w:color w:val="auto"/>
                <w:highlight w:val="none"/>
              </w:rPr>
            </w:r>
          </w:p>
        </w:tc>
      </w:tr>
    </w:tbl>
    <w:p>
      <w:pPr>
        <w:ind w:left="507" w:firstLine="0"/>
        <w:jc w:val="center"/>
        <w:spacing w:after="896" w:line="259" w:lineRule="auto"/>
        <w:rPr>
          <w:sz w:val="21"/>
          <w:lang w:val="en-US"/>
        </w:rPr>
      </w:pPr>
      <w:r>
        <w:rPr>
          <w:sz w:val="21"/>
          <w:lang w:val="en-US"/>
        </w:rPr>
      </w:r>
      <w:r>
        <w:rPr>
          <w:sz w:val="21"/>
          <w:lang w:val="en-US"/>
        </w:rPr>
      </w:r>
      <w:r>
        <w:rPr>
          <w:sz w:val="21"/>
          <w:lang w:val="en-US"/>
        </w:rPr>
      </w:r>
    </w:p>
    <w:p>
      <w:pPr>
        <w:ind w:firstLine="0"/>
        <w:jc w:val="left"/>
        <w:spacing w:after="0" w:line="240" w:lineRule="auto"/>
        <w:rPr>
          <w:sz w:val="21"/>
          <w:lang w:val="en-US"/>
        </w:rPr>
      </w:pPr>
      <w:r>
        <w:rPr>
          <w:sz w:val="21"/>
          <w:lang w:val="en-US"/>
        </w:rPr>
        <w:br w:type="page" w:clear="all"/>
      </w:r>
      <w:r>
        <w:rPr>
          <w:sz w:val="21"/>
          <w:lang w:val="en-US"/>
        </w:rPr>
      </w:r>
      <w:r>
        <w:rPr>
          <w:sz w:val="21"/>
          <w:lang w:val="en-US"/>
        </w:rPr>
      </w:r>
    </w:p>
    <w:p>
      <w:pPr>
        <w:ind w:firstLine="0"/>
        <w:jc w:val="left"/>
        <w:spacing w:after="213" w:line="259" w:lineRule="auto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right"/>
        <w:rPr>
          <w:i/>
          <w:szCs w:val="22"/>
          <w:lang w:val="en-US"/>
        </w:rPr>
      </w:pPr>
      <w:r>
        <w:rPr>
          <w:i/>
          <w:szCs w:val="22"/>
        </w:rPr>
        <w:t xml:space="preserve">Пр</w:t>
      </w:r>
      <w:r>
        <w:rPr>
          <w:i/>
          <w:szCs w:val="22"/>
        </w:rPr>
        <w:t xml:space="preserve">иложение</w:t>
      </w:r>
      <w:r>
        <w:rPr>
          <w:i/>
          <w:szCs w:val="22"/>
          <w:lang w:val="en-US"/>
        </w:rPr>
        <w:t xml:space="preserve"> №1 </w:t>
      </w:r>
      <w:r>
        <w:rPr>
          <w:i/>
          <w:szCs w:val="22"/>
          <w:lang w:val="en-US"/>
        </w:rPr>
      </w:r>
      <w:r>
        <w:rPr>
          <w:i/>
          <w:szCs w:val="22"/>
          <w:lang w:val="en-US"/>
        </w:rPr>
      </w:r>
    </w:p>
    <w:p>
      <w:pPr>
        <w:ind w:right="-35"/>
        <w:jc w:val="right"/>
        <w:shd w:val="clear" w:color="auto" w:fill="ffffff"/>
        <w:rPr>
          <w:i/>
          <w:szCs w:val="22"/>
          <w:lang w:val="en-US"/>
        </w:rPr>
      </w:pPr>
      <w:r>
        <w:rPr>
          <w:i/>
          <w:szCs w:val="22"/>
        </w:rPr>
        <w:t xml:space="preserve">к</w:t>
      </w:r>
      <w:r>
        <w:rPr>
          <w:i/>
          <w:szCs w:val="22"/>
          <w:lang w:val="en-US"/>
        </w:rPr>
        <w:t xml:space="preserve"> </w:t>
      </w:r>
      <w:r>
        <w:rPr>
          <w:i/>
          <w:szCs w:val="22"/>
        </w:rPr>
        <w:t xml:space="preserve">Договору</w:t>
      </w:r>
      <w:r>
        <w:rPr>
          <w:i/>
          <w:szCs w:val="22"/>
          <w:lang w:val="en-US"/>
        </w:rPr>
        <w:t xml:space="preserve"> № 17539/947 </w:t>
      </w:r>
      <w:r>
        <w:rPr>
          <w:i/>
          <w:szCs w:val="22"/>
        </w:rPr>
        <w:t xml:space="preserve">от</w:t>
      </w:r>
      <w:r>
        <w:rPr>
          <w:i/>
          <w:szCs w:val="22"/>
          <w:lang w:val="en-US"/>
        </w:rPr>
        <w:t xml:space="preserve"> “___”________2026</w:t>
      </w:r>
      <w:r>
        <w:rPr>
          <w:i/>
          <w:szCs w:val="22"/>
          <w:lang w:val="en-US"/>
        </w:rPr>
        <w:t xml:space="preserve"> </w:t>
      </w:r>
      <w:r>
        <w:rPr>
          <w:i/>
          <w:szCs w:val="22"/>
        </w:rPr>
        <w:t xml:space="preserve">г</w:t>
      </w:r>
      <w:r>
        <w:rPr>
          <w:i/>
          <w:szCs w:val="22"/>
          <w:lang w:val="en-US"/>
        </w:rPr>
        <w:t xml:space="preserve">.</w:t>
      </w:r>
      <w:r>
        <w:rPr>
          <w:i/>
          <w:szCs w:val="22"/>
          <w:lang w:val="en-US"/>
        </w:rPr>
      </w:r>
      <w:r>
        <w:rPr>
          <w:i/>
          <w:szCs w:val="22"/>
          <w:lang w:val="en-US"/>
        </w:rPr>
      </w:r>
    </w:p>
    <w:p>
      <w:pPr>
        <w:pStyle w:val="903"/>
        <w:numPr>
          <w:ilvl w:val="0"/>
          <w:numId w:val="0"/>
        </w:numPr>
        <w:ind w:right="361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03"/>
        <w:numPr>
          <w:ilvl w:val="0"/>
          <w:numId w:val="0"/>
        </w:numPr>
        <w:ind w:right="361"/>
      </w:pPr>
      <w:r/>
      <w:r/>
    </w:p>
    <w:p>
      <w:pPr>
        <w:pStyle w:val="903"/>
        <w:numPr>
          <w:ilvl w:val="0"/>
          <w:numId w:val="0"/>
        </w:numPr>
        <w:ind w:right="361"/>
      </w:pPr>
      <w:r/>
      <w:r/>
    </w:p>
    <w:p>
      <w:pPr>
        <w:pStyle w:val="903"/>
        <w:numPr>
          <w:ilvl w:val="0"/>
          <w:numId w:val="0"/>
        </w:numPr>
        <w:ind w:right="361"/>
      </w:pPr>
      <w:r/>
      <w:r/>
    </w:p>
    <w:p>
      <w:pPr>
        <w:pStyle w:val="903"/>
        <w:numPr>
          <w:ilvl w:val="0"/>
          <w:numId w:val="0"/>
        </w:numPr>
        <w:ind w:right="361"/>
      </w:pPr>
      <w:r>
        <w:t xml:space="preserve">Перечень </w:t>
      </w:r>
      <w:r>
        <w:t xml:space="preserve">оборудования </w:t>
      </w:r>
      <w:r>
        <w:t xml:space="preserve">заказчика</w:t>
      </w:r>
      <w:r/>
    </w:p>
    <w:p>
      <w:pPr>
        <w:ind w:right="5" w:firstLine="0"/>
        <w:jc w:val="center"/>
        <w:spacing w:after="0" w:line="259" w:lineRule="auto"/>
        <w:rPr>
          <w:b/>
        </w:rPr>
      </w:pP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tbl>
      <w:tblPr>
        <w:tblStyle w:val="910"/>
        <w:tblW w:w="10206" w:type="dxa"/>
        <w:tblInd w:w="-8" w:type="dxa"/>
        <w:tblCellMar>
          <w:left w:w="113" w:type="dxa"/>
          <w:top w:w="70" w:type="dxa"/>
          <w:right w:w="79" w:type="dxa"/>
        </w:tblCellMar>
        <w:tblLook w:val="04A0" w:firstRow="1" w:lastRow="0" w:firstColumn="1" w:lastColumn="0" w:noHBand="0" w:noVBand="1"/>
      </w:tblPr>
      <w:tblGrid>
        <w:gridCol w:w="567"/>
        <w:gridCol w:w="8224"/>
        <w:gridCol w:w="1415"/>
      </w:tblGrid>
      <w:tr>
        <w:tblPrEx/>
        <w:trPr>
          <w:trHeight w:val="58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ind w:left="31" w:firstLine="0"/>
              <w:jc w:val="left"/>
              <w:spacing w:after="0" w:line="259" w:lineRule="auto"/>
            </w:pPr>
            <w:r>
              <w:rPr>
                <w:b/>
              </w:rPr>
              <w:t xml:space="preserve">№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4" w:type="dxa"/>
            <w:textDirection w:val="lrTb"/>
            <w:noWrap w:val="false"/>
          </w:tcPr>
          <w:p>
            <w:pPr>
              <w:ind w:right="27" w:firstLine="0"/>
              <w:jc w:val="center"/>
              <w:spacing w:after="0" w:line="259" w:lineRule="auto"/>
            </w:pPr>
            <w:r>
              <w:rPr>
                <w:b/>
              </w:rPr>
              <w:t xml:space="preserve">Наименование оборудования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5" w:type="dxa"/>
            <w:textDirection w:val="lrTb"/>
            <w:noWrap w:val="false"/>
          </w:tcPr>
          <w:p>
            <w:pPr>
              <w:ind w:firstLine="0"/>
              <w:jc w:val="center"/>
              <w:spacing w:after="0" w:line="259" w:lineRule="auto"/>
            </w:pPr>
            <w:r>
              <w:rPr>
                <w:b/>
              </w:rPr>
              <w:t xml:space="preserve">Кол-во (шт.) </w:t>
            </w:r>
            <w:r/>
          </w:p>
        </w:tc>
      </w:tr>
      <w:tr>
        <w:tblPrEx/>
        <w:trPr>
          <w:trHeight w:val="32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ind w:right="23" w:firstLine="0"/>
              <w:jc w:val="center"/>
              <w:spacing w:after="0" w:line="259" w:lineRule="auto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4" w:type="dxa"/>
            <w:textDirection w:val="lrTb"/>
            <w:noWrap w:val="false"/>
          </w:tcPr>
          <w:p>
            <w:pPr>
              <w:ind w:firstLine="0"/>
              <w:jc w:val="left"/>
              <w:spacing w:after="0" w:line="259" w:lineRule="auto"/>
              <w:rPr>
                <w:lang w:val="en-US"/>
              </w:rPr>
            </w:pPr>
            <w:r>
              <w:t xml:space="preserve">Система умягчения/обезжелезивания 1354 </w:t>
            </w:r>
            <w:r>
              <w:rPr>
                <w:lang w:val="en-US"/>
              </w:rPr>
              <w:t xml:space="preserve">Runxin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5" w:type="dxa"/>
            <w:textDirection w:val="lrTb"/>
            <w:noWrap w:val="false"/>
          </w:tcPr>
          <w:p>
            <w:pPr>
              <w:ind w:right="22" w:firstLine="0"/>
              <w:jc w:val="center"/>
              <w:spacing w:after="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blPrEx/>
        <w:trPr>
          <w:trHeight w:val="32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ind w:right="23" w:firstLine="0"/>
              <w:jc w:val="center"/>
              <w:spacing w:after="0" w:line="259" w:lineRule="auto"/>
            </w:pPr>
            <w:r>
              <w:t xml:space="preserve">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4" w:type="dxa"/>
            <w:textDirection w:val="lrTb"/>
            <w:noWrap w:val="false"/>
          </w:tcPr>
          <w:p>
            <w:pPr>
              <w:ind w:firstLine="0"/>
              <w:jc w:val="left"/>
              <w:spacing w:after="0" w:line="259" w:lineRule="auto"/>
            </w:pPr>
            <w:r>
              <w:t xml:space="preserve">Солевой бак 70 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5" w:type="dxa"/>
            <w:textDirection w:val="lrTb"/>
            <w:noWrap w:val="false"/>
          </w:tcPr>
          <w:p>
            <w:pPr>
              <w:ind w:right="22" w:firstLine="0"/>
              <w:jc w:val="center"/>
              <w:spacing w:after="0" w:line="259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32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ind w:right="23" w:firstLine="0"/>
              <w:jc w:val="center"/>
              <w:spacing w:after="0" w:line="259" w:lineRule="auto"/>
            </w:pPr>
            <w:r>
              <w:t xml:space="preserve">3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4" w:type="dxa"/>
            <w:textDirection w:val="lrTb"/>
            <w:noWrap w:val="false"/>
          </w:tcPr>
          <w:p>
            <w:pPr>
              <w:ind w:firstLine="0"/>
              <w:jc w:val="left"/>
              <w:spacing w:after="0" w:line="259" w:lineRule="auto"/>
            </w:pPr>
            <w:r>
              <w:t xml:space="preserve">Система умягчения/обезжелезивания 0844 Clack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5" w:type="dxa"/>
            <w:textDirection w:val="lrTb"/>
            <w:noWrap w:val="false"/>
          </w:tcPr>
          <w:p>
            <w:pPr>
              <w:ind w:right="22" w:firstLine="0"/>
              <w:jc w:val="center"/>
              <w:spacing w:after="0" w:line="259" w:lineRule="auto"/>
            </w:pPr>
            <w:r>
              <w:t xml:space="preserve">2</w:t>
            </w:r>
            <w:r/>
          </w:p>
        </w:tc>
      </w:tr>
    </w:tbl>
    <w:p>
      <w:pPr>
        <w:pStyle w:val="903"/>
        <w:numPr>
          <w:ilvl w:val="0"/>
          <w:numId w:val="0"/>
        </w:numPr>
        <w:ind w:right="36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903"/>
        <w:numPr>
          <w:ilvl w:val="0"/>
          <w:numId w:val="0"/>
        </w:numPr>
        <w:ind w:right="36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903"/>
        <w:numPr>
          <w:ilvl w:val="0"/>
          <w:numId w:val="0"/>
        </w:numPr>
        <w:ind w:right="36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903"/>
        <w:numPr>
          <w:ilvl w:val="0"/>
          <w:numId w:val="0"/>
        </w:numPr>
        <w:ind w:right="361"/>
        <w:jc w:val="center"/>
        <w:rPr>
          <w:highlight w:val="none"/>
        </w:rPr>
      </w:pPr>
      <w:r>
        <w:t xml:space="preserve">Адреса объектов и перечень сервисных работ:</w:t>
      </w:r>
      <w:r>
        <w:rPr>
          <w:highlight w:val="none"/>
        </w:rPr>
      </w:r>
      <w:r>
        <w:rPr>
          <w:highlight w:val="none"/>
        </w:rPr>
      </w:r>
    </w:p>
    <w:p>
      <w:r/>
      <w:r/>
    </w:p>
    <w:p>
      <w:pPr>
        <w:ind w:left="0" w:firstLine="0"/>
        <w:rPr>
          <w:b/>
          <w:bCs/>
          <w:highlight w:val="none"/>
          <w:u w:val="none"/>
        </w:rPr>
      </w:pPr>
      <w:r>
        <w:rPr>
          <w:b/>
          <w:bCs/>
          <w:u w:val="none"/>
        </w:rPr>
        <w:t xml:space="preserve">        </w:t>
      </w:r>
      <w:r>
        <w:rPr>
          <w:b/>
          <w:bCs/>
          <w:u w:val="single"/>
        </w:rPr>
        <w:t xml:space="preserve">Адреса объектов:</w:t>
      </w:r>
      <w:r>
        <w:rPr>
          <w:b/>
          <w:bCs/>
          <w:u w:val="none"/>
        </w:rPr>
        <w:t xml:space="preserve"> Ленинградская обл., Гатчинский МО, п.Вырица, Коммунальный пр., д. 3 и п. Сиверский, Белогорское шоссе, д. 14.</w:t>
      </w:r>
      <w:r>
        <w:rPr>
          <w:b/>
          <w:bCs/>
          <w:highlight w:val="none"/>
          <w:u w:val="none"/>
        </w:rPr>
      </w:r>
      <w:r>
        <w:rPr>
          <w:b/>
          <w:bCs/>
          <w:highlight w:val="none"/>
          <w:u w:val="none"/>
        </w:rPr>
      </w:r>
    </w:p>
    <w:p>
      <w:pPr>
        <w:ind w:left="0" w:firstLine="0"/>
        <w:rPr>
          <w:b/>
          <w:bCs/>
          <w:highlight w:val="none"/>
          <w:u w:val="none"/>
        </w:rPr>
      </w:pPr>
      <w:r>
        <w:rPr>
          <w:b/>
          <w:bCs/>
          <w:highlight w:val="none"/>
          <w:u w:val="none"/>
        </w:rPr>
        <w:t xml:space="preserve">       </w:t>
      </w:r>
      <w:r>
        <w:rPr>
          <w:b/>
          <w:bCs/>
          <w:highlight w:val="none"/>
          <w:u w:val="single"/>
        </w:rPr>
        <w:t xml:space="preserve">Перечень сервисных работ:</w:t>
      </w:r>
      <w:r>
        <w:rPr>
          <w:b/>
          <w:bCs/>
          <w:highlight w:val="none"/>
          <w:u w:val="none"/>
        </w:rPr>
      </w:r>
      <w:r>
        <w:rPr>
          <w:b/>
          <w:bCs/>
          <w:highlight w:val="none"/>
          <w:u w:val="none"/>
        </w:rPr>
      </w:r>
    </w:p>
    <w:p>
      <w:pPr>
        <w:ind w:left="0" w:firstLine="0"/>
        <w:rPr>
          <w:b/>
          <w:bCs/>
          <w:u w:val="single"/>
        </w:rPr>
      </w:pPr>
      <w:r>
        <w:rPr>
          <w:b/>
          <w:bCs/>
          <w:highlight w:val="none"/>
          <w:u w:val="single"/>
        </w:rPr>
      </w:r>
      <w:r>
        <w:rPr>
          <w:highlight w:val="none"/>
        </w:rPr>
        <w:t xml:space="preserve">-Анализ воды, стандартный  – по каждому объекту; 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ind w:left="0" w:firstLine="0"/>
        <w:rPr>
          <w:highlight w:val="none"/>
        </w:rPr>
      </w:pPr>
      <w:r>
        <w:t xml:space="preserve">-Помывка </w:t>
      </w:r>
      <w:r>
        <w:t xml:space="preserve">двух колонн 1354  и двух колонн 0844;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-Замена фильтрующего наполнителя в двух колоннах 1354  и в двух колоннах 0844  (подбор фильтрующих   элементов после проведения анализа воды). 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-Замена дренажно –распределительных систем в двух колоннах 1354 и в двух колоннах 0844 : 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Дренажно-распределительная система для колонн с 13-14 -2 шт., дренажно-распределительная колонна с 08-12 -2 шт.</w:t>
      </w:r>
      <w:r>
        <w:rPr>
          <w:highlight w:val="none"/>
        </w:rPr>
        <w:t xml:space="preserve">;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-Настройка  управляющих клапанов Runxin -2 шт.;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-Настройка управляющих клапанов Clack -2 шт.;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-Помывка  баков для соли - 4 шт.;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-Отбор воды после фильтрации на химический анализ  по каждому объекту.</w:t>
      </w:r>
      <w:r>
        <w:rPr>
          <w:highlight w:val="none"/>
        </w:rP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left="0" w:firstLine="0"/>
        <w:rPr>
          <w:highlight w:val="none"/>
        </w:rPr>
      </w:pPr>
      <w:r>
        <w:rPr>
          <w:highlight w:val="none"/>
        </w:rPr>
        <w:t xml:space="preserve">-Предоставление Заказчику отчета  химического анализа  воды по  каждому объекту.</w:t>
      </w:r>
      <w:r>
        <w:rPr>
          <w:highlight w:val="none"/>
        </w:rPr>
      </w:r>
      <w:r>
        <w:rPr>
          <w:highlight w:val="none"/>
        </w:rPr>
      </w:r>
    </w:p>
    <w:p>
      <w:pPr>
        <w:ind w:right="5" w:firstLine="0"/>
        <w:jc w:val="left"/>
        <w:spacing w:after="0" w:line="259" w:lineRule="auto"/>
        <w:rPr>
          <w:b w:val="0"/>
          <w:bCs w:val="0"/>
        </w:rPr>
      </w:pPr>
      <w:r>
        <w:rPr>
          <w:b/>
        </w:rPr>
        <w:t xml:space="preserve">      </w:t>
      </w:r>
      <w:r>
        <w:rPr>
          <w:b w:val="0"/>
          <w:bCs w:val="0"/>
        </w:rPr>
        <w:t xml:space="preserve">В стоимость Договора входит стоимость материалов, оборудования для оказания вышеперечисленных  сервисных работ.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right="5" w:firstLine="0"/>
        <w:jc w:val="left"/>
        <w:spacing w:after="0" w:line="259" w:lineRule="auto"/>
        <w:rPr>
          <w:b w:val="0"/>
          <w:bCs w:val="0"/>
        </w:rPr>
      </w:pPr>
      <w:r>
        <w:rPr>
          <w:b w:val="0"/>
          <w:bCs w:val="0"/>
        </w:rPr>
        <w:t xml:space="preserve">     </w:t>
      </w:r>
      <w:r>
        <w:rPr>
          <w:szCs w:val="22"/>
        </w:rPr>
        <w:t xml:space="preserve"> В соответствии с настоящим Приложением общая сумма Договора составляет 252 630 (Двести пятьдесят две тысячи шестьсот тридцать) </w:t>
      </w:r>
      <w:r>
        <w:rPr>
          <w:szCs w:val="22"/>
        </w:rPr>
        <w:t xml:space="preserve">рублей</w:t>
      </w:r>
      <w:r>
        <w:rPr>
          <w:szCs w:val="22"/>
        </w:rPr>
        <w:t xml:space="preserve"> 00 копеек.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firstLine="0"/>
      </w:pPr>
      <w:r>
        <w:t xml:space="preserve">          </w:t>
      </w:r>
      <w:r/>
    </w:p>
    <w:p>
      <w:pPr>
        <w:ind w:firstLine="0"/>
      </w:pPr>
      <w:r/>
      <w:r/>
    </w:p>
    <w:p>
      <w:pPr>
        <w:ind w:firstLine="0"/>
      </w:pPr>
      <w:r/>
      <w:r/>
    </w:p>
    <w:p>
      <w:pPr>
        <w:ind w:firstLine="0"/>
      </w:pPr>
      <w:r/>
      <w:r/>
    </w:p>
    <w:p>
      <w:pPr>
        <w:ind w:firstLine="0"/>
      </w:pPr>
      <w:r/>
      <w:r/>
    </w:p>
    <w:p>
      <w:pPr>
        <w:ind w:firstLine="0"/>
      </w:pPr>
      <w:r/>
      <w:r/>
    </w:p>
    <w:p>
      <w:pPr>
        <w:ind w:firstLine="0"/>
      </w:pPr>
      <w:r/>
      <w:r/>
    </w:p>
    <w:p>
      <w:pPr>
        <w:ind w:firstLine="0"/>
      </w:pPr>
      <w:r/>
      <w:r/>
    </w:p>
    <w:tbl>
      <w:tblPr>
        <w:tblStyle w:val="9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68"/>
        <w:gridCol w:w="4868"/>
      </w:tblGrid>
      <w:tr>
        <w:tblPrEx/>
        <w:trPr/>
        <w:tc>
          <w:tcPr>
            <w:tcW w:w="4868" w:type="dxa"/>
            <w:textDirection w:val="lrTb"/>
            <w:noWrap w:val="false"/>
          </w:tcPr>
          <w:p>
            <w:pPr>
              <w:ind w:firstLine="142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"</w:t>
            </w:r>
            <w:r>
              <w:rPr>
                <w:b/>
                <w:szCs w:val="22"/>
              </w:rPr>
              <w:t xml:space="preserve">Исполнитель</w:t>
            </w:r>
            <w:r>
              <w:rPr>
                <w:b/>
                <w:szCs w:val="22"/>
              </w:rPr>
              <w:t xml:space="preserve">"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4868" w:type="dxa"/>
            <w:textDirection w:val="lrTb"/>
            <w:noWrap w:val="false"/>
          </w:tcPr>
          <w:p>
            <w:pPr>
              <w:ind w:firstLine="142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"</w:t>
            </w:r>
            <w:r>
              <w:rPr>
                <w:b/>
                <w:szCs w:val="22"/>
              </w:rPr>
              <w:t xml:space="preserve">Заказчик</w:t>
            </w:r>
            <w:r>
              <w:rPr>
                <w:b/>
                <w:szCs w:val="22"/>
              </w:rPr>
              <w:t xml:space="preserve">"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shd w:val="clear" w:color="auto" w:fill="ffffff"/>
              <w:rPr>
                <w:szCs w:val="22"/>
              </w:rPr>
            </w:pPr>
            <w:r>
              <w:rPr>
                <w:szCs w:val="22"/>
              </w:rPr>
              <w:t xml:space="preserve">               </w:t>
            </w:r>
            <w:r>
              <w:rPr>
                <w:szCs w:val="22"/>
              </w:rPr>
              <w:t xml:space="preserve">ГКУ "</w:t>
            </w:r>
            <w:r>
              <w:rPr>
                <w:szCs w:val="22"/>
              </w:rPr>
              <w:t xml:space="preserve">Леноблпожспас</w:t>
            </w:r>
            <w:r>
              <w:rPr>
                <w:szCs w:val="22"/>
              </w:rPr>
              <w:t xml:space="preserve">"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ind w:firstLine="142"/>
              <w:jc w:val="center"/>
              <w:shd w:val="clear" w:color="auto" w:fill="ffffff"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ind w:firstLine="142"/>
              <w:jc w:val="center"/>
              <w:shd w:val="clear" w:color="auto" w:fill="ffffff"/>
              <w:rPr>
                <w:szCs w:val="22"/>
              </w:rPr>
            </w:pPr>
            <w:r>
              <w:rPr>
                <w:szCs w:val="22"/>
                <w:lang w:val="en-US"/>
              </w:rPr>
              <w:t xml:space="preserve">_____________________Д.А. Васильченко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ind w:firstLine="142"/>
              <w:jc w:val="left"/>
              <w:shd w:val="clear" w:color="auto" w:fill="ffffff"/>
              <w:rPr>
                <w:lang w:val="en-US"/>
              </w:rPr>
            </w:pPr>
            <w:r>
              <w:rPr>
                <w:szCs w:val="22"/>
                <w:highlight w:val="none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ind w:firstLine="142"/>
              <w:jc w:val="left"/>
              <w:shd w:val="clear" w:color="auto" w:fill="ffffff"/>
              <w:rPr>
                <w:highlight w:val="none"/>
              </w:rPr>
            </w:pPr>
            <w:r>
              <w:rPr>
                <w:szCs w:val="22"/>
                <w:lang w:val="en-US"/>
              </w:rPr>
            </w:r>
            <w:r>
              <w:rPr>
                <w:szCs w:val="22"/>
              </w:rPr>
              <w:t xml:space="preserve">М.П.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ind w:firstLine="0"/>
              <w:jc w:val="center"/>
              <w:spacing w:before="57" w:after="0" w:line="240" w:lineRule="auto"/>
              <w:rPr>
                <w:b/>
                <w:color w:val="auto"/>
                <w:sz w:val="20"/>
                <w:lang w:val="en-US"/>
              </w:rPr>
            </w:pPr>
            <w:r>
              <w:rPr>
                <w:b/>
                <w:color w:val="auto"/>
                <w:sz w:val="20"/>
                <w:lang w:val="en-US"/>
              </w:rPr>
            </w:r>
            <w:r>
              <w:rPr>
                <w:b/>
                <w:color w:val="auto"/>
                <w:sz w:val="20"/>
                <w:lang w:val="en-US"/>
              </w:rPr>
            </w:r>
            <w:r>
              <w:rPr>
                <w:b/>
                <w:color w:val="auto"/>
                <w:sz w:val="20"/>
                <w:lang w:val="en-US"/>
              </w:rPr>
            </w:r>
          </w:p>
        </w:tc>
      </w:tr>
    </w:tbl>
    <w:p>
      <w:pPr>
        <w:ind w:firstLine="0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ind w:firstLine="0"/>
        <w:jc w:val="left"/>
        <w:spacing w:after="0" w:line="240" w:lineRule="auto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ind w:firstLine="0"/>
        <w:jc w:val="left"/>
        <w:spacing w:after="0" w:line="240" w:lineRule="auto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right"/>
        <w:rPr>
          <w:lang w:val="en-US"/>
        </w:rPr>
      </w:pPr>
      <w:r>
        <w:rPr>
          <w:i/>
          <w:szCs w:val="22"/>
        </w:rPr>
        <w:t xml:space="preserve">Приложение</w:t>
      </w:r>
      <w:r>
        <w:rPr>
          <w:i/>
          <w:szCs w:val="22"/>
          <w:lang w:val="en-US"/>
        </w:rPr>
        <w:t xml:space="preserve"> №</w:t>
      </w:r>
      <w:r>
        <w:rPr>
          <w:i/>
          <w:szCs w:val="22"/>
          <w:lang w:val="en-US"/>
        </w:rPr>
        <w:t xml:space="preserve">2</w:t>
      </w:r>
      <w:r>
        <w:rPr>
          <w:lang w:val="en-US"/>
        </w:rPr>
      </w:r>
      <w:r>
        <w:rPr>
          <w:lang w:val="en-US"/>
        </w:rPr>
      </w:r>
    </w:p>
    <w:p>
      <w:pPr>
        <w:ind w:right="-35"/>
        <w:jc w:val="right"/>
        <w:rPr>
          <w:i/>
          <w:szCs w:val="22"/>
          <w:lang w:val="en-US"/>
        </w:rPr>
      </w:pPr>
      <w:r>
        <w:rPr>
          <w:i/>
          <w:szCs w:val="22"/>
        </w:rPr>
        <w:t xml:space="preserve">к</w:t>
      </w:r>
      <w:r>
        <w:rPr>
          <w:i/>
          <w:szCs w:val="22"/>
          <w:lang w:val="en-US"/>
        </w:rPr>
        <w:t xml:space="preserve"> </w:t>
      </w:r>
      <w:r>
        <w:rPr>
          <w:i/>
          <w:szCs w:val="22"/>
        </w:rPr>
        <w:t xml:space="preserve">Договору</w:t>
      </w:r>
      <w:r>
        <w:rPr>
          <w:i/>
          <w:szCs w:val="22"/>
          <w:lang w:val="en-US"/>
        </w:rPr>
        <w:t xml:space="preserve"> № 17539/947 </w:t>
      </w:r>
      <w:r>
        <w:rPr>
          <w:i/>
          <w:szCs w:val="22"/>
        </w:rPr>
        <w:t xml:space="preserve">от</w:t>
      </w:r>
      <w:r>
        <w:rPr>
          <w:i/>
          <w:szCs w:val="22"/>
          <w:lang w:val="en-US"/>
        </w:rPr>
        <w:t xml:space="preserve"> “___” ________2026 </w:t>
      </w:r>
      <w:r>
        <w:rPr>
          <w:i/>
          <w:szCs w:val="22"/>
        </w:rPr>
        <w:t xml:space="preserve">г</w:t>
      </w:r>
      <w:r>
        <w:rPr>
          <w:i/>
          <w:szCs w:val="22"/>
          <w:lang w:val="en-US"/>
        </w:rPr>
        <w:t xml:space="preserve">.</w:t>
      </w:r>
      <w:r>
        <w:rPr>
          <w:i/>
          <w:szCs w:val="22"/>
          <w:lang w:val="en-US"/>
        </w:rPr>
      </w:r>
      <w:r>
        <w:rPr>
          <w:i/>
          <w:szCs w:val="22"/>
          <w:lang w:val="en-US"/>
        </w:rPr>
      </w:r>
    </w:p>
    <w:p>
      <w:pPr>
        <w:ind w:right="248" w:firstLine="284"/>
        <w:jc w:val="center"/>
        <w:rPr>
          <w:b/>
          <w:szCs w:val="22"/>
          <w:lang w:val="en-US"/>
        </w:rPr>
      </w:pPr>
      <w:r>
        <w:rPr>
          <w:b/>
          <w:szCs w:val="22"/>
          <w:lang w:val="en-US"/>
        </w:rPr>
      </w:r>
      <w:r>
        <w:rPr>
          <w:b/>
          <w:szCs w:val="22"/>
          <w:lang w:val="en-US"/>
        </w:rPr>
      </w:r>
      <w:r>
        <w:rPr>
          <w:b/>
          <w:szCs w:val="22"/>
          <w:lang w:val="en-US"/>
        </w:rPr>
      </w:r>
    </w:p>
    <w:p>
      <w:pPr>
        <w:ind w:right="248" w:firstLine="284"/>
        <w:jc w:val="center"/>
        <w:shd w:val="clear" w:color="auto" w:fill="ffffff"/>
        <w:rPr>
          <w:szCs w:val="22"/>
        </w:rPr>
      </w:pPr>
      <w:r>
        <w:rPr>
          <w:b/>
          <w:szCs w:val="22"/>
        </w:rPr>
        <w:t xml:space="preserve">Акт сдачи-приемки работ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hd w:val="clear" w:color="auto" w:fill="ffffff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283"/>
        <w:rPr>
          <w:szCs w:val="22"/>
        </w:rPr>
      </w:pPr>
      <w:r>
        <w:rPr>
          <w:szCs w:val="22"/>
        </w:rPr>
        <w:t xml:space="preserve">      ___________________</w:t>
      </w:r>
      <w:r>
        <w:rPr>
          <w:szCs w:val="22"/>
        </w:rPr>
        <w:t xml:space="preserve">, именуемый в да</w:t>
      </w:r>
      <w:r>
        <w:rPr>
          <w:szCs w:val="22"/>
        </w:rPr>
        <w:t xml:space="preserve">льнейшем "</w:t>
      </w:r>
      <w:r>
        <w:rPr>
          <w:szCs w:val="22"/>
        </w:rPr>
        <w:t xml:space="preserve">Исполнитель</w:t>
      </w:r>
      <w:r>
        <w:rPr>
          <w:szCs w:val="22"/>
        </w:rPr>
        <w:t xml:space="preserve">", и </w:t>
      </w:r>
      <w:r>
        <w:rPr>
          <w:szCs w:val="22"/>
        </w:rPr>
        <w:t xml:space="preserve">ГКУ "</w:t>
      </w:r>
      <w:r>
        <w:rPr>
          <w:szCs w:val="22"/>
        </w:rPr>
        <w:t xml:space="preserve">Леноблпожспас</w:t>
      </w:r>
      <w:r>
        <w:rPr>
          <w:szCs w:val="22"/>
        </w:rPr>
        <w:t xml:space="preserve">"</w:t>
      </w:r>
      <w:r>
        <w:rPr>
          <w:szCs w:val="22"/>
        </w:rPr>
        <w:t xml:space="preserve">, в лице заместителя начальника учреждения Васильченко Дмитрия Анатольевича. именуем</w:t>
      </w:r>
      <w:r>
        <w:rPr>
          <w:szCs w:val="22"/>
        </w:rPr>
        <w:t xml:space="preserve">ое</w:t>
      </w:r>
      <w:r>
        <w:rPr>
          <w:szCs w:val="22"/>
        </w:rPr>
        <w:t xml:space="preserve"> в дальнейшем "</w:t>
      </w:r>
      <w:r>
        <w:rPr>
          <w:szCs w:val="22"/>
        </w:rPr>
        <w:t xml:space="preserve">Заказчик</w:t>
      </w:r>
      <w:r>
        <w:rPr>
          <w:szCs w:val="22"/>
        </w:rPr>
        <w:t xml:space="preserve">", вместе именуемые Стороны, в лице своих представителей: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rPr>
          <w:szCs w:val="22"/>
        </w:rPr>
      </w:pPr>
      <w:r>
        <w:rPr>
          <w:szCs w:val="22"/>
        </w:rPr>
        <w:t xml:space="preserve">от </w:t>
      </w:r>
      <w:r>
        <w:rPr>
          <w:szCs w:val="22"/>
        </w:rPr>
        <w:t xml:space="preserve">Исполнителя</w:t>
      </w:r>
      <w:r>
        <w:rPr>
          <w:szCs w:val="22"/>
        </w:rPr>
        <w:t xml:space="preserve">: _____________________________________________________________</w:t>
      </w:r>
      <w:r>
        <w:rPr>
          <w:szCs w:val="22"/>
        </w:rPr>
        <w:t xml:space="preserve">_______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rPr>
          <w:highlight w:val="none"/>
        </w:rPr>
      </w:pPr>
      <w:r>
        <w:rPr>
          <w:szCs w:val="22"/>
        </w:rPr>
        <w:t xml:space="preserve">от </w:t>
      </w:r>
      <w:r>
        <w:rPr>
          <w:szCs w:val="22"/>
        </w:rPr>
        <w:t xml:space="preserve">Заказчик</w:t>
      </w:r>
      <w:r>
        <w:rPr>
          <w:szCs w:val="22"/>
        </w:rPr>
        <w:t xml:space="preserve">: Начальник пожарной части № 105:___________        ___________________________</w:t>
      </w:r>
      <w:r>
        <w:rPr>
          <w:highlight w:val="none"/>
        </w:rPr>
      </w:r>
      <w:r>
        <w:rPr>
          <w:highlight w:val="none"/>
        </w:rPr>
      </w:r>
    </w:p>
    <w:p>
      <w:pPr>
        <w:ind w:right="248" w:firstLine="284"/>
        <w:rPr>
          <w:sz w:val="16"/>
          <w:szCs w:val="16"/>
          <w:highlight w:val="none"/>
        </w:rPr>
      </w:pPr>
      <w:r>
        <w:rPr>
          <w:szCs w:val="22"/>
          <w:highlight w:val="none"/>
        </w:rPr>
        <w:t xml:space="preserve">                                                                                          </w:t>
      </w:r>
      <w:r>
        <w:rPr>
          <w:sz w:val="16"/>
          <w:szCs w:val="16"/>
          <w:highlight w:val="none"/>
        </w:rPr>
        <w:t xml:space="preserve">(подпись)                                  (ФИО)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ind w:right="248" w:firstLine="284"/>
        <w:rPr>
          <w:highlight w:val="none"/>
        </w:rPr>
      </w:pPr>
      <w:r>
        <w:rPr>
          <w:szCs w:val="22"/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248" w:firstLine="284"/>
        <w:rPr>
          <w:highlight w:val="none"/>
        </w:rPr>
      </w:pPr>
      <w:r>
        <w:rPr>
          <w:szCs w:val="22"/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248" w:firstLine="284"/>
        <w:rPr>
          <w:highlight w:val="none"/>
        </w:rPr>
      </w:pPr>
      <w:r>
        <w:rPr>
          <w:szCs w:val="22"/>
          <w:highlight w:val="none"/>
        </w:rPr>
        <w:t xml:space="preserve">                      </w:t>
      </w:r>
      <w:r>
        <w:rPr>
          <w:szCs w:val="22"/>
        </w:rPr>
        <w:t xml:space="preserve">Начальник пожарной части № 106:___________        ___________________________</w:t>
      </w:r>
      <w:r>
        <w:rPr>
          <w:highlight w:val="none"/>
        </w:rPr>
      </w:r>
      <w:r>
        <w:rPr>
          <w:highlight w:val="none"/>
        </w:rPr>
      </w:r>
    </w:p>
    <w:p>
      <w:pPr>
        <w:ind w:right="248" w:firstLine="284"/>
        <w:rPr>
          <w:sz w:val="16"/>
          <w:szCs w:val="16"/>
          <w:highlight w:val="none"/>
        </w:rPr>
      </w:pPr>
      <w:r>
        <w:rPr>
          <w:szCs w:val="22"/>
          <w:highlight w:val="none"/>
        </w:rPr>
        <w:t xml:space="preserve">                                                                                          </w:t>
      </w:r>
      <w:r>
        <w:rPr>
          <w:sz w:val="16"/>
          <w:szCs w:val="16"/>
          <w:highlight w:val="none"/>
        </w:rPr>
        <w:t xml:space="preserve">(подпись)                                  (ФИО)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ind w:right="248" w:firstLine="284"/>
      </w:pPr>
      <w:r>
        <w:rPr>
          <w:szCs w:val="22"/>
          <w:highlight w:val="none"/>
        </w:rPr>
        <w:t xml:space="preserve">                                                                                      </w:t>
      </w:r>
      <w:r>
        <w:rPr>
          <w:szCs w:val="22"/>
          <w:highlight w:val="none"/>
        </w:rPr>
        <w:t xml:space="preserve">                                                                     </w:t>
      </w:r>
      <w:r>
        <w:rPr>
          <w:szCs w:val="22"/>
          <w:highlight w:val="none"/>
        </w:rPr>
      </w:r>
      <w:r/>
    </w:p>
    <w:p>
      <w:pPr>
        <w:ind w:right="248" w:firstLine="284"/>
        <w:rPr>
          <w:szCs w:val="22"/>
        </w:rPr>
      </w:pPr>
      <w:r>
        <w:rPr>
          <w:szCs w:val="22"/>
        </w:rPr>
        <w:t xml:space="preserve"> 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rPr>
          <w:szCs w:val="22"/>
        </w:rPr>
      </w:pPr>
      <w:r>
        <w:rPr>
          <w:szCs w:val="22"/>
        </w:rPr>
        <w:t xml:space="preserve">составили настоящий Акт о нижеследующем: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  <w:t xml:space="preserve">1. </w:t>
      </w:r>
      <w:r>
        <w:rPr>
          <w:szCs w:val="22"/>
        </w:rPr>
        <w:t xml:space="preserve">Исполнитель</w:t>
      </w:r>
      <w:r>
        <w:rPr>
          <w:szCs w:val="22"/>
        </w:rPr>
        <w:t xml:space="preserve"> выполнил работы по </w:t>
      </w:r>
      <w:r>
        <w:rPr>
          <w:szCs w:val="22"/>
        </w:rPr>
        <w:t xml:space="preserve">обслуживанию</w:t>
      </w:r>
      <w:r>
        <w:rPr>
          <w:szCs w:val="22"/>
        </w:rPr>
        <w:t xml:space="preserve"> Оборудования</w:t>
      </w:r>
      <w:r>
        <w:rPr>
          <w:szCs w:val="22"/>
        </w:rPr>
        <w:t xml:space="preserve">, </w:t>
      </w:r>
      <w:r>
        <w:rPr>
          <w:szCs w:val="22"/>
        </w:rPr>
        <w:t xml:space="preserve">а </w:t>
      </w:r>
      <w:r>
        <w:rPr>
          <w:szCs w:val="22"/>
        </w:rPr>
        <w:t xml:space="preserve">Заказчик</w:t>
      </w:r>
      <w:r>
        <w:rPr>
          <w:szCs w:val="22"/>
        </w:rPr>
        <w:t xml:space="preserve"> </w:t>
      </w:r>
      <w:r>
        <w:rPr>
          <w:szCs w:val="22"/>
        </w:rPr>
        <w:t xml:space="preserve">принял выполненные Исполнителем работы в полном объеме.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  <w:t xml:space="preserve">3. </w:t>
      </w:r>
      <w:r>
        <w:rPr>
          <w:szCs w:val="22"/>
        </w:rPr>
        <w:t xml:space="preserve">Заказчик</w:t>
      </w:r>
      <w:r>
        <w:rPr>
          <w:szCs w:val="22"/>
        </w:rPr>
        <w:t xml:space="preserve"> претензий по качеству выполненных работ и использованных материалов не имеет.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  <w:t xml:space="preserve">4. </w:t>
      </w:r>
      <w:r>
        <w:rPr>
          <w:szCs w:val="22"/>
        </w:rPr>
        <w:t xml:space="preserve">Заказчик</w:t>
      </w:r>
      <w:r>
        <w:rPr>
          <w:szCs w:val="22"/>
        </w:rPr>
        <w:t xml:space="preserve"> ознакомлен с правилами эксплуатации, а также требованиями, которые необходимо соблюдать для эффективного и безопасного использования результата работ, а также о возможных для самого </w:t>
      </w:r>
      <w:r>
        <w:rPr>
          <w:szCs w:val="22"/>
        </w:rPr>
        <w:t xml:space="preserve">Заказчика</w:t>
      </w:r>
      <w:r>
        <w:rPr>
          <w:szCs w:val="22"/>
        </w:rPr>
        <w:t xml:space="preserve"> и других лиц последствиях несоблюдения соответствующих требований.</w:t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right="248" w:firstLine="284"/>
        <w:spacing w:before="170"/>
        <w:rPr>
          <w:szCs w:val="22"/>
        </w:rPr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997"/>
        <w:gridCol w:w="4984"/>
      </w:tblGrid>
      <w:tr>
        <w:tblPrEx/>
        <w:trPr>
          <w:cantSplit/>
          <w:trHeight w:val="1650"/>
        </w:trPr>
        <w:tc>
          <w:tcPr>
            <w:tcW w:w="4879" w:type="dxa"/>
            <w:textDirection w:val="lrTb"/>
            <w:noWrap w:val="false"/>
          </w:tcPr>
          <w:p>
            <w:pPr>
              <w:ind w:firstLine="142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"</w:t>
            </w:r>
            <w:r>
              <w:rPr>
                <w:b/>
                <w:szCs w:val="22"/>
              </w:rPr>
              <w:t xml:space="preserve">Исполнитель</w:t>
            </w:r>
            <w:r>
              <w:rPr>
                <w:b/>
                <w:szCs w:val="22"/>
              </w:rPr>
              <w:t xml:space="preserve">"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4867" w:type="dxa"/>
            <w:textDirection w:val="lrTb"/>
            <w:noWrap w:val="false"/>
          </w:tcPr>
          <w:p>
            <w:pPr>
              <w:ind w:firstLine="142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"</w:t>
            </w:r>
            <w:r>
              <w:rPr>
                <w:b/>
                <w:szCs w:val="22"/>
              </w:rPr>
              <w:t xml:space="preserve">Заказчик</w:t>
            </w:r>
            <w:r>
              <w:rPr>
                <w:b/>
                <w:szCs w:val="22"/>
              </w:rPr>
              <w:t xml:space="preserve">"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shd w:val="clear" w:color="auto" w:fill="ffffff"/>
              <w:rPr>
                <w:szCs w:val="22"/>
              </w:rPr>
            </w:pPr>
            <w:r>
              <w:rPr>
                <w:szCs w:val="22"/>
              </w:rPr>
              <w:t xml:space="preserve">               </w:t>
            </w:r>
            <w:r>
              <w:rPr>
                <w:szCs w:val="22"/>
              </w:rPr>
              <w:t xml:space="preserve">ГКУ "</w:t>
            </w:r>
            <w:r>
              <w:rPr>
                <w:szCs w:val="22"/>
              </w:rPr>
              <w:t xml:space="preserve">Леноблпожспас</w:t>
            </w:r>
            <w:r>
              <w:rPr>
                <w:szCs w:val="22"/>
              </w:rPr>
              <w:t xml:space="preserve">"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ind w:firstLine="142"/>
              <w:jc w:val="center"/>
              <w:shd w:val="clear" w:color="auto" w:fill="ffffff"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ind w:firstLine="142"/>
              <w:jc w:val="center"/>
              <w:shd w:val="clear" w:color="auto" w:fill="ffffff"/>
              <w:rPr>
                <w:szCs w:val="22"/>
              </w:rPr>
            </w:pPr>
            <w:r>
              <w:rPr>
                <w:szCs w:val="22"/>
                <w:lang w:val="en-US"/>
              </w:rPr>
              <w:t xml:space="preserve">_____________________Д.А. Васильченко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  <w:p>
            <w:pPr>
              <w:ind w:firstLine="142"/>
              <w:jc w:val="left"/>
              <w:shd w:val="clear" w:color="auto" w:fill="ffffff"/>
              <w:rPr>
                <w:lang w:val="en-US"/>
              </w:rPr>
            </w:pPr>
            <w:r>
              <w:rPr>
                <w:szCs w:val="22"/>
                <w:highlight w:val="none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ind w:firstLine="142"/>
              <w:jc w:val="left"/>
              <w:shd w:val="clear" w:color="auto" w:fill="ffffff"/>
              <w:rPr>
                <w:highlight w:val="none"/>
              </w:rPr>
            </w:pPr>
            <w:r>
              <w:rPr>
                <w:szCs w:val="22"/>
                <w:lang w:val="en-US"/>
              </w:rPr>
            </w:r>
            <w:r>
              <w:rPr>
                <w:szCs w:val="22"/>
              </w:rPr>
              <w:t xml:space="preserve">М.П.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ind w:firstLine="142"/>
              <w:jc w:val="left"/>
              <w:shd w:val="clear" w:color="auto" w:fill="ffffff"/>
              <w:rPr>
                <w:lang w:val="en-US"/>
              </w:rPr>
            </w:pPr>
            <w:r>
              <w:rPr>
                <w:szCs w:val="22"/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blPrEx/>
        <w:trPr>
          <w:cantSplit/>
          <w:trHeight w:val="80"/>
        </w:trPr>
        <w:tc>
          <w:tcPr>
            <w:tcW w:w="4879" w:type="dxa"/>
            <w:vAlign w:val="bottom"/>
            <w:textDirection w:val="lrTb"/>
            <w:noWrap w:val="false"/>
          </w:tcPr>
          <w:p>
            <w:pPr>
              <w:shd w:val="clear" w:color="auto" w:fill="ffffff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  <w:r>
              <w:rPr>
                <w:szCs w:val="22"/>
                <w:lang w:val="en-US"/>
              </w:rPr>
            </w:r>
            <w:r>
              <w:rPr>
                <w:szCs w:val="22"/>
                <w:lang w:val="en-US"/>
              </w:rPr>
            </w:r>
          </w:p>
        </w:tc>
        <w:tc>
          <w:tcPr>
            <w:tcW w:w="4867" w:type="dxa"/>
            <w:vAlign w:val="bottom"/>
            <w:textDirection w:val="lrTb"/>
            <w:noWrap w:val="false"/>
          </w:tcPr>
          <w:p>
            <w:pPr>
              <w:ind w:firstLine="142"/>
              <w:shd w:val="clear" w:color="auto" w:fill="ffffff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  <w:r>
              <w:rPr>
                <w:szCs w:val="22"/>
                <w:lang w:val="en-US"/>
              </w:rPr>
            </w:r>
            <w:r>
              <w:rPr>
                <w:szCs w:val="22"/>
                <w:lang w:val="en-US"/>
              </w:rPr>
            </w:r>
          </w:p>
        </w:tc>
      </w:tr>
    </w:tbl>
    <w:p>
      <w:pPr>
        <w:ind w:right="248"/>
        <w:shd w:val="clear" w:color="auto" w:fill="ffffff"/>
        <w:rPr>
          <w:i/>
          <w:lang w:val="en-US"/>
        </w:rPr>
      </w:pPr>
      <w:r>
        <w:rPr>
          <w:i/>
          <w:lang w:val="en-US"/>
        </w:rPr>
      </w:r>
      <w:r>
        <w:rPr>
          <w:i/>
          <w:lang w:val="en-US"/>
        </w:rPr>
      </w:r>
      <w:r>
        <w:rPr>
          <w:i/>
          <w:lang w:val="en-US"/>
        </w:rPr>
      </w:r>
    </w:p>
    <w:p>
      <w:pPr>
        <w:rPr>
          <w:i/>
          <w:lang w:val="en-US"/>
        </w:rPr>
        <w:sectPr>
          <w:footerReference w:type="default" r:id="rId9"/>
          <w:footerReference w:type="even" r:id="rId10"/>
          <w:footerReference w:type="first" r:id="rId11"/>
          <w:footnotePr/>
          <w:endnotePr/>
          <w:type w:val="nextPage"/>
          <w:pgSz w:w="11904" w:h="16838" w:orient="portrait"/>
          <w:pgMar w:top="576" w:right="1073" w:bottom="1479" w:left="850" w:header="720" w:footer="711" w:gutter="0"/>
          <w:cols w:num="1" w:sep="0" w:space="720" w:equalWidth="1"/>
          <w:docGrid w:linePitch="360"/>
        </w:sectPr>
      </w:pPr>
      <w:r>
        <w:rPr>
          <w:i/>
          <w:lang w:val="en-US"/>
        </w:rPr>
      </w:r>
      <w:r>
        <w:rPr>
          <w:i/>
          <w:lang w:val="en-US"/>
        </w:rPr>
      </w:r>
      <w:r>
        <w:rPr>
          <w:i/>
          <w:lang w:val="en-US"/>
        </w:rPr>
      </w:r>
    </w:p>
    <w:p>
      <w:pPr>
        <w:ind w:firstLine="0"/>
        <w:jc w:val="left"/>
        <w:spacing w:after="0" w:line="259" w:lineRule="auto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sectPr>
      <w:footnotePr/>
      <w:endnotePr/>
      <w:type w:val="continuous"/>
      <w:pgSz w:w="11904" w:h="16838" w:orient="portrait"/>
      <w:pgMar w:top="573" w:right="2070" w:bottom="1436" w:left="850" w:header="720" w:footer="720" w:gutter="0"/>
      <w:cols w:num="2" w:sep="0" w:space="720" w:equalWidth="0">
        <w:col w:w="3561" w:space="2519"/>
        <w:col w:w="290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60" w:firstLine="0"/>
      <w:jc w:val="center"/>
      <w:spacing w:after="0" w:line="259" w:lineRule="auto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 xml:space="preserve">1</w:t>
    </w:r>
    <w:r>
      <w:rPr>
        <w:sz w:val="24"/>
      </w:rPr>
      <w:fldChar w:fldCharType="end"/>
    </w:r>
    <w:r>
      <w:rPr>
        <w:sz w:val="24"/>
      </w:rPr>
      <w:t xml:space="preserve"> </w:t>
    </w:r>
    <w:r/>
  </w:p>
  <w:p>
    <w:pPr>
      <w:ind w:firstLine="0"/>
      <w:jc w:val="left"/>
      <w:spacing w:after="0" w:line="259" w:lineRule="auto"/>
    </w:pPr>
    <w:r>
      <w:rPr>
        <w:sz w:val="24"/>
      </w:rPr>
      <w:t xml:space="preserve"> 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60" w:firstLine="0"/>
      <w:jc w:val="center"/>
      <w:spacing w:after="0" w:line="259" w:lineRule="auto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 xml:space="preserve">1</w:t>
    </w:r>
    <w:r>
      <w:rPr>
        <w:sz w:val="24"/>
      </w:rPr>
      <w:fldChar w:fldCharType="end"/>
    </w:r>
    <w:r>
      <w:rPr>
        <w:sz w:val="24"/>
      </w:rPr>
      <w:t xml:space="preserve"> </w:t>
    </w:r>
    <w:r/>
  </w:p>
  <w:p>
    <w:pPr>
      <w:ind w:firstLine="0"/>
      <w:jc w:val="left"/>
      <w:spacing w:after="0" w:line="259" w:lineRule="auto"/>
    </w:pPr>
    <w:r>
      <w:rPr>
        <w:sz w:val="24"/>
      </w:rPr>
      <w:t xml:space="preserve"> 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60" w:firstLine="0"/>
      <w:jc w:val="center"/>
      <w:spacing w:after="0" w:line="259" w:lineRule="auto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 xml:space="preserve">1</w:t>
    </w:r>
    <w:r>
      <w:rPr>
        <w:sz w:val="24"/>
      </w:rPr>
      <w:fldChar w:fldCharType="end"/>
    </w:r>
    <w:r>
      <w:rPr>
        <w:sz w:val="24"/>
      </w:rPr>
      <w:t xml:space="preserve"> </w:t>
    </w:r>
    <w:r/>
  </w:p>
  <w:p>
    <w:pPr>
      <w:ind w:firstLine="0"/>
      <w:jc w:val="left"/>
      <w:spacing w:after="0" w:line="259" w:lineRule="auto"/>
    </w:pPr>
    <w:r>
      <w:rPr>
        <w:sz w:val="24"/>
      </w:rPr>
      <w:t xml:space="preserve">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6" w:hanging="180"/>
      </w:pPr>
    </w:lvl>
  </w:abstractNum>
  <w:abstractNum w:abstractNumId="1">
    <w:multiLevelType w:val="hybridMultilevel"/>
    <w:lvl w:ilvl="0">
      <w:start w:val="1"/>
      <w:numFmt w:val="decimal"/>
      <w:pStyle w:val="903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372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444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516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588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660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732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804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876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6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4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6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80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2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4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6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574" w:hanging="432"/>
        <w:tabs>
          <w:tab w:val="num" w:pos="574" w:leader="none"/>
        </w:tabs>
      </w:pPr>
      <w:rPr>
        <w:rFonts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  <w:tabs>
          <w:tab w:val="num" w:pos="107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49" w:hanging="1080"/>
        <w:tabs>
          <w:tab w:val="num" w:pos="3349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6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ru-RU" w:eastAsia="ru-RU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7">
    <w:name w:val="Heading 1 Char"/>
    <w:basedOn w:val="905"/>
    <w:link w:val="903"/>
    <w:uiPriority w:val="9"/>
    <w:rPr>
      <w:rFonts w:ascii="Arial" w:hAnsi="Arial" w:eastAsia="Arial" w:cs="Arial"/>
      <w:sz w:val="40"/>
      <w:szCs w:val="40"/>
    </w:rPr>
  </w:style>
  <w:style w:type="character" w:styleId="728">
    <w:name w:val="Heading 2 Char"/>
    <w:basedOn w:val="905"/>
    <w:link w:val="904"/>
    <w:uiPriority w:val="9"/>
    <w:rPr>
      <w:rFonts w:ascii="Arial" w:hAnsi="Arial" w:eastAsia="Arial" w:cs="Arial"/>
      <w:sz w:val="34"/>
    </w:rPr>
  </w:style>
  <w:style w:type="paragraph" w:styleId="729">
    <w:name w:val="Heading 3"/>
    <w:basedOn w:val="902"/>
    <w:next w:val="902"/>
    <w:link w:val="73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0">
    <w:name w:val="Heading 3 Char"/>
    <w:basedOn w:val="905"/>
    <w:link w:val="729"/>
    <w:uiPriority w:val="9"/>
    <w:rPr>
      <w:rFonts w:ascii="Arial" w:hAnsi="Arial" w:eastAsia="Arial" w:cs="Arial"/>
      <w:sz w:val="30"/>
      <w:szCs w:val="30"/>
    </w:rPr>
  </w:style>
  <w:style w:type="paragraph" w:styleId="731">
    <w:name w:val="Heading 4"/>
    <w:basedOn w:val="902"/>
    <w:next w:val="902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2">
    <w:name w:val="Heading 4 Char"/>
    <w:basedOn w:val="905"/>
    <w:link w:val="731"/>
    <w:uiPriority w:val="9"/>
    <w:rPr>
      <w:rFonts w:ascii="Arial" w:hAnsi="Arial" w:eastAsia="Arial" w:cs="Arial"/>
      <w:b/>
      <w:bCs/>
      <w:sz w:val="26"/>
      <w:szCs w:val="26"/>
    </w:rPr>
  </w:style>
  <w:style w:type="paragraph" w:styleId="733">
    <w:name w:val="Heading 5"/>
    <w:basedOn w:val="902"/>
    <w:next w:val="902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4">
    <w:name w:val="Heading 5 Char"/>
    <w:basedOn w:val="905"/>
    <w:link w:val="733"/>
    <w:uiPriority w:val="9"/>
    <w:rPr>
      <w:rFonts w:ascii="Arial" w:hAnsi="Arial" w:eastAsia="Arial" w:cs="Arial"/>
      <w:b/>
      <w:bCs/>
      <w:sz w:val="24"/>
      <w:szCs w:val="24"/>
    </w:rPr>
  </w:style>
  <w:style w:type="paragraph" w:styleId="735">
    <w:name w:val="Heading 6"/>
    <w:basedOn w:val="902"/>
    <w:next w:val="902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6">
    <w:name w:val="Heading 6 Char"/>
    <w:basedOn w:val="905"/>
    <w:link w:val="735"/>
    <w:uiPriority w:val="9"/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902"/>
    <w:next w:val="902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7 Char"/>
    <w:basedOn w:val="905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902"/>
    <w:next w:val="902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0">
    <w:name w:val="Heading 8 Char"/>
    <w:basedOn w:val="905"/>
    <w:link w:val="739"/>
    <w:uiPriority w:val="9"/>
    <w:rPr>
      <w:rFonts w:ascii="Arial" w:hAnsi="Arial" w:eastAsia="Arial" w:cs="Arial"/>
      <w:i/>
      <w:iCs/>
      <w:sz w:val="22"/>
      <w:szCs w:val="22"/>
    </w:rPr>
  </w:style>
  <w:style w:type="paragraph" w:styleId="741">
    <w:name w:val="Heading 9"/>
    <w:basedOn w:val="902"/>
    <w:next w:val="902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2">
    <w:name w:val="Heading 9 Char"/>
    <w:basedOn w:val="905"/>
    <w:link w:val="741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List Paragraph"/>
    <w:basedOn w:val="902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902"/>
    <w:next w:val="902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5"/>
    <w:link w:val="745"/>
    <w:uiPriority w:val="10"/>
    <w:rPr>
      <w:sz w:val="48"/>
      <w:szCs w:val="48"/>
    </w:rPr>
  </w:style>
  <w:style w:type="paragraph" w:styleId="747">
    <w:name w:val="Subtitle"/>
    <w:basedOn w:val="902"/>
    <w:next w:val="902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5"/>
    <w:link w:val="747"/>
    <w:uiPriority w:val="11"/>
    <w:rPr>
      <w:sz w:val="24"/>
      <w:szCs w:val="24"/>
    </w:rPr>
  </w:style>
  <w:style w:type="paragraph" w:styleId="749">
    <w:name w:val="Quote"/>
    <w:basedOn w:val="902"/>
    <w:next w:val="902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902"/>
    <w:next w:val="902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paragraph" w:styleId="753">
    <w:name w:val="Header"/>
    <w:basedOn w:val="902"/>
    <w:link w:val="75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4">
    <w:name w:val="Header Char"/>
    <w:basedOn w:val="905"/>
    <w:link w:val="753"/>
    <w:uiPriority w:val="99"/>
  </w:style>
  <w:style w:type="paragraph" w:styleId="755">
    <w:name w:val="Footer"/>
    <w:basedOn w:val="902"/>
    <w:link w:val="75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6">
    <w:name w:val="Footer Char"/>
    <w:basedOn w:val="905"/>
    <w:link w:val="755"/>
    <w:uiPriority w:val="99"/>
  </w:style>
  <w:style w:type="paragraph" w:styleId="757">
    <w:name w:val="Caption"/>
    <w:basedOn w:val="902"/>
    <w:next w:val="9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>
    <w:name w:val="Caption Char"/>
    <w:basedOn w:val="757"/>
    <w:link w:val="755"/>
    <w:uiPriority w:val="99"/>
  </w:style>
  <w:style w:type="table" w:styleId="759">
    <w:name w:val="Table Grid Light"/>
    <w:basedOn w:val="9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9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58">
    <w:name w:val="List Table 7 Colorful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9">
    <w:name w:val="List Table 7 Colorful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60">
    <w:name w:val="List Table 7 Colorful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61">
    <w:name w:val="List Table 7 Colorful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62">
    <w:name w:val="List Table 7 Colorful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63">
    <w:name w:val="Lined - Accent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65">
    <w:name w:val="Lined - Accent 2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6">
    <w:name w:val="Lined - Accent 3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7">
    <w:name w:val="Lined - Accent 4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8">
    <w:name w:val="Lined - Accent 5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69">
    <w:name w:val="Lined - Accent 6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0">
    <w:name w:val="Bordered &amp; Lined - Accent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72">
    <w:name w:val="Bordered &amp; Lined - Accent 2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3">
    <w:name w:val="Bordered &amp; Lined - Accent 3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4">
    <w:name w:val="Bordered &amp; Lined - Accent 4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5">
    <w:name w:val="Bordered &amp; Lined - Accent 5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76">
    <w:name w:val="Bordered &amp; Lined - Accent 6"/>
    <w:basedOn w:val="9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7">
    <w:name w:val="Bordered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4">
    <w:name w:val="Hyperlink"/>
    <w:uiPriority w:val="99"/>
    <w:unhideWhenUsed/>
    <w:rPr>
      <w:color w:val="0000ff" w:themeColor="hyperlink"/>
      <w:u w:val="single"/>
    </w:rPr>
  </w:style>
  <w:style w:type="paragraph" w:styleId="885">
    <w:name w:val="footnote text"/>
    <w:basedOn w:val="902"/>
    <w:link w:val="886"/>
    <w:uiPriority w:val="99"/>
    <w:semiHidden/>
    <w:unhideWhenUsed/>
    <w:pPr>
      <w:spacing w:after="40" w:line="240" w:lineRule="auto"/>
    </w:pPr>
    <w:rPr>
      <w:sz w:val="18"/>
    </w:rPr>
  </w:style>
  <w:style w:type="character" w:styleId="886">
    <w:name w:val="Footnote Text Char"/>
    <w:link w:val="885"/>
    <w:uiPriority w:val="99"/>
    <w:rPr>
      <w:sz w:val="18"/>
    </w:rPr>
  </w:style>
  <w:style w:type="character" w:styleId="887">
    <w:name w:val="footnote reference"/>
    <w:basedOn w:val="905"/>
    <w:uiPriority w:val="99"/>
    <w:unhideWhenUsed/>
    <w:rPr>
      <w:vertAlign w:val="superscript"/>
    </w:rPr>
  </w:style>
  <w:style w:type="paragraph" w:styleId="888">
    <w:name w:val="endnote text"/>
    <w:basedOn w:val="902"/>
    <w:link w:val="889"/>
    <w:uiPriority w:val="99"/>
    <w:semiHidden/>
    <w:unhideWhenUsed/>
    <w:pPr>
      <w:spacing w:after="0" w:line="240" w:lineRule="auto"/>
    </w:pPr>
    <w:rPr>
      <w:sz w:val="20"/>
    </w:rPr>
  </w:style>
  <w:style w:type="character" w:styleId="889">
    <w:name w:val="Endnote Text Char"/>
    <w:link w:val="888"/>
    <w:uiPriority w:val="99"/>
    <w:rPr>
      <w:sz w:val="20"/>
    </w:rPr>
  </w:style>
  <w:style w:type="character" w:styleId="890">
    <w:name w:val="endnote reference"/>
    <w:basedOn w:val="905"/>
    <w:uiPriority w:val="99"/>
    <w:semiHidden/>
    <w:unhideWhenUsed/>
    <w:rPr>
      <w:vertAlign w:val="superscript"/>
    </w:rPr>
  </w:style>
  <w:style w:type="paragraph" w:styleId="891">
    <w:name w:val="toc 1"/>
    <w:basedOn w:val="902"/>
    <w:next w:val="902"/>
    <w:uiPriority w:val="39"/>
    <w:unhideWhenUsed/>
    <w:pPr>
      <w:ind w:left="0" w:right="0" w:firstLine="0"/>
      <w:spacing w:after="57"/>
    </w:pPr>
  </w:style>
  <w:style w:type="paragraph" w:styleId="892">
    <w:name w:val="toc 2"/>
    <w:basedOn w:val="902"/>
    <w:next w:val="902"/>
    <w:uiPriority w:val="39"/>
    <w:unhideWhenUsed/>
    <w:pPr>
      <w:ind w:left="283" w:right="0" w:firstLine="0"/>
      <w:spacing w:after="57"/>
    </w:pPr>
  </w:style>
  <w:style w:type="paragraph" w:styleId="893">
    <w:name w:val="toc 3"/>
    <w:basedOn w:val="902"/>
    <w:next w:val="902"/>
    <w:uiPriority w:val="39"/>
    <w:unhideWhenUsed/>
    <w:pPr>
      <w:ind w:left="567" w:right="0" w:firstLine="0"/>
      <w:spacing w:after="57"/>
    </w:pPr>
  </w:style>
  <w:style w:type="paragraph" w:styleId="894">
    <w:name w:val="toc 4"/>
    <w:basedOn w:val="902"/>
    <w:next w:val="902"/>
    <w:uiPriority w:val="39"/>
    <w:unhideWhenUsed/>
    <w:pPr>
      <w:ind w:left="850" w:right="0" w:firstLine="0"/>
      <w:spacing w:after="57"/>
    </w:pPr>
  </w:style>
  <w:style w:type="paragraph" w:styleId="895">
    <w:name w:val="toc 5"/>
    <w:basedOn w:val="902"/>
    <w:next w:val="902"/>
    <w:uiPriority w:val="39"/>
    <w:unhideWhenUsed/>
    <w:pPr>
      <w:ind w:left="1134" w:right="0" w:firstLine="0"/>
      <w:spacing w:after="57"/>
    </w:pPr>
  </w:style>
  <w:style w:type="paragraph" w:styleId="896">
    <w:name w:val="toc 6"/>
    <w:basedOn w:val="902"/>
    <w:next w:val="902"/>
    <w:uiPriority w:val="39"/>
    <w:unhideWhenUsed/>
    <w:pPr>
      <w:ind w:left="1417" w:right="0" w:firstLine="0"/>
      <w:spacing w:after="57"/>
    </w:pPr>
  </w:style>
  <w:style w:type="paragraph" w:styleId="897">
    <w:name w:val="toc 7"/>
    <w:basedOn w:val="902"/>
    <w:next w:val="902"/>
    <w:uiPriority w:val="39"/>
    <w:unhideWhenUsed/>
    <w:pPr>
      <w:ind w:left="1701" w:right="0" w:firstLine="0"/>
      <w:spacing w:after="57"/>
    </w:pPr>
  </w:style>
  <w:style w:type="paragraph" w:styleId="898">
    <w:name w:val="toc 8"/>
    <w:basedOn w:val="902"/>
    <w:next w:val="902"/>
    <w:uiPriority w:val="39"/>
    <w:unhideWhenUsed/>
    <w:pPr>
      <w:ind w:left="1984" w:right="0" w:firstLine="0"/>
      <w:spacing w:after="57"/>
    </w:pPr>
  </w:style>
  <w:style w:type="paragraph" w:styleId="899">
    <w:name w:val="toc 9"/>
    <w:basedOn w:val="902"/>
    <w:next w:val="902"/>
    <w:uiPriority w:val="39"/>
    <w:unhideWhenUsed/>
    <w:pPr>
      <w:ind w:left="2268" w:right="0" w:firstLine="0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902"/>
    <w:next w:val="902"/>
    <w:uiPriority w:val="99"/>
    <w:unhideWhenUsed/>
    <w:pPr>
      <w:spacing w:after="0" w:afterAutospacing="0"/>
    </w:pPr>
  </w:style>
  <w:style w:type="paragraph" w:styleId="902" w:default="1">
    <w:name w:val="Normal"/>
    <w:qFormat/>
    <w:pPr>
      <w:ind w:firstLine="557"/>
      <w:jc w:val="both"/>
      <w:spacing w:after="5" w:line="267" w:lineRule="auto"/>
    </w:pPr>
    <w:rPr>
      <w:rFonts w:ascii="Times New Roman" w:hAnsi="Times New Roman" w:eastAsia="Times New Roman" w:cs="Times New Roman"/>
      <w:color w:val="000000"/>
      <w:sz w:val="22"/>
    </w:rPr>
  </w:style>
  <w:style w:type="paragraph" w:styleId="903">
    <w:name w:val="Heading 1"/>
    <w:next w:val="902"/>
    <w:link w:val="909"/>
    <w:uiPriority w:val="9"/>
    <w:qFormat/>
    <w:pPr>
      <w:numPr>
        <w:ilvl w:val="0"/>
        <w:numId w:val="2"/>
      </w:numPr>
      <w:ind w:left="311" w:hanging="10"/>
      <w:jc w:val="center"/>
      <w:keepLines/>
      <w:keepNext/>
      <w:spacing w:after="14" w:line="259" w:lineRule="auto"/>
      <w:outlineLvl w:val="0"/>
    </w:pPr>
    <w:rPr>
      <w:rFonts w:ascii="Times New Roman" w:hAnsi="Times New Roman" w:eastAsia="Times New Roman" w:cs="Times New Roman"/>
      <w:b/>
      <w:color w:val="000000"/>
      <w:sz w:val="22"/>
    </w:rPr>
  </w:style>
  <w:style w:type="paragraph" w:styleId="904">
    <w:name w:val="Heading 2"/>
    <w:next w:val="902"/>
    <w:link w:val="908"/>
    <w:uiPriority w:val="9"/>
    <w:unhideWhenUsed/>
    <w:qFormat/>
    <w:pPr>
      <w:ind w:left="517" w:hanging="10"/>
      <w:keepLines/>
      <w:keepNext/>
      <w:spacing w:after="3" w:line="252" w:lineRule="auto"/>
      <w:outlineLvl w:val="1"/>
    </w:pPr>
    <w:rPr>
      <w:rFonts w:ascii="Times New Roman" w:hAnsi="Times New Roman" w:eastAsia="Times New Roman" w:cs="Times New Roman"/>
      <w:b/>
      <w:color w:val="000000"/>
      <w:sz w:val="21"/>
    </w:rPr>
  </w:style>
  <w:style w:type="character" w:styleId="905" w:default="1">
    <w:name w:val="Default Paragraph Font"/>
    <w:uiPriority w:val="1"/>
    <w:unhideWhenUsed/>
  </w:style>
  <w:style w:type="table" w:styleId="9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7" w:default="1">
    <w:name w:val="No List"/>
    <w:uiPriority w:val="99"/>
    <w:semiHidden/>
    <w:unhideWhenUsed/>
  </w:style>
  <w:style w:type="character" w:styleId="908" w:customStyle="1">
    <w:name w:val="Заголовок 2 Знак"/>
    <w:link w:val="904"/>
    <w:rPr>
      <w:rFonts w:ascii="Times New Roman" w:hAnsi="Times New Roman" w:eastAsia="Times New Roman" w:cs="Times New Roman"/>
      <w:b/>
      <w:color w:val="000000"/>
      <w:sz w:val="21"/>
    </w:rPr>
  </w:style>
  <w:style w:type="character" w:styleId="909" w:customStyle="1">
    <w:name w:val="Заголовок 1 Знак"/>
    <w:link w:val="903"/>
    <w:rPr>
      <w:rFonts w:ascii="Times New Roman" w:hAnsi="Times New Roman" w:eastAsia="Times New Roman" w:cs="Times New Roman"/>
      <w:b/>
      <w:color w:val="000000"/>
      <w:sz w:val="22"/>
    </w:rPr>
  </w:style>
  <w:style w:type="table" w:styleId="910" w:customStyle="1">
    <w:name w:val="Table Grid"/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11">
    <w:name w:val="Table Grid"/>
    <w:basedOn w:val="906"/>
    <w:rPr>
      <w:rFonts w:ascii="Times New Roman" w:hAnsi="Times New Roman" w:eastAsia="Times New Roman" w:cs="Times New Roman"/>
      <w:sz w:val="20"/>
      <w:szCs w:val="20"/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 w:customStyle="1">
    <w:name w:val="Body Text"/>
    <w:uiPriority w:val="99"/>
    <w:pPr>
      <w:contextualSpacing w:val="0"/>
      <w:ind w:left="0" w:right="0" w:firstLine="0"/>
      <w:jc w:val="center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hyperlink" Target="mailto:pozhspas-l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revision>16</cp:revision>
  <dcterms:created xsi:type="dcterms:W3CDTF">2025-09-11T13:05:00Z</dcterms:created>
  <dcterms:modified xsi:type="dcterms:W3CDTF">2026-10-08T06:09:29Z</dcterms:modified>
</cp:coreProperties>
</file>