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/>
    </w:p>
    <w:p>
      <w:pPr>
        <w:ind w:firstLine="567"/>
        <w:jc w:val="center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МУНИЦИПАЛЬНЫЙ КОНТРАКТ №_________</w:t>
      </w:r>
      <w:r>
        <w:rPr>
          <w:color w:val="000000" w:themeColor="text1"/>
          <w:sz w:val="24"/>
          <w:szCs w:val="24"/>
        </w:rPr>
      </w:r>
      <w:r/>
    </w:p>
    <w:p>
      <w:pPr>
        <w:jc w:val="center"/>
        <w:spacing w:after="12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ИКЗ: </w:t>
      </w:r>
      <w:r>
        <w:rPr>
          <w:color w:val="000000" w:themeColor="text1"/>
          <w:sz w:val="24"/>
          <w:szCs w:val="24"/>
        </w:rPr>
      </w:r>
      <w:hyperlink r:id="rId9" w:tooltip="https://zakupki.gov.ru/epz/orderplan/pg2020/special-purchase-info.html?plan-number=202501453000019001&amp;special-purchase-id=&amp;reestr-number=202501453000019001000001&amp;purchase-number=253471300813747070100100050000000244&amp;special-purchase-position-id=63250678&amp;revision-id=" w:history="1">
        <w:r>
          <w:rPr>
            <w:rStyle w:val="1005"/>
            <w:rFonts w:ascii="Times New Roman" w:hAnsi="Times New Roman" w:eastAsia="Roboto" w:cs="Times New Roman"/>
            <w:color w:val="000000" w:themeColor="text1"/>
            <w:sz w:val="24"/>
            <w:szCs w:val="24"/>
            <w:highlight w:val="yellow"/>
            <w:u w:val="none"/>
          </w:rPr>
        </w:r>
        <w:r>
          <w:rPr>
            <w:rStyle w:val="1005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2634713008137470701001000</w:t>
        </w:r>
        <w:r>
          <w:rPr>
            <w:rStyle w:val="1005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2</w:t>
        </w:r>
        <w:r>
          <w:rPr>
            <w:rStyle w:val="1005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0000000244</w:t>
        </w:r>
        <w:r>
          <w:rPr>
            <w:rStyle w:val="1005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</w:r>
      </w:hyperlink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/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     г. Сланцы                                                                                           </w:t>
      </w:r>
      <w:r>
        <w:rPr>
          <w:sz w:val="24"/>
          <w:szCs w:val="24"/>
        </w:rPr>
        <w:t xml:space="preserve">   «</w:t>
      </w:r>
      <w:r>
        <w:rPr>
          <w:sz w:val="24"/>
          <w:szCs w:val="24"/>
        </w:rPr>
        <w:t xml:space="preserve">___»  ______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г.</w:t>
      </w:r>
      <w:r/>
    </w:p>
    <w:p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ind w:left="0" w:right="0" w:firstLine="567"/>
        <w:jc w:val="both"/>
        <w:rPr>
          <w:b w:val="0"/>
          <w:bCs w:val="0"/>
          <w:color w:val="000000" w:themeColor="text1"/>
          <w:sz w:val="24"/>
          <w:szCs w:val="24"/>
        </w:rPr>
      </w:pPr>
      <w:r>
        <w:rPr>
          <w:b w:val="0"/>
          <w:bCs w:val="0"/>
          <w:color w:val="000000" w:themeColor="text1"/>
          <w:sz w:val="24"/>
          <w:szCs w:val="24"/>
        </w:rPr>
        <w:t xml:space="preserve">Администрация муниципального образования Сланцевский муниципальный район Ленинградской области (далее – администрация Сланцевско</w:t>
      </w:r>
      <w:r>
        <w:rPr>
          <w:b w:val="0"/>
          <w:bCs w:val="0"/>
          <w:color w:val="000000" w:themeColor="text1"/>
          <w:sz w:val="24"/>
          <w:szCs w:val="24"/>
        </w:rPr>
        <w:t xml:space="preserve">го муниципального района), именуемый в дальнейшем «Заказчик», от имени муниципального образования Сланцевский муниципальный район Ленинградской области в лице 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  <w:lang w:val="ru-RU"/>
        </w:rPr>
        <w:t xml:space="preserve">заместителя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t xml:space="preserve"> главы администрации</w:t>
      </w:r>
      <w:r>
        <w:rPr>
          <w:b w:val="0"/>
          <w:bCs w:val="0"/>
          <w:sz w:val="24"/>
          <w:szCs w:val="24"/>
          <w:highlight w:val="none"/>
        </w:rPr>
        <w:t xml:space="preserve"> </w:t>
      </w:r>
      <w:r>
        <w:rPr>
          <w:b w:val="0"/>
          <w:bCs w:val="0"/>
          <w:sz w:val="24"/>
          <w:szCs w:val="24"/>
          <w:highlight w:val="none"/>
        </w:rPr>
        <w:t xml:space="preserve">Щербаковой Маргариты Алексеевны</w:t>
      </w:r>
      <w:r>
        <w:rPr>
          <w:b w:val="0"/>
          <w:bCs w:val="0"/>
          <w:color w:val="000000" w:themeColor="text1"/>
          <w:sz w:val="24"/>
          <w:szCs w:val="24"/>
        </w:rPr>
        <w:t xml:space="preserve">, действующего на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доверенности № 4 от 12.01.2026 года</w:t>
      </w:r>
      <w:r>
        <w:rPr>
          <w:b w:val="0"/>
          <w:bCs w:val="0"/>
          <w:color w:val="000000" w:themeColor="text1"/>
          <w:sz w:val="24"/>
          <w:szCs w:val="24"/>
        </w:rPr>
        <w:t xml:space="preserve">, с одной стороны</w:t>
      </w:r>
      <w:r>
        <w:rPr>
          <w:b w:val="0"/>
          <w:bCs w:val="0"/>
          <w:iCs/>
          <w:color w:val="000000" w:themeColor="text1"/>
          <w:spacing w:val="-6"/>
          <w:sz w:val="24"/>
          <w:szCs w:val="24"/>
        </w:rPr>
        <w:t xml:space="preserve"> и </w:t>
      </w:r>
      <w:r>
        <w:rPr>
          <w:rStyle w:val="1065"/>
          <w:b w:val="0"/>
          <w:bCs w:val="0"/>
          <w:color w:val="000000" w:themeColor="text1"/>
          <w:sz w:val="24"/>
          <w:szCs w:val="24"/>
        </w:rPr>
        <w:t xml:space="preserve">___________________________________</w:t>
      </w:r>
      <w:r>
        <w:rPr>
          <w:b w:val="0"/>
          <w:bCs w:val="0"/>
          <w:color w:val="000000" w:themeColor="text1"/>
          <w:sz w:val="24"/>
          <w:szCs w:val="24"/>
        </w:rPr>
        <w:t xml:space="preserve">, действующий на основании ______________________, с другой стороны, в дальнейшем вместе именуемые «Стороны», и каждый в отдельности «Сторона», с соблюдением требований Гражданского </w:t>
      </w:r>
      <w:hyperlink r:id="rId10" w:tooltip="consultantplus://offline/main?base=LAW;n=112770;fld=134" w:history="1">
        <w:r>
          <w:rPr>
            <w:rStyle w:val="1005"/>
            <w:rFonts w:eastAsia="SimSun"/>
            <w:b w:val="0"/>
            <w:bCs w:val="0"/>
            <w:color w:val="000000" w:themeColor="text1"/>
            <w:sz w:val="24"/>
            <w:szCs w:val="24"/>
          </w:rPr>
          <w:t xml:space="preserve">кодекса</w:t>
        </w:r>
      </w:hyperlink>
      <w:r>
        <w:rPr>
          <w:b w:val="0"/>
          <w:bCs w:val="0"/>
          <w:color w:val="000000" w:themeColor="text1"/>
          <w:sz w:val="24"/>
          <w:szCs w:val="24"/>
        </w:rPr>
        <w:t xml:space="preserve"> Российской Федерации, Федерального </w:t>
      </w:r>
      <w:hyperlink r:id="rId11" w:tooltip="consultantplus://offline/main?base=LAW;n=116659;fld=134" w:history="1">
        <w:r>
          <w:rPr>
            <w:rStyle w:val="1005"/>
            <w:rFonts w:eastAsia="SimSun"/>
            <w:b w:val="0"/>
            <w:bCs w:val="0"/>
            <w:color w:val="000000" w:themeColor="text1"/>
            <w:sz w:val="24"/>
            <w:szCs w:val="24"/>
          </w:rPr>
          <w:t xml:space="preserve">закона</w:t>
        </w:r>
      </w:hyperlink>
      <w:r>
        <w:rPr>
          <w:b w:val="0"/>
          <w:bCs w:val="0"/>
          <w:color w:val="000000" w:themeColor="text1"/>
          <w:sz w:val="24"/>
          <w:szCs w:val="24"/>
        </w:rPr>
        <w:t xml:space="preserve"> от 05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</w:t>
      </w:r>
      <w:r>
        <w:rPr>
          <w:b w:val="0"/>
          <w:bCs w:val="0"/>
          <w:color w:val="000000" w:themeColor="text1"/>
          <w:sz w:val="24"/>
          <w:szCs w:val="24"/>
        </w:rPr>
        <w:t xml:space="preserve"> на основании п. 4 ч. 1 ст.93 44-ФЗ "О контрактной системе в сфере закупок товаров</w:t>
      </w:r>
      <w:r>
        <w:rPr>
          <w:b w:val="0"/>
          <w:bCs w:val="0"/>
          <w:color w:val="000000" w:themeColor="text1"/>
          <w:sz w:val="24"/>
          <w:szCs w:val="24"/>
        </w:rPr>
        <w:t xml:space="preserve">, работ, услуг для обеспечения государственных и муниципальных нужд" (Далее – ФЗ №44-ФЗ) о нижеследующем:</w:t>
      </w:r>
      <w:r>
        <w:rPr>
          <w:b w:val="0"/>
          <w:bCs w:val="0"/>
          <w:color w:val="000000" w:themeColor="text1"/>
          <w:sz w:val="24"/>
          <w:szCs w:val="24"/>
        </w:rPr>
      </w:r>
      <w:r/>
    </w:p>
    <w:p>
      <w:pPr>
        <w:ind w:firstLine="567"/>
        <w:jc w:val="center"/>
        <w:tabs>
          <w:tab w:val="left" w:pos="62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numPr>
          <w:ilvl w:val="0"/>
          <w:numId w:val="2"/>
        </w:numPr>
        <w:ind w:left="1066" w:hanging="357"/>
        <w:jc w:val="center"/>
        <w:widowControl w:val="off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ПРЕДМЕТ КОНТРАКТА</w:t>
      </w:r>
      <w:r/>
    </w:p>
    <w:p>
      <w:pPr>
        <w:ind w:firstLine="567"/>
        <w:jc w:val="both"/>
        <w:tabs>
          <w:tab w:val="left" w:pos="62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 настоящему контракту Поставщик обязуется Заказчику выполнить поставку </w:t>
      </w:r>
      <w:r>
        <w:rPr>
          <w:rFonts w:ascii="Times New Roman" w:hAnsi="Times New Roman" w:cs="Times New Roman"/>
          <w:sz w:val="24"/>
          <w:szCs w:val="24"/>
        </w:rPr>
        <w:t xml:space="preserve">материнской </w:t>
      </w:r>
      <w:r>
        <w:rPr>
          <w:rFonts w:ascii="Times New Roman" w:hAnsi="Times New Roman" w:cs="Times New Roman"/>
          <w:sz w:val="24"/>
          <w:szCs w:val="24"/>
        </w:rPr>
        <w:t xml:space="preserve">платы (</w:t>
      </w:r>
      <w:r>
        <w:rPr>
          <w:rFonts w:ascii="Times New Roman" w:hAnsi="Times New Roman" w:cs="Times New Roman"/>
          <w:sz w:val="24"/>
          <w:szCs w:val="24"/>
        </w:rPr>
        <w:t xml:space="preserve">далее – то</w:t>
      </w:r>
      <w:r>
        <w:rPr>
          <w:rFonts w:ascii="Times New Roman" w:hAnsi="Times New Roman" w:cs="Times New Roman"/>
          <w:sz w:val="24"/>
          <w:szCs w:val="24"/>
        </w:rPr>
        <w:t xml:space="preserve">вар) в срок, предусмотренный настоящим контрактом в соответствии со спецификацией (приложение № 1), являющейся неотъемлемой частью настоящего контракта, а Заказчик обязуется принять и оплатить его в порядке и на условиях, определенных настоящим контрактом.</w:t>
      </w:r>
      <w:r>
        <w:rPr>
          <w:rFonts w:ascii="Times New Roman" w:hAnsi="Times New Roman" w:cs="Times New Roman"/>
        </w:rPr>
      </w:r>
      <w:r/>
    </w:p>
    <w:p>
      <w:pPr>
        <w:ind w:firstLine="567"/>
        <w:jc w:val="both"/>
        <w:tabs>
          <w:tab w:val="left" w:pos="62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Наименование, единица измерения, количество, цена за единицу товара, определяются спецификацией (приложение № 1), являющейся неотъемлемой частью настоящего контракта.</w:t>
      </w:r>
      <w:r>
        <w:rPr>
          <w:rFonts w:ascii="Times New Roman" w:hAnsi="Times New Roman" w:cs="Times New Roman"/>
        </w:rPr>
      </w:r>
      <w:r/>
    </w:p>
    <w:p>
      <w:pPr>
        <w:ind w:firstLine="567"/>
        <w:jc w:val="both"/>
        <w:tabs>
          <w:tab w:val="left" w:pos="62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Поставщик обязан передать Заказчику следующие документы на товар: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сертификаты, декларации о соответствии, паспорта, инструкции, руководство по сборке, монтажу, эксплуатации и обслуживанию, гарантийный талон и/или иная документация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</w:rPr>
      </w:r>
      <w:r/>
    </w:p>
    <w:p>
      <w:pPr>
        <w:ind w:firstLine="567"/>
        <w:jc w:val="both"/>
        <w:tabs>
          <w:tab w:val="left" w:pos="62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1.4. ОКПД2: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26.20.40.190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Комплектующие и запасные части для вычислительных машин, принтеров и многофункциональных печатающих устройств прочие, не включенные в другие группировки</w:t>
      </w:r>
      <w:r>
        <w:rPr>
          <w:rFonts w:ascii="Times New Roman" w:hAnsi="Times New Roman" w:cs="Times New Roman"/>
        </w:rPr>
      </w:r>
      <w:r/>
    </w:p>
    <w:p>
      <w:pPr>
        <w:ind w:firstLine="567"/>
        <w:jc w:val="center"/>
        <w:tabs>
          <w:tab w:val="left" w:pos="62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ind w:firstLine="539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2. ЦЕНА КОНТРАКТА 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Цена контракта и валюта платежа устанавливаются в российских рублях.</w:t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2.2. </w:t>
      </w:r>
      <w:r>
        <w:rPr>
          <w:rFonts w:ascii="Times New Roman" w:hAnsi="Times New Roman" w:cs="Times New Roman"/>
          <w:bCs/>
          <w:sz w:val="24"/>
          <w:szCs w:val="24"/>
        </w:rPr>
        <w:t xml:space="preserve">Цена настоящего Контракта составляет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_____________</w:t>
      </w:r>
      <w:r>
        <w:rPr>
          <w:b/>
          <w:color w:val="auto"/>
          <w:sz w:val="24"/>
          <w:szCs w:val="24"/>
        </w:rPr>
        <w:t xml:space="preserve"> (</w:t>
      </w:r>
      <w:r>
        <w:rPr>
          <w:b/>
          <w:color w:val="auto"/>
          <w:sz w:val="24"/>
          <w:szCs w:val="24"/>
        </w:rPr>
        <w:t xml:space="preserve">________________________) рублей ___ копеек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(с НДС/ без НДС)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7"/>
        <w:ind w:firstLine="567"/>
        <w:jc w:val="both"/>
        <w:widowControl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Цена контракта включает в себя стоимость товара, а также все расходы на страхование, транспортировку, </w:t>
      </w:r>
      <w:r>
        <w:rPr>
          <w:rFonts w:ascii="Times New Roman" w:hAnsi="Times New Roman" w:cs="Times New Roman"/>
          <w:sz w:val="24"/>
          <w:szCs w:val="24"/>
        </w:rPr>
        <w:t xml:space="preserve">погрузочно</w:t>
      </w:r>
      <w:r>
        <w:rPr>
          <w:rFonts w:ascii="Times New Roman" w:hAnsi="Times New Roman" w:cs="Times New Roman"/>
          <w:sz w:val="24"/>
          <w:szCs w:val="24"/>
        </w:rPr>
        <w:t xml:space="preserve">–разгрузочные работы, доставку товара по адресу, указанному в контракте, стои</w:t>
      </w:r>
      <w:r>
        <w:rPr>
          <w:rFonts w:ascii="Times New Roman" w:hAnsi="Times New Roman" w:cs="Times New Roman"/>
          <w:sz w:val="24"/>
          <w:szCs w:val="24"/>
        </w:rPr>
        <w:t xml:space="preserve">мость упаковки, гарантийные обязательства, уплату налогов, пошлин, таможенных сборов и другие </w:t>
      </w:r>
      <w:r>
        <w:rPr>
          <w:rFonts w:ascii="Times New Roman" w:hAnsi="Times New Roman" w:cs="Times New Roman"/>
          <w:sz w:val="24"/>
          <w:szCs w:val="24"/>
        </w:rPr>
        <w:t xml:space="preserve">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</w:t>
      </w:r>
      <w:r>
        <w:rPr>
          <w:rFonts w:ascii="Times New Roman" w:hAnsi="Times New Roman" w:cs="Times New Roman"/>
          <w:sz w:val="24"/>
          <w:szCs w:val="24"/>
        </w:rPr>
        <w:t xml:space="preserve">ии. </w:t>
      </w:r>
      <w:r/>
    </w:p>
    <w:p>
      <w:pPr>
        <w:pStyle w:val="1047"/>
        <w:ind w:firstLine="567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2.4. Заказчик обязан уменьшить сумму, подлежащую уплате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</w:t>
      </w:r>
      <w:r>
        <w:rPr>
          <w:rFonts w:ascii="Times New Roman" w:hAnsi="Times New Roman" w:cs="Times New Roman"/>
          <w:sz w:val="24"/>
          <w:szCs w:val="24"/>
        </w:rP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/>
    </w:p>
    <w:p>
      <w:pPr>
        <w:pStyle w:val="1047"/>
        <w:ind w:firstLine="567"/>
        <w:jc w:val="both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2.5. Цена контракта является твердой и </w:t>
      </w:r>
      <w:r>
        <w:rPr>
          <w:rFonts w:ascii="Times New Roman" w:hAnsi="Times New Roman" w:eastAsia="Times New Roman" w:cs="Times New Roman"/>
          <w:spacing w:val="3"/>
          <w:sz w:val="24"/>
          <w:szCs w:val="24"/>
          <w:lang w:eastAsia="ru-RU"/>
        </w:rPr>
        <w:t xml:space="preserve">определяется на весь срок исполнения контракта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, за исключением случаев, предусмотренных действующим законодательством </w:t>
      </w:r>
      <w:r>
        <w:rPr>
          <w:rFonts w:ascii="Times New Roman" w:hAnsi="Times New Roman" w:cs="Times New Roman"/>
          <w:sz w:val="24"/>
          <w:szCs w:val="24"/>
        </w:rPr>
        <w:t xml:space="preserve">Российской Федерации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.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2.6. Источник финансирования: Бюджет </w:t>
      </w:r>
      <w:r>
        <w:rPr>
          <w:sz w:val="24"/>
          <w:szCs w:val="24"/>
        </w:rPr>
        <w:t xml:space="preserve">муниципального образования </w:t>
      </w:r>
      <w:r>
        <w:rPr>
          <w:sz w:val="24"/>
          <w:szCs w:val="24"/>
        </w:rPr>
        <w:t xml:space="preserve">Сланцевск</w:t>
      </w:r>
      <w:r>
        <w:rPr>
          <w:sz w:val="24"/>
          <w:szCs w:val="24"/>
        </w:rPr>
        <w:t xml:space="preserve">ий</w:t>
      </w:r>
      <w:r>
        <w:rPr>
          <w:sz w:val="24"/>
          <w:szCs w:val="24"/>
        </w:rPr>
        <w:t xml:space="preserve"> муниципальн</w:t>
      </w:r>
      <w:r>
        <w:rPr>
          <w:sz w:val="24"/>
          <w:szCs w:val="24"/>
        </w:rPr>
        <w:t xml:space="preserve">ый</w:t>
      </w:r>
      <w:r>
        <w:rPr>
          <w:sz w:val="24"/>
          <w:szCs w:val="24"/>
        </w:rPr>
        <w:t xml:space="preserve"> район</w:t>
      </w:r>
      <w:r>
        <w:rPr>
          <w:sz w:val="24"/>
          <w:szCs w:val="24"/>
        </w:rPr>
        <w:t xml:space="preserve"> Ленинградской области</w:t>
      </w:r>
      <w:r>
        <w:rPr>
          <w:sz w:val="24"/>
          <w:szCs w:val="24"/>
        </w:rPr>
        <w:t xml:space="preserve">.  </w:t>
      </w:r>
      <w:r/>
    </w:p>
    <w:p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1046"/>
        <w:ind w:right="0" w:firstLine="709"/>
        <w:jc w:val="center"/>
        <w:tabs>
          <w:tab w:val="left" w:pos="709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ПОРЯДОК РАСЧЕТОВ</w:t>
      </w:r>
      <w:r/>
    </w:p>
    <w:p>
      <w:pPr>
        <w:ind w:firstLine="567"/>
        <w:jc w:val="both"/>
        <w:tabs>
          <w:tab w:val="left" w:pos="709" w:leader="none"/>
          <w:tab w:val="left" w:pos="81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 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  <w:r/>
    </w:p>
    <w:p>
      <w:pPr>
        <w:ind w:firstLine="567"/>
        <w:jc w:val="both"/>
        <w:tabs>
          <w:tab w:val="left" w:pos="709" w:leader="none"/>
          <w:tab w:val="left" w:pos="81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3.2. Оплата по контракту осуществляется после исполнения обязательств Поставщиком поставки товара.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3.3. Оплата по контракту осуществляется Заказчиком по факту поставки товара в течение 7 рабочих дней со дня подписания Заказчиком </w:t>
      </w:r>
      <w:r>
        <w:rPr>
          <w:sz w:val="24"/>
          <w:szCs w:val="24"/>
        </w:rPr>
        <w:t xml:space="preserve">товарной накладной</w:t>
      </w:r>
      <w:r>
        <w:rPr>
          <w:sz w:val="24"/>
          <w:szCs w:val="24"/>
        </w:rPr>
        <w:t xml:space="preserve"> и предоставления Поставщиком счета.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3.4. В случае неисполнения Поставщиком требований заказчика об уплате неустоек </w:t>
      </w:r>
      <w:r>
        <w:rPr>
          <w:sz w:val="24"/>
          <w:szCs w:val="24"/>
        </w:rPr>
        <w:t xml:space="preserve">(штрафов, пеней) в течение срока, указанного в требовании Заказчика, последний вправе удержать сумму неустойки (штрафов, пеней), исчисленную им в соответствии с разделом 9 настоящего контракта, из суммы подлежащей оплате Поставщику по настоящему Контракту.</w:t>
      </w:r>
      <w:r/>
    </w:p>
    <w:p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ind w:firstLine="709"/>
        <w:jc w:val="center"/>
        <w:tabs>
          <w:tab w:val="left" w:pos="709" w:leader="none"/>
          <w:tab w:val="left" w:pos="1134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ПРАВА И ОБЯЗАННОСТИ СТОРОН</w:t>
      </w:r>
      <w:r/>
    </w:p>
    <w:p>
      <w:pPr>
        <w:pStyle w:val="1048"/>
        <w:ind w:firstLine="567"/>
        <w:jc w:val="both"/>
        <w:widowControl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4.1.</w:t>
      </w:r>
      <w:r>
        <w:rPr>
          <w:rFonts w:ascii="Times New Roman" w:hAnsi="Times New Roman" w:cs="Times New Roman"/>
          <w:sz w:val="24"/>
          <w:szCs w:val="24"/>
        </w:rPr>
        <w:t xml:space="preserve"> З</w:t>
      </w:r>
      <w:r>
        <w:rPr>
          <w:rFonts w:ascii="Times New Roman" w:hAnsi="Times New Roman" w:cs="Times New Roman"/>
          <w:b/>
          <w:sz w:val="24"/>
          <w:szCs w:val="24"/>
        </w:rPr>
        <w:t xml:space="preserve">аказчик вправе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/>
    </w:p>
    <w:p>
      <w:pPr>
        <w:pStyle w:val="1048"/>
        <w:ind w:firstLine="567"/>
        <w:jc w:val="both"/>
        <w:widowControl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4.1.1. Требовать от Поставщика надлежащего исполнения обязательств, предусмотренных контрактом. </w:t>
      </w:r>
      <w:r/>
    </w:p>
    <w:p>
      <w:pPr>
        <w:pStyle w:val="1048"/>
        <w:ind w:firstLine="567"/>
        <w:jc w:val="both"/>
        <w:widowControl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4.1.2. Запрашивать у Поставщика информацию об исполнении им обязательств по контракту.</w:t>
      </w:r>
      <w:r/>
    </w:p>
    <w:p>
      <w:pPr>
        <w:pStyle w:val="1048"/>
        <w:ind w:firstLine="567"/>
        <w:jc w:val="both"/>
        <w:widowControl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4.1.3. Проверять в любое время ход исполнения Поставщиком обязательств по контракту.</w:t>
      </w:r>
      <w:r/>
    </w:p>
    <w:p>
      <w:pPr>
        <w:pStyle w:val="1048"/>
        <w:ind w:firstLine="567"/>
        <w:jc w:val="both"/>
        <w:widowControl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4.1.4. Требовать от Поставщика устранения недостатков, допущенных при исполнении контракта.</w:t>
      </w:r>
      <w:r/>
    </w:p>
    <w:p>
      <w:pPr>
        <w:pStyle w:val="1048"/>
        <w:ind w:firstLine="567"/>
        <w:jc w:val="both"/>
        <w:widowControl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4.1.5. Отказаться от приемки некачественного товара и потребовать безвозмездного устранения недостатков.</w:t>
      </w:r>
      <w:r/>
    </w:p>
    <w:p>
      <w:pPr>
        <w:pStyle w:val="1048"/>
        <w:ind w:firstLine="567"/>
        <w:jc w:val="both"/>
        <w:widowControl/>
        <w:tabs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4.1.6. Привлекать экспертов, экспертные организации для проверки соответствия исполнения Поставщиком обязательств по контракту, требованиям, установленным контрактом. </w:t>
      </w:r>
      <w:r/>
    </w:p>
    <w:p>
      <w:pPr>
        <w:pStyle w:val="1048"/>
        <w:ind w:firstLine="567"/>
        <w:jc w:val="both"/>
        <w:widowControl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4.2. Заказчик обязан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/>
    </w:p>
    <w:p>
      <w:pPr>
        <w:pStyle w:val="1048"/>
        <w:ind w:firstLine="567"/>
        <w:jc w:val="both"/>
        <w:widowControl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контракту.</w:t>
      </w:r>
      <w:r/>
    </w:p>
    <w:p>
      <w:pPr>
        <w:pStyle w:val="1048"/>
        <w:ind w:firstLine="567"/>
        <w:jc w:val="both"/>
        <w:widowControl/>
        <w:tabs>
          <w:tab w:val="left" w:pos="709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4.2.2. Своевременно принять и оплатить поставленный товар.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4.2.3. Провести экспертизу для проверки поставленных Поставщиком товаров, в части их соответствия условиям контракта.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4.2.4. Осуществлять контроль за исполнением Поставщиком условий контракта в соответствии с законодательством Российской Федерации.</w:t>
      </w:r>
      <w:r/>
    </w:p>
    <w:p>
      <w:pPr>
        <w:ind w:firstLine="567"/>
        <w:jc w:val="both"/>
        <w:tabs>
          <w:tab w:val="left" w:pos="709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4.2.5. Выполнять свои обязательства, предусмотренные иными положениями контракта.</w:t>
      </w:r>
      <w:r/>
    </w:p>
    <w:p>
      <w:pPr>
        <w:pStyle w:val="1048"/>
        <w:ind w:firstLine="567"/>
        <w:jc w:val="both"/>
        <w:widowControl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4.3. Поставщик вправе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/>
    </w:p>
    <w:p>
      <w:pPr>
        <w:pStyle w:val="1048"/>
        <w:ind w:firstLine="567"/>
        <w:jc w:val="both"/>
        <w:widowControl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4.3.1. Требовать от Заказчика предоставления имеющейся у него информации, необходимой для исполнения обязательств по контракту.</w:t>
      </w:r>
      <w:r/>
    </w:p>
    <w:p>
      <w:pPr>
        <w:pStyle w:val="1048"/>
        <w:ind w:firstLine="567"/>
        <w:jc w:val="both"/>
        <w:widowControl/>
        <w:tabs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4.3.2. Требовать от Заказчика своевременной оплаты поставленного товара в порядке и на условиях, предусмотренных контрактом. </w:t>
      </w:r>
      <w:r/>
    </w:p>
    <w:p>
      <w:pPr>
        <w:pStyle w:val="1048"/>
        <w:ind w:firstLine="567"/>
        <w:jc w:val="both"/>
        <w:widowControl/>
        <w:tabs>
          <w:tab w:val="left" w:pos="709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4.4. Поставщик обязан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/>
    </w:p>
    <w:p>
      <w:pPr>
        <w:ind w:firstLine="567"/>
        <w:jc w:val="both"/>
        <w:tabs>
          <w:tab w:val="left" w:pos="630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4.4.1. Поставить товар в строгом соответствии с условиями контракта в полном объеме, надлежащего качества, и в установленные сроки.</w:t>
      </w:r>
      <w:r/>
    </w:p>
    <w:p>
      <w:pPr>
        <w:ind w:firstLine="567"/>
        <w:jc w:val="both"/>
        <w:tabs>
          <w:tab w:val="left" w:pos="630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4.4.2. Вместе с товаром представить все необходимые документы, предусмотренные п. 1.3 настоящего контракта и законодательством Российской Федерации.</w:t>
      </w:r>
      <w:r/>
    </w:p>
    <w:p>
      <w:pPr>
        <w:ind w:firstLine="567"/>
        <w:jc w:val="both"/>
        <w:tabs>
          <w:tab w:val="left" w:pos="630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4.4.3. Обеспечить соответствие поставляемого товара требованиям качества, безопасности, в соответствии с законодательством Российской Федерации.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4.4.4. Предоставлять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контракту.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4.4.5.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4.4.6. Выполнять свои обязательства, предусмотренные положениями контракта.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4.4.7. Представить Заказчику сведения об изменении своего фактич</w:t>
      </w:r>
      <w:r>
        <w:rPr>
          <w:sz w:val="24"/>
          <w:szCs w:val="24"/>
        </w:rPr>
        <w:t xml:space="preserve">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4.4.8. В случае обнаружения недостатков товара в процессе приемки товара устранить недостатки товара в порядке и сроки, указанные в документе, составленном в соответствии с разделом 7 настоящего контракта.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4.4.9. Обеспечивать гарантии на товар в соответствии с положениями контракта.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4.4.10. Соответствовать требованиям установленным в статье 31 </w:t>
      </w:r>
      <w:r>
        <w:rPr>
          <w:sz w:val="24"/>
          <w:szCs w:val="24"/>
        </w:rPr>
        <w:t xml:space="preserve">ФЗ №44-ФЗ</w:t>
      </w:r>
      <w:r>
        <w:rPr>
          <w:sz w:val="24"/>
          <w:szCs w:val="24"/>
        </w:rPr>
        <w:t xml:space="preserve">.</w:t>
      </w:r>
      <w:r/>
    </w:p>
    <w:p>
      <w:pPr>
        <w:ind w:firstLine="567"/>
        <w:jc w:val="center"/>
        <w:tabs>
          <w:tab w:val="left" w:pos="709" w:leader="none"/>
        </w:tabs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5. УПАКОВКА И МАРКИРОВКА</w:t>
      </w:r>
      <w:r/>
    </w:p>
    <w:p>
      <w:pPr>
        <w:ind w:firstLine="567"/>
        <w:jc w:val="both"/>
        <w:shd w:val="clear" w:color="auto" w:fill="ffff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 Поставщик должен обеспечить упаковку товара, способную предотвратить его повреждение или порчу во время перевозки к месту доставки. Упаковка должна полностью обеспечивать условия транспортировки, предъявляемые к данному виду товара.</w:t>
      </w:r>
      <w:r/>
    </w:p>
    <w:p>
      <w:pPr>
        <w:ind w:firstLine="567"/>
        <w:jc w:val="both"/>
        <w:shd w:val="clear" w:color="auto" w:fill="ffff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5.2. Вся упаковка должна соответствовать требованиям законодательства Российской Федерации и иметь маркировку.</w:t>
      </w:r>
      <w:r/>
    </w:p>
    <w:p>
      <w:pPr>
        <w:ind w:firstLine="567"/>
        <w:jc w:val="center"/>
        <w:shd w:val="clear" w:color="auto" w:fill="ffffff"/>
        <w:tabs>
          <w:tab w:val="left" w:pos="709" w:leader="none"/>
        </w:tabs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ПОРЯДОК ПОСТАВКИ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6.1. Срок поставки товара: Поставщик обеспечивает поставку Товара в течение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0 календарных дней с момента подписания </w:t>
      </w:r>
      <w:r>
        <w:rPr>
          <w:sz w:val="24"/>
          <w:szCs w:val="24"/>
        </w:rPr>
        <w:t xml:space="preserve">контракта..</w:t>
      </w:r>
      <w:r>
        <w:rPr>
          <w:sz w:val="24"/>
          <w:szCs w:val="24"/>
        </w:rPr>
        <w:t xml:space="preserve">  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6.2. Поставка товара осуществляется Поставщиком в место доставки: Ленинградская область, г. Сланцы, пер. Трестовский, д. 6.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6.3. Поставщик за 3 дня до осуществления поставки товара направляет в адрес Заказчика уведомление о времени доставки товара в место доставки.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6.4. Поставщик обязан вместе с товаром представить все необходимые документы, предусмотренные п. 1.3 настоящего контракта и законодательством Российской Федерации.</w:t>
      </w:r>
      <w:r>
        <w:rPr>
          <w:sz w:val="24"/>
          <w:szCs w:val="24"/>
        </w:rPr>
      </w:r>
      <w:r/>
    </w:p>
    <w:p>
      <w:pPr>
        <w:ind w:firstLine="567"/>
        <w:jc w:val="center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7. ПОРЯДОК ПРИЕМКИ ТОВАРА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7.1. Приемка поставленного товара осуществляется Заказчиком в месте доставки и включает в себя: 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 проверку полноты и правильности оформления комплекта сопроводительных документов в соответствии с условиями контракта;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 контроль наличия/отсутствия внешних повреждений оригинальной упаковки товара;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в) проверку наличия необходимых документов (копий документов), предусмотренных п.1.3. настоящего контракта;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г) проверку по качеству, количеству, комплектности, ассортименту и целостности поставленного товара.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Приемка товара осуществляется в соответствии с требованиями законодательства Российской Федерации. </w:t>
      </w:r>
      <w:r/>
    </w:p>
    <w:p>
      <w:pPr>
        <w:ind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7.2. Для проверки поставленных Поставщиком товаров, предусмотренных </w:t>
      </w:r>
      <w:r>
        <w:rPr>
          <w:sz w:val="24"/>
          <w:szCs w:val="24"/>
        </w:rPr>
        <w:t xml:space="preserve">контрактом</w:t>
      </w:r>
      <w:r>
        <w:rPr>
          <w:sz w:val="24"/>
          <w:szCs w:val="24"/>
          <w:lang w:eastAsia="en-US"/>
        </w:rPr>
        <w:t xml:space="preserve">, в части их соответствия условиям контракта Заказчик обязан провести экспертизу. Экспертиза результатов, предусмотренных </w:t>
      </w:r>
      <w:r>
        <w:rPr>
          <w:sz w:val="24"/>
          <w:szCs w:val="24"/>
        </w:rPr>
        <w:t xml:space="preserve">контрактом</w:t>
      </w:r>
      <w:r>
        <w:rPr>
          <w:sz w:val="24"/>
          <w:szCs w:val="24"/>
          <w:lang w:eastAsia="en-US"/>
        </w:rPr>
        <w:t xml:space="preserve">, может проводиться Заказчиком своими силами или к ее проведению могут привлекаться эксперты, экспертные организации на основании </w:t>
      </w:r>
      <w:r>
        <w:rPr>
          <w:sz w:val="24"/>
          <w:szCs w:val="24"/>
        </w:rPr>
        <w:t xml:space="preserve">контрактов</w:t>
      </w:r>
      <w:r>
        <w:rPr>
          <w:sz w:val="24"/>
          <w:szCs w:val="24"/>
          <w:lang w:eastAsia="en-US"/>
        </w:rPr>
        <w:t xml:space="preserve">, заключенных в соответствии с Федеральным законом № 44-ФЗ</w:t>
      </w:r>
      <w:r>
        <w:rPr>
          <w:sz w:val="24"/>
          <w:szCs w:val="24"/>
        </w:rPr>
        <w:t xml:space="preserve">.</w:t>
      </w:r>
      <w:r/>
    </w:p>
    <w:p>
      <w:pPr>
        <w:ind w:firstLine="567"/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lang w:eastAsia="en-US"/>
        </w:rPr>
        <w:t xml:space="preserve">7.3. </w:t>
      </w:r>
      <w:r>
        <w:rPr>
          <w:sz w:val="24"/>
          <w:szCs w:val="24"/>
        </w:rPr>
        <w:t xml:space="preserve">Поставщик в течение 5 дней с момента поставки товара </w:t>
      </w:r>
      <w:r>
        <w:rPr>
          <w:sz w:val="24"/>
          <w:szCs w:val="24"/>
        </w:rPr>
        <w:t xml:space="preserve">предоставляет счет, счет-фактуру, товарную накладную, документы, указанные в п. 1.3 Контракта</w:t>
      </w:r>
      <w:r>
        <w:rPr>
          <w:sz w:val="24"/>
          <w:szCs w:val="24"/>
        </w:rPr>
        <w:t xml:space="preserve">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7.4. Не позднее двадцати рабочих дней, следующих за днем поступления </w:t>
      </w:r>
      <w:r>
        <w:rPr>
          <w:sz w:val="24"/>
          <w:szCs w:val="24"/>
        </w:rPr>
        <w:t xml:space="preserve">документов</w:t>
      </w:r>
      <w:r>
        <w:rPr>
          <w:sz w:val="24"/>
          <w:szCs w:val="24"/>
        </w:rPr>
        <w:t xml:space="preserve"> указанных в п. 7.3. контракта Заказчик осуществляет приемку </w:t>
      </w:r>
      <w:r>
        <w:rPr>
          <w:sz w:val="24"/>
          <w:szCs w:val="24"/>
        </w:rPr>
        <w:t xml:space="preserve">товара</w:t>
      </w:r>
      <w:r>
        <w:rPr>
          <w:sz w:val="24"/>
          <w:szCs w:val="24"/>
        </w:rPr>
        <w:t xml:space="preserve"> в части соответствия условиям контракта и на основании результатов экспертизы, проведенной в соответствии с п. 7.2 контракта, оформляет результат такой приемки или же формирует мотивированный отказ от подписания </w:t>
      </w:r>
      <w:r>
        <w:rPr>
          <w:sz w:val="24"/>
          <w:szCs w:val="24"/>
        </w:rPr>
        <w:t xml:space="preserve">товарной накладной</w:t>
      </w:r>
      <w:r>
        <w:rPr>
          <w:sz w:val="24"/>
          <w:szCs w:val="24"/>
        </w:rPr>
        <w:t xml:space="preserve"> с указанием причин такого отказа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7.5. В случае получения в соответствии с п.7.4 контракта мотивированного отказа от подписания </w:t>
      </w:r>
      <w:r>
        <w:rPr>
          <w:sz w:val="24"/>
          <w:szCs w:val="24"/>
        </w:rPr>
        <w:t xml:space="preserve">товарной накладной</w:t>
      </w:r>
      <w:r>
        <w:rPr>
          <w:sz w:val="24"/>
          <w:szCs w:val="24"/>
        </w:rPr>
        <w:t xml:space="preserve"> поставщик вправе устранить причины, указанные в таком </w:t>
      </w:r>
      <w:r>
        <w:rPr>
          <w:sz w:val="24"/>
          <w:szCs w:val="24"/>
        </w:rPr>
        <w:t xml:space="preserve">мотивированном отказе, и направить заказчику </w:t>
      </w:r>
      <w:r>
        <w:rPr>
          <w:sz w:val="24"/>
          <w:szCs w:val="24"/>
        </w:rPr>
        <w:t xml:space="preserve">товарную накладную</w:t>
      </w:r>
      <w:r>
        <w:rPr>
          <w:sz w:val="24"/>
          <w:szCs w:val="24"/>
        </w:rPr>
        <w:t xml:space="preserve"> в порядке, предусмотренном настоящим контрактом.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7.6. Стороны договорились об осуществлении обмена, подписания и передачи первичных бухгалтерских и отчетных документов, предусмотренных Контрактом, в электронной форме с подписанием квалифицированной электронной подписью </w:t>
      </w:r>
      <w:r>
        <w:rPr>
          <w:sz w:val="24"/>
          <w:szCs w:val="24"/>
        </w:rPr>
        <w:t xml:space="preserve">(далее - «Электронный документооборот»)</w:t>
      </w:r>
      <w:r>
        <w:rPr>
          <w:sz w:val="24"/>
          <w:szCs w:val="24"/>
        </w:rPr>
        <w:t xml:space="preserve"> в следующем порядке: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7.6.1. </w:t>
      </w:r>
      <w:r>
        <w:rPr>
          <w:sz w:val="24"/>
          <w:szCs w:val="24"/>
        </w:rPr>
        <w:t xml:space="preserve">Документы составляются в электронной форме, подписываются усиленной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квалифицированной электронной подписью и направляются другой Стороне через системы оператора электронного документооборота в сроки, предусмотренные </w:t>
      </w:r>
      <w:r>
        <w:rPr>
          <w:sz w:val="24"/>
          <w:szCs w:val="24"/>
        </w:rPr>
        <w:t xml:space="preserve">Контрактом</w:t>
      </w:r>
      <w:r>
        <w:rPr>
          <w:sz w:val="24"/>
          <w:szCs w:val="24"/>
        </w:rPr>
        <w:t xml:space="preserve">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7.6.2. Стороны договорились, что электронные документы, подписанные усиленной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квалифицированной электронной подписью и направленные другой Стороне в порядке, установленном Контрактом, признаются юридически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значимыми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документами, равнозначными соответствующим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документам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бумажном носителе,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надлежаще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оформленным 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подписанным собственноручной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подписью, и порождают аналогичные им права и обязанности Сторон в рамках Контракта.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7.6.3. Электронные документы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изготавливаются, передаются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принимаются Сторонами без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обязательного предоставления на бумажном носителе.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7.6.4</w:t>
      </w:r>
      <w:r>
        <w:rPr>
          <w:sz w:val="24"/>
          <w:szCs w:val="24"/>
        </w:rPr>
        <w:t xml:space="preserve">. Эл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ктронный документооборот осуществляется Сторонами через сис</w:t>
      </w:r>
      <w:r>
        <w:rPr>
          <w:sz w:val="24"/>
          <w:szCs w:val="24"/>
        </w:rPr>
        <w:t xml:space="preserve">те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электронного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документооборот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Контур </w:t>
      </w:r>
      <w:r>
        <w:rPr>
          <w:sz w:val="24"/>
          <w:szCs w:val="24"/>
        </w:rPr>
        <w:t xml:space="preserve">Диадок</w:t>
      </w:r>
      <w:r>
        <w:rPr>
          <w:sz w:val="24"/>
          <w:szCs w:val="24"/>
        </w:rPr>
        <w:t xml:space="preserve"> в поря</w:t>
      </w:r>
      <w:r>
        <w:rPr>
          <w:sz w:val="24"/>
          <w:szCs w:val="24"/>
        </w:rPr>
        <w:t xml:space="preserve">дке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установленном </w:t>
      </w:r>
      <w:r>
        <w:rPr>
          <w:sz w:val="24"/>
          <w:szCs w:val="24"/>
        </w:rPr>
        <w:t xml:space="preserve">Контрактом</w:t>
      </w:r>
      <w:r>
        <w:rPr>
          <w:sz w:val="24"/>
          <w:szCs w:val="24"/>
        </w:rPr>
        <w:t xml:space="preserve">, д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йс</w:t>
      </w:r>
      <w:r>
        <w:rPr>
          <w:sz w:val="24"/>
          <w:szCs w:val="24"/>
        </w:rPr>
        <w:t xml:space="preserve">тв</w:t>
      </w:r>
      <w:r>
        <w:rPr>
          <w:sz w:val="24"/>
          <w:szCs w:val="24"/>
        </w:rPr>
        <w:t xml:space="preserve">ующим законодательством</w:t>
      </w:r>
      <w:r>
        <w:rPr>
          <w:sz w:val="24"/>
          <w:szCs w:val="24"/>
        </w:rPr>
        <w:t xml:space="preserve">, а так же договорами, заключенными Сторонами с </w:t>
      </w:r>
      <w:r>
        <w:rPr>
          <w:sz w:val="24"/>
          <w:szCs w:val="24"/>
        </w:rPr>
        <w:t xml:space="preserve">оператором эл</w:t>
      </w:r>
      <w:r>
        <w:rPr>
          <w:sz w:val="24"/>
          <w:szCs w:val="24"/>
        </w:rPr>
        <w:t xml:space="preserve">ек</w:t>
      </w:r>
      <w:r>
        <w:rPr>
          <w:sz w:val="24"/>
          <w:szCs w:val="24"/>
        </w:rPr>
        <w:t xml:space="preserve">тронною документооборота.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7.6.</w:t>
      </w:r>
      <w:r>
        <w:rPr>
          <w:sz w:val="24"/>
          <w:szCs w:val="24"/>
        </w:rPr>
        <w:t xml:space="preserve">5. Стороны осуществляют </w:t>
      </w:r>
      <w:r>
        <w:rPr>
          <w:sz w:val="24"/>
          <w:szCs w:val="24"/>
        </w:rPr>
        <w:t xml:space="preserve">электронный документооборот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coo</w:t>
      </w:r>
      <w:r>
        <w:rPr>
          <w:sz w:val="24"/>
          <w:szCs w:val="24"/>
        </w:rPr>
        <w:t xml:space="preserve">тветствии</w:t>
      </w:r>
      <w:r>
        <w:rPr>
          <w:sz w:val="24"/>
          <w:szCs w:val="24"/>
        </w:rPr>
        <w:t xml:space="preserve"> с Гражданским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кодексом Российской Федерации, Федеральным законом от 06.04.2011 № 63-ФЗ «Об электронной подписи».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7.6.6. </w:t>
      </w:r>
      <w:r>
        <w:rPr>
          <w:sz w:val="24"/>
          <w:szCs w:val="24"/>
        </w:rPr>
        <w:t xml:space="preserve">В случае невозможности для одной из Сторон обмена документами </w:t>
      </w:r>
      <w:r>
        <w:rPr>
          <w:sz w:val="24"/>
          <w:szCs w:val="24"/>
        </w:rPr>
        <w:t xml:space="preserve">по Контракт</w:t>
      </w:r>
      <w:r>
        <w:rPr>
          <w:sz w:val="24"/>
          <w:szCs w:val="24"/>
        </w:rPr>
        <w:t xml:space="preserve">у посред</w:t>
      </w:r>
      <w:r>
        <w:rPr>
          <w:sz w:val="24"/>
          <w:szCs w:val="24"/>
        </w:rPr>
        <w:t xml:space="preserve">ством </w:t>
      </w:r>
      <w:r>
        <w:rPr>
          <w:sz w:val="24"/>
          <w:szCs w:val="24"/>
        </w:rPr>
        <w:t xml:space="preserve">электронного документооборота, эта Сторона уведомляет другую Ст</w:t>
      </w:r>
      <w:r>
        <w:rPr>
          <w:sz w:val="24"/>
          <w:szCs w:val="24"/>
        </w:rPr>
        <w:t xml:space="preserve">орону в течение 3 (трех) рабочих дней с момента наступления указанных в настоящем пункте обстоятельств. До момента возобновления возможности обмена документами посредством Электронного документооборота Стороны обмениваются документами па бумажном носителе.</w:t>
      </w:r>
      <w:r/>
    </w:p>
    <w:p>
      <w:pPr>
        <w:ind w:firstLine="567"/>
        <w:jc w:val="center"/>
        <w:tabs>
          <w:tab w:val="left" w:pos="70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8. ГАРАНТИЙНЫЕ ОБЯЗАТЕЛЬСТВА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8.1. Качество и безопасность товара должны соответствовать обязательным требованиям, установленным нормативными документами для соответствующего вида товара, в том числе техническими регламентами.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8.2. Поставщик предоставляет гарантию качества на товар. Гарантийный срок составляет 1 год и исчисляется с даты подписания Заказчиком документа о приемке.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8.3. Поставщик гарантирует, что поставляемый товар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</w:t>
      </w:r>
      <w:r>
        <w:rPr>
          <w:sz w:val="24"/>
          <w:szCs w:val="24"/>
        </w:rPr>
        <w:t xml:space="preserve">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8.4. В течение гарантийного срока Поставщик обязан устранить недостатки, выявленные в товаре, или за</w:t>
      </w:r>
      <w:r>
        <w:rPr>
          <w:sz w:val="24"/>
          <w:szCs w:val="24"/>
        </w:rPr>
        <w:t xml:space="preserve">менить товар, если не докажет, что недостатки возникли в результате нарушения Заказчиком правил эксплуатации товара. Устранение недостатков товара производится в срок не более 30 дней с даты письменного уведомления Поставщика о выявлении таких недостатков.</w:t>
      </w:r>
      <w:r/>
    </w:p>
    <w:p>
      <w:pPr>
        <w:pStyle w:val="1048"/>
        <w:ind w:firstLine="567"/>
        <w:jc w:val="both"/>
        <w:widowControl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8.5. Датой исполнения обязательств Поставщика по контракту в отношении гарантии на товар считается дата окончания гарантийного срока.</w:t>
      </w:r>
      <w:r/>
    </w:p>
    <w:p>
      <w:pPr>
        <w:pStyle w:val="1048"/>
        <w:ind w:firstLine="567"/>
        <w:jc w:val="center"/>
        <w:widowControl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9. ОТВЕТСТВЕННОСТЬ СТОРОН</w:t>
      </w:r>
      <w:r/>
    </w:p>
    <w:p>
      <w:pPr>
        <w:ind w:firstLine="612"/>
        <w:jc w:val="both"/>
        <w:spacing w:line="100" w:lineRule="atLeast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9.1. 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РФ и контрактом.</w:t>
      </w:r>
      <w:r>
        <w:rPr>
          <w:color w:val="00000a"/>
          <w:sz w:val="24"/>
          <w:szCs w:val="24"/>
        </w:rPr>
      </w:r>
      <w:r/>
    </w:p>
    <w:p>
      <w:pPr>
        <w:ind w:firstLine="612"/>
        <w:jc w:val="both"/>
        <w:spacing w:line="100" w:lineRule="atLeast"/>
        <w:rPr>
          <w:sz w:val="24"/>
          <w:szCs w:val="24"/>
        </w:rPr>
      </w:pPr>
      <w:r>
        <w:rPr>
          <w:color w:val="00000a"/>
          <w:sz w:val="24"/>
          <w:szCs w:val="24"/>
        </w:rPr>
      </w:r>
      <w:r>
        <w:rPr>
          <w:color w:val="00000a"/>
          <w:sz w:val="24"/>
          <w:szCs w:val="24"/>
        </w:rPr>
        <w:t xml:space="preserve">9</w:t>
      </w:r>
      <w:r>
        <w:rPr>
          <w:sz w:val="24"/>
          <w:szCs w:val="24"/>
        </w:rPr>
        <w:t xml:space="preserve">.2. Ответственность Заказчика:</w:t>
      </w:r>
      <w:r>
        <w:rPr>
          <w:color w:val="00000a"/>
          <w:sz w:val="24"/>
          <w:szCs w:val="24"/>
        </w:rPr>
      </w:r>
      <w:r/>
    </w:p>
    <w:p>
      <w:pPr>
        <w:ind w:firstLine="612"/>
        <w:jc w:val="both"/>
        <w:spacing w:line="100" w:lineRule="atLeas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9.2.1.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</w:t>
      </w:r>
      <w:r>
        <w:rPr>
          <w:sz w:val="24"/>
          <w:szCs w:val="24"/>
        </w:rPr>
        <w:t xml:space="preserve">Заказчиком обязательств, предусмотренных настоящим контрактом, Поставщик </w:t>
      </w:r>
      <w:r>
        <w:rPr>
          <w:sz w:val="24"/>
          <w:szCs w:val="24"/>
          <w:shd w:val="clear" w:color="auto" w:fill="ffffff"/>
        </w:rPr>
        <w:t xml:space="preserve">вправе потребовать уплаты неустоек (штрафов, пеней).</w:t>
      </w:r>
      <w:r>
        <w:rPr>
          <w:color w:val="00000a"/>
          <w:sz w:val="24"/>
          <w:szCs w:val="24"/>
        </w:rPr>
      </w:r>
      <w:r/>
    </w:p>
    <w:p>
      <w:pPr>
        <w:ind w:firstLine="612"/>
        <w:jc w:val="both"/>
        <w:spacing w:line="100" w:lineRule="atLeast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</w:r>
      <w:r>
        <w:rPr>
          <w:sz w:val="24"/>
          <w:szCs w:val="24"/>
        </w:rPr>
        <w:t xml:space="preserve">9.2.2. Пеня начисляется за каждый день просрочки исполнения обязательства, предусмотренного настоящим контрактом, начиная со дня, следующего после</w:t>
      </w:r>
      <w:r>
        <w:rPr>
          <w:sz w:val="24"/>
          <w:szCs w:val="24"/>
        </w:rPr>
        <w:t xml:space="preserve"> дня истечения установленного настоящим контрактом срока исполнения обязательства. Такая пеня устанавливается контрактом в размере 1/300 действующей на дату уплаты пеней ключевой ставки Центрального Банка Российской Федерации от не уплаченной в срок суммы.</w:t>
      </w:r>
      <w:r>
        <w:rPr>
          <w:color w:val="00000a"/>
          <w:sz w:val="24"/>
          <w:szCs w:val="24"/>
        </w:rPr>
      </w:r>
      <w:r/>
    </w:p>
    <w:p>
      <w:pPr>
        <w:ind w:firstLine="612"/>
        <w:jc w:val="both"/>
        <w:spacing w:line="100" w:lineRule="atLeas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9.2.3. За каждый факт неисполнения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Поставщик вправе взыскать с Заказчика штраф в размере </w:t>
      </w:r>
      <w:r>
        <w:rPr>
          <w:sz w:val="24"/>
          <w:szCs w:val="24"/>
        </w:rPr>
        <w:t xml:space="preserve">1000</w:t>
      </w:r>
      <w:r>
        <w:rPr>
          <w:sz w:val="24"/>
          <w:szCs w:val="24"/>
        </w:rPr>
        <w:t xml:space="preserve"> рублей </w:t>
      </w:r>
      <w:r>
        <w:rPr>
          <w:sz w:val="24"/>
          <w:szCs w:val="24"/>
        </w:rPr>
        <w:t xml:space="preserve">00</w:t>
      </w:r>
      <w:r>
        <w:rPr>
          <w:sz w:val="24"/>
          <w:szCs w:val="24"/>
        </w:rPr>
        <w:t xml:space="preserve"> копеек</w:t>
      </w:r>
      <w:r>
        <w:rPr>
          <w:rStyle w:val="1008"/>
          <w:sz w:val="24"/>
          <w:szCs w:val="24"/>
        </w:rPr>
        <w:footnoteReference w:id="2"/>
      </w:r>
      <w:r>
        <w:rPr>
          <w:sz w:val="24"/>
          <w:szCs w:val="24"/>
        </w:rPr>
        <w:t xml:space="preserve">.</w:t>
      </w:r>
      <w:r>
        <w:rPr>
          <w:color w:val="00000a"/>
          <w:sz w:val="24"/>
          <w:szCs w:val="24"/>
        </w:rPr>
      </w:r>
      <w:r/>
    </w:p>
    <w:p>
      <w:pPr>
        <w:ind w:firstLine="612"/>
        <w:jc w:val="both"/>
        <w:spacing w:line="100" w:lineRule="atLeas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9.3. Ответственность Поставщика:</w:t>
      </w:r>
      <w:r>
        <w:rPr>
          <w:color w:val="00000a"/>
          <w:sz w:val="24"/>
          <w:szCs w:val="24"/>
        </w:rPr>
      </w:r>
      <w:r/>
    </w:p>
    <w:p>
      <w:pPr>
        <w:ind w:firstLine="612"/>
        <w:jc w:val="both"/>
        <w:spacing w:line="100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9.3.1. </w:t>
      </w:r>
      <w:r>
        <w:rPr>
          <w:rFonts w:ascii="Times New Roman" w:hAnsi="Times New Roman" w:eastAsia="Times New Roman CYR" w:cs="Times New Roman"/>
          <w:color w:val="000000"/>
          <w:sz w:val="24"/>
          <w:szCs w:val="24"/>
        </w:rPr>
        <w:t xml:space="preserve">В случае просрочки исполнения Поставщиком обязательств (в том числ</w:t>
      </w:r>
      <w:r>
        <w:rPr>
          <w:rFonts w:ascii="Times New Roman" w:hAnsi="Times New Roman" w:eastAsia="Times New Roman CYR" w:cs="Times New Roman"/>
          <w:color w:val="000000"/>
          <w:sz w:val="24"/>
          <w:szCs w:val="24"/>
        </w:rPr>
        <w:t xml:space="preserve">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  <w:r>
        <w:rPr>
          <w:rFonts w:ascii="Times New Roman" w:hAnsi="Times New Roman" w:cs="Times New Roman"/>
          <w:color w:val="00000a"/>
          <w:sz w:val="24"/>
          <w:szCs w:val="24"/>
        </w:rPr>
      </w:r>
      <w:r/>
    </w:p>
    <w:p>
      <w:pPr>
        <w:ind w:firstLine="612"/>
        <w:jc w:val="both"/>
        <w:spacing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 CYR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9.3.2. Пеня начисляется за каждый день просрочки исполнения </w:t>
      </w:r>
      <w:r>
        <w:rPr>
          <w:rFonts w:ascii="Times New Roman" w:hAnsi="Times New Roman" w:eastAsia="Times New Roman CYR" w:cs="Times New Roman"/>
          <w:color w:val="000000"/>
          <w:sz w:val="24"/>
          <w:szCs w:val="24"/>
        </w:rPr>
        <w:t xml:space="preserve">Поставщиком</w:t>
      </w:r>
      <w:r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 начиная со дня, следующего после дня истечения установленн</w:t>
      </w:r>
      <w:r>
        <w:rPr>
          <w:rFonts w:ascii="Times New Roman" w:hAnsi="Times New Roman" w:cs="Times New Roman"/>
          <w:sz w:val="24"/>
          <w:szCs w:val="24"/>
        </w:rPr>
        <w:t xml:space="preserve">ого контрактом срока исполнения обязательства, и устана</w:t>
      </w:r>
      <w:r>
        <w:rPr>
          <w:rFonts w:ascii="Times New Roman" w:hAnsi="Times New Roman" w:cs="Times New Roman"/>
          <w:sz w:val="24"/>
          <w:szCs w:val="24"/>
        </w:rPr>
        <w:t xml:space="preserve">вливается контрактом в размере 1/300 действующей на дату уплаты пени к</w:t>
      </w:r>
      <w:r>
        <w:rPr>
          <w:rFonts w:ascii="Times New Roman" w:hAnsi="Times New Roman" w:cs="Times New Roman"/>
          <w:sz w:val="24"/>
          <w:szCs w:val="24"/>
        </w:rPr>
        <w:t xml:space="preserve">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rFonts w:ascii="Times New Roman" w:hAnsi="Times New Roman" w:eastAsia="Times New Roman CYR" w:cs="Times New Roman"/>
          <w:color w:val="000000"/>
          <w:sz w:val="24"/>
          <w:szCs w:val="24"/>
        </w:rPr>
        <w:t xml:space="preserve">Поставщиком</w:t>
      </w:r>
      <w:r>
        <w:rPr>
          <w:rFonts w:ascii="Times New Roman" w:hAnsi="Times New Roman" w:cs="Times New Roman"/>
          <w:sz w:val="24"/>
          <w:szCs w:val="24"/>
        </w:rPr>
        <w:t xml:space="preserve">, за исключением случаев, если законодательством Российской Федерации установлен иной порядок начисления пени.</w:t>
      </w:r>
      <w:r>
        <w:rPr>
          <w:rFonts w:ascii="Times New Roman" w:hAnsi="Times New Roman" w:cs="Times New Roman"/>
          <w:color w:val="00000a"/>
          <w:sz w:val="24"/>
          <w:szCs w:val="24"/>
        </w:rPr>
      </w:r>
      <w:r/>
    </w:p>
    <w:p>
      <w:pPr>
        <w:ind w:firstLine="612"/>
        <w:jc w:val="both"/>
        <w:spacing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9.3.3. За каждый факт неисполнения или ненадлежащего исполнения </w:t>
      </w:r>
      <w:r>
        <w:rPr>
          <w:rFonts w:ascii="Times New Roman" w:hAnsi="Times New Roman" w:eastAsia="Times New Roman CYR" w:cs="Times New Roman"/>
          <w:color w:val="000000"/>
          <w:sz w:val="24"/>
          <w:szCs w:val="24"/>
        </w:rPr>
        <w:t xml:space="preserve">Поставщиком</w:t>
      </w:r>
      <w:r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</w:t>
      </w:r>
      <w:r>
        <w:rPr>
          <w:sz w:val="24"/>
          <w:szCs w:val="24"/>
        </w:rPr>
        <w:t xml:space="preserve">ом, Поставщик уплачивает Заказчику штраф в размере </w:t>
      </w:r>
      <w:r>
        <w:rPr>
          <w:sz w:val="24"/>
          <w:szCs w:val="24"/>
        </w:rPr>
        <w:t xml:space="preserve">10 </w:t>
      </w:r>
      <w:r>
        <w:rPr>
          <w:sz w:val="24"/>
          <w:szCs w:val="24"/>
        </w:rPr>
        <w:t xml:space="preserve">% цены контракта (этапа) </w:t>
      </w:r>
      <w:r>
        <w:rPr>
          <w:sz w:val="24"/>
          <w:szCs w:val="24"/>
        </w:rPr>
        <w:t xml:space="preserve">______________</w:t>
      </w:r>
      <w:r>
        <w:rPr>
          <w:rFonts w:ascii="Times New Roman" w:hAnsi="Times New Roman" w:cs="Times New Roman"/>
          <w:sz w:val="24"/>
          <w:szCs w:val="24"/>
        </w:rPr>
        <w:t xml:space="preserve"> рублей </w:t>
      </w:r>
      <w:r>
        <w:rPr>
          <w:rFonts w:ascii="Times New Roman" w:hAnsi="Times New Roman" w:cs="Times New Roman"/>
          <w:sz w:val="24"/>
          <w:szCs w:val="24"/>
        </w:rPr>
        <w:t xml:space="preserve">___________</w:t>
      </w:r>
      <w:r>
        <w:rPr>
          <w:rFonts w:ascii="Times New Roman" w:hAnsi="Times New Roman" w:cs="Times New Roman"/>
          <w:sz w:val="24"/>
          <w:szCs w:val="24"/>
        </w:rPr>
        <w:t xml:space="preserve"> копеек</w:t>
      </w:r>
      <w:r>
        <w:rPr>
          <w:rStyle w:val="1008"/>
          <w:rFonts w:ascii="Times New Roman" w:hAnsi="Times New Roman" w:cs="Times New Roman"/>
          <w:sz w:val="24"/>
          <w:szCs w:val="24"/>
        </w:rPr>
        <w:footnoteReference w:id="3"/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a"/>
          <w:sz w:val="24"/>
          <w:szCs w:val="24"/>
        </w:rPr>
      </w:r>
      <w:r/>
    </w:p>
    <w:p>
      <w:pPr>
        <w:ind w:firstLine="612"/>
        <w:jc w:val="both"/>
        <w:spacing w:line="100" w:lineRule="atLeast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9.3.4. За каждый факт неисполнения или ненадлежащего исполнения </w:t>
      </w:r>
      <w:r>
        <w:rPr>
          <w:rFonts w:ascii="Times New Roman" w:hAnsi="Times New Roman" w:eastAsia="Times New Roman CYR" w:cs="Times New Roman"/>
          <w:color w:val="000000"/>
          <w:sz w:val="24"/>
          <w:szCs w:val="24"/>
        </w:rPr>
        <w:t xml:space="preserve">Поставщиком</w:t>
      </w:r>
      <w:r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 (пр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наличии в контракте таких обязательств), Поставщик уплачивает Заказчику штраф в размере </w:t>
      </w:r>
      <w:r>
        <w:rPr>
          <w:sz w:val="24"/>
          <w:szCs w:val="24"/>
        </w:rPr>
        <w:t xml:space="preserve">1000</w:t>
      </w:r>
      <w:r>
        <w:rPr>
          <w:sz w:val="24"/>
          <w:szCs w:val="24"/>
        </w:rPr>
        <w:t xml:space="preserve"> рублей </w:t>
      </w:r>
      <w:r>
        <w:rPr>
          <w:sz w:val="24"/>
          <w:szCs w:val="24"/>
        </w:rPr>
        <w:t xml:space="preserve">00</w:t>
      </w:r>
      <w:r>
        <w:rPr>
          <w:sz w:val="24"/>
          <w:szCs w:val="24"/>
        </w:rPr>
        <w:t xml:space="preserve"> копеек</w:t>
      </w:r>
      <w:r>
        <w:rPr>
          <w:rStyle w:val="1008"/>
          <w:sz w:val="24"/>
          <w:szCs w:val="24"/>
        </w:rPr>
        <w:footnoteReference w:id="4"/>
      </w:r>
      <w:r>
        <w:rPr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a"/>
          <w:sz w:val="24"/>
          <w:szCs w:val="24"/>
        </w:rPr>
      </w:r>
      <w:r/>
    </w:p>
    <w:p>
      <w:pPr>
        <w:ind w:firstLine="612"/>
        <w:jc w:val="both"/>
        <w:spacing w:line="100" w:lineRule="atLeast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9.4. Общая сумма начисленных штрафов за неисполнение или ненадлежащее исполнение </w:t>
      </w:r>
      <w:r>
        <w:rPr>
          <w:rFonts w:ascii="Times New Roman" w:hAnsi="Times New Roman" w:eastAsia="Times New Roman CYR" w:cs="Times New Roman"/>
          <w:color w:val="000000"/>
          <w:sz w:val="24"/>
          <w:szCs w:val="24"/>
        </w:rPr>
        <w:t xml:space="preserve">Поставщиком </w:t>
      </w:r>
      <w:r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контрактом, не может превышать цену контракта.</w:t>
      </w:r>
      <w:r>
        <w:rPr>
          <w:rFonts w:ascii="Times New Roman" w:hAnsi="Times New Roman" w:cs="Times New Roman"/>
        </w:rPr>
      </w:r>
      <w:r/>
    </w:p>
    <w:p>
      <w:pPr>
        <w:ind w:firstLine="567"/>
        <w:jc w:val="both"/>
        <w:spacing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Times New Roman" w:hAnsi="Times New Roman" w:cs="Times New Roman"/>
        </w:rPr>
      </w:r>
      <w:r/>
    </w:p>
    <w:p>
      <w:pPr>
        <w:ind w:firstLine="567"/>
        <w:jc w:val="both"/>
        <w:spacing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 w:cs="Times New Roman"/>
        </w:rPr>
      </w:r>
      <w:r/>
    </w:p>
    <w:p>
      <w:pPr>
        <w:ind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9.6. В случае неисполнения или ненадлежащего исполнения </w:t>
      </w:r>
      <w:r>
        <w:rPr>
          <w:rFonts w:ascii="Times New Roman" w:hAnsi="Times New Roman" w:eastAsia="Times New Roman CYR" w:cs="Times New Roman"/>
          <w:color w:val="000000"/>
          <w:sz w:val="24"/>
          <w:szCs w:val="24"/>
        </w:rPr>
        <w:t xml:space="preserve">Поставщиком</w:t>
      </w:r>
      <w:r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настоящим Контрактом, Заказчик вправе произвести о</w:t>
      </w:r>
      <w:r>
        <w:rPr>
          <w:sz w:val="24"/>
          <w:szCs w:val="24"/>
        </w:rPr>
        <w:t xml:space="preserve">плату по Контракту за вычетом соответствующего размера неустойки (штраф, пени). </w:t>
      </w:r>
      <w:r/>
    </w:p>
    <w:p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</w:t>
      </w:r>
      <w:r>
        <w:rPr>
          <w:b/>
          <w:sz w:val="24"/>
          <w:szCs w:val="24"/>
        </w:rPr>
        <w:t xml:space="preserve">0</w:t>
      </w:r>
      <w:r>
        <w:rPr>
          <w:b/>
          <w:sz w:val="24"/>
          <w:szCs w:val="24"/>
        </w:rPr>
        <w:t xml:space="preserve">. ОБСТОЯТЕЛЬСТВА НЕПРЕОДОЛИМОЙ СИЛЫ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.1. Стороны освобождаются от ответственности за полное или частичное неисполнение своих обязательств по настоящему Контракту, </w:t>
      </w:r>
      <w:r>
        <w:rPr>
          <w:sz w:val="24"/>
          <w:szCs w:val="24"/>
        </w:rPr>
        <w:t xml:space="preserve">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</w:t>
      </w:r>
      <w:r>
        <w:rPr>
          <w:sz w:val="24"/>
          <w:szCs w:val="24"/>
        </w:rPr>
        <w:t xml:space="preserve">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  <w:r/>
    </w:p>
    <w:p>
      <w:pPr>
        <w:ind w:firstLine="567"/>
        <w:jc w:val="both"/>
        <w:rPr>
          <w:sz w:val="24"/>
          <w:szCs w:val="24"/>
        </w:rPr>
      </w:pPr>
      <w:r/>
      <w:bookmarkStart w:id="0" w:name="_Ref495908536"/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.2. Сторона, подвергшаяся действию обстоятельств непреодо</w:t>
      </w:r>
      <w:r>
        <w:rPr>
          <w:sz w:val="24"/>
          <w:szCs w:val="24"/>
        </w:rPr>
        <w:t xml:space="preserve">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0"/>
      <w:r>
        <w:rPr>
          <w:sz w:val="24"/>
          <w:szCs w:val="24"/>
        </w:rPr>
        <w:t xml:space="preserve">.</w:t>
      </w:r>
      <w:r/>
    </w:p>
    <w:p>
      <w:pPr>
        <w:ind w:firstLine="567"/>
        <w:jc w:val="both"/>
        <w:rPr>
          <w:sz w:val="24"/>
          <w:szCs w:val="24"/>
        </w:rPr>
      </w:pPr>
      <w:r/>
      <w:bookmarkStart w:id="1" w:name="_Ref495908541"/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1"/>
      <w:r/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.4. Если обстоятельства непреодоли</w:t>
      </w:r>
      <w:r>
        <w:rPr>
          <w:sz w:val="24"/>
          <w:szCs w:val="24"/>
        </w:rPr>
        <w:t xml:space="preserve">мой силы будут существовать свыше 1 месяца,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r/>
    </w:p>
    <w:p>
      <w:pPr>
        <w:ind w:firstLine="567"/>
        <w:jc w:val="center"/>
        <w:tabs>
          <w:tab w:val="left" w:pos="709" w:leader="none"/>
        </w:tabs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</w:t>
      </w:r>
      <w:r>
        <w:rPr>
          <w:b/>
          <w:sz w:val="24"/>
          <w:szCs w:val="24"/>
        </w:rPr>
        <w:t xml:space="preserve">1</w:t>
      </w:r>
      <w:r>
        <w:rPr>
          <w:b/>
          <w:sz w:val="24"/>
          <w:szCs w:val="24"/>
        </w:rPr>
        <w:t xml:space="preserve">. СРОК ДЕЙСТВИЯ И ПОРЯДОК ИЗМЕНЕНИЯ, ДОПОЛНЕНИЯ КОНТРАКТА </w:t>
      </w:r>
      <w:r/>
    </w:p>
    <w:p>
      <w:pPr>
        <w:pStyle w:val="1048"/>
        <w:ind w:firstLine="567"/>
        <w:jc w:val="both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.1. Настоящий контракт вступает в действие с момента его подписания Сторонами и действует до 31 декабря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(включительно). Окончание срока действия Контракта не влечет прекращения неисполненных обязательств Сторон по Контракту.</w:t>
      </w:r>
      <w:r/>
    </w:p>
    <w:p>
      <w:pPr>
        <w:pStyle w:val="1048"/>
        <w:ind w:firstLine="567"/>
        <w:jc w:val="both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Контракт считается заключенным в день размещения Контракта, подписанного усиленной электронной подписью лица, имеющего право действовать от имени Заказчика, в единой информационной системе.</w:t>
      </w:r>
      <w:r/>
    </w:p>
    <w:p>
      <w:pPr>
        <w:pStyle w:val="1046"/>
        <w:ind w:right="0" w:firstLine="567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.2. Прекращени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е (окончание срока действия) настоящего контракта не освобождает Стороны от гарантийных обязательств, предусмотренных разделом 8 настоящего контракта, и ответственности за его нарушения, если таковые имели место при исполнении условий настоящего контракта.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.3.</w:t>
      </w:r>
      <w:r>
        <w:t xml:space="preserve"> </w:t>
      </w:r>
      <w:r>
        <w:rPr>
          <w:bCs/>
          <w:sz w:val="24"/>
          <w:szCs w:val="24"/>
        </w:rPr>
        <w:t xml:space="preserve">Изменение существенных условий контракта при его исполнении не допускается, за исключение их изменения по соглашению Сторон в случаях, предусмотренных настоящим </w:t>
      </w:r>
      <w:r>
        <w:rPr>
          <w:sz w:val="24"/>
          <w:szCs w:val="24"/>
        </w:rPr>
        <w:t xml:space="preserve">контракт</w:t>
      </w:r>
      <w:r>
        <w:rPr>
          <w:bCs/>
          <w:sz w:val="24"/>
          <w:szCs w:val="24"/>
        </w:rPr>
        <w:t xml:space="preserve">ом и ст.95 Федерального закона № 44-ФЗ.</w:t>
      </w:r>
      <w:r/>
    </w:p>
    <w:p>
      <w:pPr>
        <w:ind w:firstLine="567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.4.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 </w:t>
      </w:r>
      <w:r/>
    </w:p>
    <w:p>
      <w:pPr>
        <w:ind w:firstLine="567"/>
        <w:jc w:val="center"/>
        <w:tabs>
          <w:tab w:val="left" w:pos="709" w:leader="none"/>
        </w:tabs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</w:t>
      </w:r>
      <w:r>
        <w:rPr>
          <w:b/>
          <w:sz w:val="24"/>
          <w:szCs w:val="24"/>
        </w:rPr>
        <w:t xml:space="preserve">2</w:t>
      </w:r>
      <w:r>
        <w:rPr>
          <w:b/>
          <w:sz w:val="24"/>
          <w:szCs w:val="24"/>
        </w:rPr>
        <w:t xml:space="preserve">. ПОРЯДОК УРЕГУЛИРОВАНИЯ СПОРОВ</w:t>
      </w:r>
      <w:r/>
    </w:p>
    <w:p>
      <w:pPr>
        <w:ind w:left="5" w:right="115" w:firstLine="562"/>
        <w:jc w:val="both"/>
        <w:spacing w:before="5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.1. Все споры или разногласия, возникающие между Сторонами по настоящему контракту или в связи с ним, Стороны первоначально должны разрешать путем переговоров между ними.</w:t>
      </w:r>
      <w:r/>
    </w:p>
    <w:p>
      <w:pPr>
        <w:ind w:left="5" w:right="115" w:firstLine="562"/>
        <w:jc w:val="both"/>
        <w:spacing w:before="5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.2. Претензионный порядок рассмотрения споров обязателен. Срок ответа на письменную претензию, направленную Стороной, - 10 календарных дней со дня ее получения другой Стороной.</w:t>
      </w:r>
      <w:r/>
    </w:p>
    <w:p>
      <w:pPr>
        <w:ind w:left="5" w:right="115" w:firstLine="562"/>
        <w:jc w:val="both"/>
        <w:spacing w:before="5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.3. В случае невозможности разрешения разногласий путем переговоров либо в претензионном порядке они подлежат рассмотрению в Арбитражном суде г. Санкт-Петербурга и Ленинградской области, согласно действующему законодательству Российской Федерации.</w:t>
      </w:r>
      <w:r/>
    </w:p>
    <w:p>
      <w:pPr>
        <w:ind w:left="5" w:right="115" w:firstLine="562"/>
        <w:jc w:val="center"/>
        <w:spacing w:before="5"/>
        <w:shd w:val="clear" w:color="auto" w:fill="ffffff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</w:t>
      </w:r>
      <w:r>
        <w:rPr>
          <w:b/>
          <w:sz w:val="24"/>
          <w:szCs w:val="24"/>
        </w:rPr>
        <w:t xml:space="preserve">3</w:t>
      </w:r>
      <w:r>
        <w:rPr>
          <w:b/>
          <w:sz w:val="24"/>
          <w:szCs w:val="24"/>
        </w:rPr>
        <w:t xml:space="preserve">. ПОРЯДОК РАСТОРЖЕНИЯ КОНТРАКТА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.1. Настоящий контракт может быть расторгнут: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 соглашению Сторон,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судебном порядке,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случае одностороннего отказа одной из Сторон от исполнения контракта в соответствии с действующим гражданским законодательством РФ.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.2. Заказчик вправе принять решение об одностороннем отказе от исполнения </w:t>
      </w:r>
      <w:r>
        <w:rPr>
          <w:rFonts w:eastAsia="Calibri"/>
          <w:sz w:val="24"/>
          <w:szCs w:val="24"/>
        </w:rPr>
        <w:t xml:space="preserve">контракта</w:t>
      </w:r>
      <w:r>
        <w:rPr>
          <w:sz w:val="24"/>
          <w:szCs w:val="24"/>
        </w:rPr>
        <w:t xml:space="preserve">: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случае отказа Поставщика передать Заказчику товар или принадлежности к нему,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случае существенного нарушения Поставщиком требований к качеству товар</w:t>
      </w:r>
      <w:r>
        <w:rPr>
          <w:sz w:val="24"/>
          <w:szCs w:val="24"/>
        </w:rPr>
        <w:t xml:space="preserve">а, а именно обнаружение Заказчиком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недостатков,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случае невыполнение Поставщиком в разумный срок требования Заказчика о доукомплектовании товара,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случае неоднократного нарушения Поставщиком сроков поставки товаров,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иных случаях, Стороны должны руководствоваться нормами действующего гражданского законодательства РФ.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.3.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.4. Нарушение сроков оплаты товара признается сторонами существенным нарушением и дает Поставщику право принять решение об одностороннем отказе от исполнения настоящего контракта.</w:t>
      </w:r>
      <w:r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.5. Расторжение контракта в связи с односторонним отказом Заказчика или Поставщика от исполнения контракта осуществляется в порядке, предусмотренном статьей 95 Федерального закона № 44-ФЗ.</w:t>
      </w:r>
      <w:r/>
    </w:p>
    <w:p>
      <w:pPr>
        <w:ind w:firstLine="567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.6. Расторжение контракта по соглашению Сторон производится Сторонами путем подписания соответствующего соглашения о расторжении.</w:t>
      </w:r>
      <w:r/>
    </w:p>
    <w:p>
      <w:pPr>
        <w:ind w:firstLine="567"/>
        <w:jc w:val="center"/>
        <w:widowControl w:val="off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</w:t>
      </w:r>
      <w:r>
        <w:rPr>
          <w:b/>
          <w:sz w:val="24"/>
          <w:szCs w:val="24"/>
        </w:rPr>
        <w:t xml:space="preserve">4</w:t>
      </w:r>
      <w:r>
        <w:rPr>
          <w:b/>
          <w:sz w:val="24"/>
          <w:szCs w:val="24"/>
        </w:rPr>
        <w:t xml:space="preserve">. АНТИКОРРУПЦИОННАЯ ОГОВОРКА</w:t>
      </w:r>
      <w:r/>
    </w:p>
    <w:p>
      <w:pPr>
        <w:ind w:firstLine="567"/>
        <w:jc w:val="both"/>
        <w:spacing w:line="100" w:lineRule="atLeast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.1. При исполнении своих обязательств по Контракту Стороны, их </w:t>
      </w:r>
      <w:r>
        <w:rPr>
          <w:sz w:val="24"/>
          <w:szCs w:val="24"/>
        </w:rPr>
        <w:t xml:space="preserve">аффилированнные</w:t>
      </w:r>
      <w:r>
        <w:rPr>
          <w:sz w:val="24"/>
          <w:szCs w:val="24"/>
        </w:rPr>
        <w:t xml:space="preserve"> лица, работники или посредники не выплачивают, не предлагают выплатить и </w:t>
      </w:r>
      <w:r>
        <w:rPr>
          <w:sz w:val="24"/>
          <w:szCs w:val="24"/>
        </w:rPr>
        <w:t xml:space="preserve">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</w:t>
      </w:r>
      <w:r>
        <w:rPr>
          <w:sz w:val="24"/>
          <w:szCs w:val="24"/>
        </w:rPr>
        <w:t xml:space="preserve">или посредников с целью получить какие- либо неправомерные преимущества или с иной неправомерной целью.</w:t>
      </w:r>
      <w:r>
        <w:rPr>
          <w:sz w:val="24"/>
          <w:szCs w:val="24"/>
        </w:rPr>
      </w:r>
      <w:r/>
    </w:p>
    <w:p>
      <w:pPr>
        <w:ind w:firstLine="567"/>
        <w:jc w:val="both"/>
        <w:spacing w:line="100" w:lineRule="atLeast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.2. При исполнении своих обязательств по Контракту Стороны, их аффилированные лица, / работники или посредники не осуществляют действия, наказуемые в соответствии с </w:t>
      </w:r>
      <w:r>
        <w:rPr>
          <w:sz w:val="24"/>
          <w:szCs w:val="24"/>
        </w:rPr>
        <w:t xml:space="preserve">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  <w:r/>
    </w:p>
    <w:p>
      <w:pPr>
        <w:ind w:firstLine="567"/>
        <w:jc w:val="both"/>
        <w:spacing w:line="100" w:lineRule="atLeast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.3. В случае появления у Стороны информации, что произошло или может </w:t>
      </w:r>
      <w:r>
        <w:rPr>
          <w:sz w:val="24"/>
          <w:szCs w:val="24"/>
        </w:rPr>
        <w:t xml:space="preserve">произойти нарушение как</w:t>
      </w:r>
      <w:r>
        <w:rPr>
          <w:sz w:val="24"/>
          <w:szCs w:val="24"/>
        </w:rPr>
        <w:t xml:space="preserve">их-либо положений настоящего Раздела, соответствующая Сторона обязуется незамедлительно уведомить другую Сторону в письменном форме, по возможности также иными способами связи для ускорения принятия соответствующих мер. В письменном уведомлении Сторона обя</w:t>
      </w:r>
      <w:r>
        <w:rPr>
          <w:sz w:val="24"/>
          <w:szCs w:val="24"/>
        </w:rPr>
        <w:t xml:space="preserve">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 лицами, работниками или посредниками.</w:t>
      </w:r>
      <w:r>
        <w:rPr>
          <w:sz w:val="24"/>
          <w:szCs w:val="24"/>
        </w:rPr>
      </w:r>
      <w:r/>
    </w:p>
    <w:p>
      <w:pPr>
        <w:ind w:firstLine="567"/>
        <w:jc w:val="both"/>
        <w:widowControl w:val="off"/>
        <w:rPr>
          <w:rFonts w:ascii="Times New Roman CYR" w:hAnsi="Times New Roman CYR" w:cs="Times New Roman CYR"/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  <w:r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</w:t>
      </w:r>
      <w:r/>
    </w:p>
    <w:p>
      <w:pPr>
        <w:ind w:firstLine="567"/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</w:t>
      </w:r>
      <w:r>
        <w:rPr>
          <w:b/>
          <w:sz w:val="24"/>
          <w:szCs w:val="24"/>
        </w:rPr>
        <w:t xml:space="preserve">5</w:t>
      </w:r>
      <w:r>
        <w:rPr>
          <w:b/>
          <w:sz w:val="24"/>
          <w:szCs w:val="24"/>
        </w:rPr>
        <w:t xml:space="preserve">. ПРОЧИЕ УСЛОВИЯ</w:t>
      </w:r>
      <w:r/>
    </w:p>
    <w:p>
      <w:pPr>
        <w:ind w:left="5" w:right="115" w:firstLine="562"/>
        <w:jc w:val="both"/>
        <w:spacing w:before="5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.1. Взаимоотношения Сторон, не урегулированные настоящим контрактом, регулируются действующим законодательством РФ.  </w:t>
      </w:r>
      <w:r/>
    </w:p>
    <w:p>
      <w:pPr>
        <w:ind w:left="5" w:right="115" w:firstLine="562"/>
        <w:jc w:val="both"/>
        <w:spacing w:before="5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 Стороны при изменении наименования, местонахождения, юридического адреса, банковских и иных реквизитов или реорганизации обязаны не позднее 5 дней с даты </w:t>
      </w:r>
      <w:r>
        <w:rPr>
          <w:sz w:val="24"/>
          <w:szCs w:val="24"/>
        </w:rPr>
        <w:t xml:space="preserve">осуществления таких изменений письменно сообщать друг другу о таких изменениях.</w:t>
      </w:r>
      <w:r>
        <w:rPr>
          <w:sz w:val="24"/>
          <w:szCs w:val="24"/>
          <w:highlight w:val="none"/>
        </w:rPr>
      </w:r>
      <w:r/>
    </w:p>
    <w:p>
      <w:pPr>
        <w:ind w:left="5" w:right="115" w:firstLine="562"/>
        <w:jc w:val="both"/>
        <w:spacing w:before="5"/>
        <w:shd w:val="clear" w:color="auto" w:fill="ffffff"/>
        <w:rPr>
          <w:sz w:val="24"/>
          <w:szCs w:val="24"/>
          <w:highlight w:val="none"/>
        </w:rPr>
      </w:pPr>
      <w:r>
        <w:rPr>
          <w:sz w:val="24"/>
          <w:szCs w:val="24"/>
        </w:rPr>
      </w:r>
      <w:r>
        <w:rPr>
          <w:sz w:val="24"/>
          <w:szCs w:val="24"/>
          <w:highlight w:val="none"/>
        </w:rPr>
        <w:t xml:space="preserve">15.3. 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Настоящий Контракт составлен в двух экз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емплярах, имеющих одинаковую юридическую силу и находящихся по одному у каждой стороны или Настоящий Контракт заключается в форме электронного документа и подписывается со стороны Поставщика и Заказчика электронными цифровыми подписями уполномоченных лиц.</w:t>
      </w:r>
      <w:r>
        <w:rPr>
          <w:sz w:val="24"/>
          <w:szCs w:val="24"/>
          <w:highlight w:val="none"/>
        </w:rPr>
      </w:r>
      <w:r/>
    </w:p>
    <w:p>
      <w:pPr>
        <w:ind w:left="5" w:right="115" w:firstLine="562"/>
        <w:jc w:val="center"/>
        <w:spacing w:before="5"/>
        <w:shd w:val="clear" w:color="auto" w:fill="ffffff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  <w:t xml:space="preserve">. ПРИЛОЖЕНИЯ К КОНТРАКТУ</w:t>
      </w:r>
      <w:r/>
    </w:p>
    <w:p>
      <w:pPr>
        <w:ind w:firstLine="567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.1. Приложение №1. Спецификация.</w:t>
      </w:r>
      <w:r/>
    </w:p>
    <w:p>
      <w:pPr>
        <w:ind w:firstLine="567"/>
        <w:jc w:val="center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18. МЕСТОНАХОЖДЕНИЕ И БАНКОВСКИЕ РЕКВИЗИТЫ СТОРОН</w:t>
      </w:r>
      <w:r/>
    </w:p>
    <w:tbl>
      <w:tblPr>
        <w:tblW w:w="9835" w:type="dxa"/>
        <w:tblInd w:w="196" w:type="dxa"/>
        <w:tblLayout w:type="fixed"/>
        <w:tblLook w:val="04A0" w:firstRow="1" w:lastRow="0" w:firstColumn="1" w:lastColumn="0" w:noHBand="0" w:noVBand="1"/>
      </w:tblPr>
      <w:tblGrid>
        <w:gridCol w:w="4732"/>
        <w:gridCol w:w="284"/>
        <w:gridCol w:w="4819"/>
      </w:tblGrid>
      <w:tr>
        <w:trPr>
          <w:trHeight w:val="23"/>
        </w:trPr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32" w:type="dxa"/>
            <w:textDirection w:val="lrTb"/>
            <w:noWrap w:val="false"/>
          </w:tcPr>
          <w:p>
            <w:pPr>
              <w:rPr>
                <w:b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b/>
                <w:color w:val="000000" w:themeColor="text1"/>
                <w:sz w:val="24"/>
                <w:szCs w:val="24"/>
                <w:highlight w:val="none"/>
              </w:rPr>
              <w:t xml:space="preserve">Заказчик</w:t>
            </w:r>
            <w:r>
              <w:rPr>
                <w:color w:val="000000" w:themeColor="text1"/>
                <w:highlight w:val="none"/>
              </w:rPr>
            </w:r>
            <w:r/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4" w:type="dxa"/>
            <w:textDirection w:val="lrTb"/>
            <w:noWrap w:val="false"/>
          </w:tcPr>
          <w:p>
            <w:pPr>
              <w:rPr>
                <w:b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b/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color w:val="000000" w:themeColor="text1"/>
                <w:highlight w:val="none"/>
              </w:rPr>
            </w:r>
            <w:r/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19" w:type="dxa"/>
            <w:textDirection w:val="lrTb"/>
            <w:noWrap w:val="false"/>
          </w:tcPr>
          <w:p>
            <w:pPr>
              <w:rPr>
                <w:b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b/>
                <w:color w:val="000000" w:themeColor="text1"/>
                <w:sz w:val="24"/>
                <w:szCs w:val="24"/>
                <w:highlight w:val="none"/>
              </w:rPr>
              <w:t xml:space="preserve">Поставщик</w:t>
            </w:r>
            <w:r>
              <w:rPr>
                <w:color w:val="000000" w:themeColor="text1"/>
                <w:sz w:val="24"/>
                <w:szCs w:val="24"/>
                <w:highlight w:val="none"/>
              </w:rPr>
              <w:t xml:space="preserve"> </w:t>
            </w:r>
            <w:r>
              <w:rPr>
                <w:color w:val="000000" w:themeColor="text1"/>
                <w:highlight w:val="none"/>
              </w:rPr>
            </w:r>
            <w:r/>
          </w:p>
        </w:tc>
      </w:tr>
      <w:tr>
        <w:trPr>
          <w:trHeight w:val="6006"/>
        </w:trPr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32" w:type="dxa"/>
            <w:textDirection w:val="lrTb"/>
            <w:noWrap w:val="false"/>
          </w:tcPr>
          <w:p>
            <w:pPr>
              <w:rPr>
                <w:b/>
                <w:bCs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highlight w:val="none"/>
              </w:rPr>
              <w:t xml:space="preserve">Администрация муниципального образования Сланцевский муниципальный район Ленинградской области</w:t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rPr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color w:val="000000" w:themeColor="text1"/>
                <w:sz w:val="24"/>
                <w:szCs w:val="24"/>
                <w:highlight w:val="none"/>
              </w:rPr>
              <w:t xml:space="preserve">Адрес: 188560, Ленинградская обл., г. Сланцы, пер. Почтовый, д. 3 ИНН 4713008137 КПП 470701001</w:t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rPr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color w:val="000000" w:themeColor="text1"/>
                <w:sz w:val="24"/>
                <w:szCs w:val="24"/>
                <w:highlight w:val="none"/>
              </w:rPr>
              <w:t xml:space="preserve">Комитет финансов (администрация Сланцевского муниципального района, л/с 401000000025) КС 03231643416420004500</w:t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rPr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color w:val="000000" w:themeColor="text1"/>
                <w:sz w:val="24"/>
                <w:szCs w:val="24"/>
                <w:highlight w:val="none"/>
              </w:rPr>
              <w:t xml:space="preserve">ОКЦ №1 СЗГУ Банка России//УФК по Ленинградской области г. Санкт-Петербург ЕКС 40102810745370000098</w:t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rPr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color w:val="000000" w:themeColor="text1"/>
                <w:sz w:val="24"/>
                <w:szCs w:val="24"/>
                <w:highlight w:val="none"/>
              </w:rPr>
              <w:t xml:space="preserve">БИК 044030098</w:t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rPr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color w:val="000000" w:themeColor="text1"/>
                <w:sz w:val="24"/>
                <w:szCs w:val="24"/>
                <w:highlight w:val="none"/>
              </w:rPr>
              <w:t xml:space="preserve">ОКПО 43497407 ОКВЭД 84.11.3</w:t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rPr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color w:val="000000" w:themeColor="text1"/>
                <w:sz w:val="24"/>
                <w:szCs w:val="24"/>
                <w:highlight w:val="none"/>
              </w:rPr>
              <w:t xml:space="preserve">ОКТМО-41 642 000</w:t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rPr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color w:val="000000" w:themeColor="text1"/>
                <w:sz w:val="24"/>
                <w:szCs w:val="24"/>
                <w:highlight w:val="none"/>
              </w:rPr>
              <w:t xml:space="preserve">ОГРН 1054700454940</w:t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jc w:val="both"/>
              <w:rPr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tabs>
                <w:tab w:val="left" w:pos="1560" w:leader="none"/>
              </w:tabs>
              <w:rPr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color w:val="000000" w:themeColor="text1"/>
                <w:sz w:val="24"/>
                <w:szCs w:val="24"/>
                <w:highlight w:val="none"/>
                <w:lang w:eastAsia="en-US"/>
              </w:rPr>
              <w:t xml:space="preserve">Тел</w:t>
            </w:r>
            <w:r>
              <w:rPr>
                <w:color w:val="000000" w:themeColor="text1"/>
                <w:sz w:val="24"/>
                <w:szCs w:val="24"/>
                <w:highlight w:val="none"/>
                <w:lang w:val="en-US" w:eastAsia="en-US"/>
              </w:rPr>
              <w:t xml:space="preserve">. 8 (81374) 2-20-05, 2-32-76</w:t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tabs>
                <w:tab w:val="left" w:pos="1560" w:leader="none"/>
              </w:tabs>
              <w:rPr>
                <w:rStyle w:val="1005"/>
                <w:color w:val="000000" w:themeColor="text1"/>
                <w:sz w:val="24"/>
                <w:szCs w:val="24"/>
                <w:highlight w:val="none"/>
                <w:lang w:val="en-US" w:eastAsia="en-US" w:bidi="hi-IN"/>
              </w:rPr>
            </w:pPr>
            <w:r>
              <w:rPr>
                <w:color w:val="000000" w:themeColor="text1"/>
                <w:sz w:val="24"/>
                <w:szCs w:val="24"/>
                <w:highlight w:val="none"/>
                <w:lang w:val="en-US" w:eastAsia="en-US"/>
              </w:rPr>
              <w:t xml:space="preserve">e-mail: </w:t>
            </w:r>
            <w:hyperlink r:id="rId12" w:tooltip="mailto:slanmo@slanmo.ru" w:history="1">
              <w:r>
                <w:rPr>
                  <w:rStyle w:val="1005"/>
                  <w:color w:val="000000" w:themeColor="text1"/>
                  <w:sz w:val="24"/>
                  <w:szCs w:val="24"/>
                  <w:highlight w:val="none"/>
                  <w:lang w:val="en-US" w:bidi="hi-IN"/>
                </w:rPr>
                <w:t xml:space="preserve">slanmo</w:t>
              </w:r>
              <w:r>
                <w:rPr>
                  <w:rStyle w:val="1005"/>
                  <w:color w:val="000000" w:themeColor="text1"/>
                  <w:sz w:val="24"/>
                  <w:szCs w:val="24"/>
                  <w:highlight w:val="none"/>
                  <w:lang w:val="en-US" w:eastAsia="en-US" w:bidi="hi-IN"/>
                </w:rPr>
                <w:t xml:space="preserve">@slanmo.ru</w:t>
              </w:r>
            </w:hyperlink>
            <w:r>
              <w:rPr>
                <w:rStyle w:val="1005"/>
                <w:color w:val="000000" w:themeColor="text1"/>
                <w:sz w:val="24"/>
                <w:szCs w:val="24"/>
                <w:highlight w:val="none"/>
                <w:lang w:val="en-US" w:eastAsia="en-US" w:bidi="hi-IN"/>
              </w:rPr>
              <w:t xml:space="preserve"> </w:t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tabs>
                <w:tab w:val="left" w:pos="1560" w:leader="none"/>
              </w:tabs>
              <w:rPr>
                <w:b/>
                <w:bCs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Style w:val="1005"/>
                <w:color w:val="000000" w:themeColor="text1"/>
                <w:sz w:val="24"/>
                <w:szCs w:val="24"/>
                <w:highlight w:val="none"/>
                <w:lang w:val="en-US" w:eastAsia="en-US" w:bidi="hi-IN"/>
              </w:rPr>
            </w:r>
            <w:r>
              <w:rPr>
                <w:rStyle w:val="1005"/>
                <w:color w:val="000000" w:themeColor="text1"/>
                <w:sz w:val="24"/>
                <w:szCs w:val="24"/>
                <w:highlight w:val="none"/>
                <w:lang w:val="en-US" w:eastAsia="en-US" w:bidi="hi-IN"/>
              </w:rPr>
            </w:r>
            <w:r/>
          </w:p>
          <w:p>
            <w:pPr>
              <w:tabs>
                <w:tab w:val="left" w:pos="1560" w:leader="none"/>
              </w:tabs>
              <w:rPr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b/>
                <w:color w:val="000000" w:themeColor="text1"/>
                <w:sz w:val="24"/>
                <w:szCs w:val="24"/>
                <w:highlight w:val="none"/>
                <w:lang w:eastAsia="en-US"/>
              </w:rPr>
              <w:t xml:space="preserve">Заказчик: </w:t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tabs>
                <w:tab w:val="left" w:pos="1560" w:leader="none"/>
              </w:tabs>
              <w:rPr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color w:val="000000" w:themeColor="text1"/>
                <w:sz w:val="24"/>
                <w:szCs w:val="24"/>
                <w:highlight w:val="none"/>
                <w:lang w:eastAsia="en-US"/>
              </w:rPr>
              <w:t xml:space="preserve">Заместитель главы администрации муниципального </w:t>
            </w:r>
            <w:r>
              <w:rPr>
                <w:color w:val="000000" w:themeColor="text1"/>
                <w:sz w:val="24"/>
                <w:szCs w:val="24"/>
                <w:highlight w:val="none"/>
                <w:lang w:eastAsia="en-US"/>
              </w:rPr>
              <w:t xml:space="preserve">образования </w:t>
            </w:r>
            <w:r>
              <w:rPr>
                <w:color w:val="000000" w:themeColor="text1"/>
                <w:sz w:val="24"/>
                <w:szCs w:val="24"/>
                <w:highlight w:val="none"/>
              </w:rPr>
            </w:r>
            <w:r/>
          </w:p>
          <w:p>
            <w:pPr>
              <w:rPr>
                <w:b/>
                <w:bCs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b/>
                <w:color w:val="000000" w:themeColor="text1"/>
                <w:sz w:val="24"/>
                <w:szCs w:val="24"/>
                <w:highlight w:val="none"/>
              </w:rPr>
              <w:t xml:space="preserve">      </w:t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rPr>
                <w:b/>
                <w:bCs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b/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b/>
                <w:color w:val="000000" w:themeColor="text1"/>
                <w:sz w:val="24"/>
                <w:szCs w:val="24"/>
                <w:highlight w:val="none"/>
              </w:rPr>
            </w:r>
            <w:r/>
          </w:p>
          <w:p>
            <w:pPr>
              <w:rPr>
                <w:b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b/>
                <w:color w:val="000000" w:themeColor="text1"/>
                <w:sz w:val="24"/>
                <w:szCs w:val="24"/>
                <w:highlight w:val="none"/>
              </w:rPr>
              <w:t xml:space="preserve">  ______________ / Щербакова М.А. /</w:t>
            </w:r>
            <w:r>
              <w:rPr>
                <w:color w:val="000000" w:themeColor="text1"/>
                <w:highlight w:val="none"/>
              </w:rPr>
            </w:r>
            <w:r/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4" w:type="dxa"/>
            <w:textDirection w:val="lrTb"/>
            <w:noWrap w:val="false"/>
          </w:tcPr>
          <w:p>
            <w:pPr>
              <w:rPr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color w:val="000000" w:themeColor="text1"/>
                <w:highlight w:val="none"/>
              </w:rPr>
            </w:r>
            <w:r/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19" w:type="dxa"/>
            <w:textDirection w:val="lrTb"/>
            <w:noWrap w:val="false"/>
          </w:tcPr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bCs/>
                <w:color w:val="000000" w:themeColor="text1"/>
                <w:highlight w:val="none"/>
              </w:rPr>
            </w:r>
            <w:r>
              <w:rPr>
                <w:b/>
                <w:bCs/>
                <w:color w:val="000000" w:themeColor="text1"/>
                <w:highlight w:val="none"/>
              </w:rPr>
            </w:r>
          </w:p>
          <w:p>
            <w:pPr>
              <w:pStyle w:val="1066"/>
              <w:jc w:val="both"/>
              <w:spacing w:line="240" w:lineRule="auto"/>
              <w:rPr>
                <w:b/>
                <w:bCs/>
                <w:color w:val="000000" w:themeColor="text1"/>
                <w:highlight w:val="none"/>
              </w:rPr>
            </w:pPr>
            <w:r>
              <w:rPr>
                <w:b/>
                <w:color w:val="000000" w:themeColor="text1"/>
                <w:highlight w:val="none"/>
                <w:lang w:val="en-US"/>
              </w:rPr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pStyle w:val="1066"/>
              <w:jc w:val="both"/>
              <w:spacing w:line="240" w:lineRule="auto"/>
              <w:rPr>
                <w:b/>
                <w:color w:val="000000" w:themeColor="text1"/>
                <w:highlight w:val="none"/>
              </w:rPr>
            </w:pPr>
            <w:r>
              <w:rPr>
                <w:b/>
                <w:color w:val="000000" w:themeColor="text1"/>
                <w:highlight w:val="none"/>
              </w:rPr>
            </w:r>
            <w:r>
              <w:rPr>
                <w:b/>
                <w:color w:val="000000" w:themeColor="text1"/>
                <w:sz w:val="24"/>
                <w:szCs w:val="24"/>
                <w:highlight w:val="none"/>
              </w:rPr>
              <w:t xml:space="preserve">Поставщик</w:t>
            </w:r>
            <w:r/>
            <w:r>
              <w:rPr>
                <w:b/>
                <w:color w:val="000000" w:themeColor="text1"/>
                <w:highlight w:val="none"/>
              </w:rPr>
              <w:t xml:space="preserve">:</w:t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pStyle w:val="1066"/>
              <w:jc w:val="both"/>
              <w:spacing w:line="240" w:lineRule="auto"/>
              <w:rPr>
                <w:color w:val="000000" w:themeColor="text1"/>
                <w:highlight w:val="none"/>
              </w:rPr>
            </w:pPr>
            <w:r>
              <w:rPr>
                <w:color w:val="000000" w:themeColor="text1"/>
                <w:highlight w:val="none"/>
              </w:rPr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pStyle w:val="1066"/>
              <w:jc w:val="both"/>
              <w:spacing w:line="240" w:lineRule="auto"/>
              <w:rPr>
                <w:rFonts w:eastAsia="Calibri"/>
                <w:color w:val="000000" w:themeColor="text1"/>
                <w:highlight w:val="none"/>
              </w:rPr>
            </w:pPr>
            <w:r>
              <w:rPr>
                <w:rFonts w:eastAsia="Calibri"/>
                <w:color w:val="000000" w:themeColor="text1"/>
                <w:highlight w:val="none"/>
                <w:lang w:eastAsia="en-US"/>
              </w:rPr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pStyle w:val="1066"/>
              <w:jc w:val="both"/>
              <w:spacing w:line="240" w:lineRule="auto"/>
              <w:rPr>
                <w:rFonts w:eastAsia="Calibri"/>
                <w:color w:val="000000" w:themeColor="text1"/>
                <w:highlight w:val="none"/>
              </w:rPr>
            </w:pPr>
            <w:r>
              <w:rPr>
                <w:rFonts w:eastAsia="Calibri"/>
                <w:color w:val="000000" w:themeColor="text1"/>
                <w:highlight w:val="none"/>
                <w:lang w:eastAsia="en-US"/>
              </w:rPr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pStyle w:val="1066"/>
              <w:jc w:val="both"/>
              <w:spacing w:line="240" w:lineRule="auto"/>
              <w:rPr>
                <w:rFonts w:eastAsia="Calibri"/>
                <w:color w:val="000000" w:themeColor="text1"/>
                <w:highlight w:val="none"/>
              </w:rPr>
            </w:pPr>
            <w:r>
              <w:rPr>
                <w:rFonts w:eastAsia="Calibri"/>
                <w:color w:val="000000" w:themeColor="text1"/>
                <w:highlight w:val="none"/>
                <w:lang w:eastAsia="en-US"/>
              </w:rPr>
              <w:t xml:space="preserve">_____________________ /</w:t>
            </w:r>
            <w:r>
              <w:rPr>
                <w:rFonts w:eastAsia="Calibri"/>
                <w:b/>
                <w:bCs/>
                <w:color w:val="000000" w:themeColor="text1"/>
                <w:highlight w:val="none"/>
                <w:lang w:eastAsia="en-US"/>
              </w:rPr>
              <w:t xml:space="preserve">__________/</w:t>
            </w:r>
            <w:r>
              <w:rPr>
                <w:color w:val="000000" w:themeColor="text1"/>
                <w:highlight w:val="none"/>
              </w:rPr>
            </w:r>
            <w:r/>
          </w:p>
        </w:tc>
      </w:tr>
    </w:tbl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  <w:t xml:space="preserve">Приложение №1</w:t>
      </w:r>
      <w:r/>
    </w:p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муниципальному контракту </w:t>
      </w:r>
      <w:r/>
    </w:p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№ ______________________ </w:t>
      </w:r>
      <w:r/>
    </w:p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________________202</w:t>
      </w:r>
      <w:r>
        <w:rPr>
          <w:sz w:val="24"/>
          <w:szCs w:val="24"/>
          <w:lang w:val="en-US"/>
        </w:rPr>
        <w:t xml:space="preserve">6</w:t>
      </w:r>
      <w:r>
        <w:rPr>
          <w:sz w:val="24"/>
          <w:szCs w:val="24"/>
        </w:rPr>
        <w:t xml:space="preserve"> г.</w:t>
      </w:r>
      <w:r/>
    </w:p>
    <w:p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СПЕЦИФИКАЦИЯ</w:t>
      </w:r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/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tbl>
      <w:tblPr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3544"/>
        <w:gridCol w:w="708"/>
        <w:gridCol w:w="709"/>
        <w:gridCol w:w="1276"/>
        <w:gridCol w:w="1418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п</w:t>
            </w:r>
            <w:r>
              <w:rPr>
                <w:sz w:val="24"/>
                <w:szCs w:val="24"/>
                <w:lang w:val="en-US"/>
              </w:rPr>
              <w:t xml:space="preserve">/</w:t>
            </w:r>
            <w:r>
              <w:rPr>
                <w:sz w:val="24"/>
                <w:szCs w:val="24"/>
              </w:rPr>
              <w:t xml:space="preserve">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19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товара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Технические</w:t>
            </w:r>
            <w:r/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характеристики</w:t>
            </w:r>
            <w:r/>
          </w:p>
          <w:p>
            <w:pPr>
              <w:jc w:val="center"/>
              <w:spacing w:line="19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line="19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изм.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line="19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за единицу товара (руб.)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</w:t>
            </w:r>
            <w:r/>
          </w:p>
          <w:p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(руб.)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Материнская плата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sz w:val="24"/>
                <w:szCs w:val="24"/>
                <w:lang w:val="en-US"/>
              </w:rPr>
              <w:t xml:space="preserve">X</w:t>
            </w:r>
            <w:r>
              <w:rPr>
                <w:sz w:val="24"/>
                <w:szCs w:val="24"/>
                <w:lang w:val="en-US"/>
              </w:rPr>
              <w:t xml:space="preserve">99 </w:t>
            </w:r>
            <w:r>
              <w:rPr>
                <w:sz w:val="24"/>
                <w:szCs w:val="24"/>
                <w:lang w:val="en-US"/>
              </w:rPr>
              <w:t xml:space="preserve">LGA</w:t>
            </w:r>
            <w:r>
              <w:rPr>
                <w:sz w:val="24"/>
                <w:szCs w:val="24"/>
                <w:lang w:val="en-US"/>
              </w:rPr>
              <w:t xml:space="preserve"> 2011-3 2</w:t>
            </w:r>
            <w:r>
              <w:rPr>
                <w:sz w:val="24"/>
                <w:szCs w:val="24"/>
                <w:lang w:val="en-US"/>
              </w:rPr>
              <w:t xml:space="preserve">xDDR</w:t>
            </w:r>
            <w:r>
              <w:rPr>
                <w:sz w:val="24"/>
                <w:szCs w:val="24"/>
                <w:lang w:val="en-US"/>
              </w:rPr>
              <w:t xml:space="preserve">4 </w:t>
            </w:r>
            <w:r>
              <w:rPr>
                <w:sz w:val="24"/>
                <w:szCs w:val="24"/>
                <w:lang w:val="en-US"/>
              </w:rPr>
              <w:t xml:space="preserve">NVME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M</w:t>
            </w:r>
            <w:r>
              <w:rPr>
                <w:sz w:val="24"/>
                <w:szCs w:val="24"/>
                <w:lang w:val="en-US"/>
              </w:rPr>
              <w:t xml:space="preserve">.2 </w:t>
            </w:r>
            <w:r>
              <w:rPr>
                <w:sz w:val="24"/>
                <w:szCs w:val="24"/>
                <w:lang w:val="en-US"/>
              </w:rPr>
              <w:t xml:space="preserve">mATX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line="6" w:lineRule="atLeas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шт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line="6" w:lineRule="atLeast"/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</w:tr>
    </w:tbl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1047"/>
        <w:ind w:firstLine="567"/>
        <w:jc w:val="both"/>
        <w:widowControl/>
        <w:tabs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Итого: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_____________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________________________) рублей ___ копеек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(с НДС/ без НДС)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</w:rPr>
      </w:r>
    </w:p>
    <w:p>
      <w:pPr>
        <w:ind w:firstLine="567"/>
        <w:tabs>
          <w:tab w:val="left" w:pos="6804" w:leader="none"/>
        </w:tabs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</w:r>
      <w:r/>
    </w:p>
    <w:p>
      <w:pPr>
        <w:ind w:firstLine="567"/>
        <w:tabs>
          <w:tab w:val="left" w:pos="6804" w:leader="none"/>
        </w:tabs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</w:r>
      <w:r/>
    </w:p>
    <w:tbl>
      <w:tblPr>
        <w:tblW w:w="10260" w:type="dxa"/>
        <w:tblInd w:w="196" w:type="dxa"/>
        <w:tblLayout w:type="fixed"/>
        <w:tblLook w:val="04A0" w:firstRow="1" w:lastRow="0" w:firstColumn="1" w:lastColumn="0" w:noHBand="0" w:noVBand="1"/>
      </w:tblPr>
      <w:tblGrid>
        <w:gridCol w:w="5157"/>
        <w:gridCol w:w="284"/>
        <w:gridCol w:w="4819"/>
      </w:tblGrid>
      <w:tr>
        <w:trPr>
          <w:trHeight w:val="23"/>
        </w:trPr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57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Заказчик</w:t>
            </w:r>
            <w:r/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4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19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Поставщик</w:t>
            </w:r>
            <w:r>
              <w:rPr>
                <w:sz w:val="24"/>
                <w:szCs w:val="24"/>
              </w:rPr>
              <w:t xml:space="preserve"> </w:t>
            </w:r>
            <w:r/>
          </w:p>
        </w:tc>
      </w:tr>
      <w:tr>
        <w:trPr>
          <w:trHeight w:val="23"/>
        </w:trPr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57" w:type="dxa"/>
            <w:textDirection w:val="lrTb"/>
            <w:noWrap w:val="false"/>
          </w:tcPr>
          <w:p>
            <w:pPr>
              <w:tabs>
                <w:tab w:val="left" w:pos="1560" w:leader="none"/>
              </w:tabs>
              <w:rPr>
                <w:color w:val="000000"/>
                <w:highlight w:val="none"/>
              </w:rPr>
            </w:pPr>
            <w:r>
              <w:rPr>
                <w:color w:val="000000" w:themeColor="text1"/>
                <w:sz w:val="24"/>
                <w:szCs w:val="24"/>
                <w:highlight w:val="none"/>
                <w:lang w:eastAsia="en-US"/>
              </w:rPr>
              <w:t xml:space="preserve">Заместитель главы администрации муниципального </w:t>
            </w:r>
            <w:r>
              <w:rPr>
                <w:color w:val="000000" w:themeColor="text1"/>
                <w:sz w:val="24"/>
                <w:szCs w:val="24"/>
                <w:highlight w:val="none"/>
                <w:lang w:eastAsia="en-US"/>
              </w:rPr>
              <w:t xml:space="preserve">образования </w:t>
            </w:r>
            <w:r>
              <w:rPr>
                <w:color w:val="000000" w:themeColor="text1"/>
                <w:sz w:val="24"/>
                <w:szCs w:val="24"/>
                <w:highlight w:val="none"/>
              </w:rPr>
            </w:r>
            <w:r/>
          </w:p>
          <w:p>
            <w:pPr>
              <w:tabs>
                <w:tab w:val="left" w:pos="1560" w:leader="none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/>
          </w:p>
          <w:p>
            <w:pPr>
              <w:tabs>
                <w:tab w:val="left" w:pos="1560" w:leader="none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/>
          </w:p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 / </w:t>
            </w:r>
            <w:r>
              <w:rPr>
                <w:b/>
                <w:color w:val="000000" w:themeColor="text1"/>
                <w:sz w:val="24"/>
                <w:szCs w:val="24"/>
                <w:highlight w:val="none"/>
              </w:rPr>
              <w:t xml:space="preserve">Щербакова М.А. </w:t>
            </w:r>
            <w:r>
              <w:rPr>
                <w:b/>
                <w:sz w:val="24"/>
                <w:szCs w:val="24"/>
              </w:rPr>
              <w:t xml:space="preserve">/</w:t>
            </w:r>
            <w:r/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1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</w:t>
            </w:r>
            <w:r>
              <w:rPr>
                <w:b/>
                <w:sz w:val="24"/>
                <w:szCs w:val="24"/>
              </w:rPr>
              <w:t xml:space="preserve">_ /</w:t>
            </w:r>
            <w:r>
              <w:rPr>
                <w:b/>
                <w:sz w:val="24"/>
                <w:szCs w:val="24"/>
              </w:rPr>
              <w:t xml:space="preserve"> _____________</w:t>
            </w:r>
            <w:r>
              <w:rPr>
                <w:b/>
                <w:sz w:val="24"/>
                <w:szCs w:val="24"/>
              </w:rPr>
              <w:t xml:space="preserve">/</w:t>
            </w:r>
            <w:r/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567" w:right="991" w:bottom="567" w:left="993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boto">
    <w:panose1 w:val="02000000000000000000"/>
  </w:font>
  <w:font w:name="Times New Roman CYR">
    <w:panose1 w:val="02020603050405020304"/>
  </w:font>
  <w:font w:name="Symbol">
    <w:panose1 w:val="05050102010706020507"/>
  </w:font>
  <w:font w:name="Wingdings">
    <w:panose1 w:val="05000000000000000000"/>
  </w:font>
  <w:font w:name="SimSun">
    <w:panose1 w:val="02010600030101010101"/>
  </w:font>
  <w:font w:name="Calibri">
    <w:panose1 w:val="020F0502020204030204"/>
  </w:font>
  <w:font w:name="Segoe UI">
    <w:panose1 w:val="020B0502040204020203"/>
  </w:font>
  <w:font w:name="Microsoft YaHei">
    <w:panose1 w:val="020B0503020204020204"/>
  </w:font>
  <w:font w:name="Times New Roman">
    <w:panose1 w:val="02020603050405020304"/>
  </w:font>
  <w:font w:name="Mangal">
    <w:panose1 w:val="0204050305040603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006"/>
        <w:rPr>
          <w:sz w:val="16"/>
          <w:szCs w:val="16"/>
        </w:rPr>
      </w:pPr>
      <w:r>
        <w:rPr>
          <w:rStyle w:val="1038"/>
          <w:sz w:val="16"/>
          <w:szCs w:val="16"/>
        </w:rPr>
        <w:t xml:space="preserve">1</w:t>
      </w:r>
      <w:r>
        <w:rPr>
          <w:sz w:val="16"/>
          <w:szCs w:val="16"/>
        </w:rPr>
        <w:tab/>
      </w:r>
      <w:r>
        <w:rPr>
          <w:sz w:val="16"/>
          <w:szCs w:val="16"/>
        </w:rPr>
        <w:footnoteRef/>
      </w:r>
      <w:r>
        <w:rPr>
          <w:sz w:val="16"/>
          <w:szCs w:val="16"/>
        </w:rPr>
        <w:t xml:space="preserve">Размер штрафа определяется в соответствии с Постановлением Правительства РФ от 30.08.2017 г. № 1042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а) 1000 рублей, если цена контракта не превышает 3 млн. рублей (включительно);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б) 5000 рублей, если цена контракта составляет от 3 млн. рублей до 50 млн. рублей (включительно);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в) 10000 рублей, если цена контракта составляет от 50 млн. рублей до 100 млн. рублей (включительно);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г) 100000 рублей, если цена контракта превышает 100 млн. рублей.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</w:footnote>
  <w:footnote w:id="3">
    <w:p>
      <w:pPr>
        <w:pStyle w:val="1006"/>
        <w:rPr>
          <w:sz w:val="16"/>
          <w:szCs w:val="16"/>
        </w:rPr>
      </w:pPr>
      <w:r>
        <w:rPr>
          <w:rStyle w:val="1038"/>
          <w:sz w:val="16"/>
          <w:szCs w:val="16"/>
        </w:rPr>
        <w:t xml:space="preserve">2</w:t>
      </w:r>
      <w:r>
        <w:rPr>
          <w:sz w:val="16"/>
          <w:szCs w:val="16"/>
        </w:rPr>
        <w:tab/>
        <w:t xml:space="preserve">Размер штрафа определяется в соответствии с Постановлением Правительства РФ от 30.08.2017 г. № 1042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а) 10 процентов цены контракта (этапа) в случае, если цена контракта (этапа) не превышает 3 млн. рублей;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б) 5 процентов цены контракта (этапа) в случае, если цена контракта (этапа) составляет от 3 млн. рублей до 50 млн. рублей (включительно);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в) 1 процент цены контракта (этапа) в случае, если цена контракта (этапа) составляет от 50 млн. рублей до 100 млн. рублей (включительно);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г) 0,5 процента цены контракта (этапа) в случае, если цена контракта (этапа) составляет от 100 млн. рублей до 500 млн. рублей (включительно);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д) 0,4 процента цены контракта (этапа) в случае, если цена контракта (этапа) составляет от 500 млн. рублей до 1 млрд. рублей (включительно);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е) 0,3 процента цены контракта (этапа) в случае, если цена контракта (этапа) составляет от 1 млрд. рублей до 2 млрд. рублей (включительно);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ж) 0,25 процента цены контракта (этапа) в случае, если цена контракта (этапа) составляет от 2 млрд. рублей до 5 млрд. рублей (включительно);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з) 0,2 процента цены контракта (этапа) в случае, если цена контракта (этапа) составляет от 5 млрд. рублей до 10 млрд. рублей (включительно);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и) 0,1 процента цены контракта (этапа) в случае, если цена контракта (этапа) превышает 10 млрд. рублей.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ind w:left="33"/>
        <w:rPr>
          <w:sz w:val="16"/>
          <w:szCs w:val="16"/>
        </w:rPr>
      </w:pPr>
      <w:r>
        <w:rPr>
          <w:sz w:val="16"/>
          <w:szCs w:val="16"/>
        </w:rPr>
        <w:tab/>
        <w:t xml:space="preserve">          В случае  если контракт заключается по результатам определения </w:t>
      </w:r>
      <w:r>
        <w:rPr>
          <w:rFonts w:ascii="Times New Roman CYR" w:hAnsi="Times New Roman CYR" w:eastAsia="Times New Roman CYR" w:cs="Times New Roman CYR"/>
          <w:color w:val="000000"/>
          <w:sz w:val="16"/>
          <w:szCs w:val="16"/>
        </w:rPr>
        <w:t xml:space="preserve">Поставщика</w:t>
      </w:r>
      <w:r>
        <w:rPr>
          <w:sz w:val="16"/>
          <w:szCs w:val="16"/>
        </w:rPr>
        <w:t xml:space="preserve"> в соответствии с пунктом 1 части 1 статьи 30 Федерал</w:t>
      </w:r>
      <w:r>
        <w:rPr>
          <w:sz w:val="16"/>
          <w:szCs w:val="16"/>
        </w:rPr>
        <w:t xml:space="preserve">ьного закона "О контрактной системе в сфере закупок товаров, работ, услуг для обеспечения государственных и муниципальных нужд" , размер штрафа устанавливается в размере 1 процента цены контракта (этапа), но не более 5 тыс. рублей и не менее 1 тыс. рублей.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ind w:left="33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</w:footnote>
  <w:footnote w:id="4">
    <w:p>
      <w:pPr>
        <w:pStyle w:val="1006"/>
        <w:rPr>
          <w:sz w:val="16"/>
          <w:szCs w:val="16"/>
        </w:rPr>
      </w:pPr>
      <w:r>
        <w:rPr>
          <w:rStyle w:val="1038"/>
          <w:sz w:val="16"/>
          <w:szCs w:val="16"/>
        </w:rPr>
        <w:t xml:space="preserve">3</w:t>
      </w:r>
      <w:r>
        <w:rPr>
          <w:sz w:val="16"/>
          <w:szCs w:val="16"/>
        </w:rPr>
        <w:tab/>
        <w:t xml:space="preserve">Размер штрафа определяется в соответствии с Постановлением Правительства РФ от 30.08.2017 г. № 1042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а) 1000 рублей, если цена контракта не превышает 3 млн. рублей;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б) 5000 рублей, если цена контракта составляет от 3 млн. рублей до 50 млн. рублей (включительно);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в) 10000 рублей, если цена контракта составляет от 50 млн. рублей до 100 млн. рублей (включительно);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06"/>
        <w:rPr>
          <w:sz w:val="16"/>
          <w:szCs w:val="16"/>
        </w:rPr>
      </w:pPr>
      <w:r>
        <w:rPr>
          <w:sz w:val="16"/>
          <w:szCs w:val="16"/>
        </w:rPr>
        <w:tab/>
        <w:t xml:space="preserve">г) 100000 рублей, если цена контракта превышает 100 млн. рублей.</w:t>
      </w:r>
      <w:r>
        <w:rPr>
          <w:sz w:val="16"/>
          <w:szCs w:val="16"/>
        </w:rPr>
      </w:r>
      <w:r>
        <w:rPr>
          <w:sz w:val="16"/>
          <w:szCs w:val="16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  <w:tabs>
          <w:tab w:val="num" w:pos="0" w:leader="none"/>
        </w:tabs>
      </w:pPr>
      <w:rPr>
        <w:b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pStyle w:val="840"/>
      <w:isLgl w:val="false"/>
      <w:suff w:val="nothing"/>
      <w:lvlText w:val="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decimal"/>
      <w:pStyle w:val="841"/>
      <w:isLgl w:val="false"/>
      <w:suff w:val="nothing"/>
      <w:lvlText w:val=""/>
      <w:lvlJc w:val="left"/>
      <w:pPr>
        <w:ind w:left="576" w:hanging="576"/>
        <w:tabs>
          <w:tab w:val="num" w:pos="576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1008" w:hanging="1008"/>
        <w:tabs>
          <w:tab w:val="num" w:pos="1008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1584" w:hanging="1584"/>
        <w:tabs>
          <w:tab w:val="num" w:pos="1584" w:leader="none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06">
    <w:name w:val="Heading 3"/>
    <w:basedOn w:val="839"/>
    <w:next w:val="839"/>
    <w:link w:val="85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807">
    <w:name w:val="Heading 4"/>
    <w:basedOn w:val="839"/>
    <w:next w:val="839"/>
    <w:link w:val="85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08">
    <w:name w:val="Heading 5"/>
    <w:basedOn w:val="839"/>
    <w:next w:val="839"/>
    <w:link w:val="85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09">
    <w:name w:val="Heading 6"/>
    <w:basedOn w:val="839"/>
    <w:next w:val="839"/>
    <w:link w:val="85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10">
    <w:name w:val="Heading 7"/>
    <w:basedOn w:val="839"/>
    <w:next w:val="839"/>
    <w:link w:val="85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11">
    <w:name w:val="Heading 8"/>
    <w:basedOn w:val="839"/>
    <w:next w:val="839"/>
    <w:link w:val="86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812">
    <w:name w:val="Heading 9"/>
    <w:basedOn w:val="839"/>
    <w:next w:val="839"/>
    <w:link w:val="86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13">
    <w:name w:val="Title Char"/>
    <w:basedOn w:val="842"/>
    <w:link w:val="865"/>
    <w:uiPriority w:val="10"/>
    <w:rPr>
      <w:sz w:val="48"/>
      <w:szCs w:val="48"/>
    </w:rPr>
  </w:style>
  <w:style w:type="character" w:styleId="814">
    <w:name w:val="Subtitle Char"/>
    <w:basedOn w:val="842"/>
    <w:link w:val="867"/>
    <w:uiPriority w:val="11"/>
    <w:rPr>
      <w:sz w:val="24"/>
      <w:szCs w:val="24"/>
    </w:rPr>
  </w:style>
  <w:style w:type="character" w:styleId="815">
    <w:name w:val="Quote Char"/>
    <w:link w:val="869"/>
    <w:uiPriority w:val="29"/>
    <w:rPr>
      <w:i/>
    </w:rPr>
  </w:style>
  <w:style w:type="character" w:styleId="816">
    <w:name w:val="Intense Quote Char"/>
    <w:link w:val="871"/>
    <w:uiPriority w:val="30"/>
    <w:rPr>
      <w:i/>
    </w:rPr>
  </w:style>
  <w:style w:type="paragraph" w:styleId="817">
    <w:name w:val="Header"/>
    <w:basedOn w:val="839"/>
    <w:link w:val="8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818">
    <w:name w:val="Footer"/>
    <w:basedOn w:val="839"/>
    <w:link w:val="87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table" w:styleId="819">
    <w:name w:val="Plain Table 1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0">
    <w:name w:val="Plain Table 2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1">
    <w:name w:val="Plain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2">
    <w:name w:val="Plain Table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Plain Table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4">
    <w:name w:val="Grid Table 1 Light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Grid Table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4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8">
    <w:name w:val="Grid Table 5 Dark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9">
    <w:name w:val="Grid Table 6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0">
    <w:name w:val="Grid Table 7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3">
    <w:name w:val="List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5 Dark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6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7">
    <w:name w:val="List Table 7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838">
    <w:name w:val="Endnote Text Char"/>
    <w:link w:val="1009"/>
    <w:uiPriority w:val="99"/>
    <w:rPr>
      <w:sz w:val="20"/>
    </w:rPr>
  </w:style>
  <w:style w:type="paragraph" w:styleId="839" w:default="1">
    <w:name w:val="Normal"/>
    <w:qFormat/>
    <w:rPr>
      <w:lang w:eastAsia="zh-CN"/>
    </w:rPr>
  </w:style>
  <w:style w:type="paragraph" w:styleId="840">
    <w:name w:val="Heading 1"/>
    <w:basedOn w:val="839"/>
    <w:next w:val="839"/>
    <w:qFormat/>
    <w:pPr>
      <w:numPr>
        <w:numId w:val="1"/>
      </w:numPr>
      <w:ind w:left="0" w:firstLine="798"/>
      <w:keepNext/>
      <w:outlineLvl w:val="0"/>
    </w:pPr>
    <w:rPr>
      <w:b/>
      <w:bCs/>
      <w:sz w:val="24"/>
      <w:szCs w:val="24"/>
      <w:lang w:val="en-US"/>
    </w:rPr>
  </w:style>
  <w:style w:type="paragraph" w:styleId="841">
    <w:name w:val="Heading 2"/>
    <w:basedOn w:val="839"/>
    <w:next w:val="839"/>
    <w:qFormat/>
    <w:pPr>
      <w:numPr>
        <w:ilvl w:val="1"/>
        <w:numId w:val="1"/>
      </w:num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en-US"/>
    </w:rPr>
  </w:style>
  <w:style w:type="character" w:styleId="842" w:default="1">
    <w:name w:val="Default Paragraph Font"/>
    <w:uiPriority w:val="1"/>
    <w:semiHidden/>
    <w:unhideWhenUsed/>
  </w:style>
  <w:style w:type="table" w:styleId="84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4" w:default="1">
    <w:name w:val="No List"/>
    <w:uiPriority w:val="99"/>
    <w:semiHidden/>
    <w:unhideWhenUsed/>
  </w:style>
  <w:style w:type="paragraph" w:styleId="845" w:customStyle="1">
    <w:name w:val="Заголовок 11"/>
    <w:basedOn w:val="839"/>
    <w:next w:val="839"/>
    <w:link w:val="846"/>
    <w:uiPriority w:val="9"/>
    <w:qFormat/>
    <w:pPr>
      <w:keepLines/>
      <w:keepNext/>
      <w:spacing w:before="480" w:after="200"/>
      <w:outlineLvl w:val="0"/>
    </w:pPr>
    <w:rPr>
      <w:rFonts w:ascii="Arial" w:hAnsi="Arial" w:eastAsia="Arial"/>
      <w:sz w:val="40"/>
      <w:szCs w:val="40"/>
    </w:rPr>
  </w:style>
  <w:style w:type="character" w:styleId="846" w:customStyle="1">
    <w:name w:val="Heading 1 Char"/>
    <w:link w:val="845"/>
    <w:uiPriority w:val="9"/>
    <w:rPr>
      <w:rFonts w:ascii="Arial" w:hAnsi="Arial" w:eastAsia="Arial" w:cs="Arial"/>
      <w:sz w:val="40"/>
      <w:szCs w:val="40"/>
    </w:rPr>
  </w:style>
  <w:style w:type="paragraph" w:styleId="847" w:customStyle="1">
    <w:name w:val="Заголовок 21"/>
    <w:basedOn w:val="839"/>
    <w:next w:val="839"/>
    <w:link w:val="84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/>
      <w:sz w:val="34"/>
    </w:rPr>
  </w:style>
  <w:style w:type="character" w:styleId="848" w:customStyle="1">
    <w:name w:val="Heading 2 Char"/>
    <w:link w:val="847"/>
    <w:uiPriority w:val="9"/>
    <w:rPr>
      <w:rFonts w:ascii="Arial" w:hAnsi="Arial" w:eastAsia="Arial" w:cs="Arial"/>
      <w:sz w:val="34"/>
    </w:rPr>
  </w:style>
  <w:style w:type="paragraph" w:styleId="849" w:customStyle="1">
    <w:name w:val="Заголовок 31"/>
    <w:basedOn w:val="839"/>
    <w:next w:val="839"/>
    <w:link w:val="85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/>
      <w:sz w:val="30"/>
      <w:szCs w:val="30"/>
    </w:rPr>
  </w:style>
  <w:style w:type="character" w:styleId="850" w:customStyle="1">
    <w:name w:val="Heading 3 Char"/>
    <w:link w:val="849"/>
    <w:uiPriority w:val="9"/>
    <w:rPr>
      <w:rFonts w:ascii="Arial" w:hAnsi="Arial" w:eastAsia="Arial" w:cs="Arial"/>
      <w:sz w:val="30"/>
      <w:szCs w:val="30"/>
    </w:rPr>
  </w:style>
  <w:style w:type="paragraph" w:styleId="851" w:customStyle="1">
    <w:name w:val="Заголовок 41"/>
    <w:basedOn w:val="839"/>
    <w:next w:val="839"/>
    <w:link w:val="85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character" w:styleId="852" w:customStyle="1">
    <w:name w:val="Heading 4 Char"/>
    <w:link w:val="851"/>
    <w:uiPriority w:val="9"/>
    <w:rPr>
      <w:rFonts w:ascii="Arial" w:hAnsi="Arial" w:eastAsia="Arial" w:cs="Arial"/>
      <w:b/>
      <w:bCs/>
      <w:sz w:val="26"/>
      <w:szCs w:val="26"/>
    </w:rPr>
  </w:style>
  <w:style w:type="paragraph" w:styleId="853" w:customStyle="1">
    <w:name w:val="Заголовок 51"/>
    <w:basedOn w:val="839"/>
    <w:next w:val="839"/>
    <w:link w:val="85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character" w:styleId="854" w:customStyle="1">
    <w:name w:val="Heading 5 Char"/>
    <w:link w:val="853"/>
    <w:uiPriority w:val="9"/>
    <w:rPr>
      <w:rFonts w:ascii="Arial" w:hAnsi="Arial" w:eastAsia="Arial" w:cs="Arial"/>
      <w:b/>
      <w:bCs/>
      <w:sz w:val="24"/>
      <w:szCs w:val="24"/>
    </w:rPr>
  </w:style>
  <w:style w:type="paragraph" w:styleId="855" w:customStyle="1">
    <w:name w:val="Заголовок 61"/>
    <w:basedOn w:val="839"/>
    <w:next w:val="839"/>
    <w:link w:val="85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character" w:styleId="856" w:customStyle="1">
    <w:name w:val="Heading 6 Char"/>
    <w:link w:val="855"/>
    <w:uiPriority w:val="9"/>
    <w:rPr>
      <w:rFonts w:ascii="Arial" w:hAnsi="Arial" w:eastAsia="Arial" w:cs="Arial"/>
      <w:b/>
      <w:bCs/>
      <w:sz w:val="22"/>
      <w:szCs w:val="22"/>
    </w:rPr>
  </w:style>
  <w:style w:type="paragraph" w:styleId="857" w:customStyle="1">
    <w:name w:val="Заголовок 71"/>
    <w:basedOn w:val="839"/>
    <w:next w:val="839"/>
    <w:link w:val="85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character" w:styleId="858" w:customStyle="1">
    <w:name w:val="Heading 7 Char"/>
    <w:link w:val="85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59" w:customStyle="1">
    <w:name w:val="Заголовок 81"/>
    <w:basedOn w:val="839"/>
    <w:next w:val="839"/>
    <w:link w:val="86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character" w:styleId="860" w:customStyle="1">
    <w:name w:val="Heading 8 Char"/>
    <w:link w:val="859"/>
    <w:uiPriority w:val="9"/>
    <w:rPr>
      <w:rFonts w:ascii="Arial" w:hAnsi="Arial" w:eastAsia="Arial" w:cs="Arial"/>
      <w:i/>
      <w:iCs/>
      <w:sz w:val="22"/>
      <w:szCs w:val="22"/>
    </w:rPr>
  </w:style>
  <w:style w:type="paragraph" w:styleId="861" w:customStyle="1">
    <w:name w:val="Заголовок 91"/>
    <w:basedOn w:val="839"/>
    <w:next w:val="839"/>
    <w:link w:val="86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862" w:customStyle="1">
    <w:name w:val="Heading 9 Char"/>
    <w:link w:val="861"/>
    <w:uiPriority w:val="9"/>
    <w:rPr>
      <w:rFonts w:ascii="Arial" w:hAnsi="Arial" w:eastAsia="Arial" w:cs="Arial"/>
      <w:i/>
      <w:iCs/>
      <w:sz w:val="21"/>
      <w:szCs w:val="21"/>
    </w:rPr>
  </w:style>
  <w:style w:type="paragraph" w:styleId="863">
    <w:name w:val="List Paragraph"/>
    <w:basedOn w:val="839"/>
    <w:qFormat/>
    <w:pPr>
      <w:contextualSpacing/>
      <w:ind w:left="720"/>
    </w:pPr>
  </w:style>
  <w:style w:type="paragraph" w:styleId="864">
    <w:name w:val="No Spacing"/>
    <w:uiPriority w:val="1"/>
    <w:qFormat/>
    <w:rPr>
      <w:lang w:eastAsia="zh-CN"/>
    </w:rPr>
  </w:style>
  <w:style w:type="paragraph" w:styleId="865">
    <w:name w:val="Title"/>
    <w:basedOn w:val="839"/>
    <w:next w:val="839"/>
    <w:link w:val="86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66" w:customStyle="1">
    <w:name w:val="Заголовок Знак"/>
    <w:link w:val="865"/>
    <w:uiPriority w:val="10"/>
    <w:rPr>
      <w:sz w:val="48"/>
      <w:szCs w:val="48"/>
    </w:rPr>
  </w:style>
  <w:style w:type="paragraph" w:styleId="867">
    <w:name w:val="Subtitle"/>
    <w:basedOn w:val="839"/>
    <w:next w:val="839"/>
    <w:link w:val="868"/>
    <w:uiPriority w:val="11"/>
    <w:qFormat/>
    <w:pPr>
      <w:spacing w:before="200" w:after="200"/>
    </w:pPr>
    <w:rPr>
      <w:sz w:val="24"/>
      <w:szCs w:val="24"/>
    </w:rPr>
  </w:style>
  <w:style w:type="character" w:styleId="868" w:customStyle="1">
    <w:name w:val="Подзаголовок Знак"/>
    <w:link w:val="867"/>
    <w:uiPriority w:val="11"/>
    <w:rPr>
      <w:sz w:val="24"/>
      <w:szCs w:val="24"/>
    </w:rPr>
  </w:style>
  <w:style w:type="paragraph" w:styleId="869">
    <w:name w:val="Quote"/>
    <w:basedOn w:val="839"/>
    <w:next w:val="839"/>
    <w:link w:val="870"/>
    <w:uiPriority w:val="29"/>
    <w:qFormat/>
    <w:pPr>
      <w:ind w:left="720" w:right="720"/>
    </w:pPr>
    <w:rPr>
      <w:i/>
    </w:rPr>
  </w:style>
  <w:style w:type="character" w:styleId="870" w:customStyle="1">
    <w:name w:val="Цитата 2 Знак"/>
    <w:link w:val="869"/>
    <w:uiPriority w:val="29"/>
    <w:rPr>
      <w:i/>
    </w:rPr>
  </w:style>
  <w:style w:type="paragraph" w:styleId="871">
    <w:name w:val="Intense Quote"/>
    <w:basedOn w:val="839"/>
    <w:next w:val="839"/>
    <w:link w:val="8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72" w:customStyle="1">
    <w:name w:val="Выделенная цитата Знак"/>
    <w:link w:val="871"/>
    <w:uiPriority w:val="30"/>
    <w:rPr>
      <w:i/>
    </w:rPr>
  </w:style>
  <w:style w:type="paragraph" w:styleId="873" w:customStyle="1">
    <w:name w:val="Верхний колонтитул1"/>
    <w:basedOn w:val="839"/>
    <w:link w:val="87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74" w:customStyle="1">
    <w:name w:val="Header Char"/>
    <w:link w:val="873"/>
    <w:uiPriority w:val="99"/>
  </w:style>
  <w:style w:type="paragraph" w:styleId="875" w:customStyle="1">
    <w:name w:val="Нижний колонтитул1"/>
    <w:basedOn w:val="839"/>
    <w:link w:val="87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76" w:customStyle="1">
    <w:name w:val="Footer Char"/>
    <w:link w:val="875"/>
    <w:uiPriority w:val="99"/>
  </w:style>
  <w:style w:type="paragraph" w:styleId="877" w:customStyle="1">
    <w:name w:val="Название объекта1"/>
    <w:basedOn w:val="839"/>
    <w:next w:val="839"/>
    <w:link w:val="878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878" w:customStyle="1">
    <w:name w:val="Caption Char"/>
    <w:link w:val="877"/>
    <w:uiPriority w:val="35"/>
    <w:rPr>
      <w:b/>
      <w:bCs/>
      <w:color w:val="4f81bd"/>
      <w:sz w:val="18"/>
      <w:szCs w:val="18"/>
    </w:rPr>
  </w:style>
  <w:style w:type="table" w:styleId="879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0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1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2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3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66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67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68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69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70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1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2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3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4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5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6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7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8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9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0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1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2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3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4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5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6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7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8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9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0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1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2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3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4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5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6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7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8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9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0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1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2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3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4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1005">
    <w:name w:val="Hyperlink"/>
    <w:uiPriority w:val="99"/>
    <w:rPr>
      <w:color w:val="0000ff"/>
      <w:u w:val="single"/>
    </w:rPr>
  </w:style>
  <w:style w:type="paragraph" w:styleId="1006">
    <w:name w:val="footnote text"/>
    <w:basedOn w:val="839"/>
    <w:link w:val="1063"/>
    <w:uiPriority w:val="99"/>
    <w:pPr>
      <w:ind w:left="339" w:hanging="339"/>
      <w:suppressLineNumbers/>
    </w:pPr>
  </w:style>
  <w:style w:type="character" w:styleId="1007" w:customStyle="1">
    <w:name w:val="Footnote Text Char"/>
    <w:uiPriority w:val="99"/>
    <w:rPr>
      <w:sz w:val="18"/>
    </w:rPr>
  </w:style>
  <w:style w:type="character" w:styleId="1008">
    <w:name w:val="footnote reference"/>
    <w:uiPriority w:val="99"/>
    <w:rPr>
      <w:vertAlign w:val="superscript"/>
    </w:rPr>
  </w:style>
  <w:style w:type="paragraph" w:styleId="1009">
    <w:name w:val="endnote text"/>
    <w:basedOn w:val="839"/>
    <w:link w:val="1010"/>
    <w:uiPriority w:val="99"/>
    <w:semiHidden/>
    <w:unhideWhenUsed/>
  </w:style>
  <w:style w:type="character" w:styleId="1010" w:customStyle="1">
    <w:name w:val="Текст концевой сноски Знак"/>
    <w:link w:val="1009"/>
    <w:uiPriority w:val="99"/>
    <w:rPr>
      <w:sz w:val="20"/>
    </w:rPr>
  </w:style>
  <w:style w:type="character" w:styleId="1011">
    <w:name w:val="endnote reference"/>
    <w:rPr>
      <w:vertAlign w:val="superscript"/>
    </w:rPr>
  </w:style>
  <w:style w:type="paragraph" w:styleId="1012">
    <w:name w:val="toc 1"/>
    <w:basedOn w:val="839"/>
    <w:next w:val="839"/>
    <w:uiPriority w:val="39"/>
    <w:unhideWhenUsed/>
    <w:pPr>
      <w:spacing w:after="57"/>
    </w:pPr>
  </w:style>
  <w:style w:type="paragraph" w:styleId="1013">
    <w:name w:val="toc 2"/>
    <w:basedOn w:val="839"/>
    <w:next w:val="839"/>
    <w:uiPriority w:val="39"/>
    <w:unhideWhenUsed/>
    <w:pPr>
      <w:ind w:left="283"/>
      <w:spacing w:after="57"/>
    </w:pPr>
  </w:style>
  <w:style w:type="paragraph" w:styleId="1014">
    <w:name w:val="toc 3"/>
    <w:basedOn w:val="839"/>
    <w:next w:val="839"/>
    <w:uiPriority w:val="39"/>
    <w:unhideWhenUsed/>
    <w:pPr>
      <w:ind w:left="567"/>
      <w:spacing w:after="57"/>
    </w:pPr>
  </w:style>
  <w:style w:type="paragraph" w:styleId="1015">
    <w:name w:val="toc 4"/>
    <w:basedOn w:val="839"/>
    <w:next w:val="839"/>
    <w:uiPriority w:val="39"/>
    <w:unhideWhenUsed/>
    <w:pPr>
      <w:ind w:left="850"/>
      <w:spacing w:after="57"/>
    </w:pPr>
  </w:style>
  <w:style w:type="paragraph" w:styleId="1016">
    <w:name w:val="toc 5"/>
    <w:basedOn w:val="839"/>
    <w:next w:val="839"/>
    <w:uiPriority w:val="39"/>
    <w:unhideWhenUsed/>
    <w:pPr>
      <w:ind w:left="1134"/>
      <w:spacing w:after="57"/>
    </w:pPr>
  </w:style>
  <w:style w:type="paragraph" w:styleId="1017">
    <w:name w:val="toc 6"/>
    <w:basedOn w:val="839"/>
    <w:next w:val="839"/>
    <w:uiPriority w:val="39"/>
    <w:unhideWhenUsed/>
    <w:pPr>
      <w:ind w:left="1417"/>
      <w:spacing w:after="57"/>
    </w:pPr>
  </w:style>
  <w:style w:type="paragraph" w:styleId="1018">
    <w:name w:val="toc 7"/>
    <w:basedOn w:val="839"/>
    <w:next w:val="839"/>
    <w:uiPriority w:val="39"/>
    <w:unhideWhenUsed/>
    <w:pPr>
      <w:ind w:left="1701"/>
      <w:spacing w:after="57"/>
    </w:pPr>
  </w:style>
  <w:style w:type="paragraph" w:styleId="1019">
    <w:name w:val="toc 8"/>
    <w:basedOn w:val="839"/>
    <w:next w:val="839"/>
    <w:uiPriority w:val="39"/>
    <w:unhideWhenUsed/>
    <w:pPr>
      <w:ind w:left="1984"/>
      <w:spacing w:after="57"/>
    </w:pPr>
  </w:style>
  <w:style w:type="paragraph" w:styleId="1020">
    <w:name w:val="toc 9"/>
    <w:basedOn w:val="839"/>
    <w:next w:val="839"/>
    <w:uiPriority w:val="39"/>
    <w:unhideWhenUsed/>
    <w:pPr>
      <w:ind w:left="2268"/>
      <w:spacing w:after="57"/>
    </w:pPr>
  </w:style>
  <w:style w:type="paragraph" w:styleId="1021">
    <w:name w:val="TOC Heading"/>
    <w:uiPriority w:val="39"/>
    <w:unhideWhenUsed/>
    <w:rPr>
      <w:lang w:eastAsia="zh-CN"/>
    </w:rPr>
  </w:style>
  <w:style w:type="paragraph" w:styleId="1022">
    <w:name w:val="table of figures"/>
    <w:basedOn w:val="839"/>
    <w:next w:val="839"/>
    <w:uiPriority w:val="99"/>
    <w:unhideWhenUsed/>
  </w:style>
  <w:style w:type="character" w:styleId="1023" w:customStyle="1">
    <w:name w:val="Основной шрифт абзаца1"/>
  </w:style>
  <w:style w:type="character" w:styleId="1024" w:customStyle="1">
    <w:name w:val="Основной текст Знак"/>
    <w:rPr>
      <w:sz w:val="24"/>
    </w:rPr>
  </w:style>
  <w:style w:type="character" w:styleId="1025" w:customStyle="1">
    <w:name w:val="ConsNormal Знак"/>
    <w:rPr>
      <w:rFonts w:ascii="Arial" w:hAnsi="Arial" w:cs="Arial"/>
      <w:sz w:val="22"/>
      <w:szCs w:val="22"/>
      <w:lang w:val="ru-RU" w:bidi="ar-SA"/>
    </w:rPr>
  </w:style>
  <w:style w:type="character" w:styleId="1026" w:customStyle="1">
    <w:name w:val="ConsNonformat Знак"/>
    <w:rPr>
      <w:rFonts w:ascii="Courier New" w:hAnsi="Courier New" w:cs="Courier New"/>
      <w:sz w:val="22"/>
      <w:szCs w:val="22"/>
      <w:lang w:val="ru-RU" w:bidi="ar-SA"/>
    </w:rPr>
  </w:style>
  <w:style w:type="character" w:styleId="1027" w:customStyle="1">
    <w:name w:val="ConsPlusNormal Знак"/>
    <w:rPr>
      <w:rFonts w:ascii="Arial" w:hAnsi="Arial" w:cs="Arial"/>
      <w:sz w:val="22"/>
      <w:szCs w:val="22"/>
      <w:lang w:val="ru-RU" w:bidi="ar-SA"/>
    </w:rPr>
  </w:style>
  <w:style w:type="character" w:styleId="1028" w:customStyle="1">
    <w:name w:val="Заголовок 1 Знак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1029" w:customStyle="1">
    <w:name w:val="blk"/>
  </w:style>
  <w:style w:type="character" w:styleId="1030" w:customStyle="1">
    <w:name w:val="apple-converted-space"/>
  </w:style>
  <w:style w:type="character" w:styleId="1031" w:customStyle="1">
    <w:name w:val="Заголовок 2 Знак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1032" w:customStyle="1">
    <w:name w:val="blk1"/>
    <w:rPr>
      <w:vanish w:val="0"/>
    </w:rPr>
  </w:style>
  <w:style w:type="character" w:styleId="1033" w:customStyle="1">
    <w:name w:val="Текст примечания Знак"/>
  </w:style>
  <w:style w:type="character" w:styleId="1034" w:customStyle="1">
    <w:name w:val="Стандартный HTML Знак"/>
    <w:rPr>
      <w:rFonts w:ascii="Courier New" w:hAnsi="Courier New" w:eastAsia="Times New Roman" w:cs="Courier New"/>
    </w:rPr>
  </w:style>
  <w:style w:type="character" w:styleId="1035" w:customStyle="1">
    <w:name w:val="Знак примечания1"/>
    <w:rPr>
      <w:sz w:val="16"/>
      <w:szCs w:val="16"/>
    </w:rPr>
  </w:style>
  <w:style w:type="character" w:styleId="1036" w:customStyle="1">
    <w:name w:val="Текст выноски Знак"/>
    <w:rPr>
      <w:rFonts w:ascii="Segoe UI" w:hAnsi="Segoe UI" w:eastAsia="Times New Roman" w:cs="Segoe UI"/>
      <w:sz w:val="18"/>
      <w:szCs w:val="18"/>
    </w:rPr>
  </w:style>
  <w:style w:type="character" w:styleId="1037" w:customStyle="1">
    <w:name w:val="Тема примечания Знак"/>
    <w:rPr>
      <w:rFonts w:ascii="Times New Roman" w:hAnsi="Times New Roman" w:eastAsia="Times New Roman" w:cs="Times New Roman"/>
      <w:b/>
      <w:bCs/>
    </w:rPr>
  </w:style>
  <w:style w:type="character" w:styleId="1038" w:customStyle="1">
    <w:name w:val="Символ сноски"/>
  </w:style>
  <w:style w:type="character" w:styleId="1039" w:customStyle="1">
    <w:name w:val="Символы концевой сноски"/>
  </w:style>
  <w:style w:type="paragraph" w:styleId="1040" w:customStyle="1">
    <w:name w:val="Заголовок1"/>
    <w:basedOn w:val="839"/>
    <w:next w:val="1041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1041">
    <w:name w:val="Body Text"/>
    <w:basedOn w:val="839"/>
    <w:pPr>
      <w:spacing w:after="120"/>
    </w:pPr>
  </w:style>
  <w:style w:type="paragraph" w:styleId="1042">
    <w:name w:val="List"/>
    <w:basedOn w:val="1041"/>
    <w:rPr>
      <w:rFonts w:cs="Mangal"/>
    </w:rPr>
  </w:style>
  <w:style w:type="paragraph" w:styleId="1043">
    <w:name w:val="Caption"/>
    <w:basedOn w:val="839"/>
    <w:qFormat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1044" w:customStyle="1">
    <w:name w:val="Указатель1"/>
    <w:basedOn w:val="839"/>
    <w:pPr>
      <w:suppressLineNumbers/>
    </w:pPr>
    <w:rPr>
      <w:rFonts w:cs="Mangal"/>
    </w:rPr>
  </w:style>
  <w:style w:type="paragraph" w:styleId="1045" w:customStyle="1">
    <w:name w:val="Основной текст1"/>
    <w:basedOn w:val="839"/>
    <w:rPr>
      <w:rFonts w:ascii="Calibri" w:hAnsi="Calibri" w:eastAsia="Calibri" w:cs="Calibri"/>
      <w:sz w:val="24"/>
      <w:lang w:val="en-US"/>
    </w:rPr>
  </w:style>
  <w:style w:type="paragraph" w:styleId="1046" w:customStyle="1">
    <w:name w:val="ConsNormal"/>
    <w:pPr>
      <w:ind w:right="19772" w:firstLine="720"/>
      <w:widowControl w:val="off"/>
    </w:pPr>
    <w:rPr>
      <w:rFonts w:ascii="Arial" w:hAnsi="Arial" w:eastAsia="Calibri" w:cs="Arial"/>
      <w:sz w:val="22"/>
      <w:szCs w:val="22"/>
      <w:lang w:eastAsia="zh-CN"/>
    </w:rPr>
  </w:style>
  <w:style w:type="paragraph" w:styleId="1047" w:customStyle="1">
    <w:name w:val="ConsNonformat"/>
    <w:pPr>
      <w:widowControl w:val="off"/>
    </w:pPr>
    <w:rPr>
      <w:rFonts w:ascii="Courier New" w:hAnsi="Courier New" w:eastAsia="Calibri" w:cs="Courier New"/>
      <w:sz w:val="22"/>
      <w:szCs w:val="22"/>
      <w:lang w:eastAsia="zh-CN"/>
    </w:rPr>
  </w:style>
  <w:style w:type="paragraph" w:styleId="1048" w:customStyle="1">
    <w:name w:val="ConsPlusNormal"/>
    <w:pPr>
      <w:ind w:firstLine="720"/>
      <w:widowControl w:val="off"/>
    </w:pPr>
    <w:rPr>
      <w:rFonts w:ascii="Arial" w:hAnsi="Arial" w:eastAsia="Calibri" w:cs="Arial"/>
      <w:sz w:val="22"/>
      <w:szCs w:val="22"/>
      <w:lang w:eastAsia="zh-CN"/>
    </w:rPr>
  </w:style>
  <w:style w:type="paragraph" w:styleId="1049" w:customStyle="1">
    <w:name w:val="Style7"/>
    <w:basedOn w:val="839"/>
    <w:pPr>
      <w:ind w:firstLine="230"/>
      <w:spacing w:line="314" w:lineRule="exact"/>
      <w:widowControl w:val="off"/>
    </w:pPr>
    <w:rPr>
      <w:sz w:val="24"/>
      <w:szCs w:val="24"/>
    </w:rPr>
  </w:style>
  <w:style w:type="paragraph" w:styleId="1050" w:customStyle="1">
    <w:name w:val="Normal1"/>
    <w:rPr>
      <w:color w:val="000000"/>
      <w:sz w:val="24"/>
      <w:szCs w:val="24"/>
      <w:lang w:eastAsia="zh-CN"/>
    </w:rPr>
  </w:style>
  <w:style w:type="paragraph" w:styleId="1051" w:customStyle="1">
    <w:name w:val="Текст примечания1"/>
    <w:basedOn w:val="839"/>
    <w:pPr>
      <w:spacing w:after="200"/>
    </w:pPr>
    <w:rPr>
      <w:rFonts w:ascii="Calibri" w:hAnsi="Calibri" w:eastAsia="Calibri" w:cs="Calibri"/>
      <w:lang w:val="en-US"/>
    </w:rPr>
  </w:style>
  <w:style w:type="paragraph" w:styleId="1052">
    <w:name w:val="HTML Preformatted"/>
    <w:basedOn w:val="839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lang w:val="en-US"/>
    </w:rPr>
  </w:style>
  <w:style w:type="paragraph" w:styleId="1053">
    <w:name w:val="Balloon Text"/>
    <w:basedOn w:val="839"/>
    <w:rPr>
      <w:rFonts w:ascii="Segoe UI" w:hAnsi="Segoe UI" w:cs="Segoe UI"/>
      <w:sz w:val="18"/>
      <w:szCs w:val="18"/>
      <w:lang w:val="en-US"/>
    </w:rPr>
  </w:style>
  <w:style w:type="paragraph" w:styleId="1054">
    <w:name w:val="annotation subject"/>
    <w:basedOn w:val="1051"/>
    <w:next w:val="1051"/>
    <w:pPr>
      <w:spacing w:after="0"/>
    </w:pPr>
    <w:rPr>
      <w:rFonts w:ascii="Times New Roman" w:hAnsi="Times New Roman" w:eastAsia="Times New Roman" w:cs="Times New Roman"/>
      <w:b/>
      <w:bCs/>
    </w:rPr>
  </w:style>
  <w:style w:type="paragraph" w:styleId="1055">
    <w:name w:val="Revision"/>
    <w:rPr>
      <w:lang w:eastAsia="zh-CN"/>
    </w:rPr>
  </w:style>
  <w:style w:type="paragraph" w:styleId="1056" w:customStyle="1">
    <w:name w:val="Содержимое таблицы"/>
    <w:basedOn w:val="839"/>
    <w:pPr>
      <w:suppressLineNumbers/>
    </w:pPr>
  </w:style>
  <w:style w:type="paragraph" w:styleId="1057" w:customStyle="1">
    <w:name w:val="Заголовок таблицы"/>
    <w:basedOn w:val="1056"/>
    <w:pPr>
      <w:jc w:val="center"/>
    </w:pPr>
    <w:rPr>
      <w:b/>
      <w:bCs/>
    </w:rPr>
  </w:style>
  <w:style w:type="paragraph" w:styleId="1058" w:customStyle="1">
    <w:name w:val="Основной текст2"/>
    <w:pPr>
      <w:spacing w:after="12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eastAsia="SimSun" w:cs="Mangal"/>
      <w:sz w:val="24"/>
      <w:szCs w:val="24"/>
      <w:lang w:eastAsia="zh-CN" w:bidi="hi-IN"/>
    </w:rPr>
  </w:style>
  <w:style w:type="paragraph" w:styleId="1059" w:customStyle="1">
    <w:name w:val="Обычный1"/>
    <w:uiPriority w:val="99"/>
    <w:pPr>
      <w:spacing w:after="200" w:line="276" w:lineRule="auto"/>
      <w:widowControl w:val="off"/>
    </w:pPr>
    <w:rPr>
      <w:rFonts w:eastAsia="SimSun" w:cs="Mangal"/>
      <w:color w:val="00000a"/>
      <w:sz w:val="24"/>
      <w:szCs w:val="24"/>
      <w:lang w:eastAsia="hi-IN" w:bidi="hi-IN"/>
    </w:rPr>
  </w:style>
  <w:style w:type="paragraph" w:styleId="1060">
    <w:name w:val="Body Text Indent"/>
    <w:basedOn w:val="839"/>
    <w:link w:val="1061"/>
    <w:uiPriority w:val="99"/>
    <w:pPr>
      <w:ind w:left="283"/>
      <w:spacing w:after="120"/>
      <w:widowControl w:val="off"/>
    </w:pPr>
    <w:rPr>
      <w:rFonts w:eastAsia="SimSun" w:cs="Mangal"/>
      <w:sz w:val="24"/>
      <w:szCs w:val="21"/>
      <w:lang w:eastAsia="hi-IN" w:bidi="hi-IN"/>
    </w:rPr>
  </w:style>
  <w:style w:type="character" w:styleId="1061" w:customStyle="1">
    <w:name w:val="Основной текст с отступом Знак"/>
    <w:link w:val="1060"/>
    <w:uiPriority w:val="99"/>
    <w:rPr>
      <w:rFonts w:eastAsia="SimSun" w:cs="Mangal"/>
      <w:sz w:val="24"/>
      <w:szCs w:val="21"/>
      <w:lang w:eastAsia="hi-IN" w:bidi="hi-IN"/>
    </w:rPr>
  </w:style>
  <w:style w:type="character" w:styleId="1062" w:customStyle="1">
    <w:name w:val="Неразрешенное упоминание1"/>
    <w:uiPriority w:val="99"/>
    <w:semiHidden/>
    <w:unhideWhenUsed/>
    <w:rPr>
      <w:color w:val="605e5c"/>
      <w:shd w:val="clear" w:color="auto" w:fill="e1dfdd"/>
    </w:rPr>
  </w:style>
  <w:style w:type="character" w:styleId="1063" w:customStyle="1">
    <w:name w:val="Текст сноски Знак"/>
    <w:link w:val="1006"/>
    <w:uiPriority w:val="99"/>
    <w:rPr>
      <w:lang w:eastAsia="zh-CN"/>
    </w:rPr>
  </w:style>
  <w:style w:type="paragraph" w:styleId="1064" w:customStyle="1">
    <w:name w:val="Обычный (веб);Обычный (веб) Знак Знак;Обычный (веб)1;Обычный (Web)1;Обычный (Web);Знак Знак;Обычный (веб) Знак1;Обычный (веб) Знак1 Знак Знак;Обычный (веб) Знак Знак Знак Знак;Обычный (веб) Знак1 Знак Знак Знак Знак;Обычный (веб) Знак1 Знак"/>
    <w:basedOn w:val="839"/>
    <w:next w:val="839"/>
    <w:uiPriority w:val="99"/>
    <w:qFormat/>
    <w:pPr>
      <w:spacing w:before="100" w:after="119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color w:val="000000"/>
      <w:sz w:val="24"/>
      <w:szCs w:val="24"/>
      <w:lang w:val="en-US"/>
    </w:rPr>
  </w:style>
  <w:style w:type="character" w:styleId="1065" w:customStyle="1">
    <w:name w:val="textspanview"/>
    <w:basedOn w:val="842"/>
  </w:style>
  <w:style w:type="paragraph" w:styleId="1066" w:customStyle="1">
    <w:name w:val="WW-Базовый"/>
    <w:pPr>
      <w:spacing w:line="100" w:lineRule="atLeast"/>
    </w:pPr>
    <w:rPr>
      <w:color w:val="00000a"/>
      <w:sz w:val="24"/>
      <w:szCs w:val="24"/>
      <w:lang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zakupki.gov.ru/epz/orderplan/pg2020/special-purchase-info.html?plan-number=202501453000019001&amp;special-purchase-id=&amp;reestr-number=202501453000019001000001&amp;purchase-number=253471300813747070100100050000000244&amp;special-purchase-position-id=63250678&amp;revision-id=" TargetMode="External"/><Relationship Id="rId10" Type="http://schemas.openxmlformats.org/officeDocument/2006/relationships/hyperlink" Target="consultantplus://offline/main?base=LAW;n=112770;fld=134" TargetMode="External"/><Relationship Id="rId11" Type="http://schemas.openxmlformats.org/officeDocument/2006/relationships/hyperlink" Target="consultantplus://offline/main?base=LAW;n=116659;fld=134" TargetMode="External"/><Relationship Id="rId12" Type="http://schemas.openxmlformats.org/officeDocument/2006/relationships/hyperlink" Target="mailto:slanmo@slanmo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Р7-Офис/7.3.0.0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94</cp:revision>
  <dcterms:created xsi:type="dcterms:W3CDTF">2021-11-08T13:30:00Z</dcterms:created>
  <dcterms:modified xsi:type="dcterms:W3CDTF">2026-09-24T11:51:35Z</dcterms:modified>
  <cp:version>1048576</cp:version>
</cp:coreProperties>
</file>