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p w14:paraId="01000000">
      <w:pPr>
        <w:widowControl w:val="1"/>
        <w:ind/>
        <w:jc w:val="center"/>
        <w:rPr>
          <w:rFonts w:ascii="Times New Roman" w:hAnsi="Times New Roman"/>
          <w:b w:val="1"/>
          <w:sz w:val="24"/>
        </w:rPr>
      </w:pPr>
      <w:r>
        <w:rPr>
          <w:rFonts w:ascii="Times New Roman" w:hAnsi="Times New Roman"/>
          <w:b w:val="1"/>
          <w:sz w:val="24"/>
        </w:rPr>
        <w:t>ДОГОВОР</w:t>
      </w:r>
      <w:r>
        <w:rPr>
          <w:rFonts w:ascii="Times New Roman" w:hAnsi="Times New Roman"/>
          <w:b w:val="1"/>
          <w:sz w:val="24"/>
        </w:rPr>
        <w:t xml:space="preserve"> </w:t>
      </w:r>
      <w:bookmarkStart w:id="1" w:name="_Hlk67576088"/>
      <w:r>
        <w:rPr>
          <w:rFonts w:ascii="Times New Roman" w:hAnsi="Times New Roman"/>
          <w:b w:val="1"/>
          <w:sz w:val="24"/>
        </w:rPr>
        <w:t>№</w:t>
      </w:r>
      <w:r>
        <w:rPr>
          <w:rFonts w:ascii="Times New Roman" w:hAnsi="Times New Roman"/>
          <w:b w:val="1"/>
          <w:sz w:val="24"/>
        </w:rPr>
        <w:t xml:space="preserve"> </w:t>
      </w:r>
    </w:p>
    <w:p w14:paraId="02000000">
      <w:pPr>
        <w:widowControl w:val="1"/>
        <w:ind/>
        <w:jc w:val="center"/>
        <w:rPr>
          <w:rFonts w:ascii="Times New Roman" w:hAnsi="Times New Roman"/>
          <w:sz w:val="24"/>
        </w:rPr>
      </w:pPr>
      <w:bookmarkEnd w:id="1"/>
      <w:r>
        <w:rPr>
          <w:rFonts w:ascii="Times New Roman" w:hAnsi="Times New Roman"/>
          <w:sz w:val="24"/>
        </w:rPr>
        <w:t>Поставка запасных частей для оборудования для нужд ЛОГБУ "Сясьстройский ДСП"</w:t>
      </w:r>
    </w:p>
    <w:p w14:paraId="03000000">
      <w:pPr>
        <w:widowControl w:val="1"/>
        <w:spacing w:after="120" w:before="120"/>
        <w:ind/>
        <w:jc w:val="both"/>
        <w:rPr>
          <w:rFonts w:ascii="Times New Roman" w:hAnsi="Times New Roman"/>
          <w:sz w:val="24"/>
        </w:rPr>
      </w:pPr>
      <w:r>
        <w:rPr>
          <w:rFonts w:ascii="Times New Roman" w:hAnsi="Times New Roman"/>
          <w:sz w:val="24"/>
        </w:rPr>
        <w:t>г. Сясьстрой</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 xml:space="preserve">   </w:t>
      </w:r>
      <w:r>
        <w:rPr>
          <w:rFonts w:ascii="Times New Roman" w:hAnsi="Times New Roman"/>
          <w:sz w:val="24"/>
        </w:rPr>
        <w:t>«</w:t>
      </w:r>
      <w:r>
        <w:rPr>
          <w:rFonts w:ascii="Times New Roman" w:hAnsi="Times New Roman"/>
          <w:sz w:val="24"/>
        </w:rPr>
        <w:t xml:space="preserve">   </w:t>
      </w:r>
      <w:r>
        <w:rPr>
          <w:rFonts w:ascii="Times New Roman" w:hAnsi="Times New Roman"/>
          <w:sz w:val="24"/>
        </w:rPr>
        <w:t>»</w:t>
      </w:r>
      <w:r>
        <w:rPr>
          <w:rFonts w:ascii="Times New Roman" w:hAnsi="Times New Roman"/>
          <w:sz w:val="24"/>
        </w:rPr>
        <w:t xml:space="preserve"> октября</w:t>
      </w:r>
      <w:r>
        <w:rPr>
          <w:rFonts w:ascii="Times New Roman" w:hAnsi="Times New Roman"/>
          <w:sz w:val="24"/>
        </w:rPr>
        <w:t xml:space="preserve"> </w:t>
      </w:r>
      <w:r>
        <w:rPr>
          <w:rFonts w:ascii="Times New Roman" w:hAnsi="Times New Roman"/>
          <w:sz w:val="24"/>
        </w:rPr>
        <w:t>2</w:t>
      </w:r>
      <w:r>
        <w:rPr>
          <w:rFonts w:ascii="Times New Roman" w:hAnsi="Times New Roman"/>
          <w:sz w:val="24"/>
        </w:rPr>
        <w:t>02</w:t>
      </w:r>
      <w:r>
        <w:rPr>
          <w:rFonts w:ascii="Times New Roman" w:hAnsi="Times New Roman"/>
          <w:sz w:val="24"/>
        </w:rPr>
        <w:t>6</w:t>
      </w:r>
      <w:r>
        <w:rPr>
          <w:rFonts w:ascii="Times New Roman" w:hAnsi="Times New Roman"/>
          <w:sz w:val="24"/>
        </w:rPr>
        <w:t xml:space="preserve"> г.</w:t>
      </w:r>
    </w:p>
    <w:p w14:paraId="04000000">
      <w:pPr>
        <w:widowControl w:val="1"/>
        <w:ind w:firstLine="284" w:left="0"/>
        <w:jc w:val="both"/>
        <w:rPr>
          <w:rFonts w:ascii="Times New Roman" w:hAnsi="Times New Roman"/>
          <w:b w:val="1"/>
          <w:sz w:val="24"/>
        </w:rPr>
      </w:pPr>
      <w:r>
        <w:rPr>
          <w:rFonts w:ascii="Times New Roman" w:hAnsi="Times New Roman"/>
          <w:sz w:val="24"/>
        </w:rPr>
        <w:t xml:space="preserve">Ленинградское областное государственное стационарное бюджетное учреждение социального обслуживания «Сясьстройский </w:t>
      </w:r>
      <w:r>
        <w:rPr>
          <w:rFonts w:ascii="Times New Roman" w:hAnsi="Times New Roman"/>
          <w:sz w:val="24"/>
        </w:rPr>
        <w:t>дом социального проживания</w:t>
      </w:r>
      <w:r>
        <w:rPr>
          <w:rFonts w:ascii="Times New Roman" w:hAnsi="Times New Roman"/>
          <w:sz w:val="24"/>
        </w:rPr>
        <w:t>» (</w:t>
      </w:r>
      <w:r>
        <w:rPr>
          <w:rFonts w:ascii="Times New Roman" w:hAnsi="Times New Roman"/>
          <w:sz w:val="24"/>
        </w:rPr>
        <w:t xml:space="preserve">далее - </w:t>
      </w:r>
      <w:r>
        <w:rPr>
          <w:rFonts w:ascii="Times New Roman" w:hAnsi="Times New Roman"/>
          <w:sz w:val="24"/>
        </w:rPr>
        <w:t xml:space="preserve">ЛОГБУ «Сясьстройский </w:t>
      </w:r>
      <w:r>
        <w:rPr>
          <w:rFonts w:ascii="Times New Roman" w:hAnsi="Times New Roman"/>
          <w:sz w:val="24"/>
        </w:rPr>
        <w:t>ДСП</w:t>
      </w:r>
      <w:r>
        <w:rPr>
          <w:rFonts w:ascii="Times New Roman" w:hAnsi="Times New Roman"/>
          <w:sz w:val="24"/>
        </w:rPr>
        <w:t>), именуемое в дальнейшем «Заказчик», в лице директора Журавель Марии Борисовны, действующего на основании Устава, и</w:t>
      </w:r>
      <w:r>
        <w:rPr>
          <w:rFonts w:ascii="Times New Roman" w:hAnsi="Times New Roman"/>
          <w:sz w:val="24"/>
        </w:rPr>
        <w:t xml:space="preserve"> </w:t>
      </w:r>
      <w:r>
        <w:rPr>
          <w:rFonts w:ascii="Times New Roman" w:hAnsi="Times New Roman"/>
          <w:sz w:val="24"/>
        </w:rPr>
        <w:t>___________</w:t>
      </w:r>
      <w:r>
        <w:rPr>
          <w:rFonts w:ascii="Times New Roman" w:hAnsi="Times New Roman"/>
          <w:sz w:val="24"/>
        </w:rPr>
        <w:t>, действующего на основании ________</w:t>
      </w:r>
      <w:r>
        <w:rPr>
          <w:rFonts w:ascii="Times New Roman" w:hAnsi="Times New Roman"/>
          <w:sz w:val="24"/>
        </w:rPr>
        <w:t>,</w:t>
      </w:r>
      <w:r>
        <w:rPr>
          <w:rFonts w:ascii="Times New Roman" w:hAnsi="Times New Roman"/>
          <w:sz w:val="24"/>
        </w:rPr>
        <w:t xml:space="preserve"> </w:t>
      </w:r>
      <w:r>
        <w:rPr>
          <w:rFonts w:ascii="Times New Roman" w:hAnsi="Times New Roman"/>
          <w:sz w:val="24"/>
        </w:rPr>
        <w:t>с другой стороны</w:t>
      </w:r>
      <w:r>
        <w:rPr>
          <w:rFonts w:ascii="Times New Roman" w:hAnsi="Times New Roman"/>
          <w:sz w:val="24"/>
        </w:rPr>
        <w:t xml:space="preserve">, </w:t>
      </w:r>
      <w:r>
        <w:rPr>
          <w:rFonts w:ascii="Times New Roman" w:hAnsi="Times New Roman"/>
          <w:color w:val="000000"/>
          <w:sz w:val="24"/>
        </w:rPr>
        <w:t xml:space="preserve">именуемые в дальнейшем Стороны, </w:t>
      </w:r>
      <w:r>
        <w:rPr>
          <w:rFonts w:ascii="Times New Roman" w:hAnsi="Times New Roman"/>
          <w:sz w:val="24"/>
        </w:rPr>
        <w:t>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r>
        <w:rPr>
          <w:rFonts w:ascii="Times New Roman" w:hAnsi="Times New Roman"/>
          <w:sz w:val="24"/>
        </w:rPr>
        <w:t>:</w:t>
      </w:r>
    </w:p>
    <w:p w14:paraId="05000000">
      <w:pPr>
        <w:widowControl w:val="1"/>
        <w:numPr>
          <w:ilvl w:val="0"/>
          <w:numId w:val="1"/>
        </w:numPr>
        <w:spacing w:before="120"/>
        <w:ind w:hanging="357" w:left="714"/>
        <w:jc w:val="center"/>
        <w:rPr>
          <w:rFonts w:ascii="Times New Roman" w:hAnsi="Times New Roman"/>
          <w:b w:val="1"/>
          <w:sz w:val="24"/>
        </w:rPr>
      </w:pPr>
      <w:r>
        <w:rPr>
          <w:rFonts w:ascii="Times New Roman" w:hAnsi="Times New Roman"/>
          <w:b w:val="1"/>
          <w:sz w:val="24"/>
        </w:rPr>
        <w:t xml:space="preserve">ПРЕДМЕТ </w:t>
      </w:r>
      <w:r>
        <w:rPr>
          <w:rFonts w:ascii="Times New Roman" w:hAnsi="Times New Roman"/>
          <w:b w:val="1"/>
          <w:sz w:val="24"/>
        </w:rPr>
        <w:t>ДОГОВОРА</w:t>
      </w:r>
    </w:p>
    <w:p w14:paraId="06000000">
      <w:pPr>
        <w:ind/>
        <w:jc w:val="both"/>
        <w:rPr>
          <w:rFonts w:ascii="Times New Roman" w:hAnsi="Times New Roman"/>
          <w:sz w:val="24"/>
        </w:rPr>
      </w:pPr>
      <w:r>
        <w:rPr>
          <w:rFonts w:ascii="Times New Roman" w:hAnsi="Times New Roman"/>
          <w:sz w:val="24"/>
        </w:rPr>
        <w:t>1.1. Поставщик обязуется передать самостоятельно Заказчику товар по наименованиям, в количестве, ассортименте и качестве согласно Спецификации (Приложение № 1) (далее – «товар») в установленный Договором срок, а Заказчик обязуется обеспечить его оплату.</w:t>
      </w:r>
    </w:p>
    <w:p w14:paraId="07000000">
      <w:pPr>
        <w:ind/>
        <w:jc w:val="both"/>
        <w:rPr>
          <w:rFonts w:ascii="Times New Roman" w:hAnsi="Times New Roman"/>
          <w:sz w:val="24"/>
        </w:rPr>
      </w:pPr>
      <w:r>
        <w:rPr>
          <w:rFonts w:ascii="Times New Roman" w:hAnsi="Times New Roman"/>
          <w:sz w:val="24"/>
        </w:rPr>
        <w:t>1.2. Поставщик гарантирует качество и безопасность поставляемого товара в соответствии с требованиями Договора, а также в соответствии с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
    <w:p w14:paraId="08000000">
      <w:pPr>
        <w:ind/>
        <w:jc w:val="both"/>
        <w:rPr>
          <w:rFonts w:ascii="Times New Roman" w:hAnsi="Times New Roman"/>
          <w:sz w:val="24"/>
        </w:rPr>
      </w:pPr>
      <w:r>
        <w:rPr>
          <w:rFonts w:ascii="Times New Roman" w:hAnsi="Times New Roman"/>
          <w:sz w:val="24"/>
        </w:rPr>
        <w:t>1.3. Поставщик гарантирует Заказчику, что товар, поставляемый в рамках Договора, является новым (товаром, который не был в употреблении).</w:t>
      </w:r>
    </w:p>
    <w:p w14:paraId="09000000">
      <w:pPr>
        <w:ind/>
        <w:jc w:val="both"/>
        <w:rPr>
          <w:rFonts w:ascii="Times New Roman" w:hAnsi="Times New Roman"/>
          <w:sz w:val="24"/>
        </w:rPr>
      </w:pPr>
      <w:r>
        <w:rPr>
          <w:rFonts w:ascii="Times New Roman" w:hAnsi="Times New Roman"/>
          <w:sz w:val="24"/>
        </w:rPr>
        <w:t>1.</w:t>
      </w:r>
      <w:r>
        <w:rPr>
          <w:rFonts w:ascii="Times New Roman" w:hAnsi="Times New Roman"/>
          <w:sz w:val="24"/>
        </w:rPr>
        <w:t>4</w:t>
      </w:r>
      <w:r>
        <w:rPr>
          <w:rFonts w:ascii="Times New Roman" w:hAnsi="Times New Roman"/>
          <w:sz w:val="24"/>
        </w:rPr>
        <w:t>. Товар свободен от любых притязаний третьих лиц, не находится под запретом (арестом), в залоге.</w:t>
      </w:r>
    </w:p>
    <w:p w14:paraId="0A000000">
      <w:pPr>
        <w:ind/>
        <w:jc w:val="both"/>
        <w:rPr>
          <w:rFonts w:ascii="Times New Roman" w:hAnsi="Times New Roman"/>
          <w:sz w:val="24"/>
        </w:rPr>
      </w:pPr>
      <w:r>
        <w:rPr>
          <w:rFonts w:ascii="Times New Roman" w:hAnsi="Times New Roman"/>
          <w:sz w:val="24"/>
        </w:rPr>
        <w:t>1.</w:t>
      </w:r>
      <w:r>
        <w:rPr>
          <w:rFonts w:ascii="Times New Roman" w:hAnsi="Times New Roman"/>
          <w:sz w:val="24"/>
        </w:rPr>
        <w:t>5</w:t>
      </w:r>
      <w:r>
        <w:rPr>
          <w:rFonts w:ascii="Times New Roman" w:hAnsi="Times New Roman"/>
          <w:sz w:val="24"/>
        </w:rPr>
        <w:t>.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14:paraId="0B000000">
      <w:pPr>
        <w:ind/>
        <w:jc w:val="both"/>
        <w:rPr>
          <w:rFonts w:ascii="Times New Roman" w:hAnsi="Times New Roman"/>
          <w:sz w:val="24"/>
        </w:rPr>
      </w:pPr>
      <w:r>
        <w:rPr>
          <w:rFonts w:ascii="Times New Roman" w:hAnsi="Times New Roman"/>
          <w:sz w:val="24"/>
        </w:rPr>
        <w:t>1.6. Срок поставки: 20 календарных дней с даты заключения договора.</w:t>
      </w:r>
    </w:p>
    <w:p w14:paraId="0C000000">
      <w:pPr>
        <w:ind/>
        <w:jc w:val="both"/>
        <w:rPr>
          <w:rFonts w:ascii="Times New Roman" w:hAnsi="Times New Roman"/>
          <w:sz w:val="24"/>
        </w:rPr>
      </w:pPr>
      <w:r>
        <w:rPr>
          <w:rFonts w:ascii="Times New Roman" w:hAnsi="Times New Roman"/>
          <w:sz w:val="24"/>
        </w:rPr>
        <w:t xml:space="preserve">1.7 Место поставки товара: </w:t>
      </w:r>
      <w:r>
        <w:rPr>
          <w:rFonts w:ascii="Times New Roman" w:hAnsi="Times New Roman"/>
          <w:sz w:val="24"/>
        </w:rPr>
        <w:t>187420, Ленинградская обл., Волховский район, г. Сясьстрой, ул. Бумажников, д.38</w:t>
      </w:r>
      <w:r>
        <w:rPr>
          <w:rFonts w:ascii="Times New Roman" w:hAnsi="Times New Roman"/>
          <w:sz w:val="24"/>
        </w:rPr>
        <w:t xml:space="preserve">. </w:t>
      </w:r>
    </w:p>
    <w:p w14:paraId="0D000000">
      <w:pPr>
        <w:ind/>
        <w:jc w:val="both"/>
        <w:rPr>
          <w:rFonts w:ascii="Times New Roman" w:hAnsi="Times New Roman"/>
          <w:sz w:val="24"/>
        </w:rPr>
      </w:pPr>
    </w:p>
    <w:p w14:paraId="0E000000">
      <w:pPr>
        <w:widowControl w:val="1"/>
        <w:spacing w:before="120"/>
        <w:ind w:firstLine="851" w:left="0"/>
        <w:jc w:val="center"/>
        <w:rPr>
          <w:rFonts w:ascii="Times New Roman" w:hAnsi="Times New Roman"/>
          <w:b w:val="1"/>
          <w:sz w:val="24"/>
        </w:rPr>
      </w:pPr>
      <w:r>
        <w:rPr>
          <w:rFonts w:ascii="Times New Roman" w:hAnsi="Times New Roman"/>
          <w:b w:val="1"/>
          <w:sz w:val="24"/>
        </w:rPr>
        <w:t xml:space="preserve">2. ЦЕНА </w:t>
      </w:r>
      <w:r>
        <w:rPr>
          <w:rFonts w:ascii="Times New Roman" w:hAnsi="Times New Roman"/>
          <w:b w:val="1"/>
          <w:sz w:val="24"/>
        </w:rPr>
        <w:t>ДОГОВОРА</w:t>
      </w:r>
      <w:r>
        <w:rPr>
          <w:rFonts w:ascii="Times New Roman" w:hAnsi="Times New Roman"/>
          <w:b w:val="1"/>
          <w:sz w:val="24"/>
        </w:rPr>
        <w:t>. ПОРЯДОК И СРОКИ ОПЛАТЫ ТОВАРА</w:t>
      </w:r>
    </w:p>
    <w:p w14:paraId="0F000000">
      <w:pPr>
        <w:pStyle w:val="Style_1"/>
        <w:spacing w:after="0" w:before="0"/>
        <w:ind w:firstLine="0" w:left="0"/>
        <w:rPr>
          <w:sz w:val="24"/>
        </w:rPr>
      </w:pPr>
      <w:r>
        <w:rPr>
          <w:sz w:val="24"/>
        </w:rPr>
        <w:t>2.</w:t>
      </w:r>
      <w:r>
        <w:rPr>
          <w:sz w:val="24"/>
        </w:rPr>
        <w:t>1</w:t>
      </w:r>
      <w:r>
        <w:rPr>
          <w:sz w:val="24"/>
        </w:rPr>
        <w:t xml:space="preserve">. </w:t>
      </w:r>
      <w:r>
        <w:rPr>
          <w:sz w:val="24"/>
        </w:rPr>
        <w:t xml:space="preserve">Цена Договора </w:t>
      </w:r>
      <w:r>
        <w:rPr>
          <w:sz w:val="24"/>
        </w:rPr>
        <w:t>составляет ______</w:t>
      </w:r>
      <w:r>
        <w:rPr>
          <w:rStyle w:val="Style_1_ch"/>
          <w:sz w:val="24"/>
        </w:rPr>
        <w:t> </w:t>
      </w:r>
      <w:r>
        <w:rPr>
          <w:sz w:val="24"/>
        </w:rPr>
        <w:t>(________</w:t>
      </w:r>
      <w:r>
        <w:rPr>
          <w:sz w:val="24"/>
        </w:rPr>
        <w:t xml:space="preserve">) руб. __ </w:t>
      </w:r>
      <w:r>
        <w:rPr>
          <w:sz w:val="24"/>
        </w:rPr>
        <w:t xml:space="preserve">коп., НДС _%/ </w:t>
      </w:r>
      <w:r>
        <w:rPr>
          <w:sz w:val="24"/>
        </w:rPr>
        <w:t>не облагается</w:t>
      </w:r>
      <w:r>
        <w:rPr>
          <w:sz w:val="24"/>
        </w:rPr>
        <w:t>.</w:t>
      </w:r>
    </w:p>
    <w:p w14:paraId="10000000">
      <w:pPr>
        <w:widowControl w:val="1"/>
        <w:ind/>
        <w:jc w:val="both"/>
        <w:rPr>
          <w:rFonts w:ascii="Times New Roman" w:hAnsi="Times New Roman"/>
          <w:sz w:val="24"/>
        </w:rPr>
      </w:pPr>
      <w:r>
        <w:rPr>
          <w:rFonts w:ascii="Times New Roman" w:hAnsi="Times New Roman"/>
          <w:sz w:val="24"/>
        </w:rPr>
        <w:t>2.2. В общую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14:paraId="11000000">
      <w:pPr>
        <w:widowControl w:val="1"/>
        <w:ind/>
        <w:jc w:val="both"/>
        <w:rPr>
          <w:rFonts w:ascii="Times New Roman" w:hAnsi="Times New Roman"/>
          <w:sz w:val="24"/>
        </w:rPr>
      </w:pPr>
      <w:r>
        <w:rPr>
          <w:rFonts w:ascii="Times New Roman" w:hAnsi="Times New Roman"/>
          <w:sz w:val="24"/>
        </w:rPr>
        <w:t>2.3. По согласованию Сторон в ходе исполнения Договора допускается снижение цены Договора без изменения предусмотренных Договором количества товара, качества поставляемого товара и иных условий Договора.</w:t>
      </w:r>
    </w:p>
    <w:p w14:paraId="12000000">
      <w:pPr>
        <w:widowControl w:val="1"/>
        <w:ind/>
        <w:jc w:val="both"/>
        <w:rPr>
          <w:rFonts w:ascii="Times New Roman" w:hAnsi="Times New Roman"/>
          <w:sz w:val="24"/>
        </w:rPr>
      </w:pPr>
      <w:r>
        <w:rPr>
          <w:rFonts w:ascii="Times New Roman" w:hAnsi="Times New Roman"/>
          <w:sz w:val="24"/>
        </w:rPr>
        <w:t>2.4. Оплата по Договору производится в следующем порядке:</w:t>
      </w:r>
    </w:p>
    <w:p w14:paraId="13000000">
      <w:pPr>
        <w:widowControl w:val="1"/>
        <w:ind/>
        <w:jc w:val="both"/>
        <w:rPr>
          <w:rFonts w:ascii="Times New Roman" w:hAnsi="Times New Roman"/>
          <w:sz w:val="24"/>
        </w:rPr>
      </w:pPr>
      <w:r>
        <w:rPr>
          <w:rFonts w:ascii="Times New Roman" w:hAnsi="Times New Roman"/>
          <w:sz w:val="24"/>
        </w:rPr>
        <w:t>2.4.1. Оплата производится в безналичном порядке путем перечисления Заказчиком денежных средств на указанный в Договоре расчетный счет Поставщика.</w:t>
      </w:r>
    </w:p>
    <w:p w14:paraId="14000000">
      <w:pPr>
        <w:widowControl w:val="1"/>
        <w:ind/>
        <w:jc w:val="both"/>
        <w:rPr>
          <w:rFonts w:ascii="Times New Roman" w:hAnsi="Times New Roman"/>
          <w:sz w:val="24"/>
        </w:rPr>
      </w:pPr>
      <w:r>
        <w:rPr>
          <w:rFonts w:ascii="Times New Roman" w:hAnsi="Times New Roman"/>
          <w:sz w:val="24"/>
        </w:rPr>
        <w:t>2.4.2. Оплата по Договору осуществляется за счет сред</w:t>
      </w:r>
      <w:r>
        <w:rPr>
          <w:rFonts w:ascii="Times New Roman" w:hAnsi="Times New Roman"/>
          <w:sz w:val="24"/>
        </w:rPr>
        <w:t xml:space="preserve">ств бюджетный учреждений </w:t>
      </w:r>
      <w:r>
        <w:rPr>
          <w:rFonts w:ascii="Times New Roman" w:hAnsi="Times New Roman"/>
          <w:sz w:val="24"/>
        </w:rPr>
        <w:t>(собственные средства).</w:t>
      </w:r>
    </w:p>
    <w:p w14:paraId="15000000">
      <w:pPr>
        <w:widowControl w:val="1"/>
        <w:ind/>
        <w:jc w:val="both"/>
        <w:rPr>
          <w:rFonts w:ascii="Times New Roman" w:hAnsi="Times New Roman"/>
          <w:sz w:val="24"/>
        </w:rPr>
      </w:pPr>
      <w:r>
        <w:rPr>
          <w:rFonts w:ascii="Times New Roman" w:hAnsi="Times New Roman"/>
          <w:sz w:val="24"/>
        </w:rPr>
        <w:t>2.4.3. Авансовы</w:t>
      </w:r>
      <w:r>
        <w:rPr>
          <w:rFonts w:ascii="Times New Roman" w:hAnsi="Times New Roman"/>
          <w:sz w:val="24"/>
        </w:rPr>
        <w:t>е</w:t>
      </w:r>
      <w:r>
        <w:rPr>
          <w:rFonts w:ascii="Times New Roman" w:hAnsi="Times New Roman"/>
          <w:sz w:val="24"/>
        </w:rPr>
        <w:t xml:space="preserve"> </w:t>
      </w:r>
      <w:r>
        <w:rPr>
          <w:rFonts w:ascii="Times New Roman" w:hAnsi="Times New Roman"/>
          <w:sz w:val="24"/>
        </w:rPr>
        <w:t>платеж</w:t>
      </w:r>
      <w:r>
        <w:rPr>
          <w:rFonts w:ascii="Times New Roman" w:hAnsi="Times New Roman"/>
          <w:sz w:val="24"/>
        </w:rPr>
        <w:t>и</w:t>
      </w:r>
      <w:r>
        <w:rPr>
          <w:rFonts w:ascii="Times New Roman" w:hAnsi="Times New Roman"/>
          <w:sz w:val="24"/>
        </w:rPr>
        <w:t xml:space="preserve"> </w:t>
      </w:r>
      <w:r>
        <w:rPr>
          <w:rFonts w:ascii="Times New Roman" w:hAnsi="Times New Roman"/>
          <w:sz w:val="24"/>
        </w:rPr>
        <w:t>по Договору</w:t>
      </w:r>
      <w:r>
        <w:rPr>
          <w:rFonts w:ascii="Times New Roman" w:hAnsi="Times New Roman"/>
          <w:sz w:val="24"/>
        </w:rPr>
        <w:t xml:space="preserve"> </w:t>
      </w:r>
      <w:r>
        <w:rPr>
          <w:rFonts w:ascii="Times New Roman" w:hAnsi="Times New Roman"/>
          <w:sz w:val="24"/>
        </w:rPr>
        <w:t>не предусмотрены</w:t>
      </w:r>
      <w:r>
        <w:rPr>
          <w:rFonts w:ascii="Times New Roman" w:hAnsi="Times New Roman"/>
          <w:sz w:val="24"/>
        </w:rPr>
        <w:t>.</w:t>
      </w:r>
    </w:p>
    <w:p w14:paraId="16000000">
      <w:pPr>
        <w:widowControl w:val="1"/>
        <w:ind/>
        <w:jc w:val="both"/>
        <w:rPr>
          <w:rFonts w:ascii="Times New Roman" w:hAnsi="Times New Roman"/>
          <w:sz w:val="24"/>
        </w:rPr>
      </w:pPr>
      <w:r>
        <w:rPr>
          <w:rFonts w:ascii="Times New Roman" w:hAnsi="Times New Roman"/>
          <w:sz w:val="24"/>
        </w:rPr>
        <w:t xml:space="preserve">2.4.4. </w:t>
      </w:r>
      <w:r>
        <w:rPr>
          <w:rFonts w:ascii="Times New Roman" w:hAnsi="Times New Roman"/>
          <w:sz w:val="24"/>
        </w:rPr>
        <w:t>Расчет за поставленный товар осуществляется после приемки Заказчиком товара в течение 7 (семи) рабочих дней со дня подписания Заказчиком документов о приемке</w:t>
      </w:r>
      <w:r>
        <w:rPr>
          <w:rFonts w:ascii="Times New Roman" w:hAnsi="Times New Roman"/>
          <w:sz w:val="24"/>
        </w:rPr>
        <w:t>.</w:t>
      </w:r>
    </w:p>
    <w:p w14:paraId="17000000">
      <w:pPr>
        <w:widowControl w:val="1"/>
        <w:spacing w:before="120"/>
        <w:ind w:firstLine="851" w:left="0"/>
        <w:jc w:val="center"/>
        <w:rPr>
          <w:rFonts w:ascii="Times New Roman" w:hAnsi="Times New Roman"/>
          <w:b w:val="1"/>
          <w:sz w:val="24"/>
        </w:rPr>
      </w:pPr>
      <w:r>
        <w:rPr>
          <w:rFonts w:ascii="Times New Roman" w:hAnsi="Times New Roman"/>
          <w:b w:val="1"/>
          <w:sz w:val="24"/>
        </w:rPr>
        <w:t>3. ПРАВА И ОБЯЗАННОСТИ СТОРОН</w:t>
      </w:r>
    </w:p>
    <w:p w14:paraId="18000000">
      <w:pPr>
        <w:widowControl w:val="1"/>
        <w:ind/>
        <w:contextualSpacing w:val="1"/>
        <w:rPr>
          <w:rFonts w:ascii="Times New Roman" w:hAnsi="Times New Roman"/>
          <w:b w:val="1"/>
          <w:sz w:val="24"/>
        </w:rPr>
      </w:pPr>
      <w:r>
        <w:rPr>
          <w:rFonts w:ascii="Times New Roman" w:hAnsi="Times New Roman"/>
          <w:b w:val="1"/>
          <w:sz w:val="24"/>
        </w:rPr>
        <w:t>3.1. Заказчик вправе:</w:t>
      </w:r>
    </w:p>
    <w:p w14:paraId="19000000">
      <w:pPr>
        <w:widowControl w:val="1"/>
        <w:ind/>
        <w:jc w:val="both"/>
        <w:rPr>
          <w:rFonts w:ascii="Times New Roman" w:hAnsi="Times New Roman"/>
          <w:sz w:val="24"/>
        </w:rPr>
      </w:pPr>
      <w:r>
        <w:rPr>
          <w:rFonts w:ascii="Times New Roman" w:hAnsi="Times New Roman"/>
          <w:sz w:val="24"/>
        </w:rPr>
        <w:t>3.1.1. Требовать от Поставщика надлежащего исполнения принятых им обязательств, а также своевременного устранения выявленных недостатков.</w:t>
      </w:r>
    </w:p>
    <w:p w14:paraId="1A000000">
      <w:pPr>
        <w:widowControl w:val="1"/>
        <w:ind/>
        <w:jc w:val="both"/>
        <w:rPr>
          <w:rFonts w:ascii="Times New Roman" w:hAnsi="Times New Roman"/>
          <w:sz w:val="24"/>
        </w:rPr>
      </w:pPr>
      <w:r>
        <w:rPr>
          <w:rFonts w:ascii="Times New Roman" w:hAnsi="Times New Roman"/>
          <w:sz w:val="24"/>
        </w:rPr>
        <w:t xml:space="preserve">3.1.2. Предъявить Поставщику требования, предусмотренные </w:t>
      </w:r>
      <w:r>
        <w:rPr>
          <w:rFonts w:ascii="Times New Roman" w:hAnsi="Times New Roman"/>
          <w:sz w:val="24"/>
        </w:rPr>
        <w:fldChar w:fldCharType="begin"/>
      </w:r>
      <w:r>
        <w:rPr>
          <w:rFonts w:ascii="Times New Roman" w:hAnsi="Times New Roman"/>
          <w:sz w:val="24"/>
        </w:rPr>
        <w:instrText>HYPERLINK "consultantplus://offline/ref=FEDCCD5A6FBD0599827CE8921E50C36EE43267205CEFFA42B40D44E54D0B6638246D1DE2BF665118oBt4G"</w:instrText>
      </w:r>
      <w:r>
        <w:rPr>
          <w:rFonts w:ascii="Times New Roman" w:hAnsi="Times New Roman"/>
          <w:sz w:val="24"/>
        </w:rPr>
        <w:fldChar w:fldCharType="separate"/>
      </w:r>
      <w:r>
        <w:rPr>
          <w:rFonts w:ascii="Times New Roman" w:hAnsi="Times New Roman"/>
          <w:sz w:val="24"/>
        </w:rPr>
        <w:t>статьей 475</w:t>
      </w:r>
      <w:r>
        <w:rPr>
          <w:rFonts w:ascii="Times New Roman" w:hAnsi="Times New Roman"/>
          <w:sz w:val="24"/>
        </w:rPr>
        <w:fldChar w:fldCharType="end"/>
      </w:r>
      <w:r>
        <w:rPr>
          <w:rFonts w:ascii="Times New Roman" w:hAnsi="Times New Roman"/>
          <w:sz w:val="24"/>
        </w:rPr>
        <w:t xml:space="preserve"> Гражданского кодекса Российской Федерации, при поставке товаров ненадлежащего качества, за исключением случая, когда поставщик, получивший уведомление Заказчика о недостатках поставленных товаров, без промедления заменит поставленные товары товарами надлежащего качества.</w:t>
      </w:r>
    </w:p>
    <w:p w14:paraId="1B000000">
      <w:pPr>
        <w:widowControl w:val="1"/>
        <w:ind/>
        <w:contextualSpacing w:val="1"/>
        <w:jc w:val="both"/>
        <w:rPr>
          <w:rFonts w:ascii="Times New Roman" w:hAnsi="Times New Roman"/>
          <w:sz w:val="24"/>
        </w:rPr>
      </w:pPr>
      <w:r>
        <w:rPr>
          <w:rFonts w:ascii="Times New Roman" w:hAnsi="Times New Roman"/>
          <w:sz w:val="24"/>
        </w:rPr>
        <w:t>3.1.3. Направлять Поставщику претензии, относящиеся к объему и (или) качеству поставленного Товара, путем составления мотивированного Претензионного акта.</w:t>
      </w:r>
    </w:p>
    <w:p w14:paraId="1C000000">
      <w:pPr>
        <w:widowControl w:val="1"/>
        <w:ind/>
        <w:jc w:val="both"/>
        <w:rPr>
          <w:rFonts w:ascii="Times New Roman" w:hAnsi="Times New Roman"/>
          <w:sz w:val="24"/>
        </w:rPr>
      </w:pPr>
      <w:r>
        <w:rPr>
          <w:rFonts w:ascii="Times New Roman" w:hAnsi="Times New Roman"/>
          <w:sz w:val="24"/>
        </w:rPr>
        <w:t xml:space="preserve"> Если Поставщиком не будут приняты меры по устранению замечаний, указанных в Претензионном акте, Заказчик вправе в одностороннем порядке отказаться от исполнения договора поставки (полностью или частично), расторгнуть Договор с Поставщиком, на основании ст. 523 Гражданского кодекса Российской Федерации.</w:t>
      </w:r>
    </w:p>
    <w:p w14:paraId="1D000000">
      <w:pPr>
        <w:widowControl w:val="1"/>
        <w:ind/>
        <w:contextualSpacing w:val="1"/>
        <w:jc w:val="both"/>
        <w:rPr>
          <w:rFonts w:ascii="Times New Roman" w:hAnsi="Times New Roman"/>
          <w:sz w:val="24"/>
        </w:rPr>
      </w:pPr>
      <w:r>
        <w:rPr>
          <w:rFonts w:ascii="Times New Roman" w:hAnsi="Times New Roman"/>
          <w:sz w:val="24"/>
        </w:rPr>
        <w:t>3.1.</w:t>
      </w:r>
      <w:r>
        <w:rPr>
          <w:rFonts w:ascii="Times New Roman" w:hAnsi="Times New Roman"/>
          <w:sz w:val="24"/>
        </w:rPr>
        <w:t>4</w:t>
      </w:r>
      <w:r>
        <w:rPr>
          <w:rFonts w:ascii="Times New Roman" w:hAnsi="Times New Roman"/>
          <w:sz w:val="24"/>
        </w:rPr>
        <w:t>. Осуществлять иные права в соответствии с действующим законодательством РФ и настоящим Договором.</w:t>
      </w:r>
    </w:p>
    <w:p w14:paraId="1E000000">
      <w:pPr>
        <w:widowControl w:val="1"/>
        <w:ind/>
        <w:jc w:val="both"/>
        <w:rPr>
          <w:rFonts w:ascii="Times New Roman" w:hAnsi="Times New Roman"/>
          <w:b w:val="1"/>
          <w:sz w:val="24"/>
        </w:rPr>
      </w:pPr>
      <w:r>
        <w:rPr>
          <w:rFonts w:ascii="Times New Roman" w:hAnsi="Times New Roman"/>
          <w:b w:val="1"/>
          <w:sz w:val="24"/>
        </w:rPr>
        <w:t>3.2. Заказчик обязан:</w:t>
      </w:r>
    </w:p>
    <w:p w14:paraId="1F000000">
      <w:pPr>
        <w:widowControl w:val="1"/>
        <w:ind/>
        <w:jc w:val="both"/>
        <w:rPr>
          <w:rFonts w:ascii="Times New Roman" w:hAnsi="Times New Roman"/>
          <w:sz w:val="24"/>
        </w:rPr>
      </w:pPr>
      <w:r>
        <w:rPr>
          <w:rFonts w:ascii="Times New Roman" w:hAnsi="Times New Roman"/>
          <w:sz w:val="24"/>
        </w:rPr>
        <w:t xml:space="preserve">3.2.1. </w:t>
      </w:r>
      <w:r>
        <w:rPr>
          <w:rFonts w:ascii="Times New Roman" w:hAnsi="Times New Roman"/>
          <w:sz w:val="24"/>
        </w:rPr>
        <w:t>О</w:t>
      </w:r>
      <w:r>
        <w:rPr>
          <w:rFonts w:ascii="Times New Roman" w:hAnsi="Times New Roman"/>
          <w:sz w:val="24"/>
        </w:rPr>
        <w:t>рганизовать и произвести прием</w:t>
      </w:r>
      <w:r>
        <w:rPr>
          <w:rFonts w:ascii="Times New Roman" w:hAnsi="Times New Roman"/>
          <w:sz w:val="24"/>
        </w:rPr>
        <w:t xml:space="preserve"> </w:t>
      </w:r>
      <w:r>
        <w:rPr>
          <w:rFonts w:ascii="Times New Roman" w:hAnsi="Times New Roman"/>
          <w:sz w:val="24"/>
        </w:rPr>
        <w:t>Товара</w:t>
      </w:r>
      <w:r>
        <w:rPr>
          <w:rFonts w:ascii="Times New Roman" w:hAnsi="Times New Roman"/>
          <w:sz w:val="24"/>
        </w:rPr>
        <w:t>.</w:t>
      </w:r>
    </w:p>
    <w:p w14:paraId="20000000">
      <w:pPr>
        <w:widowControl w:val="1"/>
        <w:ind/>
        <w:jc w:val="both"/>
        <w:rPr>
          <w:rFonts w:ascii="Times New Roman" w:hAnsi="Times New Roman"/>
          <w:sz w:val="24"/>
        </w:rPr>
      </w:pPr>
      <w:r>
        <w:rPr>
          <w:rFonts w:ascii="Times New Roman" w:hAnsi="Times New Roman"/>
          <w:sz w:val="24"/>
        </w:rPr>
        <w:t>3.2.2. Произвести оплату поставленного Товара в соответствии с разделом 2 настоящего Договора.</w:t>
      </w:r>
    </w:p>
    <w:p w14:paraId="21000000">
      <w:pPr>
        <w:widowControl w:val="1"/>
        <w:ind/>
        <w:contextualSpacing w:val="1"/>
        <w:jc w:val="both"/>
        <w:rPr>
          <w:rFonts w:ascii="Times New Roman" w:hAnsi="Times New Roman"/>
          <w:sz w:val="24"/>
        </w:rPr>
      </w:pPr>
      <w:r>
        <w:rPr>
          <w:rFonts w:ascii="Times New Roman" w:hAnsi="Times New Roman"/>
          <w:sz w:val="24"/>
        </w:rPr>
        <w:t>3.2.3.</w:t>
      </w:r>
      <w:r>
        <w:rPr>
          <w:rFonts w:ascii="Times New Roman" w:hAnsi="Times New Roman"/>
          <w:sz w:val="24"/>
        </w:rPr>
        <w:t xml:space="preserve"> </w:t>
      </w:r>
      <w:r>
        <w:rPr>
          <w:rFonts w:ascii="Times New Roman" w:hAnsi="Times New Roman"/>
          <w:sz w:val="24"/>
        </w:rPr>
        <w:t>Надлежаще исполнять иные принятые на себя обязательства, в соответствии с действующим законодательством РФ и настоящим Договором.</w:t>
      </w:r>
    </w:p>
    <w:p w14:paraId="22000000">
      <w:pPr>
        <w:widowControl w:val="1"/>
        <w:ind/>
        <w:jc w:val="both"/>
        <w:rPr>
          <w:rFonts w:ascii="Times New Roman" w:hAnsi="Times New Roman"/>
          <w:b w:val="1"/>
          <w:sz w:val="24"/>
        </w:rPr>
      </w:pPr>
      <w:r>
        <w:rPr>
          <w:rFonts w:ascii="Times New Roman" w:hAnsi="Times New Roman"/>
          <w:b w:val="1"/>
          <w:sz w:val="24"/>
        </w:rPr>
        <w:t>3.3. Поставщик вправе:</w:t>
      </w:r>
    </w:p>
    <w:p w14:paraId="23000000">
      <w:pPr>
        <w:widowControl w:val="1"/>
        <w:ind/>
        <w:jc w:val="both"/>
        <w:rPr>
          <w:rFonts w:ascii="Times New Roman" w:hAnsi="Times New Roman"/>
          <w:sz w:val="24"/>
        </w:rPr>
      </w:pPr>
      <w:r>
        <w:rPr>
          <w:rFonts w:ascii="Times New Roman" w:hAnsi="Times New Roman"/>
          <w:sz w:val="24"/>
        </w:rPr>
        <w:t>3.3.1. Требовать своевременной оплаты принятого Заказчиком Товара.</w:t>
      </w:r>
    </w:p>
    <w:p w14:paraId="24000000">
      <w:pPr>
        <w:widowControl w:val="1"/>
        <w:ind/>
        <w:jc w:val="both"/>
        <w:rPr>
          <w:rFonts w:ascii="Times New Roman" w:hAnsi="Times New Roman"/>
          <w:sz w:val="24"/>
        </w:rPr>
      </w:pPr>
      <w:r>
        <w:rPr>
          <w:rFonts w:ascii="Times New Roman" w:hAnsi="Times New Roman"/>
          <w:sz w:val="24"/>
        </w:rPr>
        <w:t>3.3.2.</w:t>
      </w:r>
      <w:r>
        <w:rPr>
          <w:rFonts w:ascii="Times New Roman" w:hAnsi="Times New Roman"/>
          <w:sz w:val="24"/>
        </w:rPr>
        <w:t xml:space="preserve"> </w:t>
      </w:r>
      <w:r>
        <w:rPr>
          <w:rFonts w:ascii="Times New Roman" w:hAnsi="Times New Roman"/>
          <w:sz w:val="24"/>
        </w:rPr>
        <w:t>Осуществлять иные права в соответствии с действующим законодательством РФ и настоящим Договором.</w:t>
      </w:r>
    </w:p>
    <w:p w14:paraId="25000000">
      <w:pPr>
        <w:widowControl w:val="1"/>
        <w:ind/>
        <w:jc w:val="both"/>
        <w:rPr>
          <w:rFonts w:ascii="Times New Roman" w:hAnsi="Times New Roman"/>
          <w:b w:val="1"/>
          <w:sz w:val="24"/>
        </w:rPr>
      </w:pPr>
    </w:p>
    <w:p w14:paraId="26000000">
      <w:pPr>
        <w:widowControl w:val="1"/>
        <w:ind/>
        <w:jc w:val="both"/>
        <w:rPr>
          <w:rFonts w:ascii="Times New Roman" w:hAnsi="Times New Roman"/>
          <w:b w:val="1"/>
          <w:sz w:val="24"/>
        </w:rPr>
      </w:pPr>
      <w:r>
        <w:rPr>
          <w:rFonts w:ascii="Times New Roman" w:hAnsi="Times New Roman"/>
          <w:b w:val="1"/>
          <w:sz w:val="24"/>
        </w:rPr>
        <w:t>3.4. Поставщик обязан:</w:t>
      </w:r>
    </w:p>
    <w:p w14:paraId="27000000">
      <w:pPr>
        <w:widowControl w:val="1"/>
        <w:ind/>
        <w:jc w:val="both"/>
        <w:rPr>
          <w:rFonts w:ascii="Times New Roman" w:hAnsi="Times New Roman"/>
          <w:sz w:val="24"/>
        </w:rPr>
      </w:pPr>
      <w:r>
        <w:rPr>
          <w:rFonts w:ascii="Times New Roman" w:hAnsi="Times New Roman"/>
          <w:sz w:val="24"/>
        </w:rPr>
        <w:t>3.4.1.</w:t>
      </w:r>
      <w:r>
        <w:rPr>
          <w:rFonts w:ascii="Times New Roman" w:hAnsi="Times New Roman"/>
          <w:sz w:val="24"/>
        </w:rPr>
        <w:tab/>
      </w:r>
      <w:r>
        <w:rPr>
          <w:rFonts w:ascii="Times New Roman" w:hAnsi="Times New Roman"/>
          <w:sz w:val="24"/>
        </w:rPr>
        <w:t>Своими силами поставить товар, в том числе по средствам почтовой связи, в сроки, предусмотренные Контрактом;</w:t>
      </w:r>
    </w:p>
    <w:p w14:paraId="28000000">
      <w:pPr>
        <w:widowControl w:val="1"/>
        <w:ind/>
        <w:jc w:val="both"/>
        <w:rPr>
          <w:rFonts w:ascii="Times New Roman" w:hAnsi="Times New Roman"/>
          <w:sz w:val="24"/>
        </w:rPr>
      </w:pPr>
      <w:r>
        <w:rPr>
          <w:rFonts w:ascii="Times New Roman" w:hAnsi="Times New Roman"/>
          <w:sz w:val="24"/>
        </w:rPr>
        <w:t>3.4.2.</w:t>
      </w:r>
      <w:r>
        <w:rPr>
          <w:rFonts w:ascii="Times New Roman" w:hAnsi="Times New Roman"/>
          <w:sz w:val="24"/>
        </w:rPr>
        <w:tab/>
      </w:r>
      <w:r>
        <w:rPr>
          <w:rFonts w:ascii="Times New Roman" w:hAnsi="Times New Roman"/>
          <w:sz w:val="24"/>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syas_pni@mail.ru.</w:t>
      </w:r>
    </w:p>
    <w:p w14:paraId="29000000">
      <w:pPr>
        <w:widowControl w:val="1"/>
        <w:ind/>
        <w:jc w:val="both"/>
        <w:rPr>
          <w:rFonts w:ascii="Times New Roman" w:hAnsi="Times New Roman"/>
          <w:sz w:val="24"/>
        </w:rPr>
      </w:pPr>
      <w:r>
        <w:rPr>
          <w:rFonts w:ascii="Times New Roman" w:hAnsi="Times New Roman"/>
          <w:sz w:val="24"/>
        </w:rPr>
        <w:t>3.4.</w:t>
      </w:r>
      <w:r>
        <w:rPr>
          <w:rFonts w:ascii="Times New Roman" w:hAnsi="Times New Roman"/>
          <w:sz w:val="24"/>
        </w:rPr>
        <w:t>3</w:t>
      </w:r>
      <w:r>
        <w:rPr>
          <w:rFonts w:ascii="Times New Roman" w:hAnsi="Times New Roman"/>
          <w:sz w:val="24"/>
        </w:rPr>
        <w:t>.</w:t>
      </w:r>
      <w:r>
        <w:rPr>
          <w:rFonts w:ascii="Times New Roman" w:hAnsi="Times New Roman"/>
          <w:sz w:val="24"/>
        </w:rPr>
        <w:tab/>
      </w:r>
      <w:r>
        <w:rPr>
          <w:rFonts w:ascii="Times New Roman" w:hAnsi="Times New Roman"/>
          <w:sz w:val="24"/>
        </w:rPr>
        <w:t>Представить все принадлежности и документы (техническую документацию), относящиеся к товару.</w:t>
      </w:r>
      <w:r>
        <w:rPr>
          <w:rFonts w:ascii="Times New Roman" w:hAnsi="Times New Roman"/>
          <w:sz w:val="24"/>
        </w:rPr>
        <w:t xml:space="preserve"> В случае если товары, поставляемые в рамках Договора,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14:paraId="2A000000">
      <w:pPr>
        <w:widowControl w:val="1"/>
        <w:ind/>
        <w:jc w:val="both"/>
        <w:rPr>
          <w:rFonts w:ascii="Times New Roman" w:hAnsi="Times New Roman"/>
          <w:sz w:val="24"/>
        </w:rPr>
      </w:pPr>
      <w:r>
        <w:rPr>
          <w:rFonts w:ascii="Times New Roman" w:hAnsi="Times New Roman"/>
          <w:sz w:val="24"/>
        </w:rPr>
        <w:t>3.4.</w:t>
      </w:r>
      <w:r>
        <w:rPr>
          <w:rFonts w:ascii="Times New Roman" w:hAnsi="Times New Roman"/>
          <w:sz w:val="24"/>
        </w:rPr>
        <w:t>4</w:t>
      </w:r>
      <w:r>
        <w:rPr>
          <w:rFonts w:ascii="Times New Roman" w:hAnsi="Times New Roman"/>
          <w:sz w:val="24"/>
        </w:rPr>
        <w:t>.</w:t>
      </w:r>
      <w:r>
        <w:rPr>
          <w:rFonts w:ascii="Times New Roman" w:hAnsi="Times New Roman"/>
          <w:sz w:val="24"/>
        </w:rPr>
        <w:tab/>
      </w:r>
      <w:r>
        <w:rPr>
          <w:rFonts w:ascii="Times New Roman" w:hAnsi="Times New Roman"/>
          <w:sz w:val="24"/>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14:paraId="2B000000">
      <w:pPr>
        <w:widowControl w:val="1"/>
        <w:ind/>
        <w:jc w:val="both"/>
        <w:rPr>
          <w:rFonts w:ascii="Times New Roman" w:hAnsi="Times New Roman"/>
          <w:sz w:val="24"/>
        </w:rPr>
      </w:pPr>
      <w:r>
        <w:rPr>
          <w:rFonts w:ascii="Times New Roman" w:hAnsi="Times New Roman"/>
          <w:sz w:val="24"/>
        </w:rPr>
        <w:t>3.4.</w:t>
      </w:r>
      <w:r>
        <w:rPr>
          <w:rFonts w:ascii="Times New Roman" w:hAnsi="Times New Roman"/>
          <w:sz w:val="24"/>
        </w:rPr>
        <w:t>5</w:t>
      </w:r>
      <w:r>
        <w:rPr>
          <w:rFonts w:ascii="Times New Roman" w:hAnsi="Times New Roman"/>
          <w:sz w:val="24"/>
        </w:rPr>
        <w:t>.</w:t>
      </w:r>
      <w:r>
        <w:rPr>
          <w:rFonts w:ascii="Times New Roman" w:hAnsi="Times New Roman"/>
          <w:sz w:val="24"/>
        </w:rPr>
        <w:tab/>
      </w:r>
      <w:r>
        <w:rPr>
          <w:rFonts w:ascii="Times New Roman" w:hAnsi="Times New Roman"/>
          <w:sz w:val="24"/>
        </w:rPr>
        <w:t>Предоставлять своевременно достоверную информацию о ходе исполнения своих обязательств, в том числе о сложностях, возникающих при исполнении Договора;</w:t>
      </w:r>
    </w:p>
    <w:p w14:paraId="2C000000">
      <w:pPr>
        <w:widowControl w:val="1"/>
        <w:ind/>
        <w:jc w:val="both"/>
        <w:rPr>
          <w:rFonts w:ascii="Times New Roman" w:hAnsi="Times New Roman"/>
          <w:sz w:val="24"/>
        </w:rPr>
      </w:pPr>
      <w:r>
        <w:rPr>
          <w:rFonts w:ascii="Times New Roman" w:hAnsi="Times New Roman"/>
          <w:sz w:val="24"/>
        </w:rPr>
        <w:t>3.4.</w:t>
      </w:r>
      <w:r>
        <w:rPr>
          <w:rFonts w:ascii="Times New Roman" w:hAnsi="Times New Roman"/>
          <w:sz w:val="24"/>
        </w:rPr>
        <w:t>6</w:t>
      </w:r>
      <w:r>
        <w:rPr>
          <w:rFonts w:ascii="Times New Roman" w:hAnsi="Times New Roman"/>
          <w:sz w:val="24"/>
        </w:rPr>
        <w:t>.</w:t>
      </w:r>
      <w:r>
        <w:rPr>
          <w:rFonts w:ascii="Times New Roman" w:hAnsi="Times New Roman"/>
          <w:sz w:val="24"/>
        </w:rPr>
        <w:tab/>
      </w:r>
      <w:r>
        <w:rPr>
          <w:rFonts w:ascii="Times New Roman" w:hAnsi="Times New Roman"/>
          <w:sz w:val="24"/>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14:paraId="2D000000">
      <w:pPr>
        <w:widowControl w:val="1"/>
        <w:ind/>
        <w:jc w:val="both"/>
        <w:rPr>
          <w:rFonts w:ascii="Times New Roman" w:hAnsi="Times New Roman"/>
          <w:sz w:val="24"/>
        </w:rPr>
      </w:pPr>
      <w:r>
        <w:rPr>
          <w:rFonts w:ascii="Times New Roman" w:hAnsi="Times New Roman"/>
          <w:sz w:val="24"/>
        </w:rPr>
        <w:t>3.4.</w:t>
      </w:r>
      <w:r>
        <w:rPr>
          <w:rFonts w:ascii="Times New Roman" w:hAnsi="Times New Roman"/>
          <w:sz w:val="24"/>
        </w:rPr>
        <w:t>7</w:t>
      </w:r>
      <w:r>
        <w:rPr>
          <w:rFonts w:ascii="Times New Roman" w:hAnsi="Times New Roman"/>
          <w:sz w:val="24"/>
        </w:rPr>
        <w:t>.</w:t>
      </w:r>
      <w:r>
        <w:rPr>
          <w:rFonts w:ascii="Times New Roman" w:hAnsi="Times New Roman"/>
          <w:sz w:val="24"/>
        </w:rPr>
        <w:tab/>
      </w:r>
      <w:r>
        <w:rPr>
          <w:rFonts w:ascii="Times New Roman" w:hAnsi="Times New Roman"/>
          <w:sz w:val="24"/>
        </w:rPr>
        <w:t>Выполнять иные обязанности, предусмотренные Договором.</w:t>
      </w:r>
    </w:p>
    <w:p w14:paraId="2E000000">
      <w:pPr>
        <w:widowControl w:val="1"/>
        <w:spacing w:before="120"/>
        <w:ind w:firstLine="851" w:left="0"/>
        <w:jc w:val="center"/>
        <w:rPr>
          <w:rFonts w:ascii="Times New Roman" w:hAnsi="Times New Roman"/>
          <w:b w:val="1"/>
          <w:sz w:val="24"/>
        </w:rPr>
      </w:pPr>
      <w:r>
        <w:rPr>
          <w:rFonts w:ascii="Times New Roman" w:hAnsi="Times New Roman"/>
          <w:b w:val="1"/>
          <w:sz w:val="24"/>
        </w:rPr>
        <w:t xml:space="preserve">4. </w:t>
      </w:r>
      <w:r>
        <w:rPr>
          <w:rFonts w:ascii="Times New Roman" w:hAnsi="Times New Roman"/>
          <w:b w:val="1"/>
          <w:sz w:val="24"/>
        </w:rPr>
        <w:t xml:space="preserve">ПОРЯДОК И СРОКИ ОСУЩЕСТВЛЕНИЯ ЗАКАЗЧИКОМ ПРИЕМКИ ТОВАРА; </w:t>
      </w:r>
      <w:r>
        <w:rPr>
          <w:rFonts w:ascii="Times New Roman" w:hAnsi="Times New Roman"/>
          <w:b w:val="1"/>
          <w:sz w:val="24"/>
        </w:rPr>
        <w:t>ПОРЯДОК И СРОКИ ОФОРМЛЕНИЯ РЕЗУЛЬТАТОВ ПРИЕМКИ ТОВАРА.</w:t>
      </w:r>
    </w:p>
    <w:p w14:paraId="2F000000">
      <w:pPr>
        <w:widowControl w:val="1"/>
        <w:ind/>
        <w:jc w:val="both"/>
        <w:rPr>
          <w:rFonts w:ascii="Times New Roman" w:hAnsi="Times New Roman"/>
          <w:sz w:val="24"/>
        </w:rPr>
      </w:pPr>
      <w:r>
        <w:rPr>
          <w:rFonts w:ascii="Times New Roman" w:hAnsi="Times New Roman"/>
          <w:sz w:val="24"/>
        </w:rPr>
        <w:t>4.</w:t>
      </w:r>
      <w:r>
        <w:rPr>
          <w:rFonts w:ascii="Times New Roman" w:hAnsi="Times New Roman"/>
          <w:sz w:val="24"/>
        </w:rPr>
        <w:t>1</w:t>
      </w:r>
      <w:r>
        <w:rPr>
          <w:rFonts w:ascii="Times New Roman" w:hAnsi="Times New Roman"/>
          <w:sz w:val="24"/>
        </w:rPr>
        <w:t>.</w:t>
      </w:r>
      <w:r>
        <w:rPr>
          <w:rFonts w:ascii="Times New Roman" w:hAnsi="Times New Roman"/>
          <w:sz w:val="24"/>
        </w:rPr>
        <w:t xml:space="preserve"> </w:t>
      </w:r>
      <w:r>
        <w:rPr>
          <w:rFonts w:ascii="Times New Roman" w:hAnsi="Times New Roman"/>
          <w:sz w:val="24"/>
        </w:rPr>
        <w:t>Поставщи</w:t>
      </w:r>
      <w:r>
        <w:rPr>
          <w:rFonts w:ascii="Times New Roman" w:hAnsi="Times New Roman"/>
          <w:sz w:val="24"/>
        </w:rPr>
        <w:t>к</w:t>
      </w:r>
      <w:r>
        <w:rPr>
          <w:rFonts w:ascii="Times New Roman" w:hAnsi="Times New Roman"/>
          <w:sz w:val="24"/>
        </w:rPr>
        <w:t xml:space="preserve"> при п</w:t>
      </w:r>
      <w:r>
        <w:rPr>
          <w:rFonts w:ascii="Times New Roman" w:hAnsi="Times New Roman"/>
          <w:sz w:val="24"/>
        </w:rPr>
        <w:t xml:space="preserve">ередаче </w:t>
      </w:r>
      <w:r>
        <w:rPr>
          <w:rFonts w:ascii="Times New Roman" w:hAnsi="Times New Roman"/>
          <w:sz w:val="24"/>
        </w:rPr>
        <w:t>товара должен передать Заказчику следующие документы на русском языке:</w:t>
      </w:r>
      <w:r>
        <w:rPr>
          <w:rFonts w:ascii="Times New Roman" w:hAnsi="Times New Roman"/>
          <w:sz w:val="24"/>
        </w:rPr>
        <w:t xml:space="preserve"> </w:t>
      </w:r>
    </w:p>
    <w:p w14:paraId="30000000">
      <w:pPr>
        <w:widowControl w:val="1"/>
        <w:ind w:firstLine="0" w:left="284"/>
        <w:jc w:val="both"/>
        <w:rPr>
          <w:rFonts w:ascii="Times New Roman" w:hAnsi="Times New Roman"/>
          <w:color w:val="000000"/>
          <w:sz w:val="24"/>
        </w:rPr>
      </w:pPr>
      <w:r>
        <w:rPr>
          <w:rFonts w:ascii="Times New Roman" w:hAnsi="Times New Roman"/>
          <w:color w:val="000000"/>
          <w:sz w:val="24"/>
        </w:rPr>
        <w:t xml:space="preserve">- </w:t>
      </w:r>
      <w:r>
        <w:rPr>
          <w:rFonts w:ascii="Times New Roman" w:hAnsi="Times New Roman"/>
          <w:color w:val="000000"/>
          <w:sz w:val="24"/>
        </w:rPr>
        <w:t>техническую документацию (</w:t>
      </w:r>
      <w:r>
        <w:rPr>
          <w:rFonts w:ascii="Times New Roman" w:hAnsi="Times New Roman"/>
          <w:color w:val="000000"/>
          <w:sz w:val="24"/>
          <w:highlight w:val="white"/>
        </w:rPr>
        <w:t>технический паспорт или иной заменяющий его документ, инструкция по эксплуатации</w:t>
      </w:r>
      <w:r>
        <w:rPr>
          <w:rFonts w:ascii="Times New Roman" w:hAnsi="Times New Roman"/>
          <w:color w:val="000000"/>
          <w:sz w:val="24"/>
        </w:rPr>
        <w:t>)</w:t>
      </w:r>
      <w:r>
        <w:rPr>
          <w:rFonts w:ascii="Times New Roman" w:hAnsi="Times New Roman"/>
          <w:color w:val="000000"/>
          <w:sz w:val="24"/>
        </w:rPr>
        <w:t xml:space="preserve"> при наличии</w:t>
      </w:r>
      <w:r>
        <w:rPr>
          <w:rFonts w:ascii="Times New Roman" w:hAnsi="Times New Roman"/>
          <w:color w:val="000000"/>
          <w:sz w:val="24"/>
        </w:rPr>
        <w:t>;</w:t>
      </w:r>
    </w:p>
    <w:p w14:paraId="31000000">
      <w:pPr>
        <w:widowControl w:val="1"/>
        <w:ind w:hanging="720" w:left="720"/>
        <w:jc w:val="both"/>
        <w:rPr>
          <w:rFonts w:ascii="Times New Roman" w:hAnsi="Times New Roman"/>
          <w:color w:val="000000"/>
          <w:sz w:val="24"/>
        </w:rPr>
      </w:pPr>
      <w:r>
        <w:rPr>
          <w:rFonts w:ascii="Times New Roman" w:hAnsi="Times New Roman"/>
          <w:color w:val="000000"/>
          <w:sz w:val="24"/>
        </w:rPr>
        <w:t xml:space="preserve">    </w:t>
      </w:r>
      <w:r>
        <w:rPr>
          <w:rFonts w:ascii="Times New Roman" w:hAnsi="Times New Roman"/>
          <w:color w:val="000000"/>
          <w:sz w:val="24"/>
        </w:rPr>
        <w:t>-</w:t>
      </w:r>
      <w:r>
        <w:rPr>
          <w:rFonts w:ascii="Times New Roman" w:hAnsi="Times New Roman"/>
          <w:color w:val="000000"/>
          <w:sz w:val="24"/>
        </w:rPr>
        <w:t xml:space="preserve"> сертификаты соответствия или декларации о соответствии</w:t>
      </w:r>
      <w:r>
        <w:rPr>
          <w:rFonts w:ascii="Times New Roman" w:hAnsi="Times New Roman"/>
          <w:color w:val="000000"/>
          <w:sz w:val="24"/>
        </w:rPr>
        <w:t xml:space="preserve"> при наличии</w:t>
      </w:r>
      <w:r>
        <w:rPr>
          <w:rFonts w:ascii="Times New Roman" w:hAnsi="Times New Roman"/>
          <w:color w:val="000000"/>
          <w:sz w:val="24"/>
        </w:rPr>
        <w:t>;</w:t>
      </w:r>
    </w:p>
    <w:p w14:paraId="32000000">
      <w:pPr>
        <w:widowControl w:val="1"/>
        <w:ind w:firstLine="284" w:left="0"/>
        <w:jc w:val="both"/>
        <w:rPr>
          <w:rFonts w:ascii="Times New Roman" w:hAnsi="Times New Roman"/>
          <w:color w:val="000000"/>
          <w:sz w:val="24"/>
        </w:rPr>
      </w:pPr>
      <w:r>
        <w:rPr>
          <w:rFonts w:ascii="Times New Roman" w:hAnsi="Times New Roman"/>
          <w:color w:val="000000"/>
          <w:sz w:val="24"/>
        </w:rPr>
        <w:t xml:space="preserve">- </w:t>
      </w:r>
      <w:r>
        <w:rPr>
          <w:rFonts w:ascii="Times New Roman" w:hAnsi="Times New Roman"/>
          <w:color w:val="000000"/>
          <w:sz w:val="24"/>
        </w:rPr>
        <w:t>товарные накладные/универсальные передаточные документы;</w:t>
      </w:r>
    </w:p>
    <w:p w14:paraId="33000000">
      <w:pPr>
        <w:widowControl w:val="1"/>
        <w:ind w:firstLine="284" w:left="0"/>
        <w:jc w:val="both"/>
        <w:rPr>
          <w:rFonts w:ascii="Times New Roman" w:hAnsi="Times New Roman"/>
          <w:color w:val="000000"/>
          <w:sz w:val="24"/>
        </w:rPr>
      </w:pPr>
      <w:r>
        <w:rPr>
          <w:rFonts w:ascii="Times New Roman" w:hAnsi="Times New Roman"/>
          <w:color w:val="000000"/>
          <w:sz w:val="24"/>
        </w:rPr>
        <w:t xml:space="preserve">- </w:t>
      </w:r>
      <w:r>
        <w:rPr>
          <w:rFonts w:ascii="Times New Roman" w:hAnsi="Times New Roman"/>
          <w:color w:val="000000"/>
          <w:sz w:val="24"/>
        </w:rPr>
        <w:t>счет;</w:t>
      </w:r>
    </w:p>
    <w:p w14:paraId="34000000">
      <w:pPr>
        <w:widowControl w:val="1"/>
        <w:ind w:firstLine="284" w:left="0"/>
        <w:jc w:val="both"/>
        <w:rPr>
          <w:rFonts w:ascii="Times New Roman" w:hAnsi="Times New Roman"/>
          <w:color w:val="000000"/>
          <w:sz w:val="24"/>
        </w:rPr>
      </w:pPr>
      <w:r>
        <w:rPr>
          <w:rFonts w:ascii="Times New Roman" w:hAnsi="Times New Roman"/>
          <w:color w:val="000000"/>
          <w:sz w:val="24"/>
        </w:rPr>
        <w:t xml:space="preserve">- </w:t>
      </w:r>
      <w:r>
        <w:rPr>
          <w:rFonts w:ascii="Times New Roman" w:hAnsi="Times New Roman"/>
          <w:color w:val="000000"/>
          <w:sz w:val="24"/>
        </w:rPr>
        <w:t>счет-фактуру (если поставщик является плательщиком НДС).</w:t>
      </w:r>
    </w:p>
    <w:p w14:paraId="35000000">
      <w:pPr>
        <w:widowControl w:val="1"/>
        <w:ind/>
        <w:jc w:val="both"/>
        <w:rPr>
          <w:rFonts w:ascii="Times New Roman" w:hAnsi="Times New Roman"/>
          <w:sz w:val="24"/>
        </w:rPr>
      </w:pPr>
      <w:r>
        <w:rPr>
          <w:rFonts w:ascii="Times New Roman" w:hAnsi="Times New Roman"/>
          <w:sz w:val="24"/>
        </w:rPr>
        <w:t>4.</w:t>
      </w:r>
      <w:r>
        <w:rPr>
          <w:rFonts w:ascii="Times New Roman" w:hAnsi="Times New Roman"/>
          <w:sz w:val="24"/>
        </w:rPr>
        <w:t>2</w:t>
      </w:r>
      <w:r>
        <w:rPr>
          <w:rFonts w:ascii="Times New Roman" w:hAnsi="Times New Roman"/>
          <w:sz w:val="24"/>
        </w:rPr>
        <w:t>.</w:t>
      </w:r>
      <w:r>
        <w:rPr>
          <w:rFonts w:ascii="Times New Roman" w:hAnsi="Times New Roman"/>
          <w:sz w:val="24"/>
        </w:rPr>
        <w:t xml:space="preserve"> </w:t>
      </w:r>
      <w:r>
        <w:rPr>
          <w:rFonts w:ascii="Times New Roman" w:hAnsi="Times New Roman"/>
          <w:sz w:val="24"/>
        </w:rPr>
        <w:t xml:space="preserve">Приемка осуществляется уполномоченным представителем Заказчика в течение 5 (пяти) рабочих дней </w:t>
      </w:r>
      <w:r>
        <w:rPr>
          <w:rFonts w:ascii="Times New Roman" w:hAnsi="Times New Roman"/>
          <w:sz w:val="24"/>
        </w:rPr>
        <w:t xml:space="preserve">после </w:t>
      </w:r>
      <w:r>
        <w:rPr>
          <w:rFonts w:ascii="Times New Roman" w:hAnsi="Times New Roman"/>
          <w:sz w:val="24"/>
        </w:rPr>
        <w:t>получения</w:t>
      </w:r>
      <w:r>
        <w:rPr>
          <w:rFonts w:ascii="Times New Roman" w:hAnsi="Times New Roman"/>
          <w:sz w:val="24"/>
        </w:rPr>
        <w:t xml:space="preserve"> товара</w:t>
      </w:r>
      <w:r>
        <w:rPr>
          <w:rFonts w:ascii="Times New Roman" w:hAnsi="Times New Roman"/>
          <w:sz w:val="24"/>
        </w:rPr>
        <w:t xml:space="preserve"> и соответствующих документов.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w:t>
      </w:r>
      <w:r>
        <w:rPr>
          <w:rFonts w:ascii="Times New Roman" w:hAnsi="Times New Roman"/>
          <w:sz w:val="24"/>
        </w:rPr>
        <w:t>Договор</w:t>
      </w:r>
      <w:r>
        <w:rPr>
          <w:rFonts w:ascii="Times New Roman" w:hAnsi="Times New Roman"/>
          <w:sz w:val="24"/>
        </w:rPr>
        <w:t xml:space="preserve">ом. </w:t>
      </w:r>
    </w:p>
    <w:p w14:paraId="36000000">
      <w:pPr>
        <w:widowControl w:val="1"/>
        <w:ind/>
        <w:jc w:val="both"/>
        <w:rPr>
          <w:rFonts w:ascii="Times New Roman" w:hAnsi="Times New Roman"/>
          <w:sz w:val="24"/>
        </w:rPr>
      </w:pPr>
      <w:r>
        <w:rPr>
          <w:rFonts w:ascii="Times New Roman" w:hAnsi="Times New Roman"/>
          <w:sz w:val="24"/>
        </w:rPr>
        <w:t>4.</w:t>
      </w:r>
      <w:r>
        <w:rPr>
          <w:rFonts w:ascii="Times New Roman" w:hAnsi="Times New Roman"/>
          <w:sz w:val="24"/>
        </w:rPr>
        <w:t>3</w:t>
      </w:r>
      <w:r>
        <w:rPr>
          <w:rFonts w:ascii="Times New Roman" w:hAnsi="Times New Roman"/>
          <w:sz w:val="24"/>
        </w:rPr>
        <w:t xml:space="preserve">. Проверка соответствия товара требованиям, установленным </w:t>
      </w:r>
      <w:r>
        <w:rPr>
          <w:rFonts w:ascii="Times New Roman" w:hAnsi="Times New Roman"/>
          <w:sz w:val="24"/>
        </w:rPr>
        <w:t>Договором</w:t>
      </w:r>
      <w:r>
        <w:rPr>
          <w:rFonts w:ascii="Times New Roman" w:hAnsi="Times New Roman"/>
          <w:sz w:val="24"/>
        </w:rPr>
        <w:t>, осуществляется в следующем порядке:</w:t>
      </w:r>
    </w:p>
    <w:p w14:paraId="37000000">
      <w:pPr>
        <w:widowControl w:val="1"/>
        <w:ind/>
        <w:jc w:val="both"/>
        <w:rPr>
          <w:rFonts w:ascii="Times New Roman" w:hAnsi="Times New Roman"/>
          <w:sz w:val="24"/>
        </w:rPr>
      </w:pPr>
      <w:r>
        <w:rPr>
          <w:rFonts w:ascii="Times New Roman" w:hAnsi="Times New Roman"/>
          <w:sz w:val="24"/>
        </w:rPr>
        <w:t>4.</w:t>
      </w:r>
      <w:r>
        <w:rPr>
          <w:rFonts w:ascii="Times New Roman" w:hAnsi="Times New Roman"/>
          <w:sz w:val="24"/>
        </w:rPr>
        <w:t>4</w:t>
      </w:r>
      <w:r>
        <w:rPr>
          <w:rFonts w:ascii="Times New Roman" w:hAnsi="Times New Roman"/>
          <w:sz w:val="24"/>
        </w:rPr>
        <w:t>.</w:t>
      </w:r>
      <w:r>
        <w:rPr>
          <w:rFonts w:ascii="Times New Roman" w:hAnsi="Times New Roman"/>
          <w:sz w:val="24"/>
        </w:rPr>
        <w:tab/>
      </w:r>
      <w:r>
        <w:rPr>
          <w:rFonts w:ascii="Times New Roman" w:hAnsi="Times New Roman"/>
          <w:sz w:val="24"/>
        </w:rPr>
        <w:t>В присутствии представителей Заказчика, приемочной комиссии (в случае создания приемочной комиссии), экспертов, экспертных организаций (в случае привлечения к приемке экспертов, экспертных организаций) 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а также проверка целостности упаковки, вскрытие упаковки (в случае, если товар поставляется в упаковке), осмотр товара на наличие сколов, трещин, внешних повреждений.</w:t>
      </w:r>
    </w:p>
    <w:p w14:paraId="38000000">
      <w:pPr>
        <w:widowControl w:val="1"/>
        <w:ind/>
        <w:jc w:val="both"/>
        <w:rPr>
          <w:rFonts w:ascii="Times New Roman" w:hAnsi="Times New Roman"/>
          <w:sz w:val="24"/>
        </w:rPr>
      </w:pPr>
      <w:r>
        <w:rPr>
          <w:rFonts w:ascii="Times New Roman" w:hAnsi="Times New Roman"/>
          <w:sz w:val="24"/>
        </w:rPr>
        <w:t>4.5.</w:t>
      </w:r>
      <w:r>
        <w:rPr>
          <w:rFonts w:ascii="Times New Roman" w:hAnsi="Times New Roman"/>
          <w:sz w:val="24"/>
        </w:rPr>
        <w:tab/>
      </w:r>
      <w:r>
        <w:rPr>
          <w:rFonts w:ascii="Times New Roman" w:hAnsi="Times New Roman"/>
          <w:sz w:val="24"/>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14:paraId="39000000">
      <w:pPr>
        <w:widowControl w:val="1"/>
        <w:ind/>
        <w:jc w:val="both"/>
        <w:rPr>
          <w:rFonts w:ascii="Times New Roman" w:hAnsi="Times New Roman"/>
          <w:sz w:val="24"/>
        </w:rPr>
      </w:pPr>
      <w:r>
        <w:rPr>
          <w:rFonts w:ascii="Times New Roman" w:hAnsi="Times New Roman"/>
          <w:sz w:val="24"/>
        </w:rPr>
        <w:t>Одновременно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14:paraId="3A000000">
      <w:pPr>
        <w:widowControl w:val="1"/>
        <w:ind/>
        <w:jc w:val="both"/>
        <w:rPr>
          <w:rFonts w:ascii="Times New Roman" w:hAnsi="Times New Roman"/>
          <w:sz w:val="24"/>
        </w:rPr>
      </w:pPr>
      <w:r>
        <w:rPr>
          <w:rFonts w:ascii="Times New Roman" w:hAnsi="Times New Roman"/>
          <w:sz w:val="24"/>
        </w:rPr>
        <w:t>4.</w:t>
      </w:r>
      <w:r>
        <w:rPr>
          <w:rFonts w:ascii="Times New Roman" w:hAnsi="Times New Roman"/>
          <w:sz w:val="24"/>
        </w:rPr>
        <w:t>6</w:t>
      </w:r>
      <w:r>
        <w:rPr>
          <w:rFonts w:ascii="Times New Roman" w:hAnsi="Times New Roman"/>
          <w:sz w:val="24"/>
        </w:rPr>
        <w:t>.</w:t>
      </w:r>
      <w:r>
        <w:rPr>
          <w:rFonts w:ascii="Times New Roman" w:hAnsi="Times New Roman"/>
          <w:sz w:val="24"/>
        </w:rPr>
        <w:tab/>
      </w:r>
      <w:r>
        <w:rPr>
          <w:rFonts w:ascii="Times New Roman" w:hAnsi="Times New Roman"/>
          <w:sz w:val="24"/>
        </w:rPr>
        <w:t xml:space="preserve">Товар должен быть поставлен полностью. </w:t>
      </w:r>
    </w:p>
    <w:p w14:paraId="3B000000">
      <w:pPr>
        <w:widowControl w:val="1"/>
        <w:ind/>
        <w:jc w:val="both"/>
        <w:rPr>
          <w:rFonts w:ascii="Times New Roman" w:hAnsi="Times New Roman"/>
          <w:sz w:val="24"/>
        </w:rPr>
      </w:pPr>
      <w:r>
        <w:rPr>
          <w:rFonts w:ascii="Times New Roman" w:hAnsi="Times New Roman"/>
          <w:sz w:val="24"/>
        </w:rPr>
        <w:t>4.</w:t>
      </w:r>
      <w:r>
        <w:rPr>
          <w:rFonts w:ascii="Times New Roman" w:hAnsi="Times New Roman"/>
          <w:sz w:val="24"/>
        </w:rPr>
        <w:t>7</w:t>
      </w:r>
      <w:r>
        <w:rPr>
          <w:rFonts w:ascii="Times New Roman" w:hAnsi="Times New Roman"/>
          <w:sz w:val="24"/>
        </w:rPr>
        <w:t>.</w:t>
      </w:r>
      <w:r>
        <w:rPr>
          <w:rFonts w:ascii="Times New Roman" w:hAnsi="Times New Roman"/>
          <w:sz w:val="24"/>
        </w:rPr>
        <w:tab/>
      </w:r>
      <w:r>
        <w:rPr>
          <w:rFonts w:ascii="Times New Roman" w:hAnsi="Times New Roman"/>
          <w:sz w:val="24"/>
        </w:rPr>
        <w:t xml:space="preserve">В случае обнаружения недостатков в качестве поставленного товара, Заказчик непосредственно в ходе проведения приемки извещает об этом представителя Поставщика. В случае отсутствия уполномоченного представителя Поставщика уведомление о некачественной поставке направляется Поставщику в порядке, предусмотренном пунктом 4.5.6. </w:t>
      </w:r>
      <w:r>
        <w:rPr>
          <w:rFonts w:ascii="Times New Roman" w:hAnsi="Times New Roman"/>
          <w:sz w:val="24"/>
        </w:rPr>
        <w:t>Договора</w:t>
      </w:r>
      <w:r>
        <w:rPr>
          <w:rFonts w:ascii="Times New Roman" w:hAnsi="Times New Roman"/>
          <w:sz w:val="24"/>
        </w:rPr>
        <w:t>.</w:t>
      </w:r>
    </w:p>
    <w:p w14:paraId="3C000000">
      <w:pPr>
        <w:widowControl w:val="1"/>
        <w:ind/>
        <w:jc w:val="both"/>
        <w:rPr>
          <w:rFonts w:ascii="Times New Roman" w:hAnsi="Times New Roman"/>
          <w:sz w:val="24"/>
        </w:rPr>
      </w:pPr>
      <w:r>
        <w:rPr>
          <w:rFonts w:ascii="Times New Roman" w:hAnsi="Times New Roman"/>
          <w:sz w:val="24"/>
        </w:rPr>
        <w:t>4.</w:t>
      </w:r>
      <w:r>
        <w:rPr>
          <w:rFonts w:ascii="Times New Roman" w:hAnsi="Times New Roman"/>
          <w:sz w:val="24"/>
        </w:rPr>
        <w:t>8</w:t>
      </w:r>
      <w:r>
        <w:rPr>
          <w:rFonts w:ascii="Times New Roman" w:hAnsi="Times New Roman"/>
          <w:sz w:val="24"/>
        </w:rPr>
        <w:t>.</w:t>
      </w:r>
      <w:r>
        <w:rPr>
          <w:rFonts w:ascii="Times New Roman" w:hAnsi="Times New Roman"/>
          <w:sz w:val="24"/>
        </w:rPr>
        <w:tab/>
      </w:r>
      <w:r>
        <w:rPr>
          <w:rFonts w:ascii="Times New Roman" w:hAnsi="Times New Roman"/>
          <w:sz w:val="24"/>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 демонтажом товара для экспертизы, осуществляется Поставщиком.</w:t>
      </w:r>
    </w:p>
    <w:p w14:paraId="3D000000">
      <w:pPr>
        <w:widowControl w:val="1"/>
        <w:ind/>
        <w:jc w:val="both"/>
        <w:rPr>
          <w:rFonts w:ascii="Times New Roman" w:hAnsi="Times New Roman"/>
          <w:sz w:val="24"/>
        </w:rPr>
      </w:pPr>
      <w:r>
        <w:rPr>
          <w:rFonts w:ascii="Times New Roman" w:hAnsi="Times New Roman"/>
          <w:sz w:val="24"/>
        </w:rPr>
        <w:t>4.</w:t>
      </w:r>
      <w:r>
        <w:rPr>
          <w:rFonts w:ascii="Times New Roman" w:hAnsi="Times New Roman"/>
          <w:sz w:val="24"/>
        </w:rPr>
        <w:t>9</w:t>
      </w:r>
      <w:r>
        <w:rPr>
          <w:rFonts w:ascii="Times New Roman" w:hAnsi="Times New Roman"/>
          <w:sz w:val="24"/>
        </w:rPr>
        <w:t>.</w:t>
      </w:r>
      <w:r>
        <w:rPr>
          <w:rFonts w:ascii="Times New Roman" w:hAnsi="Times New Roman"/>
          <w:sz w:val="24"/>
        </w:rPr>
        <w:tab/>
      </w:r>
      <w:r>
        <w:rPr>
          <w:rFonts w:ascii="Times New Roman" w:hAnsi="Times New Roman"/>
          <w:sz w:val="24"/>
        </w:rPr>
        <w:t xml:space="preserve">Обо всех нарушениях условий </w:t>
      </w:r>
      <w:r>
        <w:rPr>
          <w:rFonts w:ascii="Times New Roman" w:hAnsi="Times New Roman"/>
          <w:sz w:val="24"/>
        </w:rPr>
        <w:t>Договора</w:t>
      </w:r>
      <w:r>
        <w:rPr>
          <w:rFonts w:ascii="Times New Roman" w:hAnsi="Times New Roman"/>
          <w:sz w:val="24"/>
        </w:rPr>
        <w:t xml:space="preserve"> о количестве, об ассортименте, о качестве, комплектности, таре и (или) об упаковке товара Заказчик извещает Поставщика не позднее 5 (пяти) рабочих дней с даты обнаружения указанных нарушений. Уведомление о невыполнении или ненадлежащем выполнении Поставщиком обязательств по </w:t>
      </w:r>
      <w:r>
        <w:rPr>
          <w:rFonts w:ascii="Times New Roman" w:hAnsi="Times New Roman"/>
          <w:sz w:val="24"/>
        </w:rPr>
        <w:t>Договору</w:t>
      </w:r>
      <w:r>
        <w:rPr>
          <w:rFonts w:ascii="Times New Roman" w:hAnsi="Times New Roman"/>
          <w:sz w:val="24"/>
        </w:rPr>
        <w:t xml:space="preserve"> составляется Заказчиком в письменной форме с указанием сроков по устранению допущенных Поставщиком нарушений, вручается Поставщику под расписку. В случае отсутствия уполномоченного представителя Поставщика уведомление о недопоставке или некачественной поставке направляется Поставщику по почте (заказным письмом с уведомлением) либо нарочным способом.</w:t>
      </w:r>
    </w:p>
    <w:p w14:paraId="3E000000">
      <w:pPr>
        <w:widowControl w:val="1"/>
        <w:ind/>
        <w:jc w:val="both"/>
        <w:rPr>
          <w:rFonts w:ascii="Times New Roman" w:hAnsi="Times New Roman"/>
          <w:sz w:val="24"/>
        </w:rPr>
      </w:pPr>
      <w:r>
        <w:rPr>
          <w:rFonts w:ascii="Times New Roman" w:hAnsi="Times New Roman"/>
          <w:sz w:val="24"/>
        </w:rPr>
        <w:t>4.</w:t>
      </w:r>
      <w:r>
        <w:rPr>
          <w:rFonts w:ascii="Times New Roman" w:hAnsi="Times New Roman"/>
          <w:sz w:val="24"/>
        </w:rPr>
        <w:t>9</w:t>
      </w:r>
      <w:r>
        <w:rPr>
          <w:rFonts w:ascii="Times New Roman" w:hAnsi="Times New Roman"/>
          <w:sz w:val="24"/>
        </w:rPr>
        <w:t>.</w:t>
      </w:r>
      <w:r>
        <w:rPr>
          <w:rFonts w:ascii="Times New Roman" w:hAnsi="Times New Roman"/>
          <w:sz w:val="24"/>
        </w:rPr>
        <w:t>1</w:t>
      </w:r>
      <w:r>
        <w:rPr>
          <w:rFonts w:ascii="Times New Roman" w:hAnsi="Times New Roman"/>
          <w:sz w:val="24"/>
        </w:rPr>
        <w:tab/>
      </w:r>
      <w:r>
        <w:rPr>
          <w:rFonts w:ascii="Times New Roman" w:hAnsi="Times New Roman"/>
          <w:sz w:val="24"/>
        </w:rPr>
        <w:t xml:space="preserve">Поставщик в установленный в уведомлении срок обязан устранить все допущенные нарушения. 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направить Поставщику требование о расторжении </w:t>
      </w:r>
      <w:r>
        <w:rPr>
          <w:rFonts w:ascii="Times New Roman" w:hAnsi="Times New Roman"/>
          <w:sz w:val="24"/>
        </w:rPr>
        <w:t>Договор</w:t>
      </w:r>
      <w:r>
        <w:rPr>
          <w:rFonts w:ascii="Times New Roman" w:hAnsi="Times New Roman"/>
          <w:sz w:val="24"/>
        </w:rPr>
        <w:t xml:space="preserve">а по соглашению Сторон (и (или) принять решение об одностороннем отказе от исполнения </w:t>
      </w:r>
      <w:r>
        <w:rPr>
          <w:rFonts w:ascii="Times New Roman" w:hAnsi="Times New Roman"/>
          <w:sz w:val="24"/>
        </w:rPr>
        <w:t>Договора</w:t>
      </w:r>
      <w:r>
        <w:rPr>
          <w:rFonts w:ascii="Times New Roman" w:hAnsi="Times New Roman"/>
          <w:sz w:val="24"/>
        </w:rPr>
        <w:t xml:space="preserve">) в случае, если устранение нарушений потребует больших временных затрат, в связи с чем Заказчик утрачивает интерес к </w:t>
      </w:r>
      <w:r>
        <w:rPr>
          <w:rFonts w:ascii="Times New Roman" w:hAnsi="Times New Roman"/>
          <w:sz w:val="24"/>
        </w:rPr>
        <w:t>Договору</w:t>
      </w:r>
      <w:r>
        <w:rPr>
          <w:rFonts w:ascii="Times New Roman" w:hAnsi="Times New Roman"/>
          <w:sz w:val="24"/>
        </w:rPr>
        <w:t>.</w:t>
      </w:r>
    </w:p>
    <w:p w14:paraId="3F000000">
      <w:pPr>
        <w:widowControl w:val="1"/>
        <w:ind/>
        <w:jc w:val="both"/>
        <w:rPr>
          <w:rFonts w:ascii="Times New Roman" w:hAnsi="Times New Roman"/>
          <w:sz w:val="24"/>
        </w:rPr>
      </w:pPr>
      <w:r>
        <w:rPr>
          <w:rFonts w:ascii="Times New Roman" w:hAnsi="Times New Roman"/>
          <w:sz w:val="24"/>
        </w:rPr>
        <w:t>4.</w:t>
      </w:r>
      <w:r>
        <w:rPr>
          <w:rFonts w:ascii="Times New Roman" w:hAnsi="Times New Roman"/>
          <w:sz w:val="24"/>
        </w:rPr>
        <w:t>9</w:t>
      </w:r>
      <w:r>
        <w:rPr>
          <w:rFonts w:ascii="Times New Roman" w:hAnsi="Times New Roman"/>
          <w:sz w:val="24"/>
        </w:rPr>
        <w:t>.</w:t>
      </w:r>
      <w:r>
        <w:rPr>
          <w:rFonts w:ascii="Times New Roman" w:hAnsi="Times New Roman"/>
          <w:sz w:val="24"/>
        </w:rPr>
        <w:t>2</w:t>
      </w:r>
      <w:r>
        <w:rPr>
          <w:rFonts w:ascii="Times New Roman" w:hAnsi="Times New Roman"/>
          <w:sz w:val="24"/>
        </w:rPr>
        <w:t>.</w:t>
      </w:r>
      <w:r>
        <w:rPr>
          <w:rFonts w:ascii="Times New Roman" w:hAnsi="Times New Roman"/>
          <w:sz w:val="24"/>
        </w:rPr>
        <w:tab/>
      </w:r>
      <w:r>
        <w:rPr>
          <w:rFonts w:ascii="Times New Roman" w:hAnsi="Times New Roman"/>
          <w:sz w:val="24"/>
        </w:rPr>
        <w:t>Приемка Товара по количеству и качеству производится в соответствии с действующим законодательством.</w:t>
      </w:r>
    </w:p>
    <w:p w14:paraId="40000000">
      <w:pPr>
        <w:widowControl w:val="1"/>
        <w:ind/>
        <w:jc w:val="both"/>
        <w:rPr>
          <w:rFonts w:ascii="Times New Roman" w:hAnsi="Times New Roman"/>
          <w:sz w:val="24"/>
        </w:rPr>
      </w:pPr>
      <w:r>
        <w:rPr>
          <w:rFonts w:ascii="Times New Roman" w:hAnsi="Times New Roman"/>
          <w:sz w:val="24"/>
        </w:rPr>
        <w:t>4.</w:t>
      </w:r>
      <w:r>
        <w:rPr>
          <w:rFonts w:ascii="Times New Roman" w:hAnsi="Times New Roman"/>
          <w:sz w:val="24"/>
        </w:rPr>
        <w:t>9</w:t>
      </w:r>
      <w:r>
        <w:rPr>
          <w:rFonts w:ascii="Times New Roman" w:hAnsi="Times New Roman"/>
          <w:sz w:val="24"/>
        </w:rPr>
        <w:t>.</w:t>
      </w:r>
      <w:r>
        <w:rPr>
          <w:rFonts w:ascii="Times New Roman" w:hAnsi="Times New Roman"/>
          <w:sz w:val="24"/>
        </w:rPr>
        <w:t>3</w:t>
      </w:r>
      <w:r>
        <w:rPr>
          <w:rFonts w:ascii="Times New Roman" w:hAnsi="Times New Roman"/>
          <w:sz w:val="24"/>
        </w:rPr>
        <w:t xml:space="preserve"> Риск случайной гибели или случайного повреждения товаров до их приемки (до подписания акта сдачи-приемки товара) Заказчиком несет Поставщик.</w:t>
      </w:r>
    </w:p>
    <w:p w14:paraId="41000000">
      <w:pPr>
        <w:widowControl w:val="1"/>
        <w:ind/>
        <w:jc w:val="both"/>
        <w:rPr>
          <w:rFonts w:ascii="Times New Roman" w:hAnsi="Times New Roman"/>
          <w:sz w:val="24"/>
        </w:rPr>
      </w:pPr>
      <w:r>
        <w:rPr>
          <w:rFonts w:ascii="Times New Roman" w:hAnsi="Times New Roman"/>
          <w:sz w:val="24"/>
        </w:rPr>
        <w:t>4.</w:t>
      </w:r>
      <w:r>
        <w:rPr>
          <w:rFonts w:ascii="Times New Roman" w:hAnsi="Times New Roman"/>
          <w:sz w:val="24"/>
        </w:rPr>
        <w:t>9.4</w:t>
      </w:r>
      <w:r>
        <w:rPr>
          <w:rFonts w:ascii="Times New Roman" w:hAnsi="Times New Roman"/>
          <w:sz w:val="24"/>
        </w:rPr>
        <w:tab/>
      </w:r>
      <w:r>
        <w:rPr>
          <w:rFonts w:ascii="Times New Roman" w:hAnsi="Times New Roman"/>
          <w:sz w:val="24"/>
        </w:rPr>
        <w:t>Поставщик обеспечивает хранение товара до момента его сдачи – приемки.</w:t>
      </w:r>
    </w:p>
    <w:p w14:paraId="42000000">
      <w:pPr>
        <w:widowControl w:val="1"/>
        <w:spacing w:before="120"/>
        <w:ind w:firstLine="709" w:left="0"/>
        <w:jc w:val="center"/>
        <w:rPr>
          <w:rFonts w:ascii="Times New Roman" w:hAnsi="Times New Roman"/>
          <w:b w:val="1"/>
          <w:sz w:val="24"/>
        </w:rPr>
      </w:pPr>
      <w:r>
        <w:rPr>
          <w:rFonts w:ascii="Times New Roman" w:hAnsi="Times New Roman"/>
          <w:b w:val="1"/>
          <w:sz w:val="24"/>
        </w:rPr>
        <w:t>5. ГАРАНТИИ КАЧЕСТВА ТОВАРА.</w:t>
      </w:r>
      <w:r>
        <w:rPr>
          <w:rFonts w:ascii="Times New Roman" w:hAnsi="Times New Roman"/>
          <w:b w:val="1"/>
          <w:sz w:val="24"/>
        </w:rPr>
        <w:t xml:space="preserve"> ИСКЛЮЧИТЕЛЬНЫЕ ПРАВА</w:t>
      </w:r>
    </w:p>
    <w:p w14:paraId="43000000">
      <w:pPr>
        <w:tabs>
          <w:tab w:leader="none" w:pos="0" w:val="left"/>
        </w:tabs>
        <w:ind/>
        <w:jc w:val="both"/>
        <w:rPr>
          <w:rFonts w:ascii="Times New Roman" w:hAnsi="Times New Roman"/>
          <w:sz w:val="24"/>
        </w:rPr>
      </w:pPr>
      <w:r>
        <w:rPr>
          <w:rFonts w:ascii="Times New Roman" w:hAnsi="Times New Roman"/>
          <w:sz w:val="24"/>
        </w:rPr>
        <w:t>5.1.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Товара.</w:t>
      </w:r>
    </w:p>
    <w:p w14:paraId="44000000">
      <w:pPr>
        <w:tabs>
          <w:tab w:leader="none" w:pos="0" w:val="left"/>
        </w:tabs>
        <w:ind/>
        <w:jc w:val="both"/>
        <w:rPr>
          <w:rFonts w:ascii="Times New Roman" w:hAnsi="Times New Roman"/>
          <w:sz w:val="24"/>
        </w:rPr>
      </w:pPr>
      <w:r>
        <w:rPr>
          <w:rFonts w:ascii="Times New Roman" w:hAnsi="Times New Roman"/>
          <w:sz w:val="24"/>
        </w:rPr>
        <w:t>5.2. Поставщик гарантирует:</w:t>
      </w:r>
    </w:p>
    <w:p w14:paraId="45000000">
      <w:pPr>
        <w:widowControl w:val="1"/>
        <w:ind/>
        <w:jc w:val="both"/>
        <w:rPr>
          <w:rFonts w:ascii="Times New Roman" w:hAnsi="Times New Roman"/>
          <w:sz w:val="24"/>
        </w:rPr>
      </w:pPr>
      <w:r>
        <w:rPr>
          <w:rFonts w:ascii="Times New Roman" w:hAnsi="Times New Roman"/>
          <w:sz w:val="24"/>
        </w:rPr>
        <w:t xml:space="preserve">- полное соответствие поставляемого Товара условиям Договора, </w:t>
      </w:r>
    </w:p>
    <w:p w14:paraId="46000000">
      <w:pPr>
        <w:widowControl w:val="1"/>
        <w:ind/>
        <w:jc w:val="both"/>
        <w:rPr>
          <w:rFonts w:ascii="Times New Roman" w:hAnsi="Times New Roman"/>
          <w:sz w:val="24"/>
        </w:rPr>
      </w:pPr>
      <w:r>
        <w:rPr>
          <w:rFonts w:ascii="Times New Roman" w:hAnsi="Times New Roman"/>
          <w:sz w:val="24"/>
        </w:rPr>
        <w:t xml:space="preserve">- устранение неисправностей, связанных с дефектами производства, </w:t>
      </w:r>
    </w:p>
    <w:p w14:paraId="47000000">
      <w:pPr>
        <w:widowControl w:val="1"/>
        <w:ind/>
        <w:jc w:val="both"/>
        <w:rPr>
          <w:rFonts w:ascii="Times New Roman" w:hAnsi="Times New Roman"/>
          <w:sz w:val="24"/>
        </w:rPr>
      </w:pPr>
      <w:r>
        <w:rPr>
          <w:rFonts w:ascii="Times New Roman" w:hAnsi="Times New Roman"/>
          <w:sz w:val="24"/>
        </w:rPr>
        <w:t>- устранение неисправностей посредством замены товара.</w:t>
      </w:r>
    </w:p>
    <w:p w14:paraId="48000000">
      <w:pPr>
        <w:widowControl w:val="1"/>
        <w:ind/>
        <w:jc w:val="both"/>
        <w:rPr>
          <w:rFonts w:ascii="Times New Roman" w:hAnsi="Times New Roman"/>
          <w:sz w:val="24"/>
        </w:rPr>
      </w:pPr>
      <w:r>
        <w:rPr>
          <w:rFonts w:ascii="Times New Roman" w:hAnsi="Times New Roman"/>
          <w:sz w:val="24"/>
        </w:rPr>
        <w:t>5.3. Поставляемый товар должен:</w:t>
      </w:r>
    </w:p>
    <w:p w14:paraId="49000000">
      <w:pPr>
        <w:widowControl w:val="1"/>
        <w:ind/>
        <w:jc w:val="both"/>
        <w:rPr>
          <w:rFonts w:ascii="Times New Roman" w:hAnsi="Times New Roman"/>
          <w:sz w:val="24"/>
        </w:rPr>
      </w:pPr>
      <w:r>
        <w:rPr>
          <w:rFonts w:ascii="Times New Roman" w:hAnsi="Times New Roman"/>
          <w:sz w:val="24"/>
        </w:rPr>
        <w:t xml:space="preserve">- быть новым (не бывшим в употреблении, не прошедшим ремонт, в том числе восстановление, замену составных частей, восстановление потребительских свойств), </w:t>
      </w:r>
    </w:p>
    <w:p w14:paraId="4A000000">
      <w:pPr>
        <w:widowControl w:val="1"/>
        <w:ind/>
        <w:jc w:val="both"/>
        <w:rPr>
          <w:rFonts w:ascii="Times New Roman" w:hAnsi="Times New Roman"/>
          <w:sz w:val="24"/>
        </w:rPr>
      </w:pPr>
      <w:r>
        <w:rPr>
          <w:rFonts w:ascii="Times New Roman" w:hAnsi="Times New Roman"/>
          <w:sz w:val="24"/>
        </w:rPr>
        <w:t>-быть ранее не использованным,</w:t>
      </w:r>
    </w:p>
    <w:p w14:paraId="4B000000">
      <w:pPr>
        <w:widowControl w:val="1"/>
        <w:ind/>
        <w:jc w:val="both"/>
        <w:rPr>
          <w:rFonts w:ascii="Times New Roman" w:hAnsi="Times New Roman"/>
          <w:sz w:val="24"/>
        </w:rPr>
      </w:pPr>
      <w:r>
        <w:rPr>
          <w:rFonts w:ascii="Times New Roman" w:hAnsi="Times New Roman"/>
          <w:sz w:val="24"/>
        </w:rPr>
        <w:t xml:space="preserve">-быть свободным от притязаний третьих лиц, </w:t>
      </w:r>
    </w:p>
    <w:p w14:paraId="4C000000">
      <w:pPr>
        <w:widowControl w:val="1"/>
        <w:ind/>
        <w:jc w:val="both"/>
        <w:rPr>
          <w:rFonts w:ascii="Times New Roman" w:hAnsi="Times New Roman"/>
          <w:sz w:val="24"/>
        </w:rPr>
      </w:pPr>
      <w:r>
        <w:rPr>
          <w:rFonts w:ascii="Times New Roman" w:hAnsi="Times New Roman"/>
          <w:sz w:val="24"/>
        </w:rPr>
        <w:t>- не находиться под запретом (арестом), в залоге.</w:t>
      </w:r>
    </w:p>
    <w:p w14:paraId="4D000000">
      <w:pPr>
        <w:widowControl w:val="1"/>
        <w:ind/>
        <w:jc w:val="both"/>
        <w:rPr>
          <w:rFonts w:ascii="Times New Roman" w:hAnsi="Times New Roman"/>
          <w:sz w:val="24"/>
        </w:rPr>
      </w:pPr>
      <w:r>
        <w:rPr>
          <w:rFonts w:ascii="Times New Roman" w:hAnsi="Times New Roman"/>
          <w:sz w:val="24"/>
        </w:rPr>
        <w:t>5.</w:t>
      </w:r>
      <w:r>
        <w:rPr>
          <w:rFonts w:ascii="Times New Roman" w:hAnsi="Times New Roman"/>
          <w:sz w:val="24"/>
        </w:rPr>
        <w:t>4</w:t>
      </w:r>
      <w:r>
        <w:rPr>
          <w:rFonts w:ascii="Times New Roman" w:hAnsi="Times New Roman"/>
          <w:sz w:val="24"/>
        </w:rPr>
        <w:t>. Поставщик гарантирует, что Заказчику не будет поставлен товар с истекшим сроком годности, пришедший в негодность, незаконные копии товара.</w:t>
      </w:r>
    </w:p>
    <w:p w14:paraId="4E000000">
      <w:pPr>
        <w:tabs>
          <w:tab w:leader="none" w:pos="709" w:val="left"/>
        </w:tabs>
        <w:ind/>
        <w:jc w:val="both"/>
        <w:rPr>
          <w:rFonts w:ascii="Times New Roman" w:hAnsi="Times New Roman"/>
          <w:sz w:val="24"/>
        </w:rPr>
      </w:pPr>
      <w:r>
        <w:rPr>
          <w:rFonts w:ascii="Times New Roman" w:hAnsi="Times New Roman"/>
          <w:sz w:val="24"/>
        </w:rPr>
        <w:t>5.</w:t>
      </w:r>
      <w:r>
        <w:rPr>
          <w:rFonts w:ascii="Times New Roman" w:hAnsi="Times New Roman"/>
          <w:sz w:val="24"/>
        </w:rPr>
        <w:t>5</w:t>
      </w:r>
      <w:r>
        <w:rPr>
          <w:rFonts w:ascii="Times New Roman" w:hAnsi="Times New Roman"/>
          <w:sz w:val="24"/>
        </w:rPr>
        <w:t>. Заказчик, принявший товар без проверки, не лишается права ссылаться в последующем на недостатки (дефекты) товара, которые могли быть установлены при приемке товара.</w:t>
      </w:r>
    </w:p>
    <w:p w14:paraId="4F000000">
      <w:pPr>
        <w:widowControl w:val="1"/>
        <w:spacing w:before="120"/>
        <w:ind w:firstLine="0" w:left="357"/>
        <w:jc w:val="center"/>
        <w:rPr>
          <w:rFonts w:ascii="Times New Roman" w:hAnsi="Times New Roman"/>
          <w:b w:val="1"/>
          <w:sz w:val="24"/>
        </w:rPr>
      </w:pPr>
      <w:r>
        <w:rPr>
          <w:rFonts w:ascii="Times New Roman" w:hAnsi="Times New Roman"/>
          <w:b w:val="1"/>
          <w:sz w:val="24"/>
        </w:rPr>
        <w:t>6</w:t>
      </w:r>
      <w:r>
        <w:rPr>
          <w:rFonts w:ascii="Times New Roman" w:hAnsi="Times New Roman"/>
          <w:b w:val="1"/>
          <w:sz w:val="24"/>
        </w:rPr>
        <w:t>. ОТВЕТСТВЕННОСТЬ СТОРОН</w:t>
      </w:r>
    </w:p>
    <w:p w14:paraId="50000000">
      <w:pPr>
        <w:widowControl w:val="1"/>
        <w:ind/>
        <w:contextualSpacing w:val="1"/>
        <w:jc w:val="both"/>
        <w:rPr>
          <w:rFonts w:ascii="Times New Roman" w:hAnsi="Times New Roman"/>
          <w:sz w:val="24"/>
        </w:rPr>
      </w:pPr>
      <w:r>
        <w:rPr>
          <w:rFonts w:ascii="Times New Roman" w:hAnsi="Times New Roman"/>
          <w:sz w:val="24"/>
        </w:rPr>
        <w:t>6.1. Если Заказчиком просрочено исполнение обязательства, предусмотренного договором, поставщик вправе потребовать уплаты неустойки (штрафа, пеней). Неустойка (штраф, пени) начисляется за каждый день просрочки исполнения обязательства начиная со дня, следующего за днем истечения срока его исполнения, установленного договором.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1000000">
      <w:pPr>
        <w:widowControl w:val="1"/>
        <w:ind/>
        <w:contextualSpacing w:val="1"/>
        <w:jc w:val="both"/>
        <w:rPr>
          <w:rFonts w:ascii="Times New Roman" w:hAnsi="Times New Roman"/>
          <w:sz w:val="24"/>
        </w:rPr>
      </w:pPr>
      <w:r>
        <w:rPr>
          <w:rFonts w:ascii="Times New Roman" w:hAnsi="Times New Roman"/>
          <w:sz w:val="24"/>
        </w:rPr>
        <w:t xml:space="preserve">6.2. Заказчик освобождается от уплаты неустойки (штрафа, пеней), если докажет, что просрочка исполнения обязательства произошла вследствие обстоятельств непреодолимой силы или по вине поставщика. </w:t>
      </w:r>
    </w:p>
    <w:p w14:paraId="52000000">
      <w:pPr>
        <w:widowControl w:val="1"/>
        <w:ind/>
        <w:contextualSpacing w:val="1"/>
        <w:jc w:val="both"/>
        <w:rPr>
          <w:rFonts w:ascii="Times New Roman" w:hAnsi="Times New Roman"/>
          <w:sz w:val="24"/>
        </w:rPr>
      </w:pPr>
      <w:r>
        <w:rPr>
          <w:rFonts w:ascii="Times New Roman" w:hAnsi="Times New Roman"/>
          <w:sz w:val="24"/>
        </w:rPr>
        <w:t>6.3. Если поставщиком просрочено исполнение обязательства либо это обязательство не надлежаще исполнено, Заказчик вправе потребовать уплаты неустойки (штрафа, пеней). Заказчик в течение 5 (пяти) дней направляет Поставщику требование об уплате пени.</w:t>
      </w:r>
    </w:p>
    <w:p w14:paraId="53000000">
      <w:pPr>
        <w:widowControl w:val="1"/>
        <w:ind/>
        <w:contextualSpacing w:val="1"/>
        <w:jc w:val="both"/>
        <w:rPr>
          <w:rFonts w:ascii="Times New Roman" w:hAnsi="Times New Roman"/>
          <w:sz w:val="24"/>
        </w:rPr>
      </w:pPr>
      <w:r>
        <w:rPr>
          <w:rFonts w:ascii="Times New Roman" w:hAnsi="Times New Roman"/>
          <w:sz w:val="24"/>
        </w:rPr>
        <w:t>Неустойка (штраф, пени) начисляется за каждый день просрочки исполнения обязательства, предусмотренного договором, начиная со дня, следующего за днем истечения срока его исполнения, установленного договором.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4000000">
      <w:pPr>
        <w:widowControl w:val="1"/>
        <w:ind/>
        <w:contextualSpacing w:val="1"/>
        <w:jc w:val="both"/>
        <w:rPr>
          <w:rFonts w:ascii="Times New Roman" w:hAnsi="Times New Roman"/>
          <w:sz w:val="24"/>
        </w:rPr>
      </w:pPr>
      <w:r>
        <w:rPr>
          <w:rFonts w:ascii="Times New Roman" w:hAnsi="Times New Roman"/>
          <w:sz w:val="24"/>
        </w:rPr>
        <w:t>Установленная настоящим пунктом неустойка за недопоставку товаров взыскивается с поставщика до фактического исполнения обязательства в пределах его обязанности восполнить недопоставленное количество товаров (ст. 521 Гражданский кодекс Российской Федерации). Порядок исчисления неустойки, предусмотренный статьей 521 ГК РФ, применяется, только если восполнение недопоставки имело место с согласия Заказчика, но было произведено не в полном объеме. В остальных случаях неустойка взыскивается однократно за период, в котором произошла недопоставка.</w:t>
      </w:r>
    </w:p>
    <w:p w14:paraId="55000000">
      <w:pPr>
        <w:widowControl w:val="1"/>
        <w:ind/>
        <w:contextualSpacing w:val="1"/>
        <w:jc w:val="both"/>
        <w:rPr>
          <w:rFonts w:ascii="Times New Roman" w:hAnsi="Times New Roman"/>
          <w:sz w:val="24"/>
        </w:rPr>
      </w:pPr>
      <w:r>
        <w:rPr>
          <w:rFonts w:ascii="Times New Roman" w:hAnsi="Times New Roman"/>
          <w:sz w:val="24"/>
        </w:rPr>
        <w:t xml:space="preserve">6.4. Поставщик освобождается от уплаты неустойки (штрафа, пеней), если докажет, что ненадлежащее исполнение обязательства или просрочка его исполнения произошла вследствие обстоятельств непреодолимой силы или по вине Заказчика. </w:t>
      </w:r>
    </w:p>
    <w:p w14:paraId="56000000">
      <w:pPr>
        <w:widowControl w:val="1"/>
        <w:ind/>
        <w:contextualSpacing w:val="1"/>
        <w:jc w:val="both"/>
        <w:rPr>
          <w:rFonts w:ascii="Times New Roman" w:hAnsi="Times New Roman"/>
          <w:sz w:val="24"/>
        </w:rPr>
      </w:pPr>
      <w:r>
        <w:rPr>
          <w:rFonts w:ascii="Times New Roman" w:hAnsi="Times New Roman"/>
          <w:sz w:val="24"/>
        </w:rPr>
        <w:t>6.5.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размере 1000 рублей.</w:t>
      </w:r>
    </w:p>
    <w:p w14:paraId="57000000">
      <w:pPr>
        <w:widowControl w:val="1"/>
        <w:ind/>
        <w:contextualSpacing w:val="1"/>
        <w:jc w:val="both"/>
        <w:rPr>
          <w:rFonts w:ascii="Times New Roman" w:hAnsi="Times New Roman"/>
          <w:sz w:val="24"/>
        </w:rPr>
      </w:pPr>
      <w:r>
        <w:rPr>
          <w:rFonts w:ascii="Times New Roman" w:hAnsi="Times New Roman"/>
          <w:sz w:val="24"/>
        </w:rPr>
        <w:t>6.6.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определяемой в размере 10 процентов цены Договора (этапа).</w:t>
      </w:r>
    </w:p>
    <w:p w14:paraId="58000000">
      <w:pPr>
        <w:widowControl w:val="1"/>
        <w:ind/>
        <w:contextualSpacing w:val="1"/>
        <w:jc w:val="both"/>
        <w:rPr>
          <w:rFonts w:ascii="Times New Roman" w:hAnsi="Times New Roman"/>
          <w:sz w:val="24"/>
        </w:rPr>
      </w:pPr>
      <w:r>
        <w:rPr>
          <w:rFonts w:ascii="Times New Roman" w:hAnsi="Times New Roman"/>
          <w:sz w:val="24"/>
        </w:rPr>
        <w:t>6.</w:t>
      </w:r>
      <w:r>
        <w:rPr>
          <w:rFonts w:ascii="Times New Roman" w:hAnsi="Times New Roman"/>
          <w:sz w:val="24"/>
        </w:rPr>
        <w:t>7</w:t>
      </w:r>
      <w:r>
        <w:rPr>
          <w:rFonts w:ascii="Times New Roman" w:hAnsi="Times New Roman"/>
          <w:sz w:val="24"/>
        </w:rPr>
        <w:t>.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59000000">
      <w:pPr>
        <w:widowControl w:val="1"/>
        <w:ind/>
        <w:contextualSpacing w:val="1"/>
        <w:jc w:val="both"/>
        <w:rPr>
          <w:rFonts w:ascii="Times New Roman" w:hAnsi="Times New Roman"/>
          <w:sz w:val="24"/>
        </w:rPr>
      </w:pPr>
      <w:r>
        <w:rPr>
          <w:rFonts w:ascii="Times New Roman" w:hAnsi="Times New Roman"/>
          <w:sz w:val="24"/>
        </w:rPr>
        <w:t>6.</w:t>
      </w:r>
      <w:r>
        <w:rPr>
          <w:rFonts w:ascii="Times New Roman" w:hAnsi="Times New Roman"/>
          <w:sz w:val="24"/>
        </w:rPr>
        <w:t>8</w:t>
      </w:r>
      <w:r>
        <w:rPr>
          <w:rFonts w:ascii="Times New Roman" w:hAnsi="Times New Roman"/>
          <w:sz w:val="24"/>
        </w:rPr>
        <w:t>.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5A000000">
      <w:pPr>
        <w:widowControl w:val="1"/>
        <w:ind/>
        <w:contextualSpacing w:val="1"/>
        <w:jc w:val="both"/>
        <w:rPr>
          <w:rFonts w:ascii="Times New Roman" w:hAnsi="Times New Roman"/>
          <w:sz w:val="24"/>
        </w:rPr>
      </w:pPr>
      <w:r>
        <w:rPr>
          <w:rFonts w:ascii="Times New Roman" w:hAnsi="Times New Roman"/>
          <w:sz w:val="24"/>
        </w:rPr>
        <w:t>6.</w:t>
      </w:r>
      <w:r>
        <w:rPr>
          <w:rFonts w:ascii="Times New Roman" w:hAnsi="Times New Roman"/>
          <w:sz w:val="24"/>
        </w:rPr>
        <w:t>9</w:t>
      </w:r>
      <w:r>
        <w:rPr>
          <w:rFonts w:ascii="Times New Roman" w:hAnsi="Times New Roman"/>
          <w:sz w:val="24"/>
        </w:rPr>
        <w:t>. Поставщик несет ответственность в соответствии с действующим законодательством Российской Федерации за качество поставленного товара.</w:t>
      </w:r>
    </w:p>
    <w:p w14:paraId="5B000000">
      <w:pPr>
        <w:widowControl w:val="1"/>
        <w:ind/>
        <w:contextualSpacing w:val="1"/>
        <w:jc w:val="both"/>
        <w:rPr>
          <w:rFonts w:ascii="Times New Roman" w:hAnsi="Times New Roman"/>
          <w:sz w:val="24"/>
        </w:rPr>
      </w:pPr>
      <w:r>
        <w:rPr>
          <w:rFonts w:ascii="Times New Roman" w:hAnsi="Times New Roman"/>
          <w:sz w:val="24"/>
        </w:rPr>
        <w:t>6.</w:t>
      </w:r>
      <w:r>
        <w:rPr>
          <w:rFonts w:ascii="Times New Roman" w:hAnsi="Times New Roman"/>
          <w:sz w:val="24"/>
        </w:rPr>
        <w:t>10</w:t>
      </w:r>
      <w:r>
        <w:rPr>
          <w:rFonts w:ascii="Times New Roman" w:hAnsi="Times New Roman"/>
          <w:sz w:val="24"/>
        </w:rPr>
        <w:t>. В случае нарушения Поставщиком срока представления документов, предусмотренных пунктом 4.</w:t>
      </w:r>
      <w:r>
        <w:rPr>
          <w:rFonts w:ascii="Times New Roman" w:hAnsi="Times New Roman"/>
          <w:sz w:val="24"/>
        </w:rPr>
        <w:t>3.</w:t>
      </w:r>
      <w:r>
        <w:rPr>
          <w:rFonts w:ascii="Times New Roman" w:hAnsi="Times New Roman"/>
          <w:sz w:val="24"/>
        </w:rPr>
        <w:t xml:space="preserve"> Договора, Заказчик не несет ответственность, установленную пунктами 6.1, 6.5 Договора.</w:t>
      </w:r>
    </w:p>
    <w:p w14:paraId="5C000000">
      <w:pPr>
        <w:widowControl w:val="1"/>
        <w:ind/>
        <w:contextualSpacing w:val="1"/>
        <w:jc w:val="both"/>
        <w:rPr>
          <w:rFonts w:ascii="Times New Roman" w:hAnsi="Times New Roman"/>
          <w:sz w:val="24"/>
        </w:rPr>
      </w:pPr>
      <w:r>
        <w:rPr>
          <w:rFonts w:ascii="Times New Roman" w:hAnsi="Times New Roman"/>
          <w:sz w:val="24"/>
        </w:rPr>
        <w:t>6.1</w:t>
      </w:r>
      <w:r>
        <w:rPr>
          <w:rFonts w:ascii="Times New Roman" w:hAnsi="Times New Roman"/>
          <w:sz w:val="24"/>
        </w:rPr>
        <w:t>1</w:t>
      </w:r>
      <w:r>
        <w:rPr>
          <w:rFonts w:ascii="Times New Roman" w:hAnsi="Times New Roman"/>
          <w:sz w:val="24"/>
        </w:rPr>
        <w:t>. Уплата неустойки (штрафа, пени) не освобождает стороны от выполнения принятых по настоящему Договору обязательств.</w:t>
      </w:r>
    </w:p>
    <w:p w14:paraId="5D000000">
      <w:pPr>
        <w:widowControl w:val="1"/>
        <w:spacing w:before="120"/>
        <w:ind w:firstLine="709" w:left="0"/>
        <w:jc w:val="center"/>
        <w:rPr>
          <w:rFonts w:ascii="Times New Roman" w:hAnsi="Times New Roman"/>
          <w:b w:val="1"/>
          <w:sz w:val="24"/>
        </w:rPr>
      </w:pPr>
      <w:r>
        <w:rPr>
          <w:rFonts w:ascii="Times New Roman" w:hAnsi="Times New Roman"/>
          <w:b w:val="1"/>
          <w:sz w:val="24"/>
        </w:rPr>
        <w:t>7. ОБСТОЯТЕЛЬСТВА НЕПРЕОДОЛИМОЙ СИЛЫ</w:t>
      </w:r>
    </w:p>
    <w:p w14:paraId="5E000000">
      <w:pPr>
        <w:ind/>
        <w:jc w:val="both"/>
        <w:rPr>
          <w:rFonts w:ascii="Times New Roman" w:hAnsi="Times New Roman"/>
          <w:sz w:val="24"/>
        </w:rPr>
      </w:pPr>
      <w:r>
        <w:rPr>
          <w:rFonts w:ascii="Times New Roman" w:hAnsi="Times New Roman"/>
          <w:sz w:val="24"/>
        </w:rPr>
        <w:t xml:space="preserve">7.1. </w:t>
      </w:r>
      <w:r>
        <w:rPr>
          <w:rFonts w:ascii="Times New Roman" w:hAnsi="Times New Roman"/>
          <w:sz w:val="24"/>
        </w:rPr>
        <w:t xml:space="preserve">Стороны не несут ответственность за полное или частичное неисполнение предусмотренных </w:t>
      </w:r>
      <w:r>
        <w:rPr>
          <w:rFonts w:ascii="Times New Roman" w:hAnsi="Times New Roman"/>
          <w:sz w:val="24"/>
        </w:rPr>
        <w:t>Договор</w:t>
      </w:r>
      <w:r>
        <w:rPr>
          <w:rFonts w:ascii="Times New Roman" w:hAnsi="Times New Roman"/>
          <w:sz w:val="24"/>
        </w:rPr>
        <w:t>ом обязательств, если такое неисполнение связано с обстоятельствами непреодолимой силы.</w:t>
      </w:r>
    </w:p>
    <w:p w14:paraId="5F000000">
      <w:pPr>
        <w:ind/>
        <w:jc w:val="both"/>
        <w:rPr>
          <w:rFonts w:ascii="Times New Roman" w:hAnsi="Times New Roman"/>
          <w:sz w:val="24"/>
        </w:rPr>
      </w:pPr>
      <w:r>
        <w:rPr>
          <w:rFonts w:ascii="Times New Roman" w:hAnsi="Times New Roman"/>
          <w:sz w:val="24"/>
        </w:rPr>
        <w:t xml:space="preserve">7.2. В случае если надлежащее исполнение Стороной предусмотренных </w:t>
      </w:r>
      <w:r>
        <w:rPr>
          <w:rFonts w:ascii="Times New Roman" w:hAnsi="Times New Roman"/>
          <w:sz w:val="24"/>
        </w:rPr>
        <w:t>Договор</w:t>
      </w:r>
      <w:r>
        <w:rPr>
          <w:rFonts w:ascii="Times New Roman" w:hAnsi="Times New Roman"/>
          <w:sz w:val="24"/>
        </w:rPr>
        <w:t>ом обязательств оказалось невозможным вследствие обстоятельств непреодолимой силы, такая Сторона не позднее 10 (Десяти)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60000000">
      <w:pPr>
        <w:ind/>
        <w:jc w:val="both"/>
        <w:rPr>
          <w:rFonts w:ascii="Times New Roman" w:hAnsi="Times New Roman"/>
          <w:sz w:val="24"/>
        </w:rPr>
      </w:pPr>
      <w:r>
        <w:rPr>
          <w:rFonts w:ascii="Times New Roman" w:hAnsi="Times New Roman"/>
          <w:sz w:val="24"/>
        </w:rPr>
        <w:t xml:space="preserve">7.3. В случае возникновения обстоятельств непреодолимой силы Стороны вправе расторгнуть </w:t>
      </w:r>
      <w:r>
        <w:rPr>
          <w:rFonts w:ascii="Times New Roman" w:hAnsi="Times New Roman"/>
          <w:sz w:val="24"/>
        </w:rPr>
        <w:t>Договор</w:t>
      </w:r>
      <w:r>
        <w:rPr>
          <w:rFonts w:ascii="Times New Roman" w:hAnsi="Times New Roman"/>
          <w:sz w:val="24"/>
        </w:rPr>
        <w:t>, и в этом случае ни одна из Сторон не вправе требовать возмещения убытков.</w:t>
      </w:r>
    </w:p>
    <w:p w14:paraId="61000000">
      <w:pPr>
        <w:ind/>
        <w:jc w:val="both"/>
        <w:rPr>
          <w:rFonts w:ascii="Times New Roman" w:hAnsi="Times New Roman"/>
          <w:sz w:val="24"/>
        </w:rPr>
      </w:pPr>
      <w:r>
        <w:rPr>
          <w:rFonts w:ascii="Times New Roman" w:hAnsi="Times New Roman"/>
          <w:sz w:val="24"/>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2000000">
      <w:pPr>
        <w:spacing w:before="120"/>
        <w:ind/>
        <w:jc w:val="center"/>
        <w:rPr>
          <w:rFonts w:ascii="Times New Roman" w:hAnsi="Times New Roman"/>
          <w:sz w:val="24"/>
        </w:rPr>
      </w:pPr>
      <w:r>
        <w:rPr>
          <w:rFonts w:ascii="Times New Roman" w:hAnsi="Times New Roman"/>
          <w:b w:val="1"/>
          <w:sz w:val="24"/>
        </w:rPr>
        <w:t>8. ПОРЯДОК РАЗРЕШЕНИЯ СПОРОВ</w:t>
      </w:r>
    </w:p>
    <w:p w14:paraId="63000000">
      <w:pPr>
        <w:widowControl w:val="1"/>
        <w:ind w:hanging="10" w:left="10" w:right="3"/>
        <w:jc w:val="both"/>
        <w:rPr>
          <w:rFonts w:ascii="Times New Roman" w:hAnsi="Times New Roman"/>
          <w:color w:val="000000"/>
          <w:sz w:val="24"/>
        </w:rPr>
      </w:pPr>
      <w:r>
        <w:rPr>
          <w:rFonts w:ascii="Times New Roman" w:hAnsi="Times New Roman"/>
          <w:color w:val="000000"/>
          <w:sz w:val="24"/>
        </w:rPr>
        <w:t>8.1. Все споры и разногласия, которые могут возникнуть между сторонами при исполнении Договора или в связи с ним, разрешаются путем переговоров между сторонами.</w:t>
      </w:r>
    </w:p>
    <w:p w14:paraId="64000000">
      <w:pPr>
        <w:widowControl w:val="1"/>
        <w:ind/>
        <w:jc w:val="both"/>
        <w:rPr>
          <w:rFonts w:ascii="Times New Roman" w:hAnsi="Times New Roman"/>
          <w:sz w:val="24"/>
        </w:rPr>
      </w:pPr>
      <w:r>
        <w:rPr>
          <w:rFonts w:ascii="Times New Roman" w:hAnsi="Times New Roman"/>
          <w:color w:val="000000"/>
          <w:sz w:val="24"/>
        </w:rPr>
        <w:t>8.2. В случае невозможности разрешения разногласий путем переговоров все споры по настоящему договору или в связи с ним, в том числе о его заключении, действительности, расторжения или исполнения, взыскания штрафных санкций, процентов или убытков подлежат рассмотрению в установленном Законодательством порядке</w:t>
      </w:r>
      <w:r>
        <w:rPr>
          <w:rFonts w:ascii="Times New Roman" w:hAnsi="Times New Roman"/>
          <w:sz w:val="24"/>
        </w:rPr>
        <w:t>.</w:t>
      </w:r>
    </w:p>
    <w:p w14:paraId="65000000">
      <w:pPr>
        <w:widowControl w:val="1"/>
        <w:spacing w:before="120"/>
        <w:ind w:firstLine="284" w:left="0"/>
        <w:jc w:val="center"/>
        <w:rPr>
          <w:rFonts w:ascii="Times New Roman" w:hAnsi="Times New Roman"/>
          <w:b w:val="1"/>
          <w:color w:val="000000"/>
          <w:sz w:val="24"/>
        </w:rPr>
      </w:pPr>
      <w:r>
        <w:rPr>
          <w:rFonts w:ascii="Times New Roman" w:hAnsi="Times New Roman"/>
          <w:b w:val="1"/>
          <w:color w:val="000000"/>
          <w:sz w:val="24"/>
        </w:rPr>
        <w:t>9. СРОК ДЕЙСТВИЯ, ИЗМЕНЕНИЕ И ДОСРОЧНОЕ РАСТОРЖЕНИЕ ДОГОВОРА</w:t>
      </w:r>
    </w:p>
    <w:p w14:paraId="66000000">
      <w:pPr>
        <w:widowControl w:val="1"/>
        <w:ind/>
        <w:jc w:val="both"/>
        <w:rPr>
          <w:rFonts w:ascii="Times New Roman" w:hAnsi="Times New Roman"/>
          <w:color w:val="000000"/>
          <w:sz w:val="24"/>
        </w:rPr>
      </w:pPr>
      <w:r>
        <w:rPr>
          <w:rFonts w:ascii="Times New Roman" w:hAnsi="Times New Roman"/>
          <w:color w:val="000000"/>
          <w:sz w:val="24"/>
        </w:rPr>
        <w:t xml:space="preserve">9.1. </w:t>
      </w:r>
      <w:r>
        <w:rPr>
          <w:rFonts w:ascii="Times New Roman" w:hAnsi="Times New Roman"/>
          <w:b w:val="1"/>
          <w:color w:val="000000"/>
          <w:sz w:val="24"/>
        </w:rPr>
        <w:t>Договор действует до «31» декабря 202</w:t>
      </w:r>
      <w:r>
        <w:rPr>
          <w:rFonts w:ascii="Times New Roman" w:hAnsi="Times New Roman"/>
          <w:b w:val="1"/>
          <w:color w:val="000000"/>
          <w:sz w:val="24"/>
        </w:rPr>
        <w:t>6</w:t>
      </w:r>
      <w:r>
        <w:rPr>
          <w:rFonts w:ascii="Times New Roman" w:hAnsi="Times New Roman"/>
          <w:b w:val="1"/>
          <w:color w:val="000000"/>
          <w:sz w:val="24"/>
        </w:rPr>
        <w:t xml:space="preserve"> г. включительно.</w:t>
      </w:r>
    </w:p>
    <w:p w14:paraId="67000000">
      <w:pPr>
        <w:widowControl w:val="1"/>
        <w:ind/>
        <w:jc w:val="both"/>
        <w:rPr>
          <w:rFonts w:ascii="Times New Roman" w:hAnsi="Times New Roman"/>
          <w:color w:val="000000"/>
          <w:sz w:val="24"/>
        </w:rPr>
      </w:pPr>
      <w:r>
        <w:rPr>
          <w:rFonts w:ascii="Times New Roman" w:hAnsi="Times New Roman"/>
          <w:color w:val="000000"/>
          <w:sz w:val="24"/>
        </w:rPr>
        <w:t>9.2. 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14:paraId="68000000">
      <w:pPr>
        <w:ind w:firstLine="0" w:left="10" w:right="23"/>
        <w:jc w:val="both"/>
        <w:rPr>
          <w:rFonts w:ascii="Times New Roman" w:hAnsi="Times New Roman"/>
          <w:sz w:val="24"/>
        </w:rPr>
      </w:pPr>
      <w:r>
        <w:rPr>
          <w:rFonts w:ascii="Times New Roman" w:hAnsi="Times New Roman"/>
          <w:color w:val="000000"/>
          <w:sz w:val="24"/>
        </w:rPr>
        <w:t>9.3. Договор может быть досрочно расторгнут по соглашению Сторон, либо по требованию одной из Сторон в порядке и по основаниям, предусмотренным законодательством РФ</w:t>
      </w:r>
      <w:r>
        <w:rPr>
          <w:rFonts w:ascii="Times New Roman" w:hAnsi="Times New Roman"/>
          <w:sz w:val="24"/>
        </w:rPr>
        <w:t xml:space="preserve">.  </w:t>
      </w:r>
    </w:p>
    <w:p w14:paraId="69000000">
      <w:pPr>
        <w:spacing w:before="120"/>
        <w:ind/>
        <w:jc w:val="center"/>
        <w:rPr>
          <w:rFonts w:ascii="Times New Roman" w:hAnsi="Times New Roman"/>
          <w:b w:val="1"/>
          <w:sz w:val="24"/>
        </w:rPr>
      </w:pPr>
      <w:r>
        <w:rPr>
          <w:rFonts w:ascii="Times New Roman" w:hAnsi="Times New Roman"/>
          <w:b w:val="1"/>
          <w:sz w:val="24"/>
        </w:rPr>
        <w:t>10. УВЕДОМЛЕНИЯ И ИЗВЕЩЕНИЯ, ЮРИДИЧЕСКИ ЗНАЧИМЫЕ СООБЩЕНИЯ</w:t>
      </w:r>
    </w:p>
    <w:p w14:paraId="6A000000">
      <w:pPr>
        <w:widowControl w:val="1"/>
        <w:ind/>
        <w:jc w:val="both"/>
        <w:rPr>
          <w:rFonts w:ascii="Times New Roman" w:hAnsi="Times New Roman"/>
          <w:sz w:val="24"/>
        </w:rPr>
      </w:pPr>
      <w:r>
        <w:rPr>
          <w:rFonts w:ascii="Times New Roman" w:hAnsi="Times New Roman"/>
          <w:sz w:val="24"/>
        </w:rPr>
        <w:t xml:space="preserve">10.1. Заявления, уведомления, извещения, требования, претензионные акты, рекламации, иные юридически значимые сообщения, определяющие взаимоотношения Сторон по настоящему </w:t>
      </w:r>
      <w:r>
        <w:rPr>
          <w:rFonts w:ascii="Times New Roman" w:hAnsi="Times New Roman"/>
          <w:sz w:val="24"/>
        </w:rPr>
        <w:t>Договор</w:t>
      </w:r>
      <w:r>
        <w:rPr>
          <w:rFonts w:ascii="Times New Roman" w:hAnsi="Times New Roman"/>
          <w:sz w:val="24"/>
        </w:rPr>
        <w:t xml:space="preserve">у, в том числе, с которыми настоящий </w:t>
      </w:r>
      <w:r>
        <w:rPr>
          <w:rFonts w:ascii="Times New Roman" w:hAnsi="Times New Roman"/>
          <w:sz w:val="24"/>
        </w:rPr>
        <w:t>Договор</w:t>
      </w:r>
      <w:r>
        <w:rPr>
          <w:rFonts w:ascii="Times New Roman" w:hAnsi="Times New Roman"/>
          <w:sz w:val="24"/>
        </w:rPr>
        <w:t xml:space="preserve"> связывает гражданско-правовые последствия для Сторон, совершаются в письменной форме и должны быть переданы лично или направлены заказной почтой или электронным сообщением, телефаксом с последующим предоставлением оригинала или курьером по месту нахождения Сторон, по адресам, указанным Сторонами в </w:t>
      </w:r>
      <w:r>
        <w:rPr>
          <w:rFonts w:ascii="Times New Roman" w:hAnsi="Times New Roman"/>
          <w:sz w:val="24"/>
        </w:rPr>
        <w:t>Договор</w:t>
      </w:r>
      <w:r>
        <w:rPr>
          <w:rFonts w:ascii="Times New Roman" w:hAnsi="Times New Roman"/>
          <w:sz w:val="24"/>
        </w:rPr>
        <w:t>е.</w:t>
      </w:r>
    </w:p>
    <w:p w14:paraId="6B000000">
      <w:pPr>
        <w:widowControl w:val="1"/>
        <w:ind/>
        <w:jc w:val="both"/>
        <w:rPr>
          <w:rFonts w:ascii="Times New Roman" w:hAnsi="Times New Roman"/>
          <w:sz w:val="24"/>
        </w:rPr>
      </w:pPr>
      <w:r>
        <w:rPr>
          <w:rFonts w:ascii="Times New Roman" w:hAnsi="Times New Roman"/>
          <w:sz w:val="24"/>
        </w:rPr>
        <w:t xml:space="preserve">Сообщения, направленные по адресам, указанным Сторонами в </w:t>
      </w:r>
      <w:r>
        <w:rPr>
          <w:rFonts w:ascii="Times New Roman" w:hAnsi="Times New Roman"/>
          <w:sz w:val="24"/>
        </w:rPr>
        <w:t>Договор</w:t>
      </w:r>
      <w:r>
        <w:rPr>
          <w:rFonts w:ascii="Times New Roman" w:hAnsi="Times New Roman"/>
          <w:sz w:val="24"/>
        </w:rPr>
        <w:t>е, считаются полученными адресатом, если Сторона фактически не находится по указанному адресу.</w:t>
      </w:r>
    </w:p>
    <w:p w14:paraId="6C000000">
      <w:pPr>
        <w:widowControl w:val="1"/>
        <w:tabs>
          <w:tab w:leader="none" w:pos="1100" w:val="left"/>
        </w:tabs>
        <w:spacing w:before="120"/>
        <w:ind/>
        <w:jc w:val="center"/>
        <w:rPr>
          <w:rFonts w:ascii="Times New Roman" w:hAnsi="Times New Roman"/>
          <w:b w:val="1"/>
          <w:caps w:val="1"/>
          <w:sz w:val="24"/>
        </w:rPr>
      </w:pPr>
      <w:r>
        <w:rPr>
          <w:rFonts w:ascii="Times New Roman" w:hAnsi="Times New Roman"/>
          <w:b w:val="1"/>
          <w:caps w:val="1"/>
          <w:sz w:val="24"/>
        </w:rPr>
        <w:t>11. Антикоррупционная оговорка</w:t>
      </w:r>
    </w:p>
    <w:p w14:paraId="6D000000">
      <w:pPr>
        <w:pStyle w:val="Style_2"/>
        <w:spacing w:after="0" w:before="0"/>
        <w:ind/>
        <w:rPr>
          <w:sz w:val="24"/>
        </w:rPr>
      </w:pPr>
      <w:r>
        <w:rPr>
          <w:sz w:val="24"/>
        </w:rPr>
        <w:t xml:space="preserve">11.1. </w:t>
      </w:r>
      <w:r>
        <w:rPr>
          <w:sz w:val="24"/>
        </w:rPr>
        <w:t>Во исполнение Федерального закона от 25.12.2008 № 273-ФЗ «О противодействии коррупции»:</w:t>
      </w:r>
    </w:p>
    <w:p w14:paraId="6E000000">
      <w:pPr>
        <w:pStyle w:val="Style_2"/>
        <w:spacing w:after="0" w:before="0"/>
        <w:ind/>
        <w:rPr>
          <w:sz w:val="24"/>
        </w:rPr>
      </w:pPr>
      <w:r>
        <w:rPr>
          <w:sz w:val="24"/>
        </w:rPr>
        <w:t xml:space="preserve">11.2. Стороны </w:t>
      </w:r>
      <w:r>
        <w:rPr>
          <w:sz w:val="24"/>
        </w:rPr>
        <w:t>Договора</w:t>
      </w:r>
      <w:r>
        <w:rPr>
          <w:sz w:val="24"/>
        </w:rPr>
        <w:t xml:space="preserve">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6F000000">
      <w:pPr>
        <w:pStyle w:val="Style_2"/>
        <w:spacing w:after="0" w:before="0"/>
        <w:ind/>
        <w:rPr>
          <w:sz w:val="24"/>
        </w:rPr>
      </w:pPr>
      <w:r>
        <w:rPr>
          <w:sz w:val="24"/>
        </w:rPr>
        <w:t xml:space="preserve">11.3. </w:t>
      </w:r>
      <w:r>
        <w:rPr>
          <w:sz w:val="24"/>
        </w:rPr>
        <w:t xml:space="preserve">При исполнении своих обязательств по настоящему </w:t>
      </w:r>
      <w:r>
        <w:rPr>
          <w:sz w:val="24"/>
        </w:rPr>
        <w:t>Договор</w:t>
      </w:r>
      <w:r>
        <w:rPr>
          <w:sz w:val="24"/>
        </w:rPr>
        <w:t>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70000000">
      <w:pPr>
        <w:pStyle w:val="Style_2"/>
        <w:spacing w:after="0" w:before="0"/>
        <w:ind/>
        <w:rPr>
          <w:sz w:val="24"/>
        </w:rPr>
      </w:pPr>
      <w:r>
        <w:rPr>
          <w:sz w:val="24"/>
        </w:rPr>
        <w:t>11.</w:t>
      </w:r>
      <w:r>
        <w:rPr>
          <w:sz w:val="24"/>
        </w:rPr>
        <w:t>4</w:t>
      </w:r>
      <w:r>
        <w:rPr>
          <w:sz w:val="24"/>
        </w:rPr>
        <w:t xml:space="preserve">. При исполнении своих обязательств по настоящему </w:t>
      </w:r>
      <w:r>
        <w:rPr>
          <w:sz w:val="24"/>
        </w:rPr>
        <w:t>Договор</w:t>
      </w:r>
      <w:r>
        <w:rPr>
          <w:sz w:val="24"/>
        </w:rPr>
        <w:t xml:space="preserve">у Стороны, их аффилированные лица, работники или посредники не осуществляют действия, квалифицируемые применимым для целей настоящего </w:t>
      </w:r>
      <w:r>
        <w:rPr>
          <w:sz w:val="24"/>
        </w:rPr>
        <w:t>Договор</w:t>
      </w:r>
      <w:r>
        <w:rPr>
          <w:sz w:val="24"/>
        </w:rPr>
        <w:t>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1000000">
      <w:pPr>
        <w:pStyle w:val="Style_2"/>
        <w:spacing w:after="0" w:before="0"/>
        <w:ind/>
        <w:rPr>
          <w:sz w:val="24"/>
        </w:rPr>
      </w:pPr>
      <w:r>
        <w:rPr>
          <w:sz w:val="24"/>
        </w:rPr>
        <w:t>11.</w:t>
      </w:r>
      <w:r>
        <w:rPr>
          <w:sz w:val="24"/>
        </w:rPr>
        <w:t>5</w:t>
      </w:r>
      <w:r>
        <w:rPr>
          <w:sz w:val="24"/>
        </w:rPr>
        <w:t xml:space="preserve">. 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rPr>
          <w:sz w:val="24"/>
        </w:rPr>
        <w:t>Договор</w:t>
      </w:r>
      <w:r>
        <w:rPr>
          <w:sz w:val="24"/>
        </w:rPr>
        <w:t xml:space="preserve">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Pr>
          <w:sz w:val="24"/>
        </w:rPr>
        <w:t>Договор</w:t>
      </w:r>
      <w:r>
        <w:rPr>
          <w:sz w:val="24"/>
        </w:rPr>
        <w:t>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72000000">
      <w:pPr>
        <w:pStyle w:val="Style_2"/>
        <w:spacing w:after="0" w:before="0"/>
        <w:ind/>
        <w:rPr>
          <w:sz w:val="24"/>
        </w:rPr>
      </w:pPr>
      <w:r>
        <w:rPr>
          <w:sz w:val="24"/>
        </w:rPr>
        <w:t>11.</w:t>
      </w:r>
      <w:r>
        <w:rPr>
          <w:sz w:val="24"/>
        </w:rPr>
        <w:t>6</w:t>
      </w:r>
      <w:r>
        <w:rPr>
          <w:sz w:val="24"/>
        </w:rPr>
        <w:t xml:space="preserve">. 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w:t>
      </w:r>
      <w:r>
        <w:rPr>
          <w:sz w:val="24"/>
        </w:rPr>
        <w:t>Договор</w:t>
      </w:r>
      <w:r>
        <w:rPr>
          <w:sz w:val="24"/>
        </w:rPr>
        <w:t>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73000000">
      <w:pPr>
        <w:pStyle w:val="Style_2"/>
        <w:spacing w:after="0" w:before="0"/>
        <w:ind/>
        <w:rPr>
          <w:sz w:val="24"/>
        </w:rPr>
      </w:pPr>
      <w:r>
        <w:rPr>
          <w:sz w:val="24"/>
        </w:rPr>
        <w:t>11.</w:t>
      </w:r>
      <w:r>
        <w:rPr>
          <w:sz w:val="24"/>
        </w:rPr>
        <w:t>7</w:t>
      </w:r>
      <w:r>
        <w:rPr>
          <w:sz w:val="24"/>
        </w:rPr>
        <w:t xml:space="preserve">. В случае подтверждения нарушения Стороной обязательств воздержаться от запрещенных в настоящей антикоррупционной оговорке </w:t>
      </w:r>
      <w:r>
        <w:rPr>
          <w:sz w:val="24"/>
        </w:rPr>
        <w:t>Договор</w:t>
      </w:r>
      <w:r>
        <w:rPr>
          <w:sz w:val="24"/>
        </w:rPr>
        <w:t xml:space="preserve">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w:t>
      </w:r>
      <w:r>
        <w:rPr>
          <w:sz w:val="24"/>
        </w:rPr>
        <w:t>Договор</w:t>
      </w:r>
      <w:r>
        <w:rPr>
          <w:sz w:val="24"/>
        </w:rPr>
        <w:t xml:space="preserve"> в одностороннем порядке полностью или в части, направив письменное уведомление о расторжении. Сторона по чьей инициативе был расторгнут настоящий </w:t>
      </w:r>
      <w:r>
        <w:rPr>
          <w:sz w:val="24"/>
        </w:rPr>
        <w:t>Договор</w:t>
      </w:r>
      <w:r>
        <w:rPr>
          <w:sz w:val="24"/>
        </w:rPr>
        <w:t xml:space="preserve">, в соответствии с положениями настоящей антикоррупционной оговорки </w:t>
      </w:r>
      <w:r>
        <w:rPr>
          <w:sz w:val="24"/>
        </w:rPr>
        <w:t>Договор</w:t>
      </w:r>
      <w:r>
        <w:rPr>
          <w:sz w:val="24"/>
        </w:rPr>
        <w:t>а, вправе требовать возмещение реального ущерба, возникшего в результате такого расторжения.</w:t>
      </w:r>
    </w:p>
    <w:p w14:paraId="74000000">
      <w:pPr>
        <w:widowControl w:val="1"/>
        <w:tabs>
          <w:tab w:leader="none" w:pos="1100" w:val="left"/>
        </w:tabs>
        <w:spacing w:before="120"/>
        <w:ind/>
        <w:jc w:val="center"/>
        <w:rPr>
          <w:rFonts w:ascii="Times New Roman" w:hAnsi="Times New Roman"/>
          <w:b w:val="1"/>
          <w:sz w:val="24"/>
        </w:rPr>
      </w:pPr>
      <w:r>
        <w:rPr>
          <w:rFonts w:ascii="Times New Roman" w:hAnsi="Times New Roman"/>
          <w:b w:val="1"/>
          <w:sz w:val="24"/>
        </w:rPr>
        <w:t>1</w:t>
      </w:r>
      <w:r>
        <w:rPr>
          <w:rFonts w:ascii="Times New Roman" w:hAnsi="Times New Roman"/>
          <w:b w:val="1"/>
          <w:sz w:val="24"/>
        </w:rPr>
        <w:t>2</w:t>
      </w:r>
      <w:r>
        <w:rPr>
          <w:rFonts w:ascii="Times New Roman" w:hAnsi="Times New Roman"/>
          <w:b w:val="1"/>
          <w:sz w:val="24"/>
        </w:rPr>
        <w:t>. ЗАКЛЮЧИТЕЛЬНЫЕ ПОЛОЖЕНИЯ.</w:t>
      </w:r>
    </w:p>
    <w:p w14:paraId="75000000">
      <w:pPr>
        <w:widowControl w:val="1"/>
        <w:ind/>
        <w:jc w:val="both"/>
        <w:rPr>
          <w:rFonts w:ascii="Times New Roman" w:hAnsi="Times New Roman"/>
          <w:sz w:val="24"/>
        </w:rPr>
      </w:pPr>
      <w:r>
        <w:rPr>
          <w:rFonts w:ascii="Times New Roman" w:hAnsi="Times New Roman"/>
          <w:sz w:val="24"/>
        </w:rPr>
        <w:t>1</w:t>
      </w:r>
      <w:r>
        <w:rPr>
          <w:rFonts w:ascii="Times New Roman" w:hAnsi="Times New Roman"/>
          <w:sz w:val="24"/>
        </w:rPr>
        <w:t>2</w:t>
      </w:r>
      <w:r>
        <w:rPr>
          <w:rFonts w:ascii="Times New Roman" w:hAnsi="Times New Roman"/>
          <w:sz w:val="24"/>
        </w:rPr>
        <w:t xml:space="preserve">.1. Договор вступает в силу и становится обязательным для сторон с момента его заключения и применяется к правоотношениям сторон, возникшим с момента подписания </w:t>
      </w:r>
      <w:r>
        <w:rPr>
          <w:rFonts w:ascii="Times New Roman" w:hAnsi="Times New Roman"/>
          <w:sz w:val="24"/>
        </w:rPr>
        <w:t>Д</w:t>
      </w:r>
      <w:r>
        <w:rPr>
          <w:rFonts w:ascii="Times New Roman" w:hAnsi="Times New Roman"/>
          <w:sz w:val="24"/>
        </w:rPr>
        <w:t>оговора</w:t>
      </w:r>
      <w:r>
        <w:rPr>
          <w:rFonts w:ascii="Times New Roman" w:hAnsi="Times New Roman"/>
          <w:sz w:val="24"/>
        </w:rPr>
        <w:t>,</w:t>
      </w:r>
      <w:r>
        <w:rPr>
          <w:rFonts w:ascii="Times New Roman" w:hAnsi="Times New Roman"/>
          <w:sz w:val="24"/>
        </w:rPr>
        <w:t xml:space="preserve"> и </w:t>
      </w:r>
      <w:r>
        <w:rPr>
          <w:rFonts w:ascii="Times New Roman" w:hAnsi="Times New Roman"/>
          <w:b w:val="1"/>
          <w:sz w:val="24"/>
        </w:rPr>
        <w:t xml:space="preserve">действует до </w:t>
      </w:r>
      <w:r>
        <w:rPr>
          <w:rFonts w:ascii="Times New Roman" w:hAnsi="Times New Roman"/>
          <w:b w:val="1"/>
          <w:sz w:val="24"/>
        </w:rPr>
        <w:t>«</w:t>
      </w:r>
      <w:r>
        <w:rPr>
          <w:rFonts w:ascii="Times New Roman" w:hAnsi="Times New Roman"/>
          <w:b w:val="1"/>
          <w:sz w:val="24"/>
        </w:rPr>
        <w:t>31</w:t>
      </w:r>
      <w:r>
        <w:rPr>
          <w:rFonts w:ascii="Times New Roman" w:hAnsi="Times New Roman"/>
          <w:b w:val="1"/>
          <w:sz w:val="24"/>
        </w:rPr>
        <w:t>»</w:t>
      </w:r>
      <w:r>
        <w:rPr>
          <w:rFonts w:ascii="Times New Roman" w:hAnsi="Times New Roman"/>
          <w:b w:val="1"/>
          <w:sz w:val="24"/>
        </w:rPr>
        <w:t xml:space="preserve"> </w:t>
      </w:r>
      <w:r>
        <w:rPr>
          <w:rFonts w:ascii="Times New Roman" w:hAnsi="Times New Roman"/>
          <w:b w:val="1"/>
          <w:sz w:val="24"/>
        </w:rPr>
        <w:t>декабря</w:t>
      </w:r>
      <w:r>
        <w:rPr>
          <w:rFonts w:ascii="Times New Roman" w:hAnsi="Times New Roman"/>
          <w:b w:val="1"/>
          <w:sz w:val="24"/>
        </w:rPr>
        <w:t xml:space="preserve"> 20</w:t>
      </w:r>
      <w:r>
        <w:rPr>
          <w:rFonts w:ascii="Times New Roman" w:hAnsi="Times New Roman"/>
          <w:b w:val="1"/>
          <w:sz w:val="24"/>
        </w:rPr>
        <w:t>2</w:t>
      </w:r>
      <w:r>
        <w:rPr>
          <w:rFonts w:ascii="Times New Roman" w:hAnsi="Times New Roman"/>
          <w:b w:val="1"/>
          <w:sz w:val="24"/>
        </w:rPr>
        <w:t>6</w:t>
      </w:r>
      <w:r>
        <w:rPr>
          <w:rFonts w:ascii="Times New Roman" w:hAnsi="Times New Roman"/>
          <w:b w:val="1"/>
          <w:sz w:val="24"/>
        </w:rPr>
        <w:t xml:space="preserve"> г</w:t>
      </w:r>
      <w:r>
        <w:rPr>
          <w:rFonts w:ascii="Times New Roman" w:hAnsi="Times New Roman"/>
          <w:b w:val="1"/>
          <w:sz w:val="24"/>
        </w:rPr>
        <w:t>ода включительно</w:t>
      </w:r>
      <w:r>
        <w:rPr>
          <w:rFonts w:ascii="Times New Roman" w:hAnsi="Times New Roman"/>
          <w:sz w:val="24"/>
        </w:rPr>
        <w:t xml:space="preserve">. </w:t>
      </w:r>
      <w:r>
        <w:rPr>
          <w:rFonts w:ascii="Times New Roman" w:hAnsi="Times New Roman"/>
          <w:sz w:val="24"/>
        </w:rPr>
        <w:t>Окончание срока действия Договора не освобождает Стороны от ответственности за нарушение Договора.</w:t>
      </w:r>
    </w:p>
    <w:p w14:paraId="76000000">
      <w:pPr>
        <w:ind/>
        <w:contextualSpacing w:val="1"/>
        <w:jc w:val="both"/>
        <w:rPr>
          <w:rFonts w:ascii="Times New Roman" w:hAnsi="Times New Roman"/>
          <w:sz w:val="24"/>
        </w:rPr>
      </w:pPr>
      <w:r>
        <w:rPr>
          <w:rFonts w:ascii="Times New Roman" w:hAnsi="Times New Roman"/>
          <w:sz w:val="24"/>
        </w:rPr>
        <w:t>1</w:t>
      </w:r>
      <w:r>
        <w:rPr>
          <w:rFonts w:ascii="Times New Roman" w:hAnsi="Times New Roman"/>
          <w:sz w:val="24"/>
        </w:rPr>
        <w:t>2</w:t>
      </w:r>
      <w:r>
        <w:rPr>
          <w:rFonts w:ascii="Times New Roman" w:hAnsi="Times New Roman"/>
          <w:sz w:val="24"/>
        </w:rPr>
        <w:t>.2.</w:t>
      </w:r>
      <w:r>
        <w:rPr>
          <w:rFonts w:ascii="Times New Roman" w:hAnsi="Times New Roman"/>
          <w:sz w:val="24"/>
        </w:rPr>
        <w:t xml:space="preserve"> По вопросам, не урегулированным настоящим Договором, Стороны руководствуются законодательством Российской Федерации.</w:t>
      </w:r>
    </w:p>
    <w:p w14:paraId="77000000">
      <w:pPr>
        <w:widowControl w:val="1"/>
        <w:ind/>
        <w:jc w:val="both"/>
        <w:rPr>
          <w:rFonts w:ascii="Times New Roman" w:hAnsi="Times New Roman"/>
          <w:sz w:val="24"/>
        </w:rPr>
      </w:pPr>
      <w:r>
        <w:rPr>
          <w:rFonts w:ascii="Times New Roman" w:hAnsi="Times New Roman"/>
          <w:sz w:val="24"/>
        </w:rPr>
        <w:t>1</w:t>
      </w:r>
      <w:r>
        <w:rPr>
          <w:rFonts w:ascii="Times New Roman" w:hAnsi="Times New Roman"/>
          <w:sz w:val="24"/>
        </w:rPr>
        <w:t>2</w:t>
      </w:r>
      <w:r>
        <w:rPr>
          <w:rFonts w:ascii="Times New Roman" w:hAnsi="Times New Roman"/>
          <w:sz w:val="24"/>
        </w:rPr>
        <w:t>.3.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p>
    <w:p w14:paraId="78000000">
      <w:pPr>
        <w:widowControl w:val="1"/>
        <w:ind/>
        <w:jc w:val="both"/>
        <w:rPr>
          <w:rFonts w:ascii="Times New Roman" w:hAnsi="Times New Roman"/>
          <w:sz w:val="24"/>
        </w:rPr>
      </w:pPr>
      <w:r>
        <w:rPr>
          <w:rFonts w:ascii="Times New Roman" w:hAnsi="Times New Roman"/>
          <w:sz w:val="24"/>
        </w:rPr>
        <w:t>1</w:t>
      </w:r>
      <w:r>
        <w:rPr>
          <w:rFonts w:ascii="Times New Roman" w:hAnsi="Times New Roman"/>
          <w:sz w:val="24"/>
        </w:rPr>
        <w:t>2</w:t>
      </w:r>
      <w:r>
        <w:rPr>
          <w:rFonts w:ascii="Times New Roman" w:hAnsi="Times New Roman"/>
          <w:sz w:val="24"/>
        </w:rPr>
        <w:t>.</w:t>
      </w:r>
      <w:r>
        <w:rPr>
          <w:rFonts w:ascii="Times New Roman" w:hAnsi="Times New Roman"/>
          <w:sz w:val="24"/>
        </w:rPr>
        <w:t>4</w:t>
      </w:r>
      <w:r>
        <w:rPr>
          <w:rFonts w:ascii="Times New Roman" w:hAnsi="Times New Roman"/>
          <w:sz w:val="24"/>
        </w:rPr>
        <w:t>. Настоящий Договор составлен в двух экземплярах, имеющих одинаковую юридическую силу, по одному экземпляру для каждой из Сторон.</w:t>
      </w:r>
    </w:p>
    <w:p w14:paraId="79000000">
      <w:pPr>
        <w:widowControl w:val="1"/>
        <w:ind/>
        <w:jc w:val="both"/>
        <w:rPr>
          <w:rFonts w:ascii="Times New Roman" w:hAnsi="Times New Roman"/>
          <w:sz w:val="24"/>
        </w:rPr>
      </w:pPr>
      <w:r>
        <w:rPr>
          <w:rFonts w:ascii="Times New Roman" w:hAnsi="Times New Roman"/>
          <w:sz w:val="24"/>
        </w:rPr>
        <w:t>1</w:t>
      </w:r>
      <w:r>
        <w:rPr>
          <w:rFonts w:ascii="Times New Roman" w:hAnsi="Times New Roman"/>
          <w:sz w:val="24"/>
        </w:rPr>
        <w:t>2</w:t>
      </w:r>
      <w:r>
        <w:rPr>
          <w:rFonts w:ascii="Times New Roman" w:hAnsi="Times New Roman"/>
          <w:sz w:val="24"/>
        </w:rPr>
        <w:t>.</w:t>
      </w:r>
      <w:r>
        <w:rPr>
          <w:rFonts w:ascii="Times New Roman" w:hAnsi="Times New Roman"/>
          <w:sz w:val="24"/>
        </w:rPr>
        <w:t>5</w:t>
      </w:r>
      <w:r>
        <w:rPr>
          <w:rFonts w:ascii="Times New Roman" w:hAnsi="Times New Roman"/>
          <w:sz w:val="24"/>
        </w:rPr>
        <w:t xml:space="preserve">. </w:t>
      </w:r>
      <w:r>
        <w:rPr>
          <w:rFonts w:ascii="Times New Roman" w:hAnsi="Times New Roman"/>
          <w:sz w:val="24"/>
        </w:rPr>
        <w:t>Приложения к Договору:</w:t>
      </w:r>
    </w:p>
    <w:p w14:paraId="7A000000">
      <w:pPr>
        <w:widowControl w:val="1"/>
        <w:tabs>
          <w:tab w:leader="none" w:pos="0" w:val="left"/>
        </w:tabs>
        <w:ind/>
        <w:rPr>
          <w:rFonts w:ascii="Times New Roman" w:hAnsi="Times New Roman"/>
          <w:sz w:val="24"/>
        </w:rPr>
      </w:pPr>
      <w:r>
        <w:rPr>
          <w:rFonts w:ascii="Times New Roman" w:hAnsi="Times New Roman"/>
          <w:sz w:val="24"/>
        </w:rPr>
        <w:t>Приложение №</w:t>
      </w:r>
      <w:r>
        <w:rPr>
          <w:rFonts w:ascii="Times New Roman" w:hAnsi="Times New Roman"/>
          <w:sz w:val="24"/>
        </w:rPr>
        <w:t xml:space="preserve"> </w:t>
      </w:r>
      <w:r>
        <w:rPr>
          <w:rFonts w:ascii="Times New Roman" w:hAnsi="Times New Roman"/>
          <w:sz w:val="24"/>
        </w:rPr>
        <w:t xml:space="preserve">1 - Спецификация. </w:t>
      </w:r>
    </w:p>
    <w:p w14:paraId="7B000000">
      <w:pPr>
        <w:widowControl w:val="1"/>
        <w:ind/>
        <w:jc w:val="both"/>
        <w:rPr>
          <w:rFonts w:ascii="Times New Roman" w:hAnsi="Times New Roman"/>
          <w:sz w:val="24"/>
        </w:rPr>
      </w:pPr>
    </w:p>
    <w:p w14:paraId="7C000000">
      <w:pPr>
        <w:widowControl w:val="1"/>
        <w:ind w:firstLine="425" w:left="0"/>
        <w:jc w:val="center"/>
        <w:rPr>
          <w:rFonts w:ascii="Times New Roman" w:hAnsi="Times New Roman"/>
          <w:b w:val="1"/>
          <w:sz w:val="24"/>
        </w:rPr>
      </w:pPr>
      <w:r>
        <w:rPr>
          <w:rFonts w:ascii="Times New Roman" w:hAnsi="Times New Roman"/>
          <w:b w:val="1"/>
          <w:sz w:val="24"/>
        </w:rPr>
        <w:t>1</w:t>
      </w:r>
      <w:r>
        <w:rPr>
          <w:rFonts w:ascii="Times New Roman" w:hAnsi="Times New Roman"/>
          <w:b w:val="1"/>
          <w:sz w:val="24"/>
        </w:rPr>
        <w:t>3</w:t>
      </w:r>
      <w:r>
        <w:rPr>
          <w:rFonts w:ascii="Times New Roman" w:hAnsi="Times New Roman"/>
          <w:b w:val="1"/>
          <w:sz w:val="24"/>
        </w:rPr>
        <w:t>. АДРЕСА И БАНКОВСКИЕ РЕКВИЗИТЫ СТОРОН</w:t>
      </w:r>
    </w:p>
    <w:tbl>
      <w:tblPr>
        <w:tblStyle w:val="Style_3"/>
        <w:tblInd w:type="dxa" w:w="159"/>
        <w:tblLayout w:type="fixed"/>
      </w:tblPr>
      <w:tblGrid>
        <w:gridCol w:w="5336"/>
        <w:gridCol w:w="5386"/>
      </w:tblGrid>
      <w:tr>
        <w:trPr>
          <w:trHeight w:hRule="atLeast" w:val="2651"/>
        </w:trPr>
        <w:tc>
          <w:tcPr>
            <w:tcW w:type="dxa" w:w="5336"/>
          </w:tcPr>
          <w:p w14:paraId="7D000000">
            <w:pPr>
              <w:widowControl w:val="1"/>
              <w:ind/>
              <w:contextualSpacing w:val="1"/>
              <w:rPr>
                <w:rFonts w:ascii="Times New Roman" w:hAnsi="Times New Roman"/>
                <w:b w:val="1"/>
                <w:sz w:val="24"/>
              </w:rPr>
            </w:pPr>
            <w:r>
              <w:rPr>
                <w:rFonts w:ascii="Times New Roman" w:hAnsi="Times New Roman"/>
                <w:b w:val="1"/>
                <w:sz w:val="24"/>
              </w:rPr>
              <w:t>Заказчик:</w:t>
            </w:r>
          </w:p>
          <w:p w14:paraId="7E000000">
            <w:pPr>
              <w:widowControl w:val="1"/>
              <w:ind w:right="312"/>
              <w:contextualSpacing w:val="1"/>
              <w:jc w:val="both"/>
              <w:rPr>
                <w:rFonts w:ascii="Times New Roman" w:hAnsi="Times New Roman"/>
                <w:sz w:val="24"/>
              </w:rPr>
            </w:pPr>
            <w:r>
              <w:rPr>
                <w:rFonts w:ascii="Times New Roman" w:hAnsi="Times New Roman"/>
                <w:sz w:val="24"/>
              </w:rPr>
              <w:t xml:space="preserve">ЛОГБУ «Сясьстройский </w:t>
            </w:r>
            <w:r>
              <w:rPr>
                <w:rFonts w:ascii="Times New Roman" w:hAnsi="Times New Roman"/>
                <w:sz w:val="24"/>
              </w:rPr>
              <w:t>ДСП</w:t>
            </w:r>
            <w:r>
              <w:rPr>
                <w:rFonts w:ascii="Times New Roman" w:hAnsi="Times New Roman"/>
                <w:sz w:val="24"/>
              </w:rPr>
              <w:t>»</w:t>
            </w:r>
          </w:p>
          <w:p w14:paraId="7F000000">
            <w:pPr>
              <w:widowControl w:val="1"/>
              <w:ind w:right="312"/>
              <w:contextualSpacing w:val="1"/>
              <w:jc w:val="both"/>
              <w:rPr>
                <w:rFonts w:ascii="Times New Roman" w:hAnsi="Times New Roman"/>
                <w:sz w:val="24"/>
              </w:rPr>
            </w:pPr>
            <w:r>
              <w:rPr>
                <w:rFonts w:ascii="Times New Roman" w:hAnsi="Times New Roman"/>
                <w:sz w:val="24"/>
              </w:rPr>
              <w:t xml:space="preserve">ИНН 4718004094 КПП 470201001 </w:t>
            </w:r>
          </w:p>
          <w:p w14:paraId="80000000">
            <w:pPr>
              <w:widowControl w:val="1"/>
              <w:ind w:right="312"/>
              <w:contextualSpacing w:val="1"/>
              <w:jc w:val="both"/>
              <w:rPr>
                <w:rFonts w:ascii="Times New Roman" w:hAnsi="Times New Roman"/>
                <w:sz w:val="24"/>
              </w:rPr>
            </w:pPr>
            <w:r>
              <w:rPr>
                <w:rFonts w:ascii="Times New Roman" w:hAnsi="Times New Roman"/>
                <w:sz w:val="24"/>
              </w:rPr>
              <w:t xml:space="preserve">Местонахождение и почтовый адрес: </w:t>
            </w:r>
          </w:p>
          <w:p w14:paraId="81000000">
            <w:pPr>
              <w:widowControl w:val="1"/>
              <w:ind w:right="312"/>
              <w:contextualSpacing w:val="1"/>
              <w:jc w:val="both"/>
              <w:rPr>
                <w:rFonts w:ascii="Times New Roman" w:hAnsi="Times New Roman"/>
                <w:sz w:val="24"/>
              </w:rPr>
            </w:pPr>
            <w:r>
              <w:rPr>
                <w:rFonts w:ascii="Times New Roman" w:hAnsi="Times New Roman"/>
                <w:sz w:val="24"/>
              </w:rPr>
              <w:t xml:space="preserve">187420, Ленинградская обл., Волховский район, г. Сясьстрой, ул. Бумажников, д.38. </w:t>
            </w:r>
          </w:p>
          <w:p w14:paraId="82000000">
            <w:pPr>
              <w:widowControl w:val="1"/>
              <w:ind w:right="312"/>
              <w:contextualSpacing w:val="1"/>
              <w:jc w:val="both"/>
              <w:rPr>
                <w:rFonts w:ascii="Times New Roman" w:hAnsi="Times New Roman"/>
                <w:sz w:val="24"/>
              </w:rPr>
            </w:pPr>
            <w:r>
              <w:rPr>
                <w:rFonts w:ascii="Times New Roman" w:hAnsi="Times New Roman"/>
                <w:sz w:val="24"/>
              </w:rPr>
              <w:t xml:space="preserve">Комитет финансов Ленинградской области </w:t>
            </w:r>
          </w:p>
          <w:p w14:paraId="83000000">
            <w:pPr>
              <w:widowControl w:val="1"/>
              <w:ind w:right="312"/>
              <w:contextualSpacing w:val="1"/>
              <w:jc w:val="both"/>
              <w:rPr>
                <w:rFonts w:ascii="Times New Roman" w:hAnsi="Times New Roman"/>
                <w:sz w:val="24"/>
              </w:rPr>
            </w:pPr>
            <w:r>
              <w:rPr>
                <w:rFonts w:ascii="Times New Roman" w:hAnsi="Times New Roman"/>
                <w:sz w:val="24"/>
              </w:rPr>
              <w:t xml:space="preserve">(ЛОГБУ «Сясьстройский </w:t>
            </w:r>
            <w:r>
              <w:rPr>
                <w:rFonts w:ascii="Times New Roman" w:hAnsi="Times New Roman"/>
                <w:sz w:val="24"/>
              </w:rPr>
              <w:t>ДСП</w:t>
            </w:r>
            <w:r>
              <w:rPr>
                <w:rFonts w:ascii="Times New Roman" w:hAnsi="Times New Roman"/>
                <w:sz w:val="24"/>
              </w:rPr>
              <w:t xml:space="preserve">» </w:t>
            </w:r>
          </w:p>
          <w:p w14:paraId="84000000">
            <w:pPr>
              <w:widowControl w:val="1"/>
              <w:ind w:right="312"/>
              <w:contextualSpacing w:val="1"/>
              <w:jc w:val="both"/>
              <w:rPr>
                <w:rFonts w:ascii="Times New Roman" w:hAnsi="Times New Roman"/>
                <w:sz w:val="24"/>
              </w:rPr>
            </w:pPr>
            <w:r>
              <w:rPr>
                <w:rFonts w:ascii="Times New Roman" w:hAnsi="Times New Roman"/>
                <w:sz w:val="24"/>
              </w:rPr>
              <w:t xml:space="preserve">л/с 20182987026) </w:t>
            </w:r>
          </w:p>
          <w:p w14:paraId="85000000">
            <w:pPr>
              <w:widowControl w:val="1"/>
              <w:ind w:right="312"/>
              <w:contextualSpacing w:val="1"/>
              <w:jc w:val="both"/>
              <w:rPr>
                <w:rFonts w:ascii="Times New Roman" w:hAnsi="Times New Roman"/>
                <w:sz w:val="24"/>
              </w:rPr>
            </w:pPr>
            <w:r>
              <w:rPr>
                <w:rFonts w:ascii="Times New Roman" w:hAnsi="Times New Roman"/>
                <w:sz w:val="24"/>
              </w:rPr>
              <w:t xml:space="preserve">ОКЦ №1 </w:t>
            </w:r>
            <w:r>
              <w:rPr>
                <w:rFonts w:ascii="Times New Roman" w:hAnsi="Times New Roman"/>
                <w:sz w:val="24"/>
              </w:rPr>
              <w:t>Северо-Западное ГУ Банка России//</w:t>
            </w:r>
          </w:p>
          <w:p w14:paraId="86000000">
            <w:pPr>
              <w:widowControl w:val="1"/>
              <w:ind w:right="312"/>
              <w:contextualSpacing w:val="1"/>
              <w:jc w:val="both"/>
              <w:rPr>
                <w:rFonts w:ascii="Times New Roman" w:hAnsi="Times New Roman"/>
                <w:sz w:val="24"/>
              </w:rPr>
            </w:pPr>
            <w:r>
              <w:rPr>
                <w:rFonts w:ascii="Times New Roman" w:hAnsi="Times New Roman"/>
                <w:sz w:val="24"/>
              </w:rPr>
              <w:t>УФК по Ленинградской области</w:t>
            </w:r>
          </w:p>
          <w:p w14:paraId="87000000">
            <w:pPr>
              <w:widowControl w:val="1"/>
              <w:ind w:right="312"/>
              <w:contextualSpacing w:val="1"/>
              <w:jc w:val="both"/>
              <w:rPr>
                <w:rFonts w:ascii="Times New Roman" w:hAnsi="Times New Roman"/>
                <w:sz w:val="24"/>
              </w:rPr>
            </w:pPr>
            <w:r>
              <w:rPr>
                <w:rFonts w:ascii="Times New Roman" w:hAnsi="Times New Roman"/>
                <w:sz w:val="24"/>
              </w:rPr>
              <w:t>г. Санкт-Петербург</w:t>
            </w:r>
          </w:p>
          <w:p w14:paraId="88000000">
            <w:pPr>
              <w:widowControl w:val="1"/>
              <w:ind w:right="312"/>
              <w:contextualSpacing w:val="1"/>
              <w:jc w:val="both"/>
              <w:rPr>
                <w:rFonts w:ascii="Times New Roman" w:hAnsi="Times New Roman"/>
                <w:sz w:val="24"/>
              </w:rPr>
            </w:pPr>
            <w:r>
              <w:rPr>
                <w:rFonts w:ascii="Times New Roman" w:hAnsi="Times New Roman"/>
                <w:sz w:val="24"/>
              </w:rPr>
              <w:t>р/сч 032 246 434 100 000 045 00</w:t>
            </w:r>
          </w:p>
          <w:p w14:paraId="89000000">
            <w:pPr>
              <w:widowControl w:val="1"/>
              <w:ind w:right="312"/>
              <w:contextualSpacing w:val="1"/>
              <w:jc w:val="both"/>
              <w:rPr>
                <w:rFonts w:ascii="Times New Roman" w:hAnsi="Times New Roman"/>
                <w:sz w:val="24"/>
              </w:rPr>
            </w:pPr>
            <w:r>
              <w:rPr>
                <w:rFonts w:ascii="Times New Roman" w:hAnsi="Times New Roman"/>
                <w:sz w:val="24"/>
              </w:rPr>
              <w:t>к/сч 401 028 107 453 700 000 98</w:t>
            </w:r>
          </w:p>
          <w:p w14:paraId="8A000000">
            <w:pPr>
              <w:widowControl w:val="1"/>
              <w:ind w:right="312"/>
              <w:contextualSpacing w:val="1"/>
              <w:jc w:val="both"/>
              <w:rPr>
                <w:rFonts w:ascii="Times New Roman" w:hAnsi="Times New Roman"/>
                <w:sz w:val="24"/>
              </w:rPr>
            </w:pPr>
            <w:r>
              <w:rPr>
                <w:rFonts w:ascii="Times New Roman" w:hAnsi="Times New Roman"/>
                <w:sz w:val="24"/>
              </w:rPr>
              <w:t xml:space="preserve">БИК 044030098        ОКПО 05163824         </w:t>
            </w:r>
          </w:p>
          <w:p w14:paraId="8B000000">
            <w:pPr>
              <w:widowControl w:val="1"/>
              <w:ind w:right="312"/>
              <w:contextualSpacing w:val="1"/>
              <w:jc w:val="both"/>
              <w:rPr>
                <w:rFonts w:ascii="Times New Roman" w:hAnsi="Times New Roman"/>
                <w:sz w:val="24"/>
              </w:rPr>
            </w:pPr>
            <w:r>
              <w:rPr>
                <w:rFonts w:ascii="Times New Roman" w:hAnsi="Times New Roman"/>
                <w:sz w:val="24"/>
              </w:rPr>
              <w:t xml:space="preserve">ОКТМО 41609108001     ОГРН 1024702051340    </w:t>
            </w:r>
          </w:p>
          <w:p w14:paraId="8C000000">
            <w:pPr>
              <w:widowControl w:val="1"/>
              <w:ind w:right="312"/>
              <w:contextualSpacing w:val="1"/>
              <w:jc w:val="both"/>
              <w:rPr>
                <w:rFonts w:ascii="Times New Roman" w:hAnsi="Times New Roman"/>
                <w:sz w:val="24"/>
              </w:rPr>
            </w:pPr>
            <w:r>
              <w:rPr>
                <w:rFonts w:ascii="Times New Roman" w:hAnsi="Times New Roman"/>
                <w:sz w:val="24"/>
              </w:rPr>
              <w:t>Адрес электронной почты: syas_pni@mail.ru</w:t>
            </w:r>
          </w:p>
          <w:p w14:paraId="8D000000">
            <w:pPr>
              <w:widowControl w:val="1"/>
              <w:ind w:right="312"/>
              <w:contextualSpacing w:val="1"/>
              <w:jc w:val="both"/>
              <w:rPr>
                <w:rFonts w:ascii="Times New Roman" w:hAnsi="Times New Roman"/>
                <w:sz w:val="24"/>
              </w:rPr>
            </w:pPr>
            <w:r>
              <w:rPr>
                <w:rFonts w:ascii="Times New Roman" w:hAnsi="Times New Roman"/>
                <w:sz w:val="24"/>
              </w:rPr>
              <w:t xml:space="preserve">Тел. контрактной службы </w:t>
            </w:r>
          </w:p>
          <w:p w14:paraId="8E000000">
            <w:pPr>
              <w:widowControl w:val="1"/>
              <w:ind w:right="312"/>
              <w:contextualSpacing w:val="1"/>
              <w:jc w:val="both"/>
              <w:rPr>
                <w:rFonts w:ascii="Times New Roman" w:hAnsi="Times New Roman"/>
                <w:sz w:val="24"/>
              </w:rPr>
            </w:pPr>
            <w:r>
              <w:rPr>
                <w:rFonts w:ascii="Times New Roman" w:hAnsi="Times New Roman"/>
                <w:sz w:val="24"/>
              </w:rPr>
              <w:t>8(81363)61081 доб 219#</w:t>
            </w:r>
          </w:p>
        </w:tc>
        <w:tc>
          <w:tcPr>
            <w:tcW w:type="dxa" w:w="5386"/>
          </w:tcPr>
          <w:p w14:paraId="8F000000">
            <w:pPr>
              <w:widowControl w:val="1"/>
              <w:ind w:right="405"/>
              <w:rPr>
                <w:rFonts w:ascii="Times New Roman" w:hAnsi="Times New Roman"/>
                <w:b w:val="1"/>
                <w:sz w:val="24"/>
              </w:rPr>
            </w:pPr>
            <w:r>
              <w:rPr>
                <w:rFonts w:ascii="Times New Roman" w:hAnsi="Times New Roman"/>
                <w:b w:val="1"/>
                <w:sz w:val="24"/>
              </w:rPr>
              <w:t>Поставщик:</w:t>
            </w:r>
          </w:p>
          <w:p w14:paraId="90000000">
            <w:pPr>
              <w:pStyle w:val="Style_4"/>
              <w:widowControl w:val="1"/>
              <w:ind w:right="312"/>
              <w:contextualSpacing w:val="1"/>
              <w:jc w:val="both"/>
              <w:rPr>
                <w:rFonts w:ascii="Times New Roman" w:hAnsi="Times New Roman"/>
                <w:sz w:val="24"/>
              </w:rPr>
            </w:pPr>
          </w:p>
        </w:tc>
      </w:tr>
    </w:tbl>
    <w:p w14:paraId="91000000">
      <w:pPr>
        <w:widowControl w:val="1"/>
        <w:ind/>
        <w:rPr>
          <w:rFonts w:ascii="Times New Roman" w:hAnsi="Times New Roman"/>
          <w:b w:val="1"/>
          <w:sz w:val="24"/>
        </w:rPr>
      </w:pPr>
    </w:p>
    <w:p w14:paraId="92000000">
      <w:pPr>
        <w:widowControl w:val="1"/>
        <w:ind/>
        <w:jc w:val="center"/>
        <w:rPr>
          <w:rFonts w:ascii="Times New Roman" w:hAnsi="Times New Roman"/>
          <w:b w:val="1"/>
          <w:sz w:val="24"/>
        </w:rPr>
      </w:pPr>
      <w:r>
        <w:rPr>
          <w:rFonts w:ascii="Times New Roman" w:hAnsi="Times New Roman"/>
          <w:b w:val="1"/>
          <w:sz w:val="24"/>
        </w:rPr>
        <w:t>1</w:t>
      </w:r>
      <w:r>
        <w:rPr>
          <w:rFonts w:ascii="Times New Roman" w:hAnsi="Times New Roman"/>
          <w:b w:val="1"/>
          <w:sz w:val="24"/>
        </w:rPr>
        <w:t>4</w:t>
      </w:r>
      <w:r>
        <w:rPr>
          <w:rFonts w:ascii="Times New Roman" w:hAnsi="Times New Roman"/>
          <w:b w:val="1"/>
          <w:sz w:val="24"/>
        </w:rPr>
        <w:t>.</w:t>
      </w:r>
      <w:r>
        <w:rPr>
          <w:rFonts w:ascii="Times New Roman" w:hAnsi="Times New Roman"/>
          <w:b w:val="1"/>
          <w:sz w:val="24"/>
        </w:rPr>
        <w:t xml:space="preserve"> </w:t>
      </w:r>
      <w:r>
        <w:rPr>
          <w:rFonts w:ascii="Times New Roman" w:hAnsi="Times New Roman"/>
          <w:b w:val="1"/>
          <w:sz w:val="24"/>
        </w:rPr>
        <w:t>ПОДПИСИ СТОРОН</w:t>
      </w:r>
    </w:p>
    <w:p w14:paraId="93000000">
      <w:pPr>
        <w:widowControl w:val="1"/>
        <w:ind/>
        <w:jc w:val="center"/>
        <w:rPr>
          <w:rFonts w:ascii="Times New Roman" w:hAnsi="Times New Roman"/>
          <w:b w:val="1"/>
          <w:sz w:val="24"/>
        </w:rPr>
      </w:pPr>
    </w:p>
    <w:tbl>
      <w:tblPr>
        <w:tblStyle w:val="Style_3"/>
        <w:tblLayout w:type="fixed"/>
      </w:tblPr>
      <w:tblGrid>
        <w:gridCol w:w="5148"/>
        <w:gridCol w:w="4680"/>
      </w:tblGrid>
      <w:tr>
        <w:tc>
          <w:tcPr>
            <w:tcW w:type="dxa" w:w="5148"/>
          </w:tcPr>
          <w:p w14:paraId="94000000">
            <w:pPr>
              <w:tabs>
                <w:tab w:leader="none" w:pos="0" w:val="left"/>
              </w:tabs>
              <w:ind/>
              <w:rPr>
                <w:rFonts w:ascii="Times New Roman" w:hAnsi="Times New Roman"/>
                <w:sz w:val="24"/>
              </w:rPr>
            </w:pPr>
            <w:bookmarkStart w:id="2" w:name="_Hlk85015783"/>
            <w:bookmarkEnd w:id="2"/>
            <w:r>
              <w:rPr>
                <w:rFonts w:ascii="Times New Roman" w:hAnsi="Times New Roman"/>
                <w:sz w:val="24"/>
              </w:rPr>
              <w:t>Заказчик</w:t>
            </w:r>
          </w:p>
        </w:tc>
        <w:tc>
          <w:tcPr>
            <w:tcW w:type="dxa" w:w="4680"/>
          </w:tcPr>
          <w:p w14:paraId="95000000">
            <w:pPr>
              <w:rPr>
                <w:rFonts w:ascii="Times New Roman" w:hAnsi="Times New Roman"/>
                <w:sz w:val="24"/>
              </w:rPr>
            </w:pPr>
            <w:r>
              <w:rPr>
                <w:rFonts w:ascii="Times New Roman" w:hAnsi="Times New Roman"/>
                <w:sz w:val="24"/>
              </w:rPr>
              <w:t>Поставщик</w:t>
            </w:r>
          </w:p>
        </w:tc>
      </w:tr>
      <w:tr>
        <w:tc>
          <w:tcPr>
            <w:tcW w:type="dxa" w:w="5148"/>
          </w:tcPr>
          <w:p w14:paraId="96000000">
            <w:pPr>
              <w:ind/>
              <w:jc w:val="both"/>
              <w:rPr>
                <w:rFonts w:ascii="Times New Roman" w:hAnsi="Times New Roman"/>
                <w:sz w:val="24"/>
              </w:rPr>
            </w:pPr>
            <w:r>
              <w:rPr>
                <w:rFonts w:ascii="Times New Roman" w:hAnsi="Times New Roman"/>
                <w:sz w:val="24"/>
              </w:rPr>
              <w:t xml:space="preserve">Директор </w:t>
            </w:r>
          </w:p>
          <w:p w14:paraId="97000000">
            <w:pPr>
              <w:ind/>
              <w:jc w:val="both"/>
              <w:rPr>
                <w:rFonts w:ascii="Times New Roman" w:hAnsi="Times New Roman"/>
                <w:sz w:val="24"/>
              </w:rPr>
            </w:pPr>
            <w:r>
              <w:rPr>
                <w:rFonts w:ascii="Times New Roman" w:hAnsi="Times New Roman"/>
                <w:sz w:val="24"/>
              </w:rPr>
              <w:t xml:space="preserve">ЛОГБУ «Сясьстройский </w:t>
            </w:r>
            <w:r>
              <w:rPr>
                <w:rFonts w:ascii="Times New Roman" w:hAnsi="Times New Roman"/>
                <w:sz w:val="24"/>
              </w:rPr>
              <w:t>ДСП</w:t>
            </w:r>
            <w:r>
              <w:rPr>
                <w:rFonts w:ascii="Times New Roman" w:hAnsi="Times New Roman"/>
                <w:sz w:val="24"/>
              </w:rPr>
              <w:t>»</w:t>
            </w:r>
          </w:p>
          <w:p w14:paraId="98000000">
            <w:pPr>
              <w:ind/>
              <w:jc w:val="both"/>
              <w:rPr>
                <w:rFonts w:ascii="Times New Roman" w:hAnsi="Times New Roman"/>
                <w:sz w:val="24"/>
              </w:rPr>
            </w:pPr>
          </w:p>
          <w:p w14:paraId="99000000">
            <w:pPr>
              <w:rPr>
                <w:rFonts w:ascii="Times New Roman" w:hAnsi="Times New Roman"/>
                <w:sz w:val="24"/>
              </w:rPr>
            </w:pPr>
            <w:r>
              <w:rPr>
                <w:rFonts w:ascii="Times New Roman" w:hAnsi="Times New Roman"/>
                <w:sz w:val="24"/>
              </w:rPr>
              <w:t xml:space="preserve">______________ </w:t>
            </w:r>
            <w:r>
              <w:rPr>
                <w:rFonts w:ascii="Times New Roman" w:hAnsi="Times New Roman"/>
                <w:sz w:val="24"/>
              </w:rPr>
              <w:t>Журавель М.Б.</w:t>
            </w:r>
          </w:p>
        </w:tc>
        <w:tc>
          <w:tcPr>
            <w:tcW w:type="dxa" w:w="4680"/>
          </w:tcPr>
          <w:p w14:paraId="9A000000">
            <w:pPr>
              <w:rPr>
                <w:rFonts w:ascii="Times New Roman" w:hAnsi="Times New Roman"/>
                <w:sz w:val="24"/>
              </w:rPr>
            </w:pPr>
          </w:p>
          <w:p w14:paraId="9B000000">
            <w:pPr>
              <w:rPr>
                <w:rFonts w:ascii="Times New Roman" w:hAnsi="Times New Roman"/>
                <w:sz w:val="24"/>
              </w:rPr>
            </w:pPr>
          </w:p>
          <w:p w14:paraId="9C000000">
            <w:pPr>
              <w:rPr>
                <w:rFonts w:ascii="Times New Roman" w:hAnsi="Times New Roman"/>
                <w:sz w:val="24"/>
              </w:rPr>
            </w:pPr>
          </w:p>
          <w:p w14:paraId="9D000000">
            <w:pPr>
              <w:rPr>
                <w:rFonts w:ascii="Times New Roman" w:hAnsi="Times New Roman"/>
                <w:sz w:val="24"/>
              </w:rPr>
            </w:pPr>
            <w:r>
              <w:rPr>
                <w:rStyle w:val="Style_4_ch"/>
                <w:rFonts w:ascii="Times New Roman" w:hAnsi="Times New Roman"/>
                <w:sz w:val="24"/>
              </w:rPr>
              <w:t>_________________________</w:t>
            </w:r>
          </w:p>
        </w:tc>
      </w:tr>
    </w:tbl>
    <w:p w14:paraId="9E000000">
      <w:pPr>
        <w:sectPr>
          <w:type w:val="nextColumn"/>
          <w:pgSz w:h="16838" w:orient="portrait" w:w="11906"/>
          <w:pgMar w:bottom="1134" w:footer="709" w:gutter="0" w:header="709" w:left="1134" w:right="567" w:top="1134"/>
        </w:sectPr>
      </w:pPr>
    </w:p>
    <w:p w14:paraId="9F000000">
      <w:pPr>
        <w:ind/>
        <w:jc w:val="right"/>
        <w:rPr>
          <w:rFonts w:ascii="Times New Roman" w:hAnsi="Times New Roman"/>
          <w:sz w:val="24"/>
        </w:rPr>
      </w:pPr>
      <w:r>
        <w:rPr>
          <w:rFonts w:ascii="Times New Roman" w:hAnsi="Times New Roman"/>
          <w:sz w:val="24"/>
        </w:rPr>
        <w:t xml:space="preserve">Приложение № </w:t>
      </w:r>
      <w:r>
        <w:rPr>
          <w:rFonts w:ascii="Times New Roman" w:hAnsi="Times New Roman"/>
          <w:sz w:val="24"/>
        </w:rPr>
        <w:t>1</w:t>
      </w:r>
    </w:p>
    <w:p w14:paraId="A0000000">
      <w:pPr>
        <w:ind/>
        <w:jc w:val="right"/>
        <w:rPr>
          <w:rFonts w:ascii="Times New Roman" w:hAnsi="Times New Roman"/>
          <w:sz w:val="24"/>
        </w:rPr>
      </w:pPr>
      <w:r>
        <w:rPr>
          <w:rFonts w:ascii="Times New Roman" w:hAnsi="Times New Roman"/>
          <w:sz w:val="24"/>
        </w:rPr>
        <w:t xml:space="preserve">к </w:t>
      </w:r>
      <w:r>
        <w:rPr>
          <w:rFonts w:ascii="Times New Roman" w:hAnsi="Times New Roman"/>
          <w:sz w:val="24"/>
        </w:rPr>
        <w:t>Договор</w:t>
      </w:r>
      <w:r>
        <w:rPr>
          <w:rFonts w:ascii="Times New Roman" w:hAnsi="Times New Roman"/>
          <w:sz w:val="24"/>
        </w:rPr>
        <w:t>у №</w:t>
      </w:r>
    </w:p>
    <w:p w14:paraId="A1000000">
      <w:pPr>
        <w:ind/>
        <w:jc w:val="right"/>
        <w:rPr>
          <w:rFonts w:ascii="Times New Roman" w:hAnsi="Times New Roman"/>
          <w:sz w:val="24"/>
        </w:rPr>
      </w:pPr>
      <w:r>
        <w:rPr>
          <w:rFonts w:ascii="Times New Roman" w:hAnsi="Times New Roman"/>
          <w:sz w:val="24"/>
        </w:rPr>
        <w:t>«</w:t>
      </w:r>
      <w:r>
        <w:rPr>
          <w:rFonts w:ascii="Times New Roman" w:hAnsi="Times New Roman"/>
          <w:sz w:val="24"/>
        </w:rPr>
        <w:t xml:space="preserve">    </w:t>
      </w:r>
      <w:r>
        <w:rPr>
          <w:rFonts w:ascii="Times New Roman" w:hAnsi="Times New Roman"/>
          <w:sz w:val="24"/>
        </w:rPr>
        <w:t xml:space="preserve">» </w:t>
      </w:r>
      <w:r>
        <w:rPr>
          <w:rFonts w:ascii="Times New Roman" w:hAnsi="Times New Roman"/>
          <w:sz w:val="24"/>
        </w:rPr>
        <w:t>октября</w:t>
      </w:r>
      <w:r>
        <w:rPr>
          <w:rFonts w:ascii="Times New Roman" w:hAnsi="Times New Roman"/>
          <w:sz w:val="24"/>
        </w:rPr>
        <w:t xml:space="preserve"> 202</w:t>
      </w:r>
      <w:r>
        <w:rPr>
          <w:rFonts w:ascii="Times New Roman" w:hAnsi="Times New Roman"/>
          <w:sz w:val="24"/>
        </w:rPr>
        <w:t>6</w:t>
      </w:r>
      <w:r>
        <w:rPr>
          <w:rFonts w:ascii="Times New Roman" w:hAnsi="Times New Roman"/>
          <w:sz w:val="24"/>
        </w:rPr>
        <w:t xml:space="preserve"> г.</w:t>
      </w:r>
    </w:p>
    <w:p w14:paraId="A2000000">
      <w:pPr>
        <w:ind/>
        <w:jc w:val="center"/>
        <w:rPr>
          <w:rFonts w:ascii="Times New Roman" w:hAnsi="Times New Roman"/>
          <w:b w:val="1"/>
          <w:sz w:val="24"/>
        </w:rPr>
      </w:pPr>
    </w:p>
    <w:p w14:paraId="A3000000">
      <w:pPr>
        <w:ind/>
        <w:jc w:val="center"/>
        <w:rPr>
          <w:rFonts w:ascii="Times New Roman" w:hAnsi="Times New Roman"/>
          <w:b w:val="1"/>
          <w:sz w:val="24"/>
        </w:rPr>
      </w:pPr>
    </w:p>
    <w:p w14:paraId="A4000000">
      <w:pPr>
        <w:ind/>
        <w:jc w:val="center"/>
        <w:rPr>
          <w:rFonts w:ascii="Times New Roman" w:hAnsi="Times New Roman"/>
          <w:b w:val="1"/>
          <w:sz w:val="24"/>
        </w:rPr>
      </w:pPr>
      <w:r>
        <w:rPr>
          <w:rFonts w:ascii="Times New Roman" w:hAnsi="Times New Roman"/>
          <w:b w:val="1"/>
          <w:sz w:val="24"/>
        </w:rPr>
        <w:t xml:space="preserve">СПЕЦИФИКАЦИЯ </w:t>
      </w:r>
    </w:p>
    <w:p w14:paraId="A5000000">
      <w:pPr>
        <w:tabs>
          <w:tab w:leader="none" w:pos="2055" w:val="left"/>
          <w:tab w:leader="none" w:pos="4677" w:val="center"/>
        </w:tabs>
        <w:ind/>
        <w:jc w:val="center"/>
        <w:rPr>
          <w:rFonts w:ascii="Times New Roman" w:hAnsi="Times New Roman"/>
          <w:b w:val="1"/>
          <w:sz w:val="24"/>
        </w:rPr>
      </w:pPr>
    </w:p>
    <w:p w14:paraId="A6000000">
      <w:pPr>
        <w:ind/>
        <w:jc w:val="center"/>
        <w:rPr>
          <w:rFonts w:ascii="Times New Roman" w:hAnsi="Times New Roman"/>
          <w:b w:val="1"/>
          <w:sz w:val="24"/>
        </w:rPr>
      </w:pPr>
    </w:p>
    <w:tbl>
      <w:tblPr>
        <w:tblStyle w:val="Style_3"/>
        <w:tblInd w:type="dxa" w:w="5"/>
        <w:tblBorders>
          <w:top w:color="000000" w:sz="4" w:val="single"/>
          <w:left w:color="000000" w:sz="4" w:val="single"/>
          <w:bottom w:color="000000" w:sz="4" w:val="single"/>
          <w:right w:color="000000" w:sz="4" w:val="single"/>
          <w:insideH w:color="000000" w:sz="4" w:val="single"/>
          <w:insideV w:color="000000" w:sz="4" w:val="single"/>
        </w:tblBorders>
        <w:tblLayout w:type="fixed"/>
        <w:tblCellMar>
          <w:left w:type="dxa" w:w="0"/>
          <w:right w:type="dxa" w:w="0"/>
        </w:tblCellMar>
      </w:tblPr>
      <w:tblGrid>
        <w:gridCol w:w="426"/>
        <w:gridCol w:w="7371"/>
        <w:gridCol w:w="708"/>
        <w:gridCol w:w="1276"/>
        <w:gridCol w:w="1134"/>
      </w:tblGrid>
      <w:tr>
        <w:trPr>
          <w:trHeight w:hRule="atLeast" w:val="591"/>
        </w:trPr>
        <w:tc>
          <w:tcPr>
            <w:tcW w:type="dxa" w:w="426"/>
            <w:tcBorders>
              <w:top w:color="000000" w:sz="4" w:val="single"/>
              <w:left w:color="000000" w:sz="4" w:val="single"/>
              <w:bottom w:color="000000" w:sz="4" w:val="single"/>
              <w:right w:color="000000" w:sz="4" w:val="single"/>
            </w:tcBorders>
            <w:tcMar>
              <w:left w:type="dxa" w:w="0"/>
              <w:right w:type="dxa" w:w="0"/>
            </w:tcMar>
          </w:tcPr>
          <w:p w14:paraId="A7000000">
            <w:pPr>
              <w:widowControl w:val="1"/>
              <w:ind/>
              <w:jc w:val="center"/>
              <w:rPr>
                <w:rFonts w:ascii="Times New Roman" w:hAnsi="Times New Roman"/>
                <w:b w:val="1"/>
                <w:sz w:val="24"/>
              </w:rPr>
            </w:pPr>
            <w:r>
              <w:rPr>
                <w:rFonts w:ascii="Times New Roman" w:hAnsi="Times New Roman"/>
                <w:b w:val="1"/>
                <w:sz w:val="24"/>
              </w:rPr>
              <w:t>№</w:t>
            </w:r>
          </w:p>
          <w:p w14:paraId="A8000000">
            <w:pPr>
              <w:widowControl w:val="1"/>
              <w:ind/>
              <w:jc w:val="center"/>
              <w:rPr>
                <w:rFonts w:ascii="Times New Roman" w:hAnsi="Times New Roman"/>
                <w:b w:val="1"/>
                <w:sz w:val="24"/>
              </w:rPr>
            </w:pPr>
            <w:r>
              <w:rPr>
                <w:rFonts w:ascii="Times New Roman" w:hAnsi="Times New Roman"/>
                <w:b w:val="1"/>
                <w:sz w:val="24"/>
              </w:rPr>
              <w:t>п/п</w:t>
            </w:r>
          </w:p>
        </w:tc>
        <w:tc>
          <w:tcPr>
            <w:tcW w:type="dxa" w:w="7371"/>
            <w:tcBorders>
              <w:top w:color="000000" w:sz="4" w:val="single"/>
              <w:left w:color="000000" w:sz="4" w:val="single"/>
              <w:bottom w:color="000000" w:sz="4" w:val="single"/>
              <w:right w:color="000000" w:sz="4" w:val="single"/>
            </w:tcBorders>
            <w:tcMar>
              <w:left w:type="dxa" w:w="0"/>
              <w:right w:type="dxa" w:w="0"/>
            </w:tcMar>
          </w:tcPr>
          <w:p w14:paraId="A9000000">
            <w:pPr>
              <w:widowControl w:val="1"/>
              <w:ind/>
              <w:jc w:val="center"/>
              <w:rPr>
                <w:rFonts w:ascii="Times New Roman" w:hAnsi="Times New Roman"/>
                <w:b w:val="1"/>
                <w:sz w:val="24"/>
              </w:rPr>
            </w:pPr>
            <w:r>
              <w:rPr>
                <w:rFonts w:ascii="Times New Roman" w:hAnsi="Times New Roman"/>
                <w:b w:val="1"/>
                <w:sz w:val="24"/>
              </w:rPr>
              <w:t>Наименование товара.</w:t>
            </w:r>
          </w:p>
        </w:tc>
        <w:tc>
          <w:tcPr>
            <w:tcW w:type="dxa" w:w="708"/>
            <w:tcBorders>
              <w:top w:color="000000" w:sz="4" w:val="single"/>
              <w:left w:color="000000" w:sz="4" w:val="single"/>
              <w:bottom w:color="000000" w:sz="4" w:val="single"/>
              <w:right w:color="000000" w:sz="4" w:val="single"/>
            </w:tcBorders>
            <w:tcMar>
              <w:left w:type="dxa" w:w="0"/>
              <w:right w:type="dxa" w:w="0"/>
            </w:tcMar>
          </w:tcPr>
          <w:p w14:paraId="AA000000">
            <w:pPr>
              <w:widowControl w:val="1"/>
              <w:ind/>
              <w:jc w:val="center"/>
              <w:rPr>
                <w:rFonts w:ascii="Times New Roman" w:hAnsi="Times New Roman"/>
                <w:b w:val="1"/>
                <w:sz w:val="24"/>
              </w:rPr>
            </w:pPr>
            <w:r>
              <w:rPr>
                <w:rFonts w:ascii="Times New Roman" w:hAnsi="Times New Roman"/>
                <w:b w:val="1"/>
                <w:sz w:val="24"/>
              </w:rPr>
              <w:t>Кол-во</w:t>
            </w:r>
          </w:p>
        </w:tc>
        <w:tc>
          <w:tcPr>
            <w:tcW w:type="dxa" w:w="1276"/>
            <w:tcBorders>
              <w:top w:color="000000" w:sz="4" w:val="single"/>
              <w:left w:color="000000" w:sz="4" w:val="single"/>
              <w:bottom w:color="000000" w:sz="4" w:val="single"/>
              <w:right w:color="000000" w:sz="4" w:val="single"/>
            </w:tcBorders>
            <w:tcMar>
              <w:left w:type="dxa" w:w="0"/>
              <w:right w:type="dxa" w:w="0"/>
            </w:tcMar>
          </w:tcPr>
          <w:p w14:paraId="AB000000">
            <w:pPr>
              <w:widowControl w:val="1"/>
              <w:ind/>
              <w:jc w:val="center"/>
              <w:rPr>
                <w:rFonts w:ascii="Times New Roman" w:hAnsi="Times New Roman"/>
                <w:b w:val="1"/>
                <w:sz w:val="24"/>
              </w:rPr>
            </w:pPr>
            <w:r>
              <w:rPr>
                <w:rFonts w:ascii="Times New Roman" w:hAnsi="Times New Roman"/>
                <w:b w:val="1"/>
                <w:sz w:val="24"/>
              </w:rPr>
              <w:t xml:space="preserve">Цена </w:t>
            </w:r>
            <w:r>
              <w:rPr>
                <w:rFonts w:ascii="Times New Roman" w:hAnsi="Times New Roman"/>
                <w:b w:val="1"/>
                <w:sz w:val="24"/>
              </w:rPr>
              <w:t>за ед. товара</w:t>
            </w:r>
          </w:p>
          <w:p w14:paraId="AC000000">
            <w:pPr>
              <w:widowControl w:val="1"/>
              <w:ind/>
              <w:jc w:val="center"/>
              <w:rPr>
                <w:rFonts w:ascii="Times New Roman" w:hAnsi="Times New Roman"/>
                <w:b w:val="1"/>
                <w:sz w:val="24"/>
              </w:rPr>
            </w:pPr>
            <w:r>
              <w:rPr>
                <w:rFonts w:ascii="Times New Roman" w:hAnsi="Times New Roman"/>
                <w:b w:val="1"/>
                <w:sz w:val="24"/>
              </w:rPr>
              <w:t>(руб.)</w:t>
            </w:r>
            <w:r>
              <w:rPr>
                <w:rFonts w:ascii="Times New Roman" w:hAnsi="Times New Roman"/>
                <w:b w:val="1"/>
                <w:sz w:val="24"/>
              </w:rPr>
              <w:t>, НДС _%/</w:t>
            </w:r>
            <w:r>
              <w:rPr>
                <w:rFonts w:ascii="Times New Roman" w:hAnsi="Times New Roman"/>
                <w:b w:val="1"/>
                <w:sz w:val="24"/>
              </w:rPr>
              <w:t>не облагается</w:t>
            </w:r>
            <w:r>
              <w:rPr>
                <w:rFonts w:ascii="Times New Roman" w:hAnsi="Times New Roman"/>
                <w:b w:val="1"/>
                <w:sz w:val="24"/>
              </w:rPr>
              <w:t xml:space="preserve"> </w:t>
            </w:r>
          </w:p>
          <w:p w14:paraId="AD000000">
            <w:pPr>
              <w:widowControl w:val="1"/>
              <w:ind/>
              <w:jc w:val="center"/>
              <w:rPr>
                <w:rFonts w:ascii="Times New Roman" w:hAnsi="Times New Roman"/>
                <w:b w:val="1"/>
                <w:sz w:val="18"/>
              </w:rPr>
            </w:pPr>
          </w:p>
        </w:tc>
        <w:tc>
          <w:tcPr>
            <w:tcW w:type="dxa" w:w="1134"/>
            <w:tcBorders>
              <w:top w:color="000000" w:sz="4" w:val="single"/>
              <w:left w:color="000000" w:sz="4" w:val="single"/>
              <w:bottom w:color="000000" w:sz="4" w:val="single"/>
              <w:right w:color="000000" w:sz="4" w:val="single"/>
            </w:tcBorders>
            <w:tcMar>
              <w:left w:type="dxa" w:w="0"/>
              <w:right w:type="dxa" w:w="0"/>
            </w:tcMar>
          </w:tcPr>
          <w:p w14:paraId="AE000000">
            <w:pPr>
              <w:widowControl w:val="1"/>
              <w:ind w:firstLine="0" w:left="3"/>
              <w:jc w:val="center"/>
              <w:rPr>
                <w:rFonts w:ascii="Times New Roman" w:hAnsi="Times New Roman"/>
                <w:b w:val="1"/>
                <w:sz w:val="24"/>
              </w:rPr>
            </w:pPr>
            <w:r>
              <w:rPr>
                <w:rFonts w:ascii="Times New Roman" w:hAnsi="Times New Roman"/>
                <w:b w:val="1"/>
                <w:sz w:val="24"/>
              </w:rPr>
              <w:t>Сумма</w:t>
            </w:r>
          </w:p>
          <w:p w14:paraId="AF000000">
            <w:pPr>
              <w:widowControl w:val="1"/>
              <w:ind/>
              <w:jc w:val="center"/>
              <w:rPr>
                <w:rFonts w:ascii="Times New Roman" w:hAnsi="Times New Roman"/>
                <w:b w:val="1"/>
                <w:sz w:val="24"/>
              </w:rPr>
            </w:pPr>
            <w:r>
              <w:rPr>
                <w:rFonts w:ascii="Times New Roman" w:hAnsi="Times New Roman"/>
                <w:b w:val="1"/>
                <w:sz w:val="24"/>
              </w:rPr>
              <w:t>(руб.)</w:t>
            </w:r>
            <w:r>
              <w:rPr>
                <w:rFonts w:ascii="Times New Roman" w:hAnsi="Times New Roman"/>
                <w:b w:val="1"/>
                <w:sz w:val="24"/>
              </w:rPr>
              <w:t xml:space="preserve">, включая </w:t>
            </w:r>
            <w:r>
              <w:rPr>
                <w:rFonts w:ascii="Times New Roman" w:hAnsi="Times New Roman"/>
                <w:b w:val="1"/>
                <w:sz w:val="24"/>
              </w:rPr>
              <w:t>НДС _%/ не облагается</w:t>
            </w:r>
          </w:p>
        </w:tc>
      </w:tr>
      <w:tr>
        <w:trPr>
          <w:trHeight w:hRule="atLeast" w:val="405"/>
        </w:trPr>
        <w:tc>
          <w:tcPr>
            <w:tcW w:type="dxa" w:w="426"/>
            <w:tcBorders>
              <w:top w:color="000000" w:sz="4" w:val="single"/>
              <w:left w:color="000000" w:sz="4" w:val="single"/>
              <w:bottom w:color="000000" w:sz="4" w:val="single"/>
              <w:right w:color="000000" w:sz="4" w:val="single"/>
            </w:tcBorders>
            <w:tcMar>
              <w:left w:type="dxa" w:w="0"/>
              <w:right w:type="dxa" w:w="0"/>
            </w:tcMar>
          </w:tcPr>
          <w:p w14:paraId="B0000000">
            <w:pPr>
              <w:widowControl w:val="1"/>
              <w:ind/>
              <w:rPr>
                <w:rFonts w:ascii="Times New Roman" w:hAnsi="Times New Roman"/>
                <w:sz w:val="24"/>
              </w:rPr>
            </w:pPr>
            <w:r>
              <w:rPr>
                <w:rFonts w:ascii="Times New Roman" w:hAnsi="Times New Roman"/>
                <w:sz w:val="24"/>
              </w:rPr>
              <w:t xml:space="preserve">  </w:t>
            </w:r>
            <w:r>
              <w:rPr>
                <w:rFonts w:ascii="Times New Roman" w:hAnsi="Times New Roman"/>
                <w:sz w:val="24"/>
              </w:rPr>
              <w:t>1</w:t>
            </w:r>
            <w:r>
              <w:rPr>
                <w:rFonts w:ascii="Times New Roman" w:hAnsi="Times New Roman"/>
                <w:sz w:val="24"/>
              </w:rPr>
              <w:t>.</w:t>
            </w:r>
          </w:p>
        </w:tc>
        <w:tc>
          <w:tcPr>
            <w:tcW w:type="dxa" w:w="7371"/>
            <w:tcBorders>
              <w:top w:color="000000" w:sz="4" w:val="single"/>
              <w:left w:color="000000" w:sz="4" w:val="single"/>
              <w:bottom w:color="000000" w:sz="4" w:val="single"/>
              <w:right w:color="000000" w:sz="4" w:val="single"/>
            </w:tcBorders>
            <w:tcMar>
              <w:left w:type="dxa" w:w="0"/>
              <w:right w:type="dxa" w:w="0"/>
            </w:tcMar>
          </w:tcPr>
          <w:p w14:paraId="B1000000">
            <w:pPr>
              <w:pStyle w:val="Style_4"/>
              <w:widowControl w:val="1"/>
              <w:ind/>
              <w:jc w:val="both"/>
              <w:rPr>
                <w:rFonts w:ascii="Times New Roman" w:hAnsi="Times New Roman"/>
                <w:sz w:val="24"/>
              </w:rPr>
            </w:pPr>
            <w:r>
              <w:rPr>
                <w:rFonts w:ascii="Times New Roman" w:hAnsi="Times New Roman"/>
                <w:sz w:val="24"/>
              </w:rPr>
              <w:t>Блок управления КПЭМ 60,100,160,250 АБАТ/АВАТ</w:t>
            </w:r>
          </w:p>
        </w:tc>
        <w:tc>
          <w:tcPr>
            <w:tcW w:type="dxa" w:w="708"/>
            <w:tcBorders>
              <w:top w:color="000000" w:sz="4" w:val="single"/>
              <w:left w:color="000000" w:sz="4" w:val="single"/>
              <w:bottom w:color="000000" w:sz="4" w:val="single"/>
              <w:right w:color="000000" w:sz="4" w:val="single"/>
            </w:tcBorders>
            <w:tcMar>
              <w:left w:type="dxa" w:w="0"/>
              <w:right w:type="dxa" w:w="0"/>
            </w:tcMar>
          </w:tcPr>
          <w:p w14:paraId="B2000000">
            <w:pPr>
              <w:ind/>
              <w:jc w:val="center"/>
              <w:rPr>
                <w:rFonts w:ascii="Times New Roman" w:hAnsi="Times New Roman"/>
                <w:sz w:val="24"/>
              </w:rPr>
            </w:pPr>
            <w:r>
              <w:rPr>
                <w:rFonts w:ascii="Times New Roman" w:hAnsi="Times New Roman"/>
                <w:sz w:val="24"/>
              </w:rPr>
              <w:t>1</w:t>
            </w:r>
          </w:p>
        </w:tc>
        <w:tc>
          <w:tcPr>
            <w:tcW w:type="dxa" w:w="1276"/>
            <w:tcBorders>
              <w:top w:color="000000" w:sz="4" w:val="single"/>
              <w:left w:color="000000" w:sz="4" w:val="single"/>
              <w:bottom w:color="000000" w:sz="4" w:val="single"/>
              <w:right w:color="000000" w:sz="4" w:val="single"/>
            </w:tcBorders>
            <w:tcMar>
              <w:left w:type="dxa" w:w="0"/>
              <w:right w:type="dxa" w:w="0"/>
            </w:tcMar>
          </w:tcPr>
          <w:p w14:paraId="B3000000">
            <w:pPr>
              <w:pStyle w:val="Style_4"/>
              <w:widowControl w:val="1"/>
              <w:ind/>
              <w:jc w:val="center"/>
              <w:rPr>
                <w:sz w:val="24"/>
              </w:rPr>
            </w:pPr>
          </w:p>
          <w:p w14:paraId="B4000000">
            <w:pPr>
              <w:pStyle w:val="Style_4"/>
              <w:widowControl w:val="1"/>
              <w:ind/>
              <w:jc w:val="center"/>
              <w:rPr>
                <w:sz w:val="24"/>
              </w:rPr>
            </w:pPr>
          </w:p>
          <w:p w14:paraId="B5000000">
            <w:pPr>
              <w:pStyle w:val="Style_4"/>
              <w:widowControl w:val="1"/>
              <w:ind/>
              <w:jc w:val="center"/>
              <w:rPr>
                <w:sz w:val="24"/>
              </w:rPr>
            </w:pPr>
            <w:r>
              <w:rPr>
                <w:sz w:val="24"/>
              </w:rPr>
              <w:br/>
            </w:r>
            <w:r>
              <w:rPr>
                <w:sz w:val="24"/>
              </w:rPr>
              <w:t xml:space="preserve"> </w:t>
            </w:r>
          </w:p>
        </w:tc>
        <w:tc>
          <w:tcPr>
            <w:tcW w:type="dxa" w:w="1134"/>
            <w:tcBorders>
              <w:top w:color="000000" w:sz="4" w:val="single"/>
              <w:left w:color="000000" w:sz="4" w:val="single"/>
              <w:bottom w:color="000000" w:sz="4" w:val="single"/>
              <w:right w:color="000000" w:sz="4" w:val="single"/>
            </w:tcBorders>
            <w:tcMar>
              <w:left w:type="dxa" w:w="0"/>
              <w:right w:type="dxa" w:w="0"/>
            </w:tcMar>
          </w:tcPr>
          <w:p w14:paraId="B6000000">
            <w:pPr>
              <w:pStyle w:val="Style_4"/>
              <w:widowControl w:val="1"/>
              <w:ind/>
              <w:jc w:val="center"/>
              <w:rPr>
                <w:sz w:val="24"/>
              </w:rPr>
            </w:pPr>
          </w:p>
          <w:p w14:paraId="B7000000">
            <w:pPr>
              <w:pStyle w:val="Style_4"/>
              <w:widowControl w:val="1"/>
              <w:ind/>
              <w:jc w:val="center"/>
              <w:rPr>
                <w:sz w:val="24"/>
              </w:rPr>
            </w:pPr>
          </w:p>
          <w:p w14:paraId="B8000000">
            <w:pPr>
              <w:pStyle w:val="Style_4"/>
              <w:widowControl w:val="1"/>
              <w:ind/>
              <w:jc w:val="center"/>
              <w:rPr>
                <w:sz w:val="24"/>
              </w:rPr>
            </w:pPr>
            <w:r>
              <w:rPr>
                <w:sz w:val="24"/>
              </w:rPr>
              <w:br/>
            </w:r>
            <w:r>
              <w:rPr>
                <w:sz w:val="24"/>
              </w:rPr>
              <w:t xml:space="preserve"> </w:t>
            </w:r>
          </w:p>
        </w:tc>
      </w:tr>
      <w:tr>
        <w:trPr>
          <w:trHeight w:hRule="atLeast" w:val="439"/>
        </w:trPr>
        <w:tc>
          <w:tcPr>
            <w:tcW w:type="dxa" w:w="426"/>
            <w:tcBorders>
              <w:top w:color="000000" w:sz="4" w:val="single"/>
              <w:left w:color="000000" w:sz="4" w:val="single"/>
              <w:bottom w:color="000000" w:sz="4" w:val="single"/>
              <w:right w:color="000000" w:sz="4" w:val="single"/>
            </w:tcBorders>
            <w:tcMar>
              <w:left w:type="dxa" w:w="0"/>
              <w:right w:type="dxa" w:w="0"/>
            </w:tcMar>
          </w:tcPr>
          <w:p w14:paraId="B9000000">
            <w:pPr>
              <w:widowControl w:val="1"/>
              <w:ind/>
              <w:jc w:val="center"/>
              <w:rPr>
                <w:rFonts w:ascii="Times New Roman" w:hAnsi="Times New Roman"/>
                <w:sz w:val="24"/>
              </w:rPr>
            </w:pPr>
            <w:r>
              <w:rPr>
                <w:rFonts w:ascii="Times New Roman" w:hAnsi="Times New Roman"/>
                <w:sz w:val="24"/>
              </w:rPr>
              <w:t>2.</w:t>
            </w:r>
          </w:p>
        </w:tc>
        <w:tc>
          <w:tcPr>
            <w:tcW w:type="dxa" w:w="7371"/>
            <w:tcBorders>
              <w:top w:color="000000" w:sz="4" w:val="single"/>
              <w:left w:color="000000" w:sz="4" w:val="single"/>
              <w:bottom w:color="000000" w:sz="4" w:val="single"/>
              <w:right w:color="000000" w:sz="4" w:val="single"/>
            </w:tcBorders>
            <w:tcMar>
              <w:left w:type="dxa" w:w="0"/>
              <w:right w:type="dxa" w:w="0"/>
            </w:tcMar>
          </w:tcPr>
          <w:p w14:paraId="BA000000">
            <w:pPr>
              <w:widowControl w:val="1"/>
              <w:ind/>
              <w:rPr>
                <w:rFonts w:ascii="Times New Roman" w:hAnsi="Times New Roman"/>
                <w:sz w:val="24"/>
              </w:rPr>
            </w:pPr>
            <w:r>
              <w:rPr>
                <w:rFonts w:ascii="Times New Roman" w:hAnsi="Times New Roman"/>
                <w:sz w:val="24"/>
              </w:rPr>
              <w:t>Воздушная камера H75 в сборе МПК-500ф-01-203</w:t>
            </w:r>
          </w:p>
        </w:tc>
        <w:tc>
          <w:tcPr>
            <w:tcW w:type="dxa" w:w="708"/>
            <w:tcBorders>
              <w:top w:color="000000" w:sz="4" w:val="single"/>
              <w:left w:color="000000" w:sz="4" w:val="single"/>
              <w:bottom w:color="000000" w:sz="4" w:val="single"/>
              <w:right w:color="000000" w:sz="4" w:val="single"/>
            </w:tcBorders>
            <w:tcMar>
              <w:left w:type="dxa" w:w="0"/>
              <w:right w:type="dxa" w:w="0"/>
            </w:tcMar>
          </w:tcPr>
          <w:p w14:paraId="BB000000">
            <w:pPr>
              <w:ind/>
              <w:jc w:val="center"/>
              <w:rPr>
                <w:rFonts w:ascii="Times New Roman" w:hAnsi="Times New Roman"/>
                <w:sz w:val="24"/>
              </w:rPr>
            </w:pPr>
            <w:r>
              <w:rPr>
                <w:rFonts w:ascii="Times New Roman" w:hAnsi="Times New Roman"/>
                <w:sz w:val="24"/>
              </w:rPr>
              <w:t>1</w:t>
            </w:r>
          </w:p>
        </w:tc>
        <w:tc>
          <w:tcPr>
            <w:tcW w:type="dxa" w:w="1276"/>
            <w:tcBorders>
              <w:top w:color="000000" w:sz="4" w:val="single"/>
              <w:left w:color="000000" w:sz="4" w:val="single"/>
              <w:bottom w:color="000000" w:sz="4" w:val="single"/>
              <w:right w:color="000000" w:sz="4" w:val="single"/>
            </w:tcBorders>
            <w:tcMar>
              <w:left w:type="dxa" w:w="0"/>
              <w:right w:type="dxa" w:w="0"/>
            </w:tcMar>
          </w:tcPr>
          <w:p w14:paraId="BC000000">
            <w:pPr>
              <w:pStyle w:val="Style_4"/>
              <w:widowControl w:val="1"/>
              <w:ind/>
              <w:jc w:val="center"/>
              <w:rPr>
                <w:sz w:val="24"/>
              </w:rPr>
            </w:pPr>
          </w:p>
        </w:tc>
        <w:tc>
          <w:tcPr>
            <w:tcW w:type="dxa" w:w="1134"/>
            <w:tcBorders>
              <w:top w:color="000000" w:sz="4" w:val="single"/>
              <w:left w:color="000000" w:sz="4" w:val="single"/>
              <w:bottom w:color="000000" w:sz="4" w:val="single"/>
              <w:right w:color="000000" w:sz="4" w:val="single"/>
            </w:tcBorders>
            <w:tcMar>
              <w:left w:type="dxa" w:w="0"/>
              <w:right w:type="dxa" w:w="0"/>
            </w:tcMar>
          </w:tcPr>
          <w:p w14:paraId="BD000000">
            <w:pPr>
              <w:pStyle w:val="Style_4"/>
              <w:widowControl w:val="1"/>
              <w:ind/>
              <w:jc w:val="center"/>
              <w:rPr>
                <w:sz w:val="24"/>
              </w:rPr>
            </w:pPr>
          </w:p>
        </w:tc>
      </w:tr>
      <w:tr>
        <w:trPr>
          <w:trHeight w:hRule="atLeast" w:val="192"/>
        </w:trPr>
        <w:tc>
          <w:tcPr>
            <w:tcW w:type="dxa" w:w="426"/>
            <w:tcBorders>
              <w:top w:color="000000" w:sz="4" w:val="single"/>
              <w:left w:color="000000" w:sz="4" w:val="single"/>
              <w:bottom w:color="000000" w:sz="4" w:val="single"/>
              <w:right w:color="000000" w:sz="4" w:val="single"/>
            </w:tcBorders>
            <w:tcMar>
              <w:left w:type="dxa" w:w="0"/>
              <w:right w:type="dxa" w:w="0"/>
            </w:tcMar>
          </w:tcPr>
          <w:p w14:paraId="BE000000">
            <w:pPr>
              <w:widowControl w:val="1"/>
              <w:ind/>
              <w:jc w:val="center"/>
              <w:rPr>
                <w:rFonts w:ascii="Times New Roman" w:hAnsi="Times New Roman"/>
                <w:sz w:val="24"/>
              </w:rPr>
            </w:pPr>
          </w:p>
        </w:tc>
        <w:tc>
          <w:tcPr>
            <w:tcW w:type="dxa" w:w="10489"/>
            <w:gridSpan w:val="4"/>
            <w:tcBorders>
              <w:top w:color="000000" w:sz="4" w:val="single"/>
              <w:left w:color="000000" w:sz="4" w:val="single"/>
              <w:bottom w:color="000000" w:sz="4" w:val="single"/>
              <w:right w:color="000000" w:sz="4" w:val="single"/>
            </w:tcBorders>
            <w:tcMar>
              <w:left w:type="dxa" w:w="0"/>
              <w:right w:type="dxa" w:w="0"/>
            </w:tcMar>
          </w:tcPr>
          <w:p w14:paraId="BF000000">
            <w:pPr>
              <w:widowControl w:val="1"/>
              <w:ind/>
              <w:jc w:val="center"/>
              <w:rPr>
                <w:rFonts w:ascii="Times New Roman" w:hAnsi="Times New Roman"/>
                <w:sz w:val="24"/>
              </w:rPr>
            </w:pPr>
            <w:r>
              <w:rPr>
                <w:rFonts w:ascii="Times New Roman" w:hAnsi="Times New Roman"/>
                <w:sz w:val="24"/>
              </w:rPr>
              <w:t xml:space="preserve">                                                                                                                                  </w:t>
            </w:r>
            <w:r>
              <w:rPr>
                <w:rFonts w:ascii="Times New Roman" w:hAnsi="Times New Roman"/>
                <w:sz w:val="24"/>
              </w:rPr>
              <w:t xml:space="preserve">ИТОГО: </w:t>
            </w:r>
          </w:p>
        </w:tc>
      </w:tr>
    </w:tbl>
    <w:p w14:paraId="C0000000">
      <w:pPr>
        <w:widowControl w:val="1"/>
        <w:ind/>
        <w:jc w:val="both"/>
        <w:rPr>
          <w:rFonts w:ascii="Times New Roman" w:hAnsi="Times New Roman"/>
          <w:sz w:val="24"/>
        </w:rPr>
      </w:pPr>
    </w:p>
    <w:p w14:paraId="C1000000">
      <w:pPr>
        <w:widowControl w:val="1"/>
        <w:ind/>
        <w:jc w:val="both"/>
        <w:rPr>
          <w:rFonts w:ascii="Times New Roman" w:hAnsi="Times New Roman"/>
          <w:sz w:val="24"/>
        </w:rPr>
      </w:pPr>
      <w:r>
        <w:rPr>
          <w:rFonts w:ascii="Times New Roman" w:hAnsi="Times New Roman"/>
          <w:sz w:val="24"/>
        </w:rPr>
        <w:t xml:space="preserve">Итого: </w:t>
      </w:r>
      <w:r>
        <w:rPr>
          <w:rFonts w:ascii="Times New Roman" w:hAnsi="Times New Roman"/>
          <w:sz w:val="24"/>
        </w:rPr>
        <w:t>составляет</w:t>
      </w:r>
      <w:r>
        <w:rPr>
          <w:rFonts w:ascii="Times New Roman" w:hAnsi="Times New Roman"/>
          <w:sz w:val="24"/>
        </w:rPr>
        <w:t xml:space="preserve"> ____</w:t>
      </w:r>
      <w:r>
        <w:rPr>
          <w:rStyle w:val="Style_1_ch"/>
          <w:rFonts w:ascii="Times New Roman" w:hAnsi="Times New Roman"/>
          <w:sz w:val="24"/>
        </w:rPr>
        <w:t> </w:t>
      </w:r>
      <w:r>
        <w:rPr>
          <w:rFonts w:ascii="Times New Roman" w:hAnsi="Times New Roman"/>
          <w:sz w:val="24"/>
        </w:rPr>
        <w:t xml:space="preserve"> (__________</w:t>
      </w:r>
      <w:r>
        <w:rPr>
          <w:rFonts w:ascii="Times New Roman" w:hAnsi="Times New Roman"/>
          <w:sz w:val="24"/>
        </w:rPr>
        <w:t>) руб. __</w:t>
      </w:r>
      <w:r>
        <w:rPr>
          <w:rFonts w:ascii="Times New Roman" w:hAnsi="Times New Roman"/>
          <w:sz w:val="24"/>
        </w:rPr>
        <w:t xml:space="preserve"> коп.,</w:t>
      </w:r>
      <w:r>
        <w:rPr>
          <w:rFonts w:ascii="Times New Roman" w:hAnsi="Times New Roman"/>
          <w:sz w:val="24"/>
        </w:rPr>
        <w:t xml:space="preserve"> НДС_%/ </w:t>
      </w:r>
      <w:r>
        <w:rPr>
          <w:rFonts w:ascii="Times New Roman" w:hAnsi="Times New Roman"/>
          <w:sz w:val="24"/>
        </w:rPr>
        <w:t>не облагается.</w:t>
      </w:r>
    </w:p>
    <w:p w14:paraId="C2000000">
      <w:pPr>
        <w:ind/>
        <w:jc w:val="both"/>
        <w:rPr>
          <w:rFonts w:ascii="Times New Roman" w:hAnsi="Times New Roman"/>
          <w:sz w:val="24"/>
        </w:rPr>
      </w:pPr>
    </w:p>
    <w:p w14:paraId="C3000000">
      <w:pPr>
        <w:rPr>
          <w:rFonts w:ascii="Times New Roman" w:hAnsi="Times New Roman"/>
          <w:sz w:val="24"/>
        </w:rPr>
      </w:pPr>
    </w:p>
    <w:p w14:paraId="C4000000">
      <w:pPr>
        <w:ind/>
        <w:jc w:val="both"/>
        <w:rPr>
          <w:rFonts w:ascii="Times New Roman" w:hAnsi="Times New Roman"/>
          <w:sz w:val="24"/>
        </w:rPr>
      </w:pPr>
      <w:r>
        <w:rPr>
          <w:rFonts w:ascii="Times New Roman" w:hAnsi="Times New Roman"/>
          <w:sz w:val="24"/>
        </w:rPr>
        <w:t>Подписи сторон:</w:t>
      </w:r>
    </w:p>
    <w:p w14:paraId="C5000000">
      <w:pPr>
        <w:ind/>
        <w:jc w:val="both"/>
        <w:rPr>
          <w:rFonts w:ascii="Times New Roman" w:hAnsi="Times New Roman"/>
          <w:sz w:val="24"/>
        </w:rPr>
      </w:pPr>
    </w:p>
    <w:tbl>
      <w:tblPr>
        <w:tblStyle w:val="Style_3"/>
        <w:tblLayout w:type="fixed"/>
      </w:tblPr>
      <w:tblGrid>
        <w:gridCol w:w="5778"/>
        <w:gridCol w:w="5040"/>
        <w:gridCol w:w="5040"/>
      </w:tblGrid>
      <w:tr>
        <w:tc>
          <w:tcPr>
            <w:tcW w:type="dxa" w:w="5778"/>
          </w:tcPr>
          <w:p w14:paraId="C6000000">
            <w:pPr>
              <w:ind/>
              <w:jc w:val="both"/>
              <w:rPr>
                <w:rFonts w:ascii="Times New Roman" w:hAnsi="Times New Roman"/>
                <w:sz w:val="24"/>
              </w:rPr>
            </w:pPr>
            <w:r>
              <w:rPr>
                <w:rFonts w:ascii="Times New Roman" w:hAnsi="Times New Roman"/>
                <w:sz w:val="24"/>
              </w:rPr>
              <w:t xml:space="preserve">Заказчик </w:t>
            </w:r>
          </w:p>
        </w:tc>
        <w:tc>
          <w:tcPr>
            <w:tcW w:type="dxa" w:w="5040"/>
          </w:tcPr>
          <w:p w14:paraId="C7000000">
            <w:pPr>
              <w:ind/>
              <w:jc w:val="both"/>
              <w:rPr>
                <w:rFonts w:ascii="Times New Roman" w:hAnsi="Times New Roman"/>
                <w:sz w:val="24"/>
              </w:rPr>
            </w:pPr>
            <w:r>
              <w:rPr>
                <w:rFonts w:ascii="Times New Roman" w:hAnsi="Times New Roman"/>
                <w:sz w:val="24"/>
              </w:rPr>
              <w:t>Поставщик</w:t>
            </w:r>
          </w:p>
        </w:tc>
        <w:tc>
          <w:tcPr>
            <w:tcW w:type="dxa" w:w="5040"/>
          </w:tcPr>
          <w:p w14:paraId="C8000000">
            <w:pPr>
              <w:ind/>
              <w:jc w:val="both"/>
              <w:rPr>
                <w:rFonts w:ascii="Times New Roman" w:hAnsi="Times New Roman"/>
                <w:sz w:val="24"/>
              </w:rPr>
            </w:pPr>
          </w:p>
        </w:tc>
      </w:tr>
      <w:tr>
        <w:trPr>
          <w:trHeight w:hRule="atLeast" w:val="1779"/>
        </w:trPr>
        <w:tc>
          <w:tcPr>
            <w:tcW w:type="dxa" w:w="5778"/>
          </w:tcPr>
          <w:p w14:paraId="C9000000">
            <w:pPr>
              <w:ind/>
              <w:jc w:val="both"/>
              <w:rPr>
                <w:rFonts w:ascii="Times New Roman" w:hAnsi="Times New Roman"/>
                <w:sz w:val="24"/>
              </w:rPr>
            </w:pPr>
            <w:r>
              <w:rPr>
                <w:rFonts w:ascii="Times New Roman" w:hAnsi="Times New Roman"/>
                <w:sz w:val="24"/>
              </w:rPr>
              <w:t xml:space="preserve">Директор </w:t>
            </w:r>
          </w:p>
          <w:p w14:paraId="CA000000">
            <w:pPr>
              <w:ind/>
              <w:jc w:val="both"/>
              <w:rPr>
                <w:rFonts w:ascii="Times New Roman" w:hAnsi="Times New Roman"/>
                <w:sz w:val="24"/>
              </w:rPr>
            </w:pPr>
            <w:r>
              <w:rPr>
                <w:rFonts w:ascii="Times New Roman" w:hAnsi="Times New Roman"/>
                <w:sz w:val="24"/>
              </w:rPr>
              <w:t xml:space="preserve">ЛОГБУ «Сясьстройский </w:t>
            </w:r>
            <w:r>
              <w:rPr>
                <w:rFonts w:ascii="Times New Roman" w:hAnsi="Times New Roman"/>
                <w:sz w:val="24"/>
              </w:rPr>
              <w:t>ДСП</w:t>
            </w:r>
            <w:r>
              <w:rPr>
                <w:rFonts w:ascii="Times New Roman" w:hAnsi="Times New Roman"/>
                <w:sz w:val="24"/>
              </w:rPr>
              <w:t>»</w:t>
            </w:r>
          </w:p>
          <w:p w14:paraId="CB000000">
            <w:pPr>
              <w:ind/>
              <w:jc w:val="both"/>
              <w:rPr>
                <w:rFonts w:ascii="Times New Roman" w:hAnsi="Times New Roman"/>
                <w:sz w:val="24"/>
              </w:rPr>
            </w:pPr>
          </w:p>
          <w:p w14:paraId="CC000000">
            <w:pPr>
              <w:ind/>
              <w:jc w:val="both"/>
              <w:rPr>
                <w:rFonts w:ascii="Times New Roman" w:hAnsi="Times New Roman"/>
                <w:sz w:val="24"/>
              </w:rPr>
            </w:pPr>
            <w:r>
              <w:rPr>
                <w:rFonts w:ascii="Times New Roman" w:hAnsi="Times New Roman"/>
                <w:sz w:val="24"/>
              </w:rPr>
              <w:t>______________ Журавель М.Б.</w:t>
            </w:r>
          </w:p>
        </w:tc>
        <w:tc>
          <w:tcPr>
            <w:tcW w:type="dxa" w:w="5040"/>
          </w:tcPr>
          <w:p w14:paraId="CD000000">
            <w:pPr>
              <w:rPr>
                <w:rFonts w:ascii="Times New Roman" w:hAnsi="Times New Roman"/>
                <w:sz w:val="24"/>
              </w:rPr>
            </w:pPr>
          </w:p>
          <w:p w14:paraId="CE000000">
            <w:pPr>
              <w:rPr>
                <w:rFonts w:ascii="Times New Roman" w:hAnsi="Times New Roman"/>
                <w:sz w:val="24"/>
              </w:rPr>
            </w:pPr>
          </w:p>
          <w:p w14:paraId="CF000000">
            <w:pPr>
              <w:rPr>
                <w:rFonts w:ascii="Times New Roman" w:hAnsi="Times New Roman"/>
                <w:sz w:val="24"/>
              </w:rPr>
            </w:pPr>
          </w:p>
          <w:p w14:paraId="D0000000">
            <w:r>
              <w:rPr>
                <w:rStyle w:val="Style_4_ch"/>
                <w:rFonts w:ascii="Times New Roman" w:hAnsi="Times New Roman"/>
                <w:sz w:val="24"/>
              </w:rPr>
              <w:t>_________________________</w:t>
            </w:r>
          </w:p>
        </w:tc>
        <w:tc>
          <w:tcPr>
            <w:tcW w:type="dxa" w:w="5040"/>
          </w:tcPr>
          <w:p w14:paraId="D1000000">
            <w:pPr>
              <w:ind/>
              <w:jc w:val="both"/>
              <w:rPr>
                <w:rFonts w:ascii="Times New Roman" w:hAnsi="Times New Roman"/>
                <w:sz w:val="24"/>
              </w:rPr>
            </w:pPr>
          </w:p>
        </w:tc>
      </w:tr>
    </w:tbl>
    <w:p w14:paraId="D2000000">
      <w:pPr>
        <w:pStyle w:val="Style_5"/>
        <w:spacing w:after="0" w:before="0"/>
        <w:ind w:firstLine="567" w:left="0"/>
        <w:jc w:val="both"/>
      </w:pPr>
    </w:p>
    <w:p w14:paraId="D3000000">
      <w:pPr>
        <w:widowControl w:val="1"/>
        <w:ind/>
        <w:jc w:val="right"/>
        <w:rPr>
          <w:rFonts w:ascii="Times New Roman" w:hAnsi="Times New Roman"/>
          <w:sz w:val="24"/>
        </w:rPr>
      </w:pPr>
    </w:p>
    <w:p w14:paraId="D4000000">
      <w:pPr>
        <w:widowControl w:val="1"/>
        <w:ind/>
        <w:jc w:val="right"/>
        <w:rPr>
          <w:rFonts w:ascii="Times New Roman" w:hAnsi="Times New Roman"/>
          <w:sz w:val="24"/>
        </w:rPr>
      </w:pPr>
    </w:p>
    <w:p w14:paraId="D5000000">
      <w:pPr>
        <w:widowControl w:val="1"/>
        <w:ind/>
        <w:jc w:val="right"/>
        <w:rPr>
          <w:rFonts w:ascii="Times New Roman" w:hAnsi="Times New Roman"/>
          <w:sz w:val="24"/>
        </w:rPr>
      </w:pPr>
    </w:p>
    <w:p w14:paraId="D6000000">
      <w:pPr>
        <w:widowControl w:val="1"/>
        <w:ind/>
        <w:jc w:val="right"/>
        <w:rPr>
          <w:rFonts w:ascii="Times New Roman" w:hAnsi="Times New Roman"/>
          <w:sz w:val="24"/>
        </w:rPr>
      </w:pPr>
    </w:p>
    <w:p w14:paraId="D7000000">
      <w:pPr>
        <w:widowControl w:val="1"/>
        <w:ind/>
        <w:jc w:val="right"/>
        <w:rPr>
          <w:rFonts w:ascii="Times New Roman" w:hAnsi="Times New Roman"/>
          <w:sz w:val="24"/>
        </w:rPr>
      </w:pPr>
    </w:p>
    <w:p w14:paraId="D8000000">
      <w:pPr>
        <w:widowControl w:val="1"/>
        <w:ind/>
        <w:jc w:val="right"/>
        <w:rPr>
          <w:rFonts w:ascii="Times New Roman" w:hAnsi="Times New Roman"/>
          <w:sz w:val="24"/>
        </w:rPr>
      </w:pPr>
    </w:p>
    <w:p w14:paraId="D9000000">
      <w:pPr>
        <w:widowControl w:val="1"/>
        <w:ind/>
        <w:jc w:val="right"/>
        <w:rPr>
          <w:rFonts w:ascii="Times New Roman" w:hAnsi="Times New Roman"/>
          <w:sz w:val="24"/>
        </w:rPr>
      </w:pPr>
    </w:p>
    <w:p w14:paraId="DA000000">
      <w:pPr>
        <w:widowControl w:val="1"/>
        <w:ind/>
        <w:jc w:val="right"/>
        <w:rPr>
          <w:rFonts w:ascii="Times New Roman" w:hAnsi="Times New Roman"/>
          <w:sz w:val="24"/>
        </w:rPr>
      </w:pPr>
    </w:p>
    <w:p w14:paraId="DB000000">
      <w:pPr>
        <w:widowControl w:val="1"/>
        <w:ind/>
        <w:jc w:val="right"/>
        <w:rPr>
          <w:rFonts w:ascii="Times New Roman" w:hAnsi="Times New Roman"/>
          <w:sz w:val="24"/>
        </w:rPr>
      </w:pPr>
    </w:p>
    <w:p w14:paraId="DC000000">
      <w:pPr>
        <w:widowControl w:val="1"/>
        <w:ind/>
        <w:jc w:val="right"/>
        <w:rPr>
          <w:rFonts w:ascii="Times New Roman" w:hAnsi="Times New Roman"/>
          <w:sz w:val="24"/>
        </w:rPr>
      </w:pPr>
    </w:p>
    <w:p w14:paraId="DD000000">
      <w:pPr>
        <w:widowControl w:val="1"/>
        <w:ind/>
        <w:jc w:val="right"/>
        <w:rPr>
          <w:rFonts w:ascii="Times New Roman" w:hAnsi="Times New Roman"/>
          <w:sz w:val="24"/>
        </w:rPr>
      </w:pPr>
    </w:p>
    <w:p w14:paraId="DE000000">
      <w:pPr>
        <w:widowControl w:val="1"/>
        <w:ind/>
        <w:jc w:val="right"/>
        <w:rPr>
          <w:rFonts w:ascii="Times New Roman" w:hAnsi="Times New Roman"/>
          <w:sz w:val="24"/>
        </w:rPr>
      </w:pPr>
    </w:p>
    <w:p w14:paraId="DF000000">
      <w:pPr>
        <w:widowControl w:val="1"/>
        <w:ind/>
        <w:jc w:val="right"/>
        <w:rPr>
          <w:rFonts w:ascii="Times New Roman" w:hAnsi="Times New Roman"/>
          <w:sz w:val="24"/>
        </w:rPr>
      </w:pPr>
    </w:p>
    <w:sectPr>
      <w:pgSz w:h="16834" w:orient="portrait" w:w="11909"/>
      <w:pgMar w:bottom="1134" w:footer="720" w:gutter="0" w:header="720" w:left="567" w:right="567" w:top="1134"/>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numbering.xml><?xml version="1.0" encoding="utf-8"?>
<w:numbering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abstractNum w:abstractNumId="0">
    <w:lvl w:ilvl="0">
      <w:start w:val="1"/>
      <w:numFmt w:val="decimal"/>
      <w:lvlText w:val="%1."/>
      <w:lvlJc w:val="left"/>
      <w:pPr>
        <w:ind w:hanging="360" w:left="2771"/>
      </w:pPr>
    </w:lvl>
    <w:lvl w:ilvl="1">
      <w:start w:val="1"/>
      <w:numFmt w:val="decimal"/>
      <w:lvlText w:val="4.%2"/>
      <w:lvlJc w:val="left"/>
      <w:pPr>
        <w:ind w:hanging="360" w:left="360"/>
      </w:pPr>
    </w:lvl>
    <w:lvl w:ilvl="2">
      <w:start w:val="1"/>
      <w:numFmt w:val="decimal"/>
      <w:lvlText w:val="%1.%2.%3."/>
      <w:lvlJc w:val="left"/>
      <w:pPr>
        <w:ind w:hanging="720" w:left="1080"/>
      </w:pPr>
    </w:lvl>
    <w:lvl w:ilvl="3">
      <w:start w:val="1"/>
      <w:numFmt w:val="decimal"/>
      <w:lvlText w:val="%1.%2.%3.%4."/>
      <w:lvlJc w:val="left"/>
      <w:pPr>
        <w:ind w:hanging="720" w:left="1080"/>
      </w:pPr>
    </w:lvl>
    <w:lvl w:ilvl="4">
      <w:start w:val="1"/>
      <w:numFmt w:val="decimal"/>
      <w:lvlText w:val="%1.%2.%3.%4.%5."/>
      <w:lvlJc w:val="left"/>
      <w:pPr>
        <w:ind w:hanging="1080" w:left="1440"/>
      </w:pPr>
    </w:lvl>
    <w:lvl w:ilvl="5">
      <w:start w:val="1"/>
      <w:numFmt w:val="decimal"/>
      <w:lvlText w:val="%1.%2.%3.%4.%5.%6."/>
      <w:lvlJc w:val="left"/>
      <w:pPr>
        <w:ind w:hanging="1080" w:left="1440"/>
      </w:pPr>
    </w:lvl>
    <w:lvl w:ilvl="6">
      <w:start w:val="1"/>
      <w:numFmt w:val="decimal"/>
      <w:lvlText w:val="%1.%2.%3.%4.%5.%6.%7."/>
      <w:lvlJc w:val="left"/>
      <w:pPr>
        <w:ind w:hanging="1440" w:left="1800"/>
      </w:pPr>
    </w:lvl>
    <w:lvl w:ilvl="7">
      <w:start w:val="1"/>
      <w:numFmt w:val="decimal"/>
      <w:lvlText w:val="%1.%2.%3.%4.%5.%6.%7.%8."/>
      <w:lvlJc w:val="left"/>
      <w:pPr>
        <w:ind w:hanging="1440" w:left="1800"/>
      </w:pPr>
    </w:lvl>
    <w:lvl w:ilvl="8">
      <w:start w:val="1"/>
      <w:numFmt w:val="decimal"/>
      <w:lvlText w:val="%1.%2.%3.%4.%5.%6.%7.%8.%9."/>
      <w:lvlJc w:val="left"/>
      <w:pPr>
        <w:ind w:hanging="1800" w:left="2160"/>
      </w:pPr>
    </w:lvl>
  </w:abstractNum>
  <w:abstractNum w:abstractNumId="1">
    <w:lvl w:ilvl="0">
      <w:start w:val="1"/>
      <w:numFmt w:val="decimal"/>
      <w:pStyle w:val="Style_13"/>
      <w:lvlText w:val="%1."/>
      <w:lvlJc w:val="left"/>
      <w:pPr>
        <w:ind w:hanging="720" w:left="720"/>
      </w:pPr>
      <w:rPr>
        <w:rFonts w:ascii="Times New Roman" w:hAnsi="Times New Roman"/>
        <w:b w:val="1"/>
        <w:i w:val="0"/>
        <w:caps w:val="0"/>
        <w:smallCaps w:val="0"/>
        <w:strike w:val="0"/>
        <w:color w:val="000000"/>
        <w:spacing w:val="0"/>
        <w:u w:val="none"/>
      </w:rPr>
    </w:lvl>
    <w:lvl w:ilvl="1">
      <w:start w:val="1"/>
      <w:numFmt w:val="decimal"/>
      <w:lvlText w:val="%1.%2."/>
      <w:lvlJc w:val="left"/>
      <w:pPr>
        <w:ind w:hanging="720" w:left="1146"/>
      </w:pPr>
      <w:rPr>
        <w:rFonts w:ascii="Times New Roman" w:hAnsi="Times New Roman"/>
        <w:b w:val="0"/>
        <w:i w:val="0"/>
        <w:caps w:val="0"/>
        <w:smallCaps w:val="0"/>
        <w:strike w:val="0"/>
        <w:color w:val="000000"/>
        <w:spacing w:val="0"/>
        <w:u w:val="none"/>
      </w:rPr>
    </w:lvl>
    <w:lvl w:ilvl="2">
      <w:start w:val="1"/>
      <w:numFmt w:val="decimal"/>
      <w:lvlText w:val="%1.%2.%3."/>
      <w:lvlJc w:val="left"/>
      <w:pPr>
        <w:ind w:hanging="720" w:left="720"/>
      </w:pPr>
      <w:rPr>
        <w:rFonts w:ascii="Times New Roman" w:hAnsi="Times New Roman"/>
        <w:b w:val="0"/>
        <w:i w:val="0"/>
        <w:caps w:val="0"/>
        <w:smallCaps w:val="0"/>
        <w:strike w:val="0"/>
        <w:color w:val="000000"/>
        <w:spacing w:val="0"/>
        <w:u w:val="none"/>
      </w:rPr>
    </w:lvl>
    <w:lvl w:ilvl="3">
      <w:start w:val="1"/>
      <w:numFmt w:val="decimal"/>
      <w:lvlText w:val="%1.%2.%3.%4."/>
      <w:lvlJc w:val="left"/>
      <w:pPr>
        <w:ind w:hanging="720" w:left="720"/>
      </w:pPr>
    </w:lvl>
    <w:lvl w:ilvl="4">
      <w:start w:val="1"/>
      <w:numFmt w:val="russianLower"/>
      <w:lvlText w:val="(%5)"/>
      <w:lvlJc w:val="left"/>
      <w:pPr>
        <w:ind w:hanging="720" w:left="1440"/>
      </w:pPr>
      <w:rPr>
        <w:rFonts w:ascii="Times New Roman" w:hAnsi="Times New Roman"/>
        <w:b w:val="0"/>
        <w:i w:val="0"/>
        <w:caps w:val="0"/>
        <w:smallCaps w:val="0"/>
        <w:strike w:val="0"/>
        <w:color w:val="000000"/>
        <w:spacing w:val="0"/>
        <w:u w:val="none"/>
      </w:rPr>
    </w:lvl>
    <w:lvl w:ilvl="5">
      <w:start w:val="0"/>
      <w:numFmt w:val="bullet"/>
      <w:lvlText w:val=""/>
      <w:lvlJc w:val="left"/>
      <w:pPr>
        <w:ind w:hanging="720" w:left="1440"/>
      </w:pPr>
      <w:rPr>
        <w:rFonts w:ascii="Symbol" w:hAnsi="Symbol"/>
      </w:rPr>
    </w:lvl>
    <w:lvl w:ilvl="6">
      <w:start w:val="0"/>
      <w:numFmt w:val="bullet"/>
      <w:lvlText w:val=""/>
      <w:lvlJc w:val="left"/>
      <w:pPr>
        <w:ind w:hanging="720" w:left="1440"/>
      </w:pPr>
      <w:rPr>
        <w:rFonts w:ascii="Symbol" w:hAnsi="Symbol"/>
        <w:color w:val="000000"/>
      </w:rPr>
    </w:lvl>
    <w:lvl w:ilvl="7">
      <w:start w:val="1"/>
      <w:numFmt w:val="lowerLetter"/>
      <w:lvlText w:val="%8."/>
      <w:lvlJc w:val="left"/>
      <w:pPr>
        <w:ind w:hanging="720" w:left="720"/>
      </w:pPr>
    </w:lvl>
    <w:lvl w:ilvl="8">
      <w:start w:val="1"/>
      <w:numFmt w:val="lowerRoman"/>
      <w:lvlText w:val="%9."/>
      <w:lvlJc w:val="right"/>
      <w:pPr>
        <w:ind w:hanging="720" w:left="720"/>
      </w:pPr>
    </w:lvl>
  </w:abstractNum>
  <w:num w:numId="1">
    <w:abstractNumId w:val="0"/>
  </w:num>
  <w:num w:numId="2">
    <w:abstractNumId w:val="1"/>
  </w:num>
</w:numbering>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20"/>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Times New Roman" w:hAnsi="Times New Roman"/>
        <w:color w:val="000000"/>
        <w:spacing w:val="0"/>
        <w:sz w:val="20"/>
      </w:rPr>
    </w:rPrDefault>
    <w:pPrDefault>
      <w:pPr>
        <w:spacing w:after="0" w:before="0" w:line="240" w:lineRule="auto"/>
        <w:ind w:firstLine="0" w:left="0" w:right="0"/>
        <w:jc w:val="lef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4" w:type="paragraph">
    <w:name w:val="Normal"/>
    <w:link w:val="Style_4_ch"/>
    <w:uiPriority w:val="0"/>
    <w:qFormat/>
    <w:pPr>
      <w:widowControl w:val="0"/>
      <w:ind/>
    </w:pPr>
    <w:rPr>
      <w:rFonts w:ascii="Arial" w:hAnsi="Arial"/>
    </w:rPr>
  </w:style>
  <w:style w:default="1" w:styleId="Style_4_ch" w:type="character">
    <w:name w:val="Normal"/>
    <w:link w:val="Style_4"/>
    <w:rPr>
      <w:rFonts w:ascii="Arial" w:hAnsi="Arial"/>
    </w:rPr>
  </w:style>
  <w:style w:styleId="Style_6" w:type="paragraph">
    <w:name w:val="toc 2"/>
    <w:next w:val="Style_4"/>
    <w:link w:val="Style_6_ch"/>
    <w:uiPriority w:val="39"/>
    <w:pPr>
      <w:ind w:firstLine="0" w:left="200"/>
      <w:jc w:val="left"/>
    </w:pPr>
    <w:rPr>
      <w:rFonts w:ascii="XO Thames" w:hAnsi="XO Thames"/>
      <w:sz w:val="28"/>
    </w:rPr>
  </w:style>
  <w:style w:styleId="Style_6_ch" w:type="character">
    <w:name w:val="toc 2"/>
    <w:link w:val="Style_6"/>
    <w:rPr>
      <w:rFonts w:ascii="XO Thames" w:hAnsi="XO Thames"/>
      <w:sz w:val="28"/>
    </w:rPr>
  </w:style>
  <w:style w:styleId="Style_7" w:type="paragraph">
    <w:name w:val="toc 4"/>
    <w:next w:val="Style_4"/>
    <w:link w:val="Style_7_ch"/>
    <w:uiPriority w:val="39"/>
    <w:pPr>
      <w:ind w:firstLine="0" w:left="600"/>
      <w:jc w:val="left"/>
    </w:pPr>
    <w:rPr>
      <w:rFonts w:ascii="XO Thames" w:hAnsi="XO Thames"/>
      <w:sz w:val="28"/>
    </w:rPr>
  </w:style>
  <w:style w:styleId="Style_7_ch" w:type="character">
    <w:name w:val="toc 4"/>
    <w:link w:val="Style_7"/>
    <w:rPr>
      <w:rFonts w:ascii="XO Thames" w:hAnsi="XO Thames"/>
      <w:sz w:val="28"/>
    </w:rPr>
  </w:style>
  <w:style w:styleId="Style_8" w:type="paragraph">
    <w:name w:val="toc 6"/>
    <w:next w:val="Style_4"/>
    <w:link w:val="Style_8_ch"/>
    <w:uiPriority w:val="39"/>
    <w:pPr>
      <w:ind w:firstLine="0" w:left="1000"/>
      <w:jc w:val="left"/>
    </w:pPr>
    <w:rPr>
      <w:rFonts w:ascii="XO Thames" w:hAnsi="XO Thames"/>
      <w:sz w:val="28"/>
    </w:rPr>
  </w:style>
  <w:style w:styleId="Style_8_ch" w:type="character">
    <w:name w:val="toc 6"/>
    <w:link w:val="Style_8"/>
    <w:rPr>
      <w:rFonts w:ascii="XO Thames" w:hAnsi="XO Thames"/>
      <w:sz w:val="28"/>
    </w:rPr>
  </w:style>
  <w:style w:styleId="Style_9" w:type="paragraph">
    <w:name w:val="toc 7"/>
    <w:next w:val="Style_4"/>
    <w:link w:val="Style_9_ch"/>
    <w:uiPriority w:val="39"/>
    <w:pPr>
      <w:ind w:firstLine="0" w:left="1200"/>
      <w:jc w:val="left"/>
    </w:pPr>
    <w:rPr>
      <w:rFonts w:ascii="XO Thames" w:hAnsi="XO Thames"/>
      <w:sz w:val="28"/>
    </w:rPr>
  </w:style>
  <w:style w:styleId="Style_9_ch" w:type="character">
    <w:name w:val="toc 7"/>
    <w:link w:val="Style_9"/>
    <w:rPr>
      <w:rFonts w:ascii="XO Thames" w:hAnsi="XO Thames"/>
      <w:sz w:val="28"/>
    </w:rPr>
  </w:style>
  <w:style w:styleId="Style_10" w:type="paragraph">
    <w:name w:val="heading 3"/>
    <w:next w:val="Style_4"/>
    <w:link w:val="Style_10_ch"/>
    <w:uiPriority w:val="9"/>
    <w:qFormat/>
    <w:pPr>
      <w:spacing w:after="120" w:before="120"/>
      <w:ind/>
      <w:jc w:val="both"/>
      <w:outlineLvl w:val="2"/>
    </w:pPr>
    <w:rPr>
      <w:rFonts w:ascii="XO Thames" w:hAnsi="XO Thames"/>
      <w:b w:val="1"/>
      <w:sz w:val="26"/>
    </w:rPr>
  </w:style>
  <w:style w:styleId="Style_10_ch" w:type="character">
    <w:name w:val="heading 3"/>
    <w:link w:val="Style_10"/>
    <w:rPr>
      <w:rFonts w:ascii="XO Thames" w:hAnsi="XO Thames"/>
      <w:b w:val="1"/>
      <w:sz w:val="26"/>
    </w:rPr>
  </w:style>
  <w:style w:styleId="Style_5" w:type="paragraph">
    <w:name w:val="Normal (Web)"/>
    <w:basedOn w:val="Style_4"/>
    <w:link w:val="Style_5_ch"/>
    <w:pPr>
      <w:widowControl w:val="1"/>
      <w:spacing w:afterAutospacing="on" w:beforeAutospacing="on"/>
      <w:ind/>
    </w:pPr>
    <w:rPr>
      <w:rFonts w:ascii="Times New Roman" w:hAnsi="Times New Roman"/>
      <w:sz w:val="24"/>
    </w:rPr>
  </w:style>
  <w:style w:styleId="Style_5_ch" w:type="character">
    <w:name w:val="Normal (Web)"/>
    <w:basedOn w:val="Style_4_ch"/>
    <w:link w:val="Style_5"/>
    <w:rPr>
      <w:rFonts w:ascii="Times New Roman" w:hAnsi="Times New Roman"/>
      <w:sz w:val="24"/>
    </w:rPr>
  </w:style>
  <w:style w:styleId="Style_11" w:type="paragraph">
    <w:name w:val="fontstyle01"/>
    <w:link w:val="Style_11_ch"/>
    <w:rPr>
      <w:rFonts w:ascii="TimesNewRomanPSMT" w:hAnsi="TimesNewRomanPSMT"/>
      <w:color w:val="000000"/>
      <w:sz w:val="24"/>
    </w:rPr>
  </w:style>
  <w:style w:styleId="Style_11_ch" w:type="character">
    <w:name w:val="fontstyle01"/>
    <w:link w:val="Style_11"/>
    <w:rPr>
      <w:rFonts w:ascii="TimesNewRomanPSMT" w:hAnsi="TimesNewRomanPSMT"/>
      <w:color w:val="000000"/>
      <w:sz w:val="24"/>
    </w:rPr>
  </w:style>
  <w:style w:styleId="Style_12" w:type="paragraph">
    <w:name w:val="toc 3"/>
    <w:next w:val="Style_4"/>
    <w:link w:val="Style_12_ch"/>
    <w:uiPriority w:val="39"/>
    <w:pPr>
      <w:ind w:firstLine="0" w:left="400"/>
      <w:jc w:val="left"/>
    </w:pPr>
    <w:rPr>
      <w:rFonts w:ascii="XO Thames" w:hAnsi="XO Thames"/>
      <w:sz w:val="28"/>
    </w:rPr>
  </w:style>
  <w:style w:styleId="Style_12_ch" w:type="character">
    <w:name w:val="toc 3"/>
    <w:link w:val="Style_12"/>
    <w:rPr>
      <w:rFonts w:ascii="XO Thames" w:hAnsi="XO Thames"/>
      <w:sz w:val="28"/>
    </w:rPr>
  </w:style>
  <w:style w:styleId="Style_13" w:type="paragraph">
    <w:name w:val="LB Gov style 6"/>
    <w:basedOn w:val="Style_4"/>
    <w:link w:val="Style_13_ch"/>
    <w:pPr>
      <w:widowControl w:val="1"/>
      <w:numPr>
        <w:ilvl w:val="0"/>
        <w:numId w:val="2"/>
      </w:numPr>
      <w:spacing w:after="120" w:before="120"/>
      <w:ind/>
      <w:jc w:val="both"/>
    </w:pPr>
    <w:rPr>
      <w:rFonts w:ascii="Times New Roman" w:hAnsi="Times New Roman"/>
      <w:sz w:val="22"/>
    </w:rPr>
  </w:style>
  <w:style w:styleId="Style_13_ch" w:type="character">
    <w:name w:val="LB Gov style 6"/>
    <w:basedOn w:val="Style_4_ch"/>
    <w:link w:val="Style_13"/>
    <w:rPr>
      <w:rFonts w:ascii="Times New Roman" w:hAnsi="Times New Roman"/>
      <w:sz w:val="22"/>
    </w:rPr>
  </w:style>
  <w:style w:styleId="Style_14" w:type="paragraph">
    <w:name w:val="Default Paragraph Font"/>
    <w:link w:val="Style_14_ch"/>
  </w:style>
  <w:style w:styleId="Style_14_ch" w:type="character">
    <w:name w:val="Default Paragraph Font"/>
    <w:link w:val="Style_14"/>
  </w:style>
  <w:style w:styleId="Style_15" w:type="paragraph">
    <w:name w:val="List Paragraph"/>
    <w:basedOn w:val="Style_4"/>
    <w:link w:val="Style_15_ch"/>
    <w:pPr>
      <w:widowControl w:val="1"/>
      <w:ind w:firstLine="0" w:left="720"/>
      <w:contextualSpacing w:val="1"/>
    </w:pPr>
    <w:rPr>
      <w:rFonts w:ascii="Times New Roman" w:hAnsi="Times New Roman"/>
    </w:rPr>
  </w:style>
  <w:style w:styleId="Style_15_ch" w:type="character">
    <w:name w:val="List Paragraph"/>
    <w:basedOn w:val="Style_4_ch"/>
    <w:link w:val="Style_15"/>
    <w:rPr>
      <w:rFonts w:ascii="Times New Roman" w:hAnsi="Times New Roman"/>
    </w:rPr>
  </w:style>
  <w:style w:styleId="Style_16" w:type="paragraph">
    <w:name w:val="heading 5"/>
    <w:next w:val="Style_4"/>
    <w:link w:val="Style_16_ch"/>
    <w:uiPriority w:val="9"/>
    <w:qFormat/>
    <w:pPr>
      <w:spacing w:after="120" w:before="120"/>
      <w:ind/>
      <w:jc w:val="both"/>
      <w:outlineLvl w:val="4"/>
    </w:pPr>
    <w:rPr>
      <w:rFonts w:ascii="XO Thames" w:hAnsi="XO Thames"/>
      <w:b w:val="1"/>
      <w:sz w:val="22"/>
    </w:rPr>
  </w:style>
  <w:style w:styleId="Style_16_ch" w:type="character">
    <w:name w:val="heading 5"/>
    <w:link w:val="Style_16"/>
    <w:rPr>
      <w:rFonts w:ascii="XO Thames" w:hAnsi="XO Thames"/>
      <w:b w:val="1"/>
      <w:sz w:val="22"/>
    </w:rPr>
  </w:style>
  <w:style w:styleId="Style_17" w:type="paragraph">
    <w:name w:val="heading 1"/>
    <w:next w:val="Style_4"/>
    <w:link w:val="Style_17_ch"/>
    <w:uiPriority w:val="9"/>
    <w:qFormat/>
    <w:pPr>
      <w:spacing w:after="120" w:before="120"/>
      <w:ind/>
      <w:jc w:val="both"/>
      <w:outlineLvl w:val="0"/>
    </w:pPr>
    <w:rPr>
      <w:rFonts w:ascii="XO Thames" w:hAnsi="XO Thames"/>
      <w:b w:val="1"/>
      <w:sz w:val="32"/>
    </w:rPr>
  </w:style>
  <w:style w:styleId="Style_17_ch" w:type="character">
    <w:name w:val="heading 1"/>
    <w:link w:val="Style_17"/>
    <w:rPr>
      <w:rFonts w:ascii="XO Thames" w:hAnsi="XO Thames"/>
      <w:b w:val="1"/>
      <w:sz w:val="32"/>
    </w:rPr>
  </w:style>
  <w:style w:styleId="Style_18" w:type="paragraph">
    <w:name w:val="ConsNormal"/>
    <w:link w:val="Style_18_ch"/>
    <w:pPr>
      <w:ind/>
      <w:jc w:val="both"/>
    </w:pPr>
    <w:rPr>
      <w:rFonts w:ascii="Courier New" w:hAnsi="Courier New"/>
    </w:rPr>
  </w:style>
  <w:style w:styleId="Style_18_ch" w:type="character">
    <w:name w:val="ConsNormal"/>
    <w:link w:val="Style_18"/>
    <w:rPr>
      <w:rFonts w:ascii="Courier New" w:hAnsi="Courier New"/>
    </w:rPr>
  </w:style>
  <w:style w:styleId="Style_19" w:type="paragraph">
    <w:name w:val="Hyperlink"/>
    <w:link w:val="Style_19_ch"/>
    <w:rPr>
      <w:color w:val="0000FF"/>
      <w:u w:val="single"/>
    </w:rPr>
  </w:style>
  <w:style w:styleId="Style_19_ch" w:type="character">
    <w:name w:val="Hyperlink"/>
    <w:link w:val="Style_19"/>
    <w:rPr>
      <w:color w:val="0000FF"/>
      <w:u w:val="single"/>
    </w:rPr>
  </w:style>
  <w:style w:styleId="Style_20" w:type="paragraph">
    <w:name w:val="Footnote"/>
    <w:link w:val="Style_20_ch"/>
    <w:pPr>
      <w:ind w:firstLine="851" w:left="0"/>
      <w:jc w:val="both"/>
    </w:pPr>
    <w:rPr>
      <w:rFonts w:ascii="XO Thames" w:hAnsi="XO Thames"/>
      <w:sz w:val="22"/>
    </w:rPr>
  </w:style>
  <w:style w:styleId="Style_20_ch" w:type="character">
    <w:name w:val="Footnote"/>
    <w:link w:val="Style_20"/>
    <w:rPr>
      <w:rFonts w:ascii="XO Thames" w:hAnsi="XO Thames"/>
      <w:sz w:val="22"/>
    </w:rPr>
  </w:style>
  <w:style w:styleId="Style_21" w:type="paragraph">
    <w:name w:val="toc 1"/>
    <w:next w:val="Style_4"/>
    <w:link w:val="Style_21_ch"/>
    <w:uiPriority w:val="39"/>
    <w:pPr>
      <w:ind w:firstLine="0" w:left="0"/>
      <w:jc w:val="left"/>
    </w:pPr>
    <w:rPr>
      <w:rFonts w:ascii="XO Thames" w:hAnsi="XO Thames"/>
      <w:b w:val="1"/>
      <w:sz w:val="28"/>
    </w:rPr>
  </w:style>
  <w:style w:styleId="Style_21_ch" w:type="character">
    <w:name w:val="toc 1"/>
    <w:link w:val="Style_21"/>
    <w:rPr>
      <w:rFonts w:ascii="XO Thames" w:hAnsi="XO Thames"/>
      <w:b w:val="1"/>
      <w:sz w:val="28"/>
    </w:rPr>
  </w:style>
  <w:style w:styleId="Style_22" w:type="paragraph">
    <w:name w:val="Header and Footer"/>
    <w:link w:val="Style_22_ch"/>
    <w:pPr>
      <w:spacing w:line="240" w:lineRule="auto"/>
      <w:ind/>
      <w:jc w:val="both"/>
    </w:pPr>
    <w:rPr>
      <w:rFonts w:ascii="XO Thames" w:hAnsi="XO Thames"/>
      <w:sz w:val="20"/>
    </w:rPr>
  </w:style>
  <w:style w:styleId="Style_22_ch" w:type="character">
    <w:name w:val="Header and Footer"/>
    <w:link w:val="Style_22"/>
    <w:rPr>
      <w:rFonts w:ascii="XO Thames" w:hAnsi="XO Thames"/>
      <w:sz w:val="20"/>
    </w:rPr>
  </w:style>
  <w:style w:styleId="Style_23" w:type="paragraph">
    <w:name w:val="toc 9"/>
    <w:next w:val="Style_4"/>
    <w:link w:val="Style_23_ch"/>
    <w:uiPriority w:val="39"/>
    <w:pPr>
      <w:ind w:firstLine="0" w:left="1600"/>
      <w:jc w:val="left"/>
    </w:pPr>
    <w:rPr>
      <w:rFonts w:ascii="XO Thames" w:hAnsi="XO Thames"/>
      <w:sz w:val="28"/>
    </w:rPr>
  </w:style>
  <w:style w:styleId="Style_23_ch" w:type="character">
    <w:name w:val="toc 9"/>
    <w:link w:val="Style_23"/>
    <w:rPr>
      <w:rFonts w:ascii="XO Thames" w:hAnsi="XO Thames"/>
      <w:sz w:val="28"/>
    </w:rPr>
  </w:style>
  <w:style w:styleId="Style_24" w:type="paragraph">
    <w:name w:val="Standard"/>
    <w:link w:val="Style_24_ch"/>
    <w:rPr>
      <w:rFonts w:ascii="Liberation Serif" w:hAnsi="Liberation Serif"/>
      <w:sz w:val="24"/>
    </w:rPr>
  </w:style>
  <w:style w:styleId="Style_24_ch" w:type="character">
    <w:name w:val="Standard"/>
    <w:link w:val="Style_24"/>
    <w:rPr>
      <w:rFonts w:ascii="Liberation Serif" w:hAnsi="Liberation Serif"/>
      <w:sz w:val="24"/>
    </w:rPr>
  </w:style>
  <w:style w:styleId="Style_1" w:type="paragraph">
    <w:name w:val="LB Body Text 2"/>
    <w:basedOn w:val="Style_4"/>
    <w:link w:val="Style_1_ch"/>
    <w:pPr>
      <w:widowControl w:val="1"/>
      <w:spacing w:after="120" w:before="120"/>
      <w:ind w:firstLine="0" w:left="720"/>
      <w:jc w:val="both"/>
    </w:pPr>
    <w:rPr>
      <w:rFonts w:ascii="Times New Roman" w:hAnsi="Times New Roman"/>
      <w:sz w:val="22"/>
    </w:rPr>
  </w:style>
  <w:style w:styleId="Style_1_ch" w:type="character">
    <w:name w:val="LB Body Text 2"/>
    <w:basedOn w:val="Style_4_ch"/>
    <w:link w:val="Style_1"/>
    <w:rPr>
      <w:rFonts w:ascii="Times New Roman" w:hAnsi="Times New Roman"/>
      <w:sz w:val="22"/>
    </w:rPr>
  </w:style>
  <w:style w:styleId="Style_25" w:type="paragraph">
    <w:name w:val="toc 8"/>
    <w:next w:val="Style_4"/>
    <w:link w:val="Style_25_ch"/>
    <w:uiPriority w:val="39"/>
    <w:pPr>
      <w:ind w:firstLine="0" w:left="1400"/>
      <w:jc w:val="left"/>
    </w:pPr>
    <w:rPr>
      <w:rFonts w:ascii="XO Thames" w:hAnsi="XO Thames"/>
      <w:sz w:val="28"/>
    </w:rPr>
  </w:style>
  <w:style w:styleId="Style_25_ch" w:type="character">
    <w:name w:val="toc 8"/>
    <w:link w:val="Style_25"/>
    <w:rPr>
      <w:rFonts w:ascii="XO Thames" w:hAnsi="XO Thames"/>
      <w:sz w:val="28"/>
    </w:rPr>
  </w:style>
  <w:style w:styleId="Style_26" w:type="paragraph">
    <w:name w:val="Body Text"/>
    <w:basedOn w:val="Style_4"/>
    <w:link w:val="Style_26_ch"/>
    <w:pPr>
      <w:widowControl w:val="1"/>
      <w:ind/>
      <w:jc w:val="right"/>
    </w:pPr>
    <w:rPr>
      <w:rFonts w:ascii="Times New Roman" w:hAnsi="Times New Roman"/>
      <w:sz w:val="28"/>
    </w:rPr>
  </w:style>
  <w:style w:styleId="Style_26_ch" w:type="character">
    <w:name w:val="Body Text"/>
    <w:basedOn w:val="Style_4_ch"/>
    <w:link w:val="Style_26"/>
    <w:rPr>
      <w:rFonts w:ascii="Times New Roman" w:hAnsi="Times New Roman"/>
      <w:sz w:val="28"/>
    </w:rPr>
  </w:style>
  <w:style w:styleId="Style_27" w:type="paragraph">
    <w:name w:val="toc 5"/>
    <w:next w:val="Style_4"/>
    <w:link w:val="Style_27_ch"/>
    <w:uiPriority w:val="39"/>
    <w:pPr>
      <w:ind w:firstLine="0" w:left="800"/>
      <w:jc w:val="left"/>
    </w:pPr>
    <w:rPr>
      <w:rFonts w:ascii="XO Thames" w:hAnsi="XO Thames"/>
      <w:sz w:val="28"/>
    </w:rPr>
  </w:style>
  <w:style w:styleId="Style_27_ch" w:type="character">
    <w:name w:val="toc 5"/>
    <w:link w:val="Style_27"/>
    <w:rPr>
      <w:rFonts w:ascii="XO Thames" w:hAnsi="XO Thames"/>
      <w:sz w:val="28"/>
    </w:rPr>
  </w:style>
  <w:style w:styleId="Style_28" w:type="paragraph">
    <w:link w:val="Style_28_ch"/>
    <w:semiHidden w:val="1"/>
    <w:unhideWhenUsed w:val="1"/>
    <w:rPr>
      <w:rFonts w:ascii="Arial" w:hAnsi="Arial"/>
    </w:rPr>
  </w:style>
  <w:style w:styleId="Style_28_ch" w:type="character">
    <w:link w:val="Style_28"/>
    <w:semiHidden w:val="1"/>
    <w:unhideWhenUsed w:val="1"/>
    <w:rPr>
      <w:rFonts w:ascii="Arial" w:hAnsi="Arial"/>
    </w:rPr>
  </w:style>
  <w:style w:styleId="Style_29" w:type="paragraph">
    <w:name w:val="Неразрешенное упоминание"/>
    <w:link w:val="Style_29_ch"/>
    <w:rPr>
      <w:color w:val="605E5C"/>
      <w:shd w:fill="E1DFDD" w:val="clear"/>
    </w:rPr>
  </w:style>
  <w:style w:styleId="Style_29_ch" w:type="character">
    <w:name w:val="Неразрешенное упоминание"/>
    <w:link w:val="Style_29"/>
    <w:rPr>
      <w:color w:val="605E5C"/>
      <w:shd w:fill="E1DFDD" w:val="clear"/>
    </w:rPr>
  </w:style>
  <w:style w:styleId="Style_30" w:type="paragraph">
    <w:name w:val="Name of the Party"/>
    <w:basedOn w:val="Style_4"/>
    <w:link w:val="Style_30_ch"/>
    <w:pPr>
      <w:widowControl w:val="1"/>
      <w:spacing w:after="120" w:before="120"/>
      <w:ind/>
      <w:jc w:val="center"/>
    </w:pPr>
    <w:rPr>
      <w:rFonts w:ascii="Times New Roman" w:hAnsi="Times New Roman"/>
      <w:b w:val="1"/>
      <w:sz w:val="22"/>
    </w:rPr>
  </w:style>
  <w:style w:styleId="Style_30_ch" w:type="character">
    <w:name w:val="Name of the Party"/>
    <w:basedOn w:val="Style_4_ch"/>
    <w:link w:val="Style_30"/>
    <w:rPr>
      <w:rFonts w:ascii="Times New Roman" w:hAnsi="Times New Roman"/>
      <w:b w:val="1"/>
      <w:sz w:val="22"/>
    </w:rPr>
  </w:style>
  <w:style w:styleId="Style_31" w:type="paragraph">
    <w:name w:val="Balloon Text"/>
    <w:basedOn w:val="Style_4"/>
    <w:link w:val="Style_31_ch"/>
    <w:rPr>
      <w:rFonts w:ascii="Tahoma" w:hAnsi="Tahoma"/>
      <w:sz w:val="16"/>
    </w:rPr>
  </w:style>
  <w:style w:styleId="Style_31_ch" w:type="character">
    <w:name w:val="Balloon Text"/>
    <w:basedOn w:val="Style_4_ch"/>
    <w:link w:val="Style_31"/>
    <w:rPr>
      <w:rFonts w:ascii="Tahoma" w:hAnsi="Tahoma"/>
      <w:sz w:val="16"/>
    </w:rPr>
  </w:style>
  <w:style w:styleId="Style_32" w:type="paragraph">
    <w:name w:val="ConsPlusNormal"/>
    <w:link w:val="Style_32_ch"/>
    <w:pPr>
      <w:widowControl w:val="0"/>
      <w:ind w:firstLine="720" w:left="0"/>
    </w:pPr>
    <w:rPr>
      <w:rFonts w:ascii="Arial" w:hAnsi="Arial"/>
    </w:rPr>
  </w:style>
  <w:style w:styleId="Style_32_ch" w:type="character">
    <w:name w:val="ConsPlusNormal"/>
    <w:link w:val="Style_32"/>
    <w:rPr>
      <w:rFonts w:ascii="Arial" w:hAnsi="Arial"/>
    </w:rPr>
  </w:style>
  <w:style w:styleId="Style_33" w:type="paragraph">
    <w:name w:val="Subtitle"/>
    <w:next w:val="Style_4"/>
    <w:link w:val="Style_33_ch"/>
    <w:uiPriority w:val="11"/>
    <w:qFormat/>
    <w:pPr>
      <w:ind/>
      <w:jc w:val="both"/>
    </w:pPr>
    <w:rPr>
      <w:rFonts w:ascii="XO Thames" w:hAnsi="XO Thames"/>
      <w:i w:val="1"/>
      <w:sz w:val="24"/>
    </w:rPr>
  </w:style>
  <w:style w:styleId="Style_33_ch" w:type="character">
    <w:name w:val="Subtitle"/>
    <w:link w:val="Style_33"/>
    <w:rPr>
      <w:rFonts w:ascii="XO Thames" w:hAnsi="XO Thames"/>
      <w:i w:val="1"/>
      <w:sz w:val="24"/>
    </w:rPr>
  </w:style>
  <w:style w:styleId="Style_34" w:type="paragraph">
    <w:name w:val="Title"/>
    <w:next w:val="Style_4"/>
    <w:link w:val="Style_34_ch"/>
    <w:uiPriority w:val="10"/>
    <w:qFormat/>
    <w:pPr>
      <w:spacing w:after="567" w:before="567"/>
      <w:ind/>
      <w:jc w:val="center"/>
    </w:pPr>
    <w:rPr>
      <w:rFonts w:ascii="XO Thames" w:hAnsi="XO Thames"/>
      <w:b w:val="1"/>
      <w:caps w:val="1"/>
      <w:sz w:val="40"/>
    </w:rPr>
  </w:style>
  <w:style w:styleId="Style_34_ch" w:type="character">
    <w:name w:val="Title"/>
    <w:link w:val="Style_34"/>
    <w:rPr>
      <w:rFonts w:ascii="XO Thames" w:hAnsi="XO Thames"/>
      <w:b w:val="1"/>
      <w:caps w:val="1"/>
      <w:sz w:val="40"/>
    </w:rPr>
  </w:style>
  <w:style w:styleId="Style_35" w:type="paragraph">
    <w:name w:val="heading 4"/>
    <w:next w:val="Style_4"/>
    <w:link w:val="Style_35_ch"/>
    <w:uiPriority w:val="9"/>
    <w:qFormat/>
    <w:pPr>
      <w:spacing w:after="120" w:before="120"/>
      <w:ind/>
      <w:jc w:val="both"/>
      <w:outlineLvl w:val="3"/>
    </w:pPr>
    <w:rPr>
      <w:rFonts w:ascii="XO Thames" w:hAnsi="XO Thames"/>
      <w:b w:val="1"/>
      <w:sz w:val="24"/>
    </w:rPr>
  </w:style>
  <w:style w:styleId="Style_35_ch" w:type="character">
    <w:name w:val="heading 4"/>
    <w:link w:val="Style_35"/>
    <w:rPr>
      <w:rFonts w:ascii="XO Thames" w:hAnsi="XO Thames"/>
      <w:b w:val="1"/>
      <w:sz w:val="24"/>
    </w:rPr>
  </w:style>
  <w:style w:styleId="Style_36" w:type="paragraph">
    <w:name w:val=" Знак Знак Знак"/>
    <w:basedOn w:val="Style_4"/>
    <w:link w:val="Style_36_ch"/>
    <w:pPr>
      <w:widowControl w:val="1"/>
      <w:spacing w:afterAutospacing="on" w:beforeAutospacing="on"/>
      <w:ind/>
    </w:pPr>
    <w:rPr>
      <w:rFonts w:ascii="Tahoma" w:hAnsi="Tahoma"/>
    </w:rPr>
  </w:style>
  <w:style w:styleId="Style_36_ch" w:type="character">
    <w:name w:val=" Знак Знак Знак"/>
    <w:basedOn w:val="Style_4_ch"/>
    <w:link w:val="Style_36"/>
    <w:rPr>
      <w:rFonts w:ascii="Tahoma" w:hAnsi="Tahoma"/>
    </w:rPr>
  </w:style>
  <w:style w:styleId="Style_2" w:type="paragraph">
    <w:name w:val="LB Gov style 2"/>
    <w:link w:val="Style_2_ch"/>
    <w:pPr>
      <w:spacing w:after="120" w:before="120"/>
      <w:ind/>
      <w:jc w:val="both"/>
    </w:pPr>
    <w:rPr>
      <w:sz w:val="22"/>
    </w:rPr>
  </w:style>
  <w:style w:styleId="Style_2_ch" w:type="character">
    <w:name w:val="LB Gov style 2"/>
    <w:link w:val="Style_2"/>
    <w:rPr>
      <w:sz w:val="22"/>
    </w:rPr>
  </w:style>
  <w:style w:styleId="Style_37" w:type="paragraph">
    <w:name w:val="heading 2"/>
    <w:next w:val="Style_4"/>
    <w:link w:val="Style_37_ch"/>
    <w:uiPriority w:val="9"/>
    <w:qFormat/>
    <w:pPr>
      <w:spacing w:after="120" w:before="120"/>
      <w:ind/>
      <w:jc w:val="both"/>
      <w:outlineLvl w:val="1"/>
    </w:pPr>
    <w:rPr>
      <w:rFonts w:ascii="XO Thames" w:hAnsi="XO Thames"/>
      <w:b w:val="1"/>
      <w:sz w:val="28"/>
    </w:rPr>
  </w:style>
  <w:style w:styleId="Style_37_ch" w:type="character">
    <w:name w:val="heading 2"/>
    <w:link w:val="Style_37"/>
    <w:rPr>
      <w:rFonts w:ascii="XO Thames" w:hAnsi="XO Thames"/>
      <w:b w:val="1"/>
      <w:sz w:val="28"/>
    </w:rPr>
  </w:style>
  <w:style w:styleId="Style_38" w:type="paragraph">
    <w:name w:val="Book Title"/>
    <w:link w:val="Style_38_ch"/>
    <w:rPr>
      <w:b w:val="1"/>
      <w:smallCaps w:val="1"/>
      <w:spacing w:val="5"/>
    </w:rPr>
  </w:style>
  <w:style w:styleId="Style_38_ch" w:type="character">
    <w:name w:val="Book Title"/>
    <w:link w:val="Style_38"/>
    <w:rPr>
      <w:b w:val="1"/>
      <w:smallCaps w:val="1"/>
      <w:spacing w:val="5"/>
    </w:rPr>
  </w:style>
  <w:style w:default="1" w:styleId="Style_3" w:type="table">
    <w:name w:val="Normal Table"/>
    <w:tblPr>
      <w:tblInd w:type="dxa" w:w="0"/>
      <w:tblCellMar>
        <w:top w:type="dxa" w:w="0"/>
        <w:left w:type="dxa" w:w="108"/>
        <w:bottom w:type="dxa" w:w="0"/>
        <w:right w:type="dxa" w:w="108"/>
      </w:tblCellMar>
    </w:tblPr>
  </w:style>
  <w:style w:styleId="Style_39" w:type="table">
    <w:name w:val="Table Grid"/>
    <w:basedOn w:val="Style_3"/>
    <w:rPr>
      <w:rFonts w:ascii="Calibri" w:hAnsi="Calibri"/>
    </w:rPr>
    <w:tblPr>
      <w:tblBorders>
        <w:top w:color="000000" w:sz="4" w:val="single"/>
        <w:left w:color="000000" w:sz="4" w:val="single"/>
        <w:bottom w:color="000000" w:sz="4" w:val="single"/>
        <w:right w:color="000000" w:sz="4" w:val="single"/>
        <w:insideH w:color="000000" w:sz="4" w:val="single"/>
        <w:insideV w:color="000000" w:sz="4" w:val="single"/>
      </w:tblBorders>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7" Target="numbering.xml" Type="http://schemas.openxmlformats.org/officeDocument/2006/relationships/numbering"/>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3" Target="styles.xml" Type="http://schemas.openxmlformats.org/officeDocument/2006/relationships/styles"/>
  <Relationship Id="rId2" Target="settings.xml" Type="http://schemas.openxmlformats.org/officeDocument/2006/relationships/settings"/>
  <Relationship Id="rId1" Target="fontTable.xml" Type="http://schemas.openxmlformats.org/officeDocument/2006/relationships/fontTable"/>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MyOffice-CoreFramework-Linux/29</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2026-09-28T10:27:23Z</dcterms:modified>
</cp:coreProperties>
</file>