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F65" w:rsidRDefault="0004598F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 xml:space="preserve">Договор № </w:t>
      </w:r>
    </w:p>
    <w:p w:rsidR="003E6F65" w:rsidRDefault="0004598F">
      <w:pPr>
        <w:spacing w:line="288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передачу неисключительных прав использования базы данных «Госфинансы»</w:t>
      </w:r>
    </w:p>
    <w:p w:rsidR="001A4088" w:rsidRDefault="001A4088">
      <w:pPr>
        <w:spacing w:line="288" w:lineRule="auto"/>
        <w:jc w:val="center"/>
        <w:rPr>
          <w:b/>
          <w:sz w:val="20"/>
          <w:szCs w:val="20"/>
        </w:rPr>
      </w:pPr>
    </w:p>
    <w:p w:rsidR="001A4088" w:rsidRDefault="001A4088">
      <w:pPr>
        <w:spacing w:line="288" w:lineRule="auto"/>
        <w:jc w:val="center"/>
        <w:rPr>
          <w:b/>
          <w:sz w:val="20"/>
          <w:szCs w:val="20"/>
        </w:rPr>
      </w:pPr>
      <w:r w:rsidRPr="001A4088">
        <w:rPr>
          <w:b/>
          <w:sz w:val="20"/>
          <w:szCs w:val="20"/>
          <w:highlight w:val="yellow"/>
        </w:rPr>
        <w:t>ИКЗ __________________</w:t>
      </w:r>
    </w:p>
    <w:p w:rsidR="003E6F65" w:rsidRDefault="0004598F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47300A">
        <w:rPr>
          <w:sz w:val="20"/>
          <w:szCs w:val="20"/>
        </w:rPr>
        <w:t>«___» ________________</w:t>
      </w:r>
      <w:r w:rsidRPr="0047300A">
        <w:rPr>
          <w:sz w:val="20"/>
          <w:szCs w:val="20"/>
        </w:rPr>
        <w:t>2026</w:t>
      </w:r>
    </w:p>
    <w:p w:rsidR="003E6F65" w:rsidRDefault="0047300A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</w:t>
      </w:r>
      <w:r w:rsidR="0004598F">
        <w:rPr>
          <w:rFonts w:ascii="Times New Roman" w:hAnsi="Times New Roman" w:cs="Times New Roman"/>
          <w:bCs/>
        </w:rPr>
        <w:t xml:space="preserve">, именуемое в дальнейшем </w:t>
      </w:r>
      <w:proofErr w:type="gramStart"/>
      <w:r w:rsidR="0004598F">
        <w:rPr>
          <w:rFonts w:ascii="Times New Roman" w:hAnsi="Times New Roman" w:cs="Times New Roman"/>
          <w:bCs/>
        </w:rPr>
        <w:t>Лицензиат,</w:t>
      </w:r>
      <w:r>
        <w:rPr>
          <w:rFonts w:ascii="Times New Roman" w:hAnsi="Times New Roman" w:cs="Times New Roman"/>
          <w:bCs/>
        </w:rPr>
        <w:t>_</w:t>
      </w:r>
      <w:proofErr w:type="gramEnd"/>
      <w:r>
        <w:rPr>
          <w:rFonts w:ascii="Times New Roman" w:hAnsi="Times New Roman" w:cs="Times New Roman"/>
          <w:bCs/>
        </w:rPr>
        <w:t>__________________________</w:t>
      </w:r>
      <w:r w:rsidR="0004598F">
        <w:rPr>
          <w:rFonts w:ascii="Times New Roman" w:hAnsi="Times New Roman" w:cs="Times New Roman"/>
          <w:bCs/>
        </w:rPr>
        <w:t xml:space="preserve">., с одной стороны, и </w:t>
      </w:r>
      <w:r w:rsidR="0004598F">
        <w:rPr>
          <w:rFonts w:ascii="Times New Roman" w:hAnsi="Times New Roman" w:cs="Times New Roman"/>
        </w:rPr>
        <w:t xml:space="preserve">МКУ </w:t>
      </w:r>
      <w:proofErr w:type="spellStart"/>
      <w:r w:rsidR="0004598F">
        <w:rPr>
          <w:rFonts w:ascii="Times New Roman" w:hAnsi="Times New Roman" w:cs="Times New Roman"/>
        </w:rPr>
        <w:t>Лужский</w:t>
      </w:r>
      <w:proofErr w:type="spellEnd"/>
      <w:r w:rsidR="0004598F">
        <w:rPr>
          <w:rFonts w:ascii="Times New Roman" w:hAnsi="Times New Roman" w:cs="Times New Roman"/>
        </w:rPr>
        <w:t xml:space="preserve"> киноцентр "Смена"</w:t>
      </w:r>
      <w:r w:rsidR="0004598F">
        <w:rPr>
          <w:rFonts w:ascii="Times New Roman" w:hAnsi="Times New Roman" w:cs="Times New Roman"/>
          <w:bCs/>
        </w:rPr>
        <w:t xml:space="preserve">, именуемое в дальнейшем Сублицензиат, в лице </w:t>
      </w:r>
      <w:r w:rsidR="0004598F">
        <w:rPr>
          <w:rFonts w:ascii="Times New Roman" w:hAnsi="Times New Roman" w:cs="Times New Roman"/>
        </w:rPr>
        <w:t xml:space="preserve">Директора </w:t>
      </w:r>
      <w:proofErr w:type="spellStart"/>
      <w:r w:rsidR="0004598F">
        <w:rPr>
          <w:rFonts w:ascii="Times New Roman" w:hAnsi="Times New Roman" w:cs="Times New Roman"/>
        </w:rPr>
        <w:t>Юбко</w:t>
      </w:r>
      <w:proofErr w:type="spellEnd"/>
      <w:r w:rsidR="0004598F">
        <w:rPr>
          <w:rFonts w:ascii="Times New Roman" w:hAnsi="Times New Roman" w:cs="Times New Roman"/>
        </w:rPr>
        <w:t xml:space="preserve"> Дмитрия Викторовича</w:t>
      </w:r>
      <w:r w:rsidR="0004598F">
        <w:rPr>
          <w:rFonts w:ascii="Times New Roman" w:hAnsi="Times New Roman" w:cs="Times New Roman"/>
          <w:bCs/>
        </w:rPr>
        <w:t xml:space="preserve">, действующего на основании устава, с другой стороны, вместе именуемые Стороны, </w:t>
      </w:r>
      <w:r w:rsidR="0004598F">
        <w:rPr>
          <w:rFonts w:ascii="Times New Roman" w:hAnsi="Times New Roman" w:cs="Times New Roman"/>
        </w:rPr>
        <w:t>заключили настоящий Договор  о нижеследующем:</w:t>
      </w:r>
    </w:p>
    <w:p w:rsidR="003E6F65" w:rsidRDefault="003E6F65">
      <w:pPr>
        <w:pStyle w:val="ConsPlusNormal"/>
        <w:jc w:val="both"/>
        <w:rPr>
          <w:rFonts w:ascii="Times New Roman" w:hAnsi="Times New Roman" w:cs="Times New Roman"/>
        </w:rPr>
      </w:pPr>
    </w:p>
    <w:p w:rsidR="003E6F65" w:rsidRDefault="0004598F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20"/>
          <w:szCs w:val="20"/>
        </w:rPr>
      </w:pPr>
      <w:bookmarkStart w:id="0" w:name="_Toc510612354"/>
      <w:bookmarkEnd w:id="0"/>
      <w:r>
        <w:rPr>
          <w:rStyle w:val="Heading"/>
          <w:bCs/>
          <w:szCs w:val="20"/>
        </w:rPr>
        <w:t>ПРЕДМЕТ ДОГОВОРА</w:t>
      </w:r>
    </w:p>
    <w:p w:rsidR="003E6F65" w:rsidRDefault="003E6F65">
      <w:pPr>
        <w:pStyle w:val="ParagraphStyle"/>
        <w:keepNext/>
        <w:spacing w:line="288" w:lineRule="auto"/>
        <w:ind w:left="360"/>
        <w:jc w:val="center"/>
        <w:outlineLvl w:val="0"/>
        <w:rPr>
          <w:b/>
          <w:bCs/>
          <w:sz w:val="20"/>
          <w:szCs w:val="20"/>
        </w:rPr>
      </w:pP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Лицензиат обязуется предоставить </w:t>
      </w:r>
      <w:proofErr w:type="gramStart"/>
      <w:r>
        <w:rPr>
          <w:rStyle w:val="Normaltext"/>
          <w:szCs w:val="20"/>
        </w:rPr>
        <w:t>Сублицензиату  за</w:t>
      </w:r>
      <w:proofErr w:type="gramEnd"/>
      <w:r>
        <w:rPr>
          <w:rStyle w:val="Normaltext"/>
          <w:szCs w:val="20"/>
        </w:rPr>
        <w:t xml:space="preserve"> вознаграждение неисключительные права (простая неисключительная лицензия)  использования Базы данных - </w:t>
      </w:r>
      <w:r>
        <w:rPr>
          <w:sz w:val="20"/>
          <w:szCs w:val="20"/>
        </w:rPr>
        <w:t xml:space="preserve">электронной системы «Госфинансы», расположенной по адресу  </w:t>
      </w:r>
      <w:r>
        <w:rPr>
          <w:rStyle w:val="ab"/>
          <w:sz w:val="20"/>
          <w:szCs w:val="20"/>
        </w:rPr>
        <w:t>https://www.gosfinansy.ru/?pubAlias=mcfr-gf</w:t>
      </w:r>
      <w:r>
        <w:rPr>
          <w:sz w:val="20"/>
          <w:szCs w:val="20"/>
        </w:rPr>
        <w:t xml:space="preserve"> в объеме</w:t>
      </w:r>
      <w:r>
        <w:rPr>
          <w:rStyle w:val="Normaltext"/>
          <w:szCs w:val="20"/>
        </w:rPr>
        <w:t xml:space="preserve"> указанном в «Спецификации на ЭС» (Приложение № 1 к Договору), на условиях, предусмотренных в настоящем Договоре. </w:t>
      </w:r>
    </w:p>
    <w:p w:rsidR="003E6F65" w:rsidRDefault="0004598F">
      <w:pPr>
        <w:pStyle w:val="ParagraphStyle"/>
        <w:keepLines/>
        <w:numPr>
          <w:ilvl w:val="1"/>
          <w:numId w:val="5"/>
        </w:numPr>
        <w:ind w:left="540" w:hanging="540"/>
        <w:jc w:val="both"/>
        <w:outlineLvl w:val="2"/>
        <w:rPr>
          <w:sz w:val="20"/>
          <w:szCs w:val="20"/>
        </w:rPr>
      </w:pPr>
      <w:r>
        <w:rPr>
          <w:rStyle w:val="Normaltext"/>
          <w:szCs w:val="20"/>
        </w:rPr>
        <w:t xml:space="preserve">Под электронной системой (далее-ЭС) в настоящем Договоре понимается многофункциональная справочно-экспертная система, предназначенная для предоставления подробной информации в </w:t>
      </w:r>
      <w:proofErr w:type="gramStart"/>
      <w:r>
        <w:rPr>
          <w:rStyle w:val="Normaltext"/>
          <w:szCs w:val="20"/>
        </w:rPr>
        <w:t>сфере  отдельной</w:t>
      </w:r>
      <w:proofErr w:type="gramEnd"/>
      <w:r>
        <w:rPr>
          <w:rStyle w:val="Normaltext"/>
          <w:szCs w:val="20"/>
        </w:rPr>
        <w:t xml:space="preserve"> отрасли права, указанной в «Спецификации на ЭС», доступ к которой осуществляется через телекоммуникационную сеть общего пользования -Интернет</w:t>
      </w:r>
      <w:r>
        <w:rPr>
          <w:sz w:val="20"/>
          <w:szCs w:val="20"/>
        </w:rPr>
        <w:t xml:space="preserve"> и находится в Едином реестре российских программ для электронных вычислительных машин и баз данных (далее – Реестр).</w:t>
      </w:r>
    </w:p>
    <w:p w:rsidR="003E6F65" w:rsidRDefault="0004598F">
      <w:pPr>
        <w:keepLines/>
        <w:widowControl w:val="0"/>
        <w:numPr>
          <w:ilvl w:val="1"/>
          <w:numId w:val="5"/>
        </w:numPr>
        <w:ind w:left="540" w:hanging="540"/>
        <w:jc w:val="both"/>
        <w:outlineLvl w:val="2"/>
        <w:rPr>
          <w:sz w:val="20"/>
          <w:szCs w:val="20"/>
        </w:rPr>
      </w:pPr>
      <w:r>
        <w:rPr>
          <w:sz w:val="20"/>
          <w:szCs w:val="20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3E6F65" w:rsidRDefault="0004598F">
      <w:pPr>
        <w:pStyle w:val="a4"/>
        <w:numPr>
          <w:ilvl w:val="2"/>
          <w:numId w:val="5"/>
        </w:numPr>
        <w:ind w:left="720" w:hanging="720"/>
        <w:jc w:val="both"/>
        <w:rPr>
          <w:sz w:val="20"/>
          <w:szCs w:val="20"/>
        </w:rPr>
      </w:pPr>
      <w:proofErr w:type="gramStart"/>
      <w:r>
        <w:rPr>
          <w:rStyle w:val="Normaltext"/>
          <w:szCs w:val="20"/>
        </w:rPr>
        <w:t>Подключаться  к</w:t>
      </w:r>
      <w:proofErr w:type="gramEnd"/>
      <w:r>
        <w:rPr>
          <w:rStyle w:val="Normaltext"/>
          <w:szCs w:val="20"/>
        </w:rPr>
        <w:t xml:space="preserve"> ЭС через сеть  Интернет, </w:t>
      </w:r>
      <w:r>
        <w:rPr>
          <w:sz w:val="20"/>
          <w:szCs w:val="20"/>
        </w:rPr>
        <w:t>количество пользователей, не должно превышать количества лицензий, указанных в Спецификации на ЭС, при этом пользователю запрещено передавать кому бы то ни было свою  учетную информацию (пароль и логин для доступа в ЭС).</w:t>
      </w:r>
    </w:p>
    <w:p w:rsidR="003E6F65" w:rsidRDefault="0004598F">
      <w:pPr>
        <w:pStyle w:val="a4"/>
        <w:numPr>
          <w:ilvl w:val="2"/>
          <w:numId w:val="5"/>
        </w:numPr>
        <w:ind w:left="720" w:hanging="72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 </w:t>
      </w:r>
    </w:p>
    <w:p w:rsidR="003E6F65" w:rsidRDefault="0004598F">
      <w:pPr>
        <w:numPr>
          <w:ilvl w:val="1"/>
          <w:numId w:val="5"/>
        </w:numPr>
        <w:ind w:left="540" w:hanging="54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Неисключительные права использования ЭС предоставляются Сублицензиату с момента направления последнему по Справочной почте кода доступа к ЭС и на срок, указанный в «Спецификации на ЭС»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</w:t>
      </w:r>
      <w:proofErr w:type="gramStart"/>
      <w:r>
        <w:rPr>
          <w:sz w:val="20"/>
          <w:szCs w:val="20"/>
        </w:rPr>
        <w:t>доступа  для</w:t>
      </w:r>
      <w:proofErr w:type="gramEnd"/>
      <w:r>
        <w:rPr>
          <w:sz w:val="20"/>
          <w:szCs w:val="20"/>
        </w:rPr>
        <w:t xml:space="preserve"> предоставления права доступа к ЭС.</w:t>
      </w:r>
    </w:p>
    <w:p w:rsidR="003E6F65" w:rsidRDefault="0004598F">
      <w:pPr>
        <w:numPr>
          <w:ilvl w:val="1"/>
          <w:numId w:val="5"/>
        </w:numPr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Сублицензиат не приобретает каких-либо прав на ЭС, за исключением оговоренных в настоящем Договоре, а также не имеет право: </w:t>
      </w:r>
    </w:p>
    <w:p w:rsidR="003E6F65" w:rsidRDefault="0004598F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 использовать </w:t>
      </w:r>
      <w:proofErr w:type="gramStart"/>
      <w:r>
        <w:rPr>
          <w:sz w:val="20"/>
          <w:szCs w:val="20"/>
        </w:rPr>
        <w:t>ЭС  без</w:t>
      </w:r>
      <w:proofErr w:type="gramEnd"/>
      <w:r>
        <w:rPr>
          <w:sz w:val="20"/>
          <w:szCs w:val="20"/>
        </w:rPr>
        <w:t xml:space="preserve">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ЭС;</w:t>
      </w:r>
    </w:p>
    <w:p w:rsidR="003E6F65" w:rsidRDefault="0004598F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  включать </w:t>
      </w:r>
      <w:proofErr w:type="gramStart"/>
      <w:r>
        <w:rPr>
          <w:sz w:val="20"/>
          <w:szCs w:val="20"/>
        </w:rPr>
        <w:t>ЭС  в</w:t>
      </w:r>
      <w:proofErr w:type="gramEnd"/>
      <w:r>
        <w:rPr>
          <w:sz w:val="20"/>
          <w:szCs w:val="20"/>
        </w:rPr>
        <w:t xml:space="preserve"> какие бы то ни было базы данных и/или программы для ЭВМ; </w:t>
      </w:r>
    </w:p>
    <w:p w:rsidR="003E6F65" w:rsidRDefault="0004598F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 распространять ЭС на возмездной или безвозмездной основе;</w:t>
      </w:r>
    </w:p>
    <w:p w:rsidR="003E6F65" w:rsidRDefault="0004598F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 доводить до всеобщего сведения материалы и информацию, включая авторские произведения, содержащиеся </w:t>
      </w:r>
      <w:proofErr w:type="gramStart"/>
      <w:r>
        <w:rPr>
          <w:sz w:val="20"/>
          <w:szCs w:val="20"/>
        </w:rPr>
        <w:t>в  ЭС</w:t>
      </w:r>
      <w:proofErr w:type="gramEnd"/>
      <w:r>
        <w:rPr>
          <w:sz w:val="20"/>
          <w:szCs w:val="20"/>
        </w:rPr>
        <w:t>;</w:t>
      </w:r>
    </w:p>
    <w:p w:rsidR="003E6F65" w:rsidRDefault="0004598F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 Сублицензиат обязуется принять и оплатить права использования ЭС в соответствии с условиями настоящего Договора.</w:t>
      </w:r>
    </w:p>
    <w:p w:rsidR="003E6F65" w:rsidRDefault="0004598F">
      <w:pPr>
        <w:numPr>
          <w:ilvl w:val="1"/>
          <w:numId w:val="5"/>
        </w:numPr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>Сублицензиат обязуется принять и оплатить права использования ЭС в соответствии с условиями настоящего Договора.</w:t>
      </w:r>
    </w:p>
    <w:p w:rsidR="003E6F65" w:rsidRDefault="0004598F">
      <w:pPr>
        <w:numPr>
          <w:ilvl w:val="1"/>
          <w:numId w:val="5"/>
        </w:numPr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>Лицензиат гарантирует возможность использования ЭС в течение срока действия лицензии, указанного в «Спецификации на ЭС» при условии соблюдения Сублицензиатом:</w:t>
      </w:r>
      <w:r>
        <w:rPr>
          <w:sz w:val="20"/>
          <w:szCs w:val="20"/>
        </w:rPr>
        <w:br/>
        <w:t xml:space="preserve">-  технических требований к характеристикам оборудования и программному обеспечению, размещенных на сайте ЭС в соответствующем разделе </w:t>
      </w:r>
      <w:r>
        <w:rPr>
          <w:sz w:val="20"/>
          <w:szCs w:val="20"/>
        </w:rPr>
        <w:br/>
        <w:t>- требований и условий/правил использования как всех, так и отдельных разделов ЭС, размещенных на сайте ЭС.</w:t>
      </w:r>
    </w:p>
    <w:p w:rsidR="003E6F65" w:rsidRDefault="003E6F65">
      <w:pPr>
        <w:ind w:left="567"/>
        <w:jc w:val="both"/>
        <w:rPr>
          <w:sz w:val="20"/>
          <w:szCs w:val="20"/>
        </w:rPr>
      </w:pPr>
    </w:p>
    <w:p w:rsidR="003E6F65" w:rsidRDefault="0004598F">
      <w:pPr>
        <w:keepNext/>
        <w:widowControl w:val="0"/>
        <w:numPr>
          <w:ilvl w:val="0"/>
          <w:numId w:val="5"/>
        </w:numPr>
        <w:jc w:val="center"/>
        <w:outlineLvl w:val="1"/>
        <w:rPr>
          <w:b/>
          <w:bCs/>
          <w:sz w:val="20"/>
          <w:szCs w:val="20"/>
        </w:rPr>
      </w:pPr>
      <w:bookmarkStart w:id="1" w:name="_Toc510612356"/>
      <w:r>
        <w:rPr>
          <w:b/>
          <w:bCs/>
          <w:sz w:val="20"/>
          <w:szCs w:val="20"/>
        </w:rPr>
        <w:t>ЦЕНА ДОГОВОРА И ПОРЯДОК ОПЛАТЫ</w:t>
      </w:r>
      <w:bookmarkEnd w:id="1"/>
    </w:p>
    <w:p w:rsidR="003E6F65" w:rsidRDefault="003E6F65">
      <w:pPr>
        <w:keepNext/>
        <w:widowControl w:val="0"/>
        <w:jc w:val="center"/>
        <w:outlineLvl w:val="1"/>
        <w:rPr>
          <w:b/>
          <w:bCs/>
          <w:sz w:val="20"/>
          <w:szCs w:val="20"/>
        </w:rPr>
      </w:pPr>
    </w:p>
    <w:p w:rsidR="003E6F65" w:rsidRDefault="0004598F">
      <w:pPr>
        <w:numPr>
          <w:ilvl w:val="1"/>
          <w:numId w:val="5"/>
        </w:numPr>
        <w:tabs>
          <w:tab w:val="left" w:pos="567"/>
        </w:tabs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</w:rPr>
        <w:t>Цена Договора (вознаграждение за право использования ЭС) указана в «Спецификации на ЭС</w:t>
      </w:r>
      <w:r w:rsidR="001A4088">
        <w:rPr>
          <w:sz w:val="20"/>
          <w:szCs w:val="20"/>
        </w:rPr>
        <w:t>» (Приложение 1) и составляет ____________</w:t>
      </w:r>
      <w:proofErr w:type="gramStart"/>
      <w:r w:rsidR="001A4088">
        <w:rPr>
          <w:sz w:val="20"/>
          <w:szCs w:val="20"/>
        </w:rPr>
        <w:t>_  (</w:t>
      </w:r>
      <w:proofErr w:type="gramEnd"/>
      <w:r w:rsidR="001A4088">
        <w:rPr>
          <w:sz w:val="20"/>
          <w:szCs w:val="20"/>
        </w:rPr>
        <w:t>_______________</w:t>
      </w:r>
      <w:r>
        <w:rPr>
          <w:sz w:val="20"/>
          <w:szCs w:val="20"/>
        </w:rPr>
        <w:t xml:space="preserve">тысяч) рублей 00 копеек. Вознаграждение за право использования ЭС, находящейся в Реестре, </w:t>
      </w:r>
      <w:bookmarkStart w:id="2" w:name="_GoBack"/>
      <w:bookmarkEnd w:id="2"/>
      <w:r w:rsidRPr="001A4088">
        <w:rPr>
          <w:sz w:val="20"/>
          <w:szCs w:val="20"/>
          <w:highlight w:val="yellow"/>
        </w:rPr>
        <w:t xml:space="preserve">не облагается НДС в соответствии с </w:t>
      </w:r>
      <w:proofErr w:type="spellStart"/>
      <w:r w:rsidRPr="001A4088">
        <w:rPr>
          <w:sz w:val="20"/>
          <w:szCs w:val="20"/>
          <w:highlight w:val="yellow"/>
        </w:rPr>
        <w:t>пп</w:t>
      </w:r>
      <w:proofErr w:type="spellEnd"/>
      <w:r w:rsidRPr="001A4088">
        <w:rPr>
          <w:sz w:val="20"/>
          <w:szCs w:val="20"/>
          <w:highlight w:val="yellow"/>
        </w:rPr>
        <w:t>. 26 п.2 ст.</w:t>
      </w:r>
      <w:proofErr w:type="gramStart"/>
      <w:r w:rsidRPr="001A4088">
        <w:rPr>
          <w:sz w:val="20"/>
          <w:szCs w:val="20"/>
          <w:highlight w:val="yellow"/>
        </w:rPr>
        <w:t>149  НК</w:t>
      </w:r>
      <w:proofErr w:type="gramEnd"/>
      <w:r w:rsidRPr="001A4088">
        <w:rPr>
          <w:sz w:val="20"/>
          <w:szCs w:val="20"/>
          <w:highlight w:val="yellow"/>
        </w:rPr>
        <w:t xml:space="preserve"> РФ.</w:t>
      </w:r>
    </w:p>
    <w:p w:rsidR="003E6F65" w:rsidRDefault="0004598F">
      <w:pPr>
        <w:numPr>
          <w:ilvl w:val="1"/>
          <w:numId w:val="5"/>
        </w:numPr>
        <w:tabs>
          <w:tab w:val="left" w:pos="567"/>
        </w:tabs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Цена Договора является твердой и </w:t>
      </w:r>
      <w:proofErr w:type="gramStart"/>
      <w:r>
        <w:rPr>
          <w:sz w:val="20"/>
          <w:szCs w:val="20"/>
        </w:rPr>
        <w:t>определена  на</w:t>
      </w:r>
      <w:proofErr w:type="gramEnd"/>
      <w:r>
        <w:rPr>
          <w:sz w:val="20"/>
          <w:szCs w:val="20"/>
        </w:rPr>
        <w:t xml:space="preserve"> весь срок исполнения Договора. </w:t>
      </w:r>
    </w:p>
    <w:p w:rsidR="003E6F65" w:rsidRDefault="0004598F">
      <w:pPr>
        <w:numPr>
          <w:ilvl w:val="1"/>
          <w:numId w:val="5"/>
        </w:numPr>
        <w:tabs>
          <w:tab w:val="left" w:pos="567"/>
        </w:tabs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</w:rPr>
        <w:t>Оплата производится на основании графика платежей, указанного в «Спецификации на ЭС</w:t>
      </w:r>
      <w:proofErr w:type="gramStart"/>
      <w:r>
        <w:rPr>
          <w:sz w:val="20"/>
          <w:szCs w:val="20"/>
        </w:rPr>
        <w:t>»,  путем</w:t>
      </w:r>
      <w:proofErr w:type="gramEnd"/>
      <w:r>
        <w:rPr>
          <w:sz w:val="20"/>
          <w:szCs w:val="20"/>
        </w:rPr>
        <w:t xml:space="preserve"> перечисления денежных средств на расчетный счет Лицензиата, при этом Сублицензиат имеет право досрочно оплатить Лицензиату  всю цену  Договора.</w:t>
      </w:r>
    </w:p>
    <w:p w:rsidR="003E6F65" w:rsidRDefault="0004598F">
      <w:pPr>
        <w:numPr>
          <w:ilvl w:val="1"/>
          <w:numId w:val="5"/>
        </w:numPr>
        <w:tabs>
          <w:tab w:val="left" w:pos="567"/>
        </w:tabs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В случае, если на момент предоставления права использования ЭС:</w:t>
      </w:r>
    </w:p>
    <w:p w:rsidR="003E6F65" w:rsidRDefault="0004598F">
      <w:pPr>
        <w:tabs>
          <w:tab w:val="left" w:pos="567"/>
        </w:tabs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2.4.1. </w:t>
      </w:r>
      <w:proofErr w:type="gramStart"/>
      <w:r>
        <w:rPr>
          <w:sz w:val="20"/>
          <w:szCs w:val="20"/>
        </w:rPr>
        <w:t>ЭС  будет</w:t>
      </w:r>
      <w:proofErr w:type="gramEnd"/>
      <w:r>
        <w:rPr>
          <w:sz w:val="20"/>
          <w:szCs w:val="20"/>
        </w:rPr>
        <w:t xml:space="preserve">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>
        <w:rPr>
          <w:sz w:val="20"/>
          <w:szCs w:val="20"/>
        </w:rPr>
        <w:t>ЭС  вознаграждение</w:t>
      </w:r>
      <w:proofErr w:type="gramEnd"/>
      <w:r>
        <w:rPr>
          <w:sz w:val="20"/>
          <w:szCs w:val="20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3E6F65" w:rsidRDefault="0004598F">
      <w:pPr>
        <w:tabs>
          <w:tab w:val="left" w:pos="567"/>
        </w:tabs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>
        <w:rPr>
          <w:sz w:val="20"/>
          <w:szCs w:val="20"/>
        </w:rPr>
        <w:t>ЭС  вознаграждение</w:t>
      </w:r>
      <w:proofErr w:type="gramEnd"/>
      <w:r>
        <w:rPr>
          <w:sz w:val="20"/>
          <w:szCs w:val="20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3E6F65" w:rsidRDefault="003E6F65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3E6F65" w:rsidRDefault="0004598F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r>
        <w:rPr>
          <w:rStyle w:val="Heading"/>
          <w:bCs/>
          <w:szCs w:val="20"/>
        </w:rPr>
        <w:t>ЗАЩИТА В СЛУЧАЕ НАРУШЕНИЙ ИНТЕЛЛЕКТУАЛЬНЫХ ПРАВ ТРЕТЬИХ ЛИЦ</w:t>
      </w:r>
    </w:p>
    <w:p w:rsidR="003E6F65" w:rsidRDefault="003E6F65">
      <w:pPr>
        <w:pStyle w:val="ParagraphStyle"/>
        <w:keepNext/>
        <w:ind w:left="360"/>
        <w:jc w:val="center"/>
        <w:outlineLvl w:val="0"/>
        <w:rPr>
          <w:b/>
          <w:bCs/>
          <w:sz w:val="20"/>
          <w:szCs w:val="20"/>
        </w:rPr>
      </w:pP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Обязательства Лицензиата не распространяются на случаи нарушения Сублицензиатом условий использования ЭС, предусмотренных настоящим Договором и действующим законодательством.</w:t>
      </w:r>
    </w:p>
    <w:p w:rsidR="003E6F65" w:rsidRDefault="003E6F65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3E6F65" w:rsidRDefault="0004598F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bookmarkStart w:id="3" w:name="_Toc510612359"/>
      <w:r>
        <w:rPr>
          <w:rStyle w:val="Heading"/>
          <w:bCs/>
          <w:szCs w:val="20"/>
        </w:rPr>
        <w:t xml:space="preserve">ОТВЕТСТВЕННОСТЬ СТОРОН </w:t>
      </w:r>
      <w:bookmarkEnd w:id="3"/>
      <w:r>
        <w:rPr>
          <w:rStyle w:val="Heading"/>
          <w:bCs/>
          <w:szCs w:val="20"/>
        </w:rPr>
        <w:t>И ПОРЯДОК РАССМОТРЕНИЯ СПОРОВ</w:t>
      </w:r>
    </w:p>
    <w:p w:rsidR="003E6F65" w:rsidRDefault="003E6F65">
      <w:pPr>
        <w:pStyle w:val="ParagraphStyle"/>
        <w:keepNext/>
        <w:ind w:left="360"/>
        <w:jc w:val="center"/>
        <w:outlineLvl w:val="0"/>
        <w:rPr>
          <w:b/>
          <w:bCs/>
          <w:sz w:val="20"/>
          <w:szCs w:val="20"/>
        </w:rPr>
      </w:pPr>
    </w:p>
    <w:p w:rsidR="003E6F65" w:rsidRDefault="0004598F">
      <w:pPr>
        <w:pStyle w:val="a4"/>
        <w:numPr>
          <w:ilvl w:val="1"/>
          <w:numId w:val="5"/>
        </w:numPr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  <w:lang w:eastAsia="en-US"/>
        </w:rPr>
        <w:t xml:space="preserve">За неисполнение или ненадлежащее исполнение обязательств по настоящему </w:t>
      </w:r>
      <w:r>
        <w:rPr>
          <w:rStyle w:val="Normaltext"/>
          <w:szCs w:val="20"/>
        </w:rPr>
        <w:t>Договору</w:t>
      </w:r>
      <w:r>
        <w:rPr>
          <w:sz w:val="20"/>
          <w:szCs w:val="20"/>
          <w:lang w:eastAsia="en-US"/>
        </w:rPr>
        <w:t xml:space="preserve"> Стороны несут   ответственность в соответствии с условиями </w:t>
      </w:r>
      <w:proofErr w:type="gramStart"/>
      <w:r>
        <w:rPr>
          <w:sz w:val="20"/>
          <w:szCs w:val="20"/>
          <w:lang w:eastAsia="en-US"/>
        </w:rPr>
        <w:t>настоящего  Договора</w:t>
      </w:r>
      <w:proofErr w:type="gramEnd"/>
      <w:r>
        <w:rPr>
          <w:sz w:val="20"/>
          <w:szCs w:val="20"/>
          <w:lang w:eastAsia="en-US"/>
        </w:rPr>
        <w:t xml:space="preserve">  и д</w:t>
      </w:r>
      <w:r>
        <w:rPr>
          <w:sz w:val="20"/>
          <w:szCs w:val="20"/>
        </w:rPr>
        <w:t>ействующим законодательством РФ</w:t>
      </w:r>
      <w:r>
        <w:rPr>
          <w:sz w:val="20"/>
          <w:szCs w:val="20"/>
          <w:lang w:eastAsia="en-US"/>
        </w:rPr>
        <w:t xml:space="preserve">.  В случае нарушения Сублицензиатом условий настоящего </w:t>
      </w:r>
      <w:r>
        <w:rPr>
          <w:rStyle w:val="Normaltext"/>
          <w:szCs w:val="20"/>
        </w:rPr>
        <w:t>Договора,</w:t>
      </w:r>
      <w:r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</w:rPr>
        <w:t xml:space="preserve">в том числе, но не ограничиваясь, нарушением условий п.п.1.5. и 1.7. настоящего Договора,  </w:t>
      </w:r>
      <w:r>
        <w:rPr>
          <w:sz w:val="20"/>
          <w:szCs w:val="20"/>
          <w:lang w:eastAsia="en-US"/>
        </w:rPr>
        <w:t xml:space="preserve">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</w:t>
      </w:r>
      <w:r>
        <w:rPr>
          <w:rStyle w:val="Normaltext"/>
          <w:szCs w:val="20"/>
        </w:rPr>
        <w:t>Договора</w:t>
      </w:r>
      <w:r>
        <w:rPr>
          <w:sz w:val="20"/>
          <w:szCs w:val="20"/>
          <w:lang w:eastAsia="en-US"/>
        </w:rPr>
        <w:t xml:space="preserve"> приостанавливать, ограничивать или прекращать доступ Сублицензиата  ко всем или к любому из разделов ЭС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proofErr w:type="gramStart"/>
      <w:r>
        <w:rPr>
          <w:sz w:val="20"/>
          <w:szCs w:val="20"/>
          <w:lang w:eastAsia="en-US"/>
        </w:rPr>
        <w:t>случае  направления</w:t>
      </w:r>
      <w:proofErr w:type="gramEnd"/>
      <w:r>
        <w:rPr>
          <w:sz w:val="20"/>
          <w:szCs w:val="20"/>
          <w:lang w:eastAsia="en-US"/>
        </w:rPr>
        <w:t xml:space="preserve"> ему уведомления о нарушении или повторно нарушит условия настоящего </w:t>
      </w:r>
      <w:r>
        <w:rPr>
          <w:rStyle w:val="Normaltext"/>
          <w:szCs w:val="20"/>
        </w:rPr>
        <w:t>Договора</w:t>
      </w:r>
      <w:r>
        <w:rPr>
          <w:sz w:val="20"/>
          <w:szCs w:val="20"/>
          <w:lang w:eastAsia="en-US"/>
        </w:rPr>
        <w:t>, Лицензиат  имеет право заблокировать доступ Сублицензиата к ЭС.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</w:t>
      </w:r>
      <w:proofErr w:type="gramStart"/>
      <w:r>
        <w:rPr>
          <w:rStyle w:val="Normaltext"/>
          <w:szCs w:val="20"/>
        </w:rPr>
        <w:t>Стороне  пени</w:t>
      </w:r>
      <w:proofErr w:type="gramEnd"/>
      <w:r>
        <w:rPr>
          <w:rStyle w:val="Normaltext"/>
          <w:szCs w:val="20"/>
        </w:rPr>
        <w:t xml:space="preserve"> в размере  0,1 процента от цены  настоящего Договора за каждый день просрочки.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Уплата Стороной неустойки (штрафа, пеней) не освобождает её от исполнения обязательств по Договору.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При возникновении споров по настоящему Договору обязательным является предъявление претензии, срок рассмотрения которой устанавливается в </w:t>
      </w:r>
      <w:proofErr w:type="gramStart"/>
      <w:r>
        <w:rPr>
          <w:rStyle w:val="Normaltext"/>
          <w:szCs w:val="20"/>
        </w:rPr>
        <w:t>10  (</w:t>
      </w:r>
      <w:proofErr w:type="gramEnd"/>
      <w:r>
        <w:rPr>
          <w:rStyle w:val="Normaltext"/>
          <w:szCs w:val="20"/>
        </w:rPr>
        <w:t>десять) рабочих дней с даты ее вручения другой Стороне.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3E6F65" w:rsidRDefault="003E6F65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3E6F65" w:rsidRDefault="0004598F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r>
        <w:rPr>
          <w:rStyle w:val="Heading"/>
          <w:bCs/>
          <w:szCs w:val="20"/>
        </w:rPr>
        <w:t>КОНФИДЕНЦИАЛЬНОСТЬ</w:t>
      </w:r>
    </w:p>
    <w:p w:rsidR="003E6F65" w:rsidRDefault="003E6F65">
      <w:pPr>
        <w:pStyle w:val="ParagraphStyle"/>
        <w:keepNext/>
        <w:ind w:left="360"/>
        <w:jc w:val="center"/>
        <w:outlineLvl w:val="0"/>
        <w:rPr>
          <w:b/>
          <w:bCs/>
          <w:sz w:val="20"/>
          <w:szCs w:val="20"/>
        </w:rPr>
      </w:pP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Конфиденциальной считается информация, полученная в рамках выполнения настоящего </w:t>
      </w:r>
      <w:proofErr w:type="gramStart"/>
      <w:r>
        <w:rPr>
          <w:rStyle w:val="Normaltext"/>
          <w:szCs w:val="20"/>
        </w:rPr>
        <w:t>Договора  и</w:t>
      </w:r>
      <w:proofErr w:type="gramEnd"/>
      <w:r>
        <w:rPr>
          <w:rStyle w:val="Normaltext"/>
          <w:szCs w:val="20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3E6F65" w:rsidRDefault="003E6F65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3E6F65" w:rsidRDefault="0004598F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r>
        <w:rPr>
          <w:rStyle w:val="Heading"/>
          <w:bCs/>
          <w:szCs w:val="20"/>
        </w:rPr>
        <w:t>ПРОЧИЕ УСЛОВИЯ</w:t>
      </w:r>
    </w:p>
    <w:p w:rsidR="003E6F65" w:rsidRDefault="003E6F65">
      <w:pPr>
        <w:pStyle w:val="ParagraphStyle"/>
        <w:keepNext/>
        <w:ind w:left="360"/>
        <w:jc w:val="center"/>
        <w:outlineLvl w:val="0"/>
        <w:rPr>
          <w:b/>
          <w:bCs/>
          <w:sz w:val="20"/>
          <w:szCs w:val="20"/>
        </w:rPr>
      </w:pPr>
    </w:p>
    <w:p w:rsidR="003E6F65" w:rsidRDefault="0004598F">
      <w:pPr>
        <w:pStyle w:val="a3"/>
        <w:numPr>
          <w:ilvl w:val="1"/>
          <w:numId w:val="5"/>
        </w:numPr>
        <w:spacing w:after="0" w:afterAutospacing="0"/>
        <w:ind w:left="540" w:hanging="540"/>
      </w:pPr>
      <w:r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ЭС, указанного в Спецификации.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Настоящий Договор вступает в силу с даты его подписания и </w:t>
      </w:r>
      <w:bookmarkStart w:id="4" w:name="_Ref26774448"/>
      <w:r>
        <w:rPr>
          <w:rStyle w:val="Normaltext"/>
          <w:szCs w:val="20"/>
        </w:rPr>
        <w:t>действует до исполнения Сторонами всех взятых на себя обязательств.</w:t>
      </w:r>
    </w:p>
    <w:bookmarkEnd w:id="4"/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3E6F65" w:rsidRDefault="0004598F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Приложения к настоящему Договору:</w:t>
      </w:r>
    </w:p>
    <w:p w:rsidR="003E6F65" w:rsidRDefault="0004598F">
      <w:pPr>
        <w:pStyle w:val="2"/>
        <w:numPr>
          <w:ilvl w:val="0"/>
          <w:numId w:val="2"/>
        </w:numPr>
        <w:tabs>
          <w:tab w:val="left" w:pos="900"/>
        </w:tabs>
        <w:ind w:left="896" w:hanging="357"/>
        <w:rPr>
          <w:b w:val="0"/>
          <w:color w:val="auto"/>
          <w:sz w:val="20"/>
          <w:szCs w:val="20"/>
        </w:rPr>
      </w:pPr>
      <w:r>
        <w:rPr>
          <w:b w:val="0"/>
          <w:color w:val="auto"/>
          <w:sz w:val="20"/>
          <w:szCs w:val="20"/>
        </w:rPr>
        <w:t>Приложение № 1 – «Спецификация на ЭС».</w:t>
      </w:r>
    </w:p>
    <w:p w:rsidR="003E6F65" w:rsidRDefault="0004598F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-8890</wp:posOffset>
                </wp:positionH>
                <wp:positionV relativeFrom="paragraph">
                  <wp:posOffset>120015</wp:posOffset>
                </wp:positionV>
                <wp:extent cx="6772275" cy="285750"/>
                <wp:effectExtent l="0" t="0" r="0" b="0"/>
                <wp:wrapTopAndBottom/>
                <wp:docPr id="2" name="Текстовое пол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hTaVah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8AAAAAoQAAAAAAAAAAAAAAAAAAAgAAAPL///8AAAAAAgAAAL0AAACpKQAAwgEAAAIAAABFAwAANQs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772275" cy="2857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3E6F65" w:rsidRDefault="0004598F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  <w:sz w:val="16"/>
                                <w:szCs w:val="16"/>
                              </w:rPr>
                              <w:t>АДРЕСА И БАНКОВСКИЕ РЕКВИЗИТЫ СТОРОН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Текстовое поле1" o:spid="_x0000_s1026" type="#_x0000_t202" style="position:absolute;margin-left:-0.70pt;margin-top:9.45pt;width:533.25pt;height:22.50pt;z-index:251658242;mso-wrap-distance-left:9.00pt;mso-wrap-distance-top:0.00pt;mso-wrap-distance-right:9.00pt;mso-wrap-distance-bottom:0.00pt;mso-wrap-style:square" stroked="f" filled="f" v:ext="SMDATA_14_hTaVah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8AAAAAoQAAAAAAAAAAAAAAAAAAAgAAAPL///8AAAAAAgAAAL0AAACpKQAAwgEAAAIAAABFAwAANQsAACgAAAAIAAAAAQAAAAEAAAA=" o:insetmode="custom">
                <w10:wrap type="topAndBottom" anchorx="text" anchory="text"/>
                <v:textbox inset="7.2pt,3.6pt,7.2pt,3.6pt">
                  <w:txbxContent>
                    <w:p>
                      <w:pPr>
                        <w:pStyle w:val="para3"/>
                        <w:numPr>
                          <w:ilvl w:val="0"/>
                          <w:numId w:val="4"/>
                        </w:numPr>
                        <w:ind w:left="1440" w:hanging="360"/>
                        <w:spacing w:line="288" w:lineRule="auto"/>
                        <w:jc w:val="center"/>
                        <w:keepNext/>
                        <w:outlineLv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Style w:val="char4"/>
                          <w:bCs/>
                          <w:sz w:val="16"/>
                          <w:szCs w:val="16"/>
                        </w:rPr>
                        <w:t>АДРЕСА И БАНКОВСКИЕ РЕКВИЗИТЫ СТОРОН</w:t>
                      </w:r>
                      <w:r>
                        <w:rPr>
                          <w:b/>
                          <w:bCs/>
                          <w:sz w:val="16"/>
                          <w:szCs w:val="16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3E6F65" w:rsidRDefault="003E6F65">
      <w:pPr>
        <w:sectPr w:rsidR="003E6F65">
          <w:headerReference w:type="default" r:id="rId7"/>
          <w:footerReference w:type="default" r:id="rId8"/>
          <w:pgSz w:w="11906" w:h="16838"/>
          <w:pgMar w:top="567" w:right="567" w:bottom="426" w:left="851" w:header="709" w:footer="0" w:gutter="0"/>
          <w:cols w:space="720"/>
        </w:sectPr>
      </w:pPr>
    </w:p>
    <w:p w:rsidR="003E6F65" w:rsidRDefault="0004598F">
      <w:pPr>
        <w:keepNext/>
        <w:keepLines/>
        <w:ind w:left="567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Лицензиат:</w:t>
      </w:r>
    </w:p>
    <w:p w:rsidR="003E6F65" w:rsidRDefault="003E6F65">
      <w:pPr>
        <w:keepNext/>
        <w:keepLines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b/>
          <w:sz w:val="16"/>
          <w:szCs w:val="16"/>
        </w:rPr>
      </w:pPr>
    </w:p>
    <w:p w:rsidR="003E6F65" w:rsidRDefault="0004598F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ЛИЦЕНЗИАТА</w:t>
      </w: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Pr="0047300A" w:rsidRDefault="0004598F">
      <w:pPr>
        <w:keepNext/>
        <w:keepLines/>
        <w:jc w:val="center"/>
        <w:rPr>
          <w:sz w:val="16"/>
          <w:szCs w:val="16"/>
        </w:rPr>
      </w:pPr>
      <w:r w:rsidRPr="0047300A">
        <w:rPr>
          <w:sz w:val="16"/>
          <w:szCs w:val="16"/>
        </w:rPr>
        <w:t>________________________________________________</w:t>
      </w:r>
    </w:p>
    <w:p w:rsidR="003E6F65" w:rsidRPr="0047300A" w:rsidRDefault="0004598F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lastRenderedPageBreak/>
        <w:t>Сублицензиат</w:t>
      </w:r>
      <w:r w:rsidRPr="0047300A">
        <w:rPr>
          <w:b/>
          <w:sz w:val="16"/>
          <w:szCs w:val="16"/>
        </w:rPr>
        <w:t>:</w:t>
      </w:r>
    </w:p>
    <w:p w:rsidR="003E6F65" w:rsidRPr="0047300A" w:rsidRDefault="003E6F65">
      <w:pPr>
        <w:keepNext/>
        <w:keepLines/>
        <w:rPr>
          <w:sz w:val="16"/>
          <w:szCs w:val="16"/>
        </w:rPr>
      </w:pPr>
    </w:p>
    <w:p w:rsidR="003E6F65" w:rsidRDefault="0004598F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:rsidR="003E6F65" w:rsidRDefault="003E6F65">
      <w:pPr>
        <w:keepNext/>
        <w:keepLines/>
        <w:jc w:val="center"/>
        <w:rPr>
          <w:b/>
          <w:sz w:val="16"/>
          <w:szCs w:val="16"/>
        </w:rPr>
      </w:pPr>
    </w:p>
    <w:p w:rsidR="003E6F65" w:rsidRDefault="003E6F65">
      <w:pPr>
        <w:keepNext/>
        <w:keepLines/>
        <w:jc w:val="center"/>
        <w:rPr>
          <w:b/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3E6F65">
      <w:pPr>
        <w:keepNext/>
        <w:keepLines/>
        <w:jc w:val="center"/>
        <w:rPr>
          <w:sz w:val="16"/>
          <w:szCs w:val="16"/>
        </w:rPr>
      </w:pPr>
    </w:p>
    <w:p w:rsidR="003E6F65" w:rsidRDefault="0004598F">
      <w:pPr>
        <w:keepNext/>
        <w:keepLines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3E6F65" w:rsidRDefault="0004598F">
      <w:pPr>
        <w:keepNext/>
        <w:keepLines/>
        <w:jc w:val="center"/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Директор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Юбко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Дмитрий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Викторович</w:t>
      </w:r>
      <w:proofErr w:type="spellEnd"/>
    </w:p>
    <w:p w:rsidR="003E6F65" w:rsidRDefault="003E6F65">
      <w:pPr>
        <w:rPr>
          <w:sz w:val="16"/>
          <w:szCs w:val="16"/>
        </w:rPr>
      </w:pPr>
    </w:p>
    <w:p w:rsidR="003E6F65" w:rsidRDefault="003E6F65">
      <w:pPr>
        <w:sectPr w:rsidR="003E6F65">
          <w:type w:val="continuous"/>
          <w:pgSz w:w="11906" w:h="16838"/>
          <w:pgMar w:top="567" w:right="567" w:bottom="426" w:left="851" w:header="720" w:footer="720" w:gutter="0"/>
          <w:cols w:num="2" w:space="708"/>
        </w:sectPr>
      </w:pPr>
    </w:p>
    <w:p w:rsidR="003E6F65" w:rsidRDefault="0004598F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3E6F65" w:rsidRDefault="0004598F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</w:t>
      </w:r>
      <w:r>
        <w:rPr>
          <w:rStyle w:val="Normaltext"/>
          <w:sz w:val="16"/>
          <w:szCs w:val="16"/>
        </w:rPr>
        <w:t>Договор</w:t>
      </w:r>
      <w:r>
        <w:rPr>
          <w:sz w:val="16"/>
          <w:szCs w:val="16"/>
        </w:rPr>
        <w:t xml:space="preserve">у </w:t>
      </w:r>
      <w:proofErr w:type="gramStart"/>
      <w:r>
        <w:rPr>
          <w:sz w:val="16"/>
          <w:szCs w:val="16"/>
        </w:rPr>
        <w:t>№  от</w:t>
      </w:r>
      <w:proofErr w:type="gramEnd"/>
      <w:r>
        <w:rPr>
          <w:sz w:val="16"/>
          <w:szCs w:val="16"/>
        </w:rPr>
        <w:t xml:space="preserve"> </w:t>
      </w:r>
      <w:r w:rsidR="0047300A">
        <w:rPr>
          <w:sz w:val="16"/>
          <w:szCs w:val="16"/>
        </w:rPr>
        <w:t>«___» ________2026 год</w:t>
      </w:r>
    </w:p>
    <w:p w:rsidR="003E6F65" w:rsidRDefault="003E6F65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:rsidR="003E6F65" w:rsidRDefault="003E6F65">
      <w:pPr>
        <w:numPr>
          <w:ilvl w:val="0"/>
          <w:numId w:val="1"/>
        </w:numPr>
        <w:ind w:left="432" w:hanging="432"/>
        <w:jc w:val="center"/>
        <w:rPr>
          <w:b/>
          <w:bCs/>
          <w:sz w:val="16"/>
          <w:szCs w:val="16"/>
        </w:rPr>
      </w:pPr>
    </w:p>
    <w:p w:rsidR="003E6F65" w:rsidRDefault="0004598F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ЭС</w:t>
      </w:r>
    </w:p>
    <w:p w:rsidR="003E6F65" w:rsidRDefault="003E6F65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693" w:type="dxa"/>
        <w:tblLook w:val="0000" w:firstRow="0" w:lastRow="0" w:firstColumn="0" w:lastColumn="0" w:noHBand="0" w:noVBand="0"/>
      </w:tblPr>
      <w:tblGrid>
        <w:gridCol w:w="539"/>
        <w:gridCol w:w="3346"/>
        <w:gridCol w:w="1227"/>
        <w:gridCol w:w="1494"/>
        <w:gridCol w:w="1237"/>
        <w:gridCol w:w="1176"/>
        <w:gridCol w:w="1674"/>
      </w:tblGrid>
      <w:tr w:rsidR="003E6F65">
        <w:trPr>
          <w:cantSplit/>
          <w:trHeight w:val="610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</w:t>
            </w:r>
          </w:p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рублях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3E6F65">
        <w:trPr>
          <w:cantSplit/>
          <w:trHeight w:val="329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F65" w:rsidRDefault="0004598F">
            <w:pPr>
              <w:spacing w:line="228" w:lineRule="auto"/>
              <w:rPr>
                <w:sz w:val="16"/>
                <w:szCs w:val="16"/>
              </w:rPr>
            </w:pPr>
            <w:r>
              <w:t>ЭС "Госфинансы". Для бюджетных учреждений. Простая неисключительная лицензия на использование Базы данных. 1 пользователь. 12 мес.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Сентябрь 2026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16.09.2026 по 15.09.2027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65 000,00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F65" w:rsidRDefault="000459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 облагается</w:t>
            </w:r>
          </w:p>
        </w:tc>
      </w:tr>
    </w:tbl>
    <w:p w:rsidR="003E6F65" w:rsidRDefault="003E6F65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488" w:type="dxa"/>
        <w:tblLook w:val="01E0" w:firstRow="1" w:lastRow="1" w:firstColumn="1" w:lastColumn="1" w:noHBand="0" w:noVBand="0"/>
      </w:tblPr>
      <w:tblGrid>
        <w:gridCol w:w="7709"/>
        <w:gridCol w:w="2779"/>
      </w:tblGrid>
      <w:tr w:rsidR="003E6F65">
        <w:tc>
          <w:tcPr>
            <w:tcW w:w="3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F65" w:rsidRDefault="0004598F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F65" w:rsidRPr="0047300A" w:rsidRDefault="0004598F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65000 (Шестьдесят пять тысяч) рублей 00 копеек</w:t>
            </w:r>
          </w:p>
        </w:tc>
      </w:tr>
    </w:tbl>
    <w:p w:rsidR="003E6F65" w:rsidRDefault="003E6F65">
      <w:pPr>
        <w:rPr>
          <w:sz w:val="16"/>
          <w:szCs w:val="16"/>
        </w:rPr>
      </w:pPr>
    </w:p>
    <w:p w:rsidR="003E6F65" w:rsidRDefault="003E6F65">
      <w:pPr>
        <w:rPr>
          <w:sz w:val="16"/>
          <w:szCs w:val="16"/>
        </w:rPr>
      </w:pPr>
    </w:p>
    <w:p w:rsidR="003E6F65" w:rsidRDefault="0004598F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  <w:r>
        <w:rPr>
          <w:sz w:val="16"/>
          <w:szCs w:val="16"/>
        </w:rPr>
        <w:t>Сторонами согласован следующий график платежей в соответствие с разделом 2 Договора.</w:t>
      </w:r>
    </w:p>
    <w:p w:rsidR="003E6F65" w:rsidRDefault="003E6F65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3E6F65" w:rsidRDefault="003E6F65">
      <w:pPr>
        <w:pStyle w:val="a4"/>
        <w:numPr>
          <w:ilvl w:val="0"/>
          <w:numId w:val="8"/>
        </w:numPr>
        <w:tabs>
          <w:tab w:val="left" w:pos="567"/>
        </w:tabs>
        <w:ind w:left="432" w:hanging="432"/>
        <w:jc w:val="both"/>
        <w:rPr>
          <w:sz w:val="18"/>
          <w:szCs w:val="18"/>
        </w:rPr>
      </w:pPr>
      <w:bookmarkStart w:id="5" w:name="PAYMENTPLAN"/>
    </w:p>
    <w:tbl>
      <w:tblPr>
        <w:tblW w:w="10488" w:type="dxa"/>
        <w:jc w:val="center"/>
        <w:tblLook w:val="04A0" w:firstRow="1" w:lastRow="0" w:firstColumn="1" w:lastColumn="0" w:noHBand="0" w:noVBand="1"/>
      </w:tblPr>
      <w:tblGrid>
        <w:gridCol w:w="5635"/>
        <w:gridCol w:w="4853"/>
      </w:tblGrid>
      <w:tr w:rsidR="003E6F65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6F65" w:rsidRDefault="0004598F">
            <w:pPr>
              <w:jc w:val="center"/>
            </w:pPr>
            <w:r>
              <w:t>Дата платежа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6F65" w:rsidRDefault="0004598F">
            <w:pPr>
              <w:jc w:val="center"/>
            </w:pPr>
            <w:r>
              <w:t>Сумма платежа</w:t>
            </w:r>
          </w:p>
        </w:tc>
      </w:tr>
      <w:tr w:rsidR="003E6F65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6F65" w:rsidRDefault="0004598F">
            <w:pPr>
              <w:jc w:val="center"/>
            </w:pPr>
            <w:r>
              <w:t>25.09.2026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6F65" w:rsidRDefault="0004598F">
            <w:pPr>
              <w:jc w:val="center"/>
            </w:pPr>
            <w:r>
              <w:t>65000,00 р</w:t>
            </w:r>
          </w:p>
        </w:tc>
      </w:tr>
      <w:tr w:rsidR="003E6F65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6F65" w:rsidRDefault="0004598F">
            <w:pPr>
              <w:jc w:val="right"/>
            </w:pPr>
            <w:r>
              <w:t>Итого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6F65" w:rsidRDefault="0004598F">
            <w:pPr>
              <w:jc w:val="right"/>
            </w:pPr>
            <w:r>
              <w:t>65000,00 р</w:t>
            </w:r>
          </w:p>
        </w:tc>
      </w:tr>
      <w:bookmarkEnd w:id="5"/>
    </w:tbl>
    <w:p w:rsidR="003E6F65" w:rsidRDefault="003E6F65">
      <w:pPr>
        <w:pStyle w:val="a4"/>
        <w:numPr>
          <w:ilvl w:val="0"/>
          <w:numId w:val="8"/>
        </w:numPr>
        <w:ind w:left="432" w:hanging="432"/>
        <w:jc w:val="both"/>
        <w:rPr>
          <w:sz w:val="16"/>
          <w:szCs w:val="16"/>
        </w:rPr>
      </w:pPr>
    </w:p>
    <w:p w:rsidR="003E6F65" w:rsidRDefault="0004598F">
      <w:pPr>
        <w:pStyle w:val="a4"/>
        <w:numPr>
          <w:ilvl w:val="0"/>
          <w:numId w:val="8"/>
        </w:numPr>
        <w:ind w:left="432" w:hanging="432"/>
        <w:jc w:val="both"/>
        <w:rPr>
          <w:sz w:val="16"/>
          <w:szCs w:val="16"/>
        </w:rPr>
      </w:pPr>
      <w:r>
        <w:rPr>
          <w:sz w:val="16"/>
          <w:szCs w:val="16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Договора.</w:t>
      </w:r>
    </w:p>
    <w:p w:rsidR="003E6F65" w:rsidRDefault="003E6F65">
      <w:pPr>
        <w:rPr>
          <w:sz w:val="16"/>
          <w:szCs w:val="16"/>
        </w:rPr>
      </w:pPr>
    </w:p>
    <w:p w:rsidR="003E6F65" w:rsidRDefault="003E6F65">
      <w:pPr>
        <w:rPr>
          <w:sz w:val="16"/>
          <w:szCs w:val="16"/>
        </w:rPr>
      </w:pPr>
    </w:p>
    <w:p w:rsidR="003E6F65" w:rsidRDefault="003E6F65">
      <w:pPr>
        <w:sectPr w:rsidR="003E6F65">
          <w:headerReference w:type="default" r:id="rId9"/>
          <w:footerReference w:type="default" r:id="rId10"/>
          <w:pgSz w:w="11906" w:h="16838"/>
          <w:pgMar w:top="567" w:right="567" w:bottom="567" w:left="851" w:header="709" w:footer="0" w:gutter="0"/>
          <w:cols w:space="720"/>
        </w:sectPr>
      </w:pPr>
    </w:p>
    <w:p w:rsidR="003E6F65" w:rsidRDefault="003E6F65">
      <w:pPr>
        <w:rPr>
          <w:sz w:val="16"/>
          <w:szCs w:val="16"/>
        </w:rPr>
      </w:pPr>
    </w:p>
    <w:p w:rsidR="003E6F65" w:rsidRDefault="003E6F65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04598F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3E6F65" w:rsidRDefault="003E6F65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3E6F65" w:rsidRDefault="0004598F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lastRenderedPageBreak/>
        <w:t>ОТ СУБЛИЦЕНЗИАТА</w:t>
      </w:r>
    </w:p>
    <w:p w:rsidR="003E6F65" w:rsidRDefault="003E6F65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jc w:val="center"/>
        <w:rPr>
          <w:sz w:val="16"/>
          <w:szCs w:val="16"/>
        </w:rPr>
      </w:pPr>
    </w:p>
    <w:p w:rsidR="003E6F65" w:rsidRDefault="003E6F65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3E6F65" w:rsidRDefault="003E6F65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3E6F65" w:rsidRDefault="0004598F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3E6F65" w:rsidRDefault="0004598F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proofErr w:type="spellStart"/>
      <w:r>
        <w:rPr>
          <w:sz w:val="16"/>
          <w:szCs w:val="16"/>
          <w:lang w:val="en-US"/>
        </w:rPr>
        <w:t>Директор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Юбко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Дмитрий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Викторович</w:t>
      </w:r>
      <w:proofErr w:type="spellEnd"/>
    </w:p>
    <w:p w:rsidR="003E6F65" w:rsidRDefault="003E6F65">
      <w:pPr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3E6F65" w:rsidRDefault="003E6F65">
      <w:pPr>
        <w:rPr>
          <w:sz w:val="16"/>
          <w:szCs w:val="16"/>
        </w:rPr>
      </w:pPr>
    </w:p>
    <w:p w:rsidR="003E6F65" w:rsidRDefault="003E6F65">
      <w:pPr>
        <w:sectPr w:rsidR="003E6F65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:rsidR="003E6F65" w:rsidRDefault="003E6F65">
      <w:pPr>
        <w:pStyle w:val="1"/>
        <w:keepLines w:val="0"/>
        <w:widowControl w:val="0"/>
        <w:numPr>
          <w:ilvl w:val="0"/>
          <w:numId w:val="8"/>
        </w:numPr>
        <w:suppressAutoHyphens/>
        <w:spacing w:before="0"/>
        <w:ind w:left="432" w:hanging="432"/>
        <w:jc w:val="right"/>
        <w:rPr>
          <w:rFonts w:ascii="Times New Roman" w:hAnsi="Times New Roman"/>
          <w:sz w:val="16"/>
          <w:szCs w:val="16"/>
        </w:rPr>
      </w:pPr>
    </w:p>
    <w:sectPr w:rsidR="003E6F65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001" w:rsidRDefault="00D44001">
      <w:r>
        <w:separator/>
      </w:r>
    </w:p>
  </w:endnote>
  <w:endnote w:type="continuationSeparator" w:id="0">
    <w:p w:rsidR="00D44001" w:rsidRDefault="00D44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default"/>
  </w:font>
  <w:font w:name="SimSun">
    <w:altName w:val="宋体"/>
    <w:panose1 w:val="02010600030101010101"/>
    <w:charset w:val="00"/>
    <w:family w:val="auto"/>
    <w:pitch w:val="default"/>
  </w:font>
  <w:font w:name="Mangal">
    <w:panose1 w:val="0000040000000000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F65" w:rsidRDefault="003E6F6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F65" w:rsidRDefault="003E6F6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001" w:rsidRDefault="00D44001">
      <w:r>
        <w:separator/>
      </w:r>
    </w:p>
  </w:footnote>
  <w:footnote w:type="continuationSeparator" w:id="0">
    <w:p w:rsidR="00D44001" w:rsidRDefault="00D44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F65" w:rsidRDefault="0004598F">
    <w:pPr>
      <w:pStyle w:val="a9"/>
      <w:rPr>
        <w:sz w:val="17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7" name="Кривая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hTaVah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A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Кривая2" o:spid="_x0000_s2049" style="position:absolute;margin-left:42.95pt;margin-top:198.40pt;mso-position-horizontal-relative:page;mso-position-vertical-relative:page;width:509.40pt;height:445.05pt;z-index:251659267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hTaVah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ABbAwAAgA8AACgAAAAIAAAAAQAAAAEAAAA=">
              <v:fill color2="#000000" type="solid" angle="180"/>
              <w10:wrap type="none" anchorx="page" anchory="page"/>
            </v:shape>
          </w:pict>
        </mc:Fallback>
      </mc:AlternateContent>
    </w:r>
  </w:p>
  <w:p w:rsidR="003E6F65" w:rsidRDefault="003E6F6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F65" w:rsidRDefault="0004598F">
    <w:pPr>
      <w:pStyle w:val="a9"/>
      <w:rPr>
        <w:sz w:val="17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70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30" name="Кривая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hTaVah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Кривая1" o:spid="_x0000_s4097" style="position:absolute;margin-left:42.95pt;margin-top:198.40pt;mso-position-horizontal-relative:page;mso-position-vertical-relative:page;width:509.40pt;height:445.05pt;z-index:251659270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hTaVah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QBbAwAAgA8AACgAAAAIAAAAAQAAAAEAAAA=">
              <v:fill color2="#000000" type="solid" angle="180"/>
              <w10:wrap type="none" anchorx="page" anchory="page"/>
            </v:shape>
          </w:pict>
        </mc:Fallback>
      </mc:AlternateContent>
    </w:r>
  </w:p>
  <w:p w:rsidR="003E6F65" w:rsidRDefault="003E6F6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4FB"/>
    <w:multiLevelType w:val="hybridMultilevel"/>
    <w:tmpl w:val="F814D798"/>
    <w:name w:val="Нумерованный список 6"/>
    <w:lvl w:ilvl="0" w:tplc="7D66210C">
      <w:start w:val="8"/>
      <w:numFmt w:val="decimal"/>
      <w:lvlText w:val="%1."/>
      <w:lvlJc w:val="left"/>
      <w:pPr>
        <w:ind w:left="1080" w:firstLine="0"/>
      </w:pPr>
    </w:lvl>
    <w:lvl w:ilvl="1" w:tplc="0B6CA90E">
      <w:start w:val="1"/>
      <w:numFmt w:val="lowerLetter"/>
      <w:lvlText w:val="%2."/>
      <w:lvlJc w:val="left"/>
      <w:pPr>
        <w:ind w:left="1800" w:firstLine="0"/>
      </w:pPr>
    </w:lvl>
    <w:lvl w:ilvl="2" w:tplc="22E61C2E">
      <w:start w:val="1"/>
      <w:numFmt w:val="lowerRoman"/>
      <w:lvlText w:val="%3."/>
      <w:lvlJc w:val="right"/>
      <w:pPr>
        <w:ind w:left="2700" w:firstLine="0"/>
      </w:pPr>
    </w:lvl>
    <w:lvl w:ilvl="3" w:tplc="7C3ED720">
      <w:start w:val="1"/>
      <w:numFmt w:val="decimal"/>
      <w:lvlText w:val="%4."/>
      <w:lvlJc w:val="left"/>
      <w:pPr>
        <w:ind w:left="3240" w:firstLine="0"/>
      </w:pPr>
    </w:lvl>
    <w:lvl w:ilvl="4" w:tplc="7B142956">
      <w:start w:val="1"/>
      <w:numFmt w:val="lowerLetter"/>
      <w:lvlText w:val="%5."/>
      <w:lvlJc w:val="left"/>
      <w:pPr>
        <w:ind w:left="3960" w:firstLine="0"/>
      </w:pPr>
    </w:lvl>
    <w:lvl w:ilvl="5" w:tplc="188AE41A">
      <w:start w:val="1"/>
      <w:numFmt w:val="lowerRoman"/>
      <w:lvlText w:val="%6."/>
      <w:lvlJc w:val="right"/>
      <w:pPr>
        <w:ind w:left="4860" w:firstLine="0"/>
      </w:pPr>
    </w:lvl>
    <w:lvl w:ilvl="6" w:tplc="57CA4382">
      <w:start w:val="1"/>
      <w:numFmt w:val="decimal"/>
      <w:lvlText w:val="%7."/>
      <w:lvlJc w:val="left"/>
      <w:pPr>
        <w:ind w:left="5400" w:firstLine="0"/>
      </w:pPr>
    </w:lvl>
    <w:lvl w:ilvl="7" w:tplc="568A442C">
      <w:start w:val="1"/>
      <w:numFmt w:val="lowerLetter"/>
      <w:lvlText w:val="%8."/>
      <w:lvlJc w:val="left"/>
      <w:pPr>
        <w:ind w:left="6120" w:firstLine="0"/>
      </w:pPr>
    </w:lvl>
    <w:lvl w:ilvl="8" w:tplc="D180B95E">
      <w:start w:val="1"/>
      <w:numFmt w:val="lowerRoman"/>
      <w:lvlText w:val="%9."/>
      <w:lvlJc w:val="right"/>
      <w:pPr>
        <w:ind w:left="7020" w:firstLine="0"/>
      </w:pPr>
    </w:lvl>
  </w:abstractNum>
  <w:abstractNum w:abstractNumId="1" w15:restartNumberingAfterBreak="0">
    <w:nsid w:val="18331636"/>
    <w:multiLevelType w:val="hybridMultilevel"/>
    <w:tmpl w:val="892E4FE8"/>
    <w:name w:val="Нумерованный список 4"/>
    <w:lvl w:ilvl="0" w:tplc="04D8470E">
      <w:start w:val="7"/>
      <w:numFmt w:val="decimal"/>
      <w:lvlText w:val="%1."/>
      <w:lvlJc w:val="left"/>
      <w:pPr>
        <w:ind w:left="1080" w:firstLine="0"/>
      </w:pPr>
    </w:lvl>
    <w:lvl w:ilvl="1" w:tplc="6BDC47B6">
      <w:start w:val="1"/>
      <w:numFmt w:val="lowerLetter"/>
      <w:lvlText w:val="%2."/>
      <w:lvlJc w:val="left"/>
      <w:pPr>
        <w:ind w:left="1800" w:firstLine="0"/>
      </w:pPr>
    </w:lvl>
    <w:lvl w:ilvl="2" w:tplc="9048A9D0">
      <w:start w:val="1"/>
      <w:numFmt w:val="lowerRoman"/>
      <w:lvlText w:val="%3."/>
      <w:lvlJc w:val="right"/>
      <w:pPr>
        <w:ind w:left="2700" w:firstLine="0"/>
      </w:pPr>
    </w:lvl>
    <w:lvl w:ilvl="3" w:tplc="1A4AD3E0">
      <w:start w:val="1"/>
      <w:numFmt w:val="decimal"/>
      <w:lvlText w:val="%4."/>
      <w:lvlJc w:val="left"/>
      <w:pPr>
        <w:ind w:left="3240" w:firstLine="0"/>
      </w:pPr>
    </w:lvl>
    <w:lvl w:ilvl="4" w:tplc="AED6DC16">
      <w:start w:val="1"/>
      <w:numFmt w:val="lowerLetter"/>
      <w:lvlText w:val="%5."/>
      <w:lvlJc w:val="left"/>
      <w:pPr>
        <w:ind w:left="3960" w:firstLine="0"/>
      </w:pPr>
    </w:lvl>
    <w:lvl w:ilvl="5" w:tplc="CD7A3D48">
      <w:start w:val="1"/>
      <w:numFmt w:val="lowerRoman"/>
      <w:lvlText w:val="%6."/>
      <w:lvlJc w:val="right"/>
      <w:pPr>
        <w:ind w:left="4860" w:firstLine="0"/>
      </w:pPr>
    </w:lvl>
    <w:lvl w:ilvl="6" w:tplc="586C7FFC">
      <w:start w:val="1"/>
      <w:numFmt w:val="decimal"/>
      <w:lvlText w:val="%7."/>
      <w:lvlJc w:val="left"/>
      <w:pPr>
        <w:ind w:left="5400" w:firstLine="0"/>
      </w:pPr>
    </w:lvl>
    <w:lvl w:ilvl="7" w:tplc="861A1288">
      <w:start w:val="1"/>
      <w:numFmt w:val="lowerLetter"/>
      <w:lvlText w:val="%8."/>
      <w:lvlJc w:val="left"/>
      <w:pPr>
        <w:ind w:left="6120" w:firstLine="0"/>
      </w:pPr>
    </w:lvl>
    <w:lvl w:ilvl="8" w:tplc="5066BA18">
      <w:start w:val="1"/>
      <w:numFmt w:val="lowerRoman"/>
      <w:lvlText w:val="%9."/>
      <w:lvlJc w:val="right"/>
      <w:pPr>
        <w:ind w:left="7020" w:firstLine="0"/>
      </w:pPr>
    </w:lvl>
  </w:abstractNum>
  <w:abstractNum w:abstractNumId="2" w15:restartNumberingAfterBreak="0">
    <w:nsid w:val="345840B3"/>
    <w:multiLevelType w:val="hybridMultilevel"/>
    <w:tmpl w:val="9452B68A"/>
    <w:lvl w:ilvl="0" w:tplc="73A61D1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A18DAA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7B28CB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572604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B748D47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862828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3AACDE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E6467D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A9AF16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77A5AEC"/>
    <w:multiLevelType w:val="hybridMultilevel"/>
    <w:tmpl w:val="965E117C"/>
    <w:name w:val="Нумерованный список 2"/>
    <w:lvl w:ilvl="0" w:tplc="4358FA20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5308AA86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49F841E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A00E422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7356410C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B90A6AA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B0E8052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366E69CE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858835D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5A8620F0"/>
    <w:multiLevelType w:val="multilevel"/>
    <w:tmpl w:val="07165AF8"/>
    <w:name w:val="Нумерованный список 5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70122886"/>
    <w:multiLevelType w:val="hybridMultilevel"/>
    <w:tmpl w:val="C11CEDBE"/>
    <w:name w:val="Нумерованный список 1"/>
    <w:lvl w:ilvl="0" w:tplc="326EF5E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C7B4D48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CEE23EC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3078B21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B12EC6E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4322CC4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FEC466F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F956E3D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1538729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6" w15:restartNumberingAfterBreak="0">
    <w:nsid w:val="76C078A3"/>
    <w:multiLevelType w:val="hybridMultilevel"/>
    <w:tmpl w:val="A002F968"/>
    <w:lvl w:ilvl="0" w:tplc="B600B3D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09E86A3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ACA0E5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E5BCE46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6FDEFAE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0ABE86B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A1F6E30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B6F42EF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1CD2028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7" w15:restartNumberingAfterBreak="0">
    <w:nsid w:val="78620E15"/>
    <w:multiLevelType w:val="multilevel"/>
    <w:tmpl w:val="2EACFF5E"/>
    <w:name w:val="Нумерованный список 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F65"/>
    <w:rsid w:val="0004598F"/>
    <w:rsid w:val="001A4088"/>
    <w:rsid w:val="003E6F65"/>
    <w:rsid w:val="0047300A"/>
    <w:rsid w:val="00D4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7ABB"/>
  <w15:docId w15:val="{C46622D7-D0AB-4B7C-AED9-BF8A5B14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5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a9">
    <w:name w:val="Title"/>
    <w:basedOn w:val="a"/>
    <w:qFormat/>
    <w:pPr>
      <w:widowControl w:val="0"/>
      <w:spacing w:before="4"/>
    </w:pPr>
    <w:rPr>
      <w:sz w:val="22"/>
      <w:szCs w:val="22"/>
      <w:lang w:val="en-US" w:eastAsia="en-US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ae">
    <w:name w:val="Заголовок Знак"/>
    <w:basedOn w:val="a0"/>
    <w:rPr>
      <w:rFonts w:ascii="Times New Roman" w:eastAsia="Times New Roman" w:hAnsi="Times New Roman"/>
      <w:sz w:val="22"/>
      <w:szCs w:val="22"/>
      <w:lang w:val="en-US" w:eastAsia="en-US"/>
    </w:rPr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1770</Words>
  <Characters>10090</Characters>
  <Application>Microsoft Office Word</Application>
  <DocSecurity>0</DocSecurity>
  <Lines>84</Lines>
  <Paragraphs>23</Paragraphs>
  <ScaleCrop>false</ScaleCrop>
  <Company/>
  <LinksUpToDate>false</LinksUpToDate>
  <CharactersWithSpaces>11837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Bykov</cp:lastModifiedBy>
  <cp:revision>34</cp:revision>
  <dcterms:created xsi:type="dcterms:W3CDTF">2020-07-16T11:34:00Z</dcterms:created>
  <dcterms:modified xsi:type="dcterms:W3CDTF">2026-09-11T10:59:00Z</dcterms:modified>
</cp:coreProperties>
</file>