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42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УТВЕРЖДАЮ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42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Н</w:t>
      </w:r>
      <w:r>
        <w:rPr>
          <w:rFonts w:ascii="Times New Roman" w:hAnsi="Times New Roman"/>
          <w:sz w:val="24"/>
          <w:szCs w:val="24"/>
        </w:rPr>
        <w:t xml:space="preserve">ачальник управления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42"/>
        <w:ind w:left="5664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Ленинградской области  по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42"/>
        <w:ind w:left="5664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            г</w:t>
      </w:r>
      <w:r>
        <w:rPr>
          <w:rFonts w:ascii="Times New Roman" w:hAnsi="Times New Roman"/>
          <w:sz w:val="24"/>
          <w:szCs w:val="24"/>
        </w:rPr>
        <w:t xml:space="preserve">осударственному техническому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42"/>
        <w:ind w:left="5664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надзору и контролю  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  <w:tab/>
        <w:tab/>
        <w:tab/>
        <w:tab/>
        <w:tab/>
        <w:tab/>
        <w:tab/>
        <w:tab/>
        <w:t xml:space="preserve">       </w:t>
      </w:r>
      <w:r>
        <w:rPr>
          <w:rFonts w:ascii="Times New Roman" w:hAnsi="Times New Roman"/>
          <w:sz w:val="24"/>
          <w:szCs w:val="24"/>
        </w:rPr>
        <w:t xml:space="preserve">     ______________А.А. Праздничный</w:t>
      </w:r>
      <w:r>
        <w:rPr>
          <w:rFonts w:ascii="Times New Roman" w:hAnsi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8"/>
        <w:rPr>
          <w:rStyle w:val="957"/>
          <w:rFonts w:ascii="Times New Roman" w:hAnsi="Times New Roman" w:cs="Times New Roman"/>
          <w:b/>
          <w:sz w:val="24"/>
          <w:szCs w:val="24"/>
        </w:rPr>
      </w:pPr>
      <w:r>
        <w:rPr>
          <w:rStyle w:val="957"/>
          <w:rFonts w:ascii="Times New Roman" w:hAnsi="Times New Roman" w:cs="Times New Roman"/>
          <w:b/>
          <w:sz w:val="24"/>
          <w:szCs w:val="24"/>
        </w:rPr>
      </w:r>
      <w:r>
        <w:rPr>
          <w:rStyle w:val="957"/>
          <w:rFonts w:ascii="Times New Roman" w:hAnsi="Times New Roman" w:cs="Times New Roman"/>
          <w:b/>
          <w:sz w:val="24"/>
          <w:szCs w:val="24"/>
        </w:rPr>
      </w:r>
      <w:r>
        <w:rPr>
          <w:rStyle w:val="957"/>
          <w:rFonts w:ascii="Times New Roman" w:hAnsi="Times New Roman" w:cs="Times New Roman"/>
          <w:b/>
          <w:sz w:val="24"/>
          <w:szCs w:val="24"/>
        </w:rPr>
      </w:r>
    </w:p>
    <w:p>
      <w:pPr>
        <w:pStyle w:val="938"/>
        <w:rPr>
          <w:b/>
          <w:szCs w:val="28"/>
        </w:rPr>
      </w:pPr>
      <w:r>
        <w:rPr>
          <w:rStyle w:val="957"/>
          <w:rFonts w:ascii="Times New Roman" w:hAnsi="Times New Roman" w:cs="Times New Roman"/>
          <w:b/>
          <w:sz w:val="24"/>
          <w:szCs w:val="24"/>
        </w:rPr>
        <w:t xml:space="preserve">ПРОЕКТ </w:t>
      </w:r>
      <w:r>
        <w:rPr>
          <w:rStyle w:val="957"/>
          <w:rFonts w:ascii="Times New Roman" w:hAnsi="Times New Roman" w:cs="Times New Roman"/>
          <w:b/>
          <w:sz w:val="24"/>
          <w:szCs w:val="24"/>
        </w:rPr>
        <w:t xml:space="preserve">ГОСУДАРСТВЕНН</w:t>
      </w:r>
      <w:r>
        <w:rPr>
          <w:rStyle w:val="957"/>
          <w:rFonts w:ascii="Times New Roman" w:hAnsi="Times New Roman" w:cs="Times New Roman"/>
          <w:b/>
          <w:sz w:val="24"/>
          <w:szCs w:val="24"/>
        </w:rPr>
        <w:t xml:space="preserve">ОГО </w:t>
      </w:r>
      <w:r>
        <w:rPr>
          <w:rStyle w:val="957"/>
          <w:rFonts w:ascii="Times New Roman" w:hAnsi="Times New Roman" w:cs="Times New Roman"/>
          <w:b/>
          <w:sz w:val="24"/>
          <w:szCs w:val="24"/>
        </w:rPr>
        <w:t xml:space="preserve">КОНТРАКТ</w:t>
      </w:r>
      <w:r>
        <w:rPr>
          <w:rStyle w:val="957"/>
          <w:rFonts w:ascii="Times New Roman" w:hAnsi="Times New Roman" w:cs="Times New Roman"/>
          <w:b/>
          <w:sz w:val="24"/>
          <w:szCs w:val="24"/>
        </w:rPr>
        <w:t xml:space="preserve">А</w:t>
      </w:r>
      <w:r>
        <w:rPr>
          <w:b/>
          <w:szCs w:val="28"/>
        </w:rPr>
        <w:t xml:space="preserve"> № ________</w:t>
      </w:r>
      <w:r>
        <w:rPr>
          <w:b/>
          <w:szCs w:val="28"/>
        </w:rPr>
      </w:r>
      <w:r>
        <w:rPr>
          <w:b/>
          <w:szCs w:val="28"/>
        </w:rPr>
      </w:r>
    </w:p>
    <w:p>
      <w:pPr>
        <w:jc w:val="center"/>
        <w:widowControl w:val="off"/>
        <w:rPr>
          <w:color w:val="000000"/>
          <w:highlight w:val="none"/>
        </w:rPr>
        <w:outlineLvl w:val="0"/>
      </w:pPr>
      <w:r>
        <w:rPr>
          <w:color w:val="000000"/>
          <w:highlight w:val="none"/>
        </w:rPr>
        <w:t xml:space="preserve">ИКЗ 26</w:t>
      </w:r>
      <w:r>
        <w:rPr>
          <w:color w:val="000000"/>
          <w:highlight w:val="none"/>
        </w:rPr>
        <w:t xml:space="preserve">27842418257470301001</w:t>
      </w:r>
      <w:r>
        <w:rPr>
          <w:color w:val="000000"/>
          <w:highlight w:val="none"/>
        </w:rPr>
        <w:t xml:space="preserve">00140000000244</w:t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jc w:val="center"/>
        <w:widowControl w:val="off"/>
        <w:rPr>
          <w:color w:val="000000"/>
        </w:rPr>
        <w:outlineLvl w:val="0"/>
      </w:pPr>
      <w:r>
        <w:rPr>
          <w:color w:val="000000"/>
          <w:highlight w:val="none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922"/>
        <w:jc w:val="center"/>
        <w:widowControl w:val="off"/>
        <w:rPr>
          <w:color w:val="000000"/>
          <w:highlight w:val="none"/>
        </w:rPr>
        <w:outlineLvl w:val="0"/>
      </w:pPr>
      <w:r>
        <w:rPr>
          <w:color w:val="000000"/>
        </w:rPr>
        <w:t xml:space="preserve">г.  Санкт-Петербург                                                </w:t>
      </w:r>
      <w:r>
        <w:rPr>
          <w:color w:val="000000"/>
        </w:rPr>
        <w:t xml:space="preserve">                       </w:t>
      </w:r>
      <w:r>
        <w:rPr>
          <w:color w:val="000000"/>
        </w:rPr>
        <w:t xml:space="preserve">                 </w:t>
      </w:r>
      <w:r>
        <w:rPr>
          <w:color w:val="000000"/>
        </w:rPr>
        <w:t xml:space="preserve">      </w:t>
      </w:r>
      <w:r>
        <w:rPr>
          <w:color w:val="000000"/>
        </w:rPr>
        <w:t xml:space="preserve">  </w:t>
      </w:r>
      <w:r>
        <w:rPr>
          <w:color w:val="000000"/>
        </w:rPr>
        <w:t xml:space="preserve">«</w:t>
      </w:r>
      <w:r>
        <w:rPr>
          <w:color w:val="000000"/>
        </w:rPr>
        <w:t xml:space="preserve">____</w:t>
      </w:r>
      <w:r>
        <w:rPr>
          <w:color w:val="000000"/>
        </w:rPr>
        <w:t xml:space="preserve">» </w:t>
      </w:r>
      <w:r>
        <w:rPr>
          <w:color w:val="000000"/>
        </w:rPr>
        <w:t xml:space="preserve">_____</w:t>
      </w:r>
      <w:r>
        <w:rPr>
          <w:color w:val="000000"/>
        </w:rPr>
        <w:t xml:space="preserve">20</w:t>
      </w:r>
      <w:r>
        <w:rPr>
          <w:color w:val="000000"/>
        </w:rPr>
        <w:t xml:space="preserve">2</w:t>
      </w:r>
      <w:r>
        <w:rPr>
          <w:color w:val="000000"/>
        </w:rPr>
        <w:t xml:space="preserve">6</w:t>
      </w:r>
      <w:r>
        <w:rPr>
          <w:color w:val="000000"/>
        </w:rPr>
        <w:t xml:space="preserve"> г.</w:t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pStyle w:val="922"/>
        <w:jc w:val="both"/>
        <w:widowControl w:val="off"/>
        <w:tabs>
          <w:tab w:val="num" w:pos="570" w:leader="none"/>
        </w:tabs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922"/>
        <w:ind w:firstLine="709"/>
        <w:jc w:val="both"/>
        <w:widowControl w:val="off"/>
        <w:tabs>
          <w:tab w:val="num" w:pos="0" w:leader="none"/>
        </w:tabs>
        <w:rPr>
          <w:color w:val="000000"/>
        </w:rPr>
      </w:pPr>
      <w:r>
        <w:rPr>
          <w:color w:val="000000"/>
        </w:rPr>
        <w:t xml:space="preserve">Управление Ленинград</w:t>
      </w:r>
      <w:r>
        <w:rPr>
          <w:color w:val="000000"/>
        </w:rPr>
        <w:t xml:space="preserve">ской област</w:t>
      </w:r>
      <w:r>
        <w:rPr>
          <w:color w:val="000000"/>
        </w:rPr>
        <w:t xml:space="preserve">и по государственному техническому надзору и контролю «далее - Заказчик» в лице начальника управления Праздничного Александра Александровича, действующего на основании Положения, с одной стороны  и______________________, именуемый в дальнейшем «Исполнитель</w:t>
      </w:r>
      <w:r>
        <w:rPr>
          <w:color w:val="000000"/>
        </w:rPr>
        <w:t xml:space="preserve">», в лице ______________________________________, действующего на основании _____________, </w:t>
      </w:r>
      <w:r>
        <w:t xml:space="preserve">с другой стороны, совместно именуемые «Стороны», заключили настоящий государственный к</w:t>
      </w:r>
      <w:r>
        <w:rPr>
          <w:color w:val="000000"/>
        </w:rPr>
        <w:t xml:space="preserve">онтракт (далее - Контракт) с соблюдением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о нижеследующем</w:t>
      </w:r>
      <w:r>
        <w:rPr>
          <w:color w:val="000000"/>
        </w:rPr>
        <w:t xml:space="preserve">:</w:t>
      </w:r>
      <w:r>
        <w:rPr>
          <w:color w:val="000000"/>
        </w:rPr>
      </w:r>
      <w:r>
        <w:rPr>
          <w:color w:val="000000"/>
        </w:rPr>
      </w:r>
    </w:p>
    <w:p>
      <w:pPr>
        <w:pStyle w:val="922"/>
        <w:ind w:firstLine="709"/>
        <w:jc w:val="both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922"/>
        <w:numPr>
          <w:ilvl w:val="0"/>
          <w:numId w:val="1"/>
        </w:numPr>
        <w:ind w:left="0" w:firstLine="0"/>
        <w:jc w:val="center"/>
        <w:tabs>
          <w:tab w:val="num" w:pos="0" w:leader="none"/>
          <w:tab w:val="left" w:pos="180" w:leader="none"/>
          <w:tab w:val="clear" w:pos="1260" w:leader="none"/>
        </w:tabs>
        <w:rPr>
          <w:b/>
        </w:rPr>
      </w:pPr>
      <w:r>
        <w:rPr>
          <w:b/>
        </w:rPr>
        <w:t xml:space="preserve">ПРЕДМЕТ КОНТРАКТА</w:t>
      </w:r>
      <w:r>
        <w:rPr>
          <w:b/>
        </w:rPr>
      </w:r>
      <w:r>
        <w:rPr>
          <w:b/>
        </w:rPr>
      </w:r>
    </w:p>
    <w:p>
      <w:pPr>
        <w:ind w:left="0" w:right="0" w:firstLine="709"/>
        <w:jc w:val="both"/>
      </w:pPr>
      <w:r>
        <w:t xml:space="preserve">1.1. </w:t>
      </w:r>
      <w:r>
        <w:t xml:space="preserve">Исполнитель обязуется </w:t>
      </w:r>
      <w:r>
        <w:rPr>
          <w:color w:val="000000"/>
        </w:rPr>
        <w:t xml:space="preserve">оказать услуги п</w:t>
      </w:r>
      <w:r>
        <w:rPr>
          <w:color w:val="000000"/>
        </w:rPr>
        <w:t xml:space="preserve">о проведению экспертизы и оценке технического состояния картриджей </w:t>
      </w:r>
      <w:r>
        <w:rPr>
          <w:rFonts w:eastAsia="Calibri"/>
          <w:sz w:val="24"/>
          <w:szCs w:val="24"/>
        </w:rPr>
        <w:t xml:space="preserve">с последующей выдачей технического заключения </w:t>
      </w:r>
      <w:r>
        <w:rPr>
          <w:color w:val="000000"/>
        </w:rPr>
        <w:t xml:space="preserve"> </w:t>
      </w:r>
      <w:r>
        <w:t xml:space="preserve">(далее</w:t>
      </w:r>
      <w:r>
        <w:t xml:space="preserve"> -</w:t>
      </w:r>
      <w:r>
        <w:t xml:space="preserve"> Услуги), а Заказчик обязуется принять и оплатить оказанные Услуги в порядке и на условиях, предусмотренных Контрактом.</w:t>
      </w:r>
      <w:bookmarkStart w:id="0" w:name="undefined"/>
      <w:r/>
      <w:bookmarkEnd w:id="0"/>
      <w:r>
        <w:rPr>
          <w:highlight w:val="none"/>
        </w:rPr>
      </w:r>
      <w:r/>
    </w:p>
    <w:p>
      <w:pPr>
        <w:pStyle w:val="958"/>
        <w:ind w:firstLine="709"/>
        <w:spacing w:before="0" w:after="0"/>
        <w:rPr>
          <w:rFonts w:ascii="Times New Roman" w:hAnsi="Times New Roman"/>
          <w:sz w:val="24"/>
          <w:szCs w:val="24"/>
          <w:highlight w:val="none"/>
        </w:rPr>
      </w:pPr>
      <w:r>
        <w:rPr>
          <w:color w:val="000000"/>
          <w:sz w:val="24"/>
          <w:szCs w:val="24"/>
          <w:lang w:val="ru-RU"/>
        </w:rPr>
        <w:t xml:space="preserve">1.2. </w:t>
      </w:r>
      <w:r>
        <w:rPr>
          <w:rFonts w:ascii="Times New Roman" w:hAnsi="Times New Roman"/>
          <w:sz w:val="24"/>
          <w:szCs w:val="24"/>
        </w:rPr>
        <w:t xml:space="preserve">Услуги оказываются Исполнителем в соответствии с Приложением №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«Описание объекта закупки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  <w:t xml:space="preserve">, и  </w:t>
      </w:r>
      <w:r>
        <w:rPr>
          <w:rFonts w:ascii="Times New Roman" w:hAnsi="Times New Roman"/>
          <w:sz w:val="24"/>
          <w:szCs w:val="24"/>
        </w:rPr>
        <w:t xml:space="preserve"> на условиях  предусмотренных Контрактом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  <w:highlight w:val="white"/>
          <w:u w:val="single"/>
        </w:rPr>
      </w:pPr>
      <w:r>
        <w:rPr>
          <w:rFonts w:ascii="Times New Roman" w:hAnsi="Times New Roman" w:eastAsia="Times New Roman"/>
          <w:b w:val="0"/>
          <w:bCs w:val="0"/>
          <w:color w:val="000000"/>
          <w:sz w:val="24"/>
          <w:szCs w:val="24"/>
          <w:lang w:eastAsia="ar-SA"/>
        </w:rPr>
        <w:t xml:space="preserve">1.3. Место оказания услуг</w:t>
      </w:r>
      <w:r>
        <w:rPr>
          <w:rFonts w:ascii="Times New Roman" w:hAnsi="Times New Roman" w:eastAsia="Times New Roman"/>
          <w:b w:val="0"/>
          <w:bCs w:val="0"/>
          <w:color w:val="000000"/>
          <w:sz w:val="24"/>
          <w:szCs w:val="24"/>
          <w:lang w:eastAsia="ar-SA"/>
        </w:rPr>
        <w:t xml:space="preserve">:</w:t>
      </w:r>
      <w:r>
        <w:rPr>
          <w:rFonts w:ascii="Times New Roman" w:hAnsi="Times New Roman" w:eastAsia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highlight w:val="white"/>
        </w:rPr>
        <w:t xml:space="preserve">по месту нахождения имущества Заказчика (г. Санкт-Петербург, ул. Смольного д.3 ) либо на территории Исполнителя</w:t>
      </w:r>
      <w:r>
        <w:rPr>
          <w:rFonts w:ascii="Times New Roman" w:hAnsi="Times New Roman"/>
          <w:sz w:val="24"/>
          <w:szCs w:val="24"/>
          <w:highlight w:val="white"/>
        </w:rPr>
        <w:t xml:space="preserve">. </w:t>
      </w:r>
      <w:r>
        <w:rPr>
          <w:rFonts w:ascii="Times New Roman" w:hAnsi="Times New Roman"/>
          <w:sz w:val="24"/>
          <w:szCs w:val="24"/>
          <w:highlight w:val="white"/>
          <w:u w:val="single"/>
        </w:rPr>
      </w:r>
      <w:r>
        <w:rPr>
          <w:rFonts w:ascii="Times New Roman" w:hAnsi="Times New Roman"/>
          <w:sz w:val="24"/>
          <w:szCs w:val="24"/>
          <w:highlight w:val="white"/>
          <w:u w:val="single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/>
          <w:color w:val="000000"/>
          <w:sz w:val="24"/>
          <w:szCs w:val="24"/>
          <w:highlight w:val="white"/>
          <w:u w:val="none"/>
        </w:rPr>
      </w:pPr>
      <w:r>
        <w:rPr>
          <w:rFonts w:ascii="Times New Roman" w:hAnsi="Times New Roman"/>
          <w:sz w:val="24"/>
          <w:szCs w:val="24"/>
          <w:highlight w:val="white"/>
          <w:u w:val="none"/>
        </w:rPr>
        <w:t xml:space="preserve">Предоставление документов по итогам оказания услуг осуществляется по адресу: </w:t>
      </w:r>
      <w:r>
        <w:t xml:space="preserve">191311, г. Санкт-Петербург, ул. Смольного д.3. </w:t>
      </w:r>
      <w:r>
        <w:rPr>
          <w:rFonts w:ascii="Times New Roman" w:hAnsi="Times New Roman" w:eastAsia="Times New Roman"/>
          <w:color w:val="000000"/>
          <w:sz w:val="24"/>
          <w:szCs w:val="24"/>
          <w:highlight w:val="white"/>
          <w:u w:val="none"/>
        </w:rPr>
      </w:r>
      <w:r>
        <w:rPr>
          <w:rFonts w:ascii="Times New Roman" w:hAnsi="Times New Roman" w:eastAsia="Times New Roman"/>
          <w:color w:val="000000"/>
          <w:sz w:val="24"/>
          <w:szCs w:val="24"/>
          <w:highlight w:val="white"/>
          <w:u w:val="none"/>
        </w:rPr>
      </w:r>
    </w:p>
    <w:p>
      <w:pPr>
        <w:pStyle w:val="922"/>
        <w:ind w:left="0" w:right="0" w:firstLine="709"/>
        <w:jc w:val="both"/>
        <w:rPr>
          <w:color w:val="000000"/>
        </w:rPr>
      </w:pPr>
      <w:r>
        <w:rPr>
          <w:color w:val="000000"/>
        </w:rPr>
        <w:t xml:space="preserve">1.4. Срок оказания услуг:  в течении 10 (</w:t>
      </w:r>
      <w:r>
        <w:rPr>
          <w:color w:val="000000"/>
        </w:rPr>
        <w:t xml:space="preserve">д</w:t>
      </w:r>
      <w:r>
        <w:rPr>
          <w:color w:val="000000"/>
        </w:rPr>
        <w:t xml:space="preserve">есят</w:t>
      </w:r>
      <w:r>
        <w:rPr>
          <w:color w:val="000000"/>
        </w:rPr>
        <w:t xml:space="preserve">ь</w:t>
      </w:r>
      <w:r>
        <w:rPr>
          <w:color w:val="000000"/>
        </w:rPr>
        <w:t xml:space="preserve">) рабочих дней с момента заключения </w:t>
      </w:r>
      <w:r>
        <w:rPr>
          <w:color w:val="000000"/>
        </w:rPr>
        <w:t xml:space="preserve">Контракта</w:t>
      </w:r>
      <w:r>
        <w:rPr>
          <w:color w:val="000000"/>
        </w:rPr>
        <w:t xml:space="preserve">.</w:t>
      </w:r>
      <w:r>
        <w:rPr>
          <w:color w:val="000000"/>
        </w:rPr>
      </w:r>
      <w:r>
        <w:rPr>
          <w:color w:val="000000"/>
        </w:rPr>
      </w:r>
    </w:p>
    <w:p>
      <w:pPr>
        <w:pStyle w:val="922"/>
        <w:tabs>
          <w:tab w:val="left" w:pos="180" w:leader="none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922"/>
        <w:ind w:left="0" w:firstLine="0"/>
        <w:jc w:val="center"/>
        <w:tabs>
          <w:tab w:val="left" w:pos="0" w:leader="none"/>
        </w:tabs>
        <w:rPr>
          <w:b/>
        </w:rPr>
      </w:pPr>
      <w:r>
        <w:rPr>
          <w:b/>
        </w:rPr>
        <w:t xml:space="preserve">2. ПОРЯДОК </w:t>
      </w:r>
      <w:r>
        <w:rPr>
          <w:b/>
        </w:rPr>
        <w:t xml:space="preserve">СДАЧИ И ПРИЕМКИ </w:t>
      </w:r>
      <w:r>
        <w:rPr>
          <w:b/>
        </w:rPr>
        <w:t xml:space="preserve">УСЛУГ</w:t>
      </w:r>
      <w:r>
        <w:rPr>
          <w:b/>
        </w:rPr>
      </w:r>
      <w:r>
        <w:rPr>
          <w:b/>
        </w:rPr>
      </w:r>
    </w:p>
    <w:p>
      <w:pPr>
        <w:pStyle w:val="922"/>
        <w:numPr>
          <w:ilvl w:val="1"/>
          <w:numId w:val="10"/>
        </w:numPr>
        <w:ind w:left="0" w:firstLine="709"/>
        <w:jc w:val="both"/>
        <w:spacing w:before="0" w:beforeAutospacing="0"/>
        <w:tabs>
          <w:tab w:val="left" w:pos="0" w:leader="none"/>
        </w:tabs>
        <w:rPr>
          <w:color w:val="000000"/>
        </w:rPr>
      </w:pPr>
      <w:r>
        <w:rPr>
          <w:color w:val="000000"/>
        </w:rPr>
        <w:t xml:space="preserve">После оказания услуг Исполнитель предоставляет Заказчику техническое заключение. </w:t>
      </w:r>
      <w:r>
        <w:rPr>
          <w:color w:val="000000"/>
        </w:rPr>
      </w:r>
      <w:r>
        <w:rPr>
          <w:color w:val="000000"/>
        </w:rPr>
      </w:r>
    </w:p>
    <w:p>
      <w:pPr>
        <w:pStyle w:val="958"/>
        <w:numPr>
          <w:ilvl w:val="1"/>
          <w:numId w:val="10"/>
        </w:numPr>
        <w:ind w:left="0" w:firstLine="709"/>
        <w:spacing w:before="0" w:beforeAutospacing="0" w:after="0"/>
        <w:rPr>
          <w:sz w:val="24"/>
          <w:szCs w:val="24"/>
          <w:lang w:val="ru-RU"/>
        </w:rPr>
      </w:pPr>
      <w:r/>
      <w:bookmarkStart w:id="0" w:name="_Ref119348944"/>
      <w:r/>
      <w:bookmarkEnd w:id="0"/>
      <w:r>
        <w:rPr>
          <w:sz w:val="24"/>
          <w:szCs w:val="24"/>
          <w:lang w:val="ru-RU"/>
        </w:rPr>
        <w:t xml:space="preserve">Для проверки предоставленных Исполнителем результатов оказанных услуг,  в части их соответствия условиям Контракта Заказчик обязан провести экспертизу. Экспертиза ре</w:t>
      </w:r>
      <w:r>
        <w:rPr>
          <w:sz w:val="24"/>
          <w:szCs w:val="24"/>
          <w:lang w:val="ru-RU"/>
        </w:rPr>
        <w:t xml:space="preserve">зультатов услуг,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 контрактной системе.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58"/>
        <w:numPr>
          <w:ilvl w:val="1"/>
          <w:numId w:val="10"/>
        </w:numPr>
        <w:ind w:left="0" w:firstLine="709"/>
        <w:spacing w:before="0" w:beforeAutospacing="0" w:after="0"/>
        <w:rPr>
          <w:sz w:val="24"/>
          <w:szCs w:val="24"/>
          <w:lang w:val="ru-RU"/>
        </w:rPr>
      </w:pPr>
      <w:r/>
      <w:bookmarkStart w:id="1" w:name="_Ref56413264"/>
      <w:r/>
      <w:bookmarkEnd w:id="1"/>
      <w:r>
        <w:rPr>
          <w:sz w:val="24"/>
          <w:szCs w:val="24"/>
          <w:lang w:val="ru-RU"/>
        </w:rPr>
        <w:t xml:space="preserve">Для проведения экспертизы оказанной услуги эксперты, экспертные организации имеют право запрашивать у Заказчика и Исполнителя дополнительные материалы, относящиеся к условиям исполнения Контракта и отдельным этапам исполнения Контракта</w:t>
      </w:r>
      <w:r>
        <w:rPr>
          <w:sz w:val="24"/>
          <w:szCs w:val="24"/>
          <w:lang w:val="ru-RU"/>
        </w:rPr>
        <w:t xml:space="preserve">. В случае, если по результатам такой экспертизы установлены нарушения требований Контракта, не 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58"/>
        <w:numPr>
          <w:ilvl w:val="1"/>
          <w:numId w:val="10"/>
        </w:numPr>
        <w:ind w:left="0" w:firstLine="709"/>
        <w:spacing w:before="0" w:beforeAutospacing="0" w:after="0" w:afterAutospacing="0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По решению Заказчика для приемки оказанной услуги, результатов отдельного этапа исполнения Контракта может создаваться приемочная комиссия, </w:t>
      </w:r>
      <w:r>
        <w:rPr>
          <w:sz w:val="24"/>
          <w:szCs w:val="24"/>
        </w:rPr>
        <w:t xml:space="preserve">В случае создания приемочной комиссии приемка результата исполнения Контракта осуществляется приемочной комиссией и утверждается Заказчиком.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Допускается как полная, так и частичная приемка услуг по Контракту.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2.5. При отсутствии у Заказчика претензий по объему и качеству оказанных Услуг Заказчик не поздн</w:t>
      </w:r>
      <w:r>
        <w:rPr>
          <w:rFonts w:ascii="Times New Roman" w:hAnsi="Times New Roman"/>
          <w:sz w:val="24"/>
          <w:szCs w:val="24"/>
        </w:rPr>
        <w:t xml:space="preserve">ее 10 (десяти) рабочих</w:t>
      </w:r>
      <w:r>
        <w:rPr>
          <w:rFonts w:ascii="Times New Roman" w:hAnsi="Times New Roman"/>
          <w:sz w:val="24"/>
          <w:szCs w:val="24"/>
        </w:rPr>
        <w:t xml:space="preserve"> дней, следующих за днем поступления документа о приемке, осуществляет приемку оказанных Услуг.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/>
      <w:bookmarkStart w:id="0" w:name="undefined"/>
      <w:r/>
      <w:bookmarkEnd w:id="0"/>
      <w:r>
        <w:rPr>
          <w:rFonts w:ascii="Times New Roman" w:hAnsi="Times New Roman"/>
          <w:sz w:val="24"/>
          <w:szCs w:val="24"/>
          <w:lang w:eastAsia="ru-RU"/>
        </w:rPr>
        <w:t xml:space="preserve">2.6. Заказчик вправе не отказывать в приемке оказанных Услуг в случае выявления несоответствия результатов оказанных Услуг условиям Контракта, если выявленное несоответствие не препятствует приемке оказанных Услуг и устранено Исполнителем. 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pStyle w:val="962"/>
        <w:ind w:left="0" w:right="0" w:firstLine="709"/>
        <w:spacing w:before="0" w:beforeAutospacing="0" w:after="0" w:afterAutospacing="0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2"/>
        <w:ind w:left="0" w:right="0" w:firstLine="709"/>
        <w:spacing w:before="0" w:beforeAutospacing="0" w:after="0" w:afterAutospacing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2"/>
        <w:numPr>
          <w:ilvl w:val="0"/>
          <w:numId w:val="10"/>
        </w:numPr>
        <w:ind w:left="0" w:firstLine="0"/>
        <w:jc w:val="center"/>
        <w:tabs>
          <w:tab w:val="left" w:pos="180" w:leader="none"/>
        </w:tabs>
        <w:rPr>
          <w:b/>
        </w:rPr>
      </w:pPr>
      <w:r>
        <w:rPr>
          <w:b/>
        </w:rPr>
        <w:t xml:space="preserve">ЦЕНА И ПОРЯДОК РАСЧЕТОВ</w:t>
      </w:r>
      <w:r>
        <w:rPr>
          <w:b/>
        </w:rPr>
      </w:r>
      <w:r>
        <w:rPr>
          <w:b/>
        </w:rPr>
      </w:r>
    </w:p>
    <w:p>
      <w:pPr>
        <w:pStyle w:val="958"/>
        <w:ind w:firstLine="709"/>
        <w:spacing w:before="0" w:after="0"/>
        <w:rPr>
          <w:sz w:val="24"/>
          <w:szCs w:val="24"/>
          <w:lang w:val="ru-RU"/>
        </w:rPr>
      </w:pPr>
      <w:r>
        <w:rPr>
          <w:color w:val="000000"/>
          <w:spacing w:val="-6"/>
          <w:lang w:val="ru-RU"/>
        </w:rPr>
        <w:t xml:space="preserve">3</w:t>
      </w:r>
      <w:r>
        <w:rPr>
          <w:color w:val="000000"/>
          <w:spacing w:val="-6"/>
          <w:lang w:val="ru-RU"/>
        </w:rPr>
        <w:t xml:space="preserve">.1.</w:t>
      </w:r>
      <w:r>
        <w:rPr>
          <w:color w:val="000000"/>
          <w:lang w:val="ru-RU"/>
        </w:rPr>
        <w:tab/>
      </w:r>
      <w:r>
        <w:rPr>
          <w:sz w:val="24"/>
          <w:szCs w:val="24"/>
          <w:lang w:val="ru-RU"/>
        </w:rPr>
        <w:t xml:space="preserve">Цена Контракта является твердой и определяется на весь срок исполнения Контракта, за исключением случаев, установленных Контрактом и (или) предусмотренных законодательством Российской Федерации.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22"/>
        <w:ind w:firstLine="709"/>
        <w:jc w:val="both"/>
        <w:shd w:val="clear" w:color="auto" w:fill="ffffff"/>
        <w:tabs>
          <w:tab w:val="left" w:pos="1217" w:leader="none"/>
        </w:tabs>
      </w:pPr>
      <w:r>
        <w:rPr>
          <w:color w:val="000000"/>
          <w:spacing w:val="6"/>
        </w:rPr>
        <w:t xml:space="preserve">Общая стоимость по</w:t>
      </w:r>
      <w:r>
        <w:rPr>
          <w:color w:val="000000"/>
          <w:spacing w:val="6"/>
        </w:rPr>
        <w:t xml:space="preserve"> Контракту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6"/>
        </w:rPr>
        <w:t xml:space="preserve">(далее – цена Контракта)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6"/>
        </w:rPr>
        <w:t xml:space="preserve">составляет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6"/>
        </w:rPr>
        <w:t xml:space="preserve">________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6"/>
        </w:rPr>
        <w:t xml:space="preserve">(</w:t>
      </w:r>
      <w:r>
        <w:rPr>
          <w:color w:val="000000"/>
          <w:spacing w:val="6"/>
        </w:rPr>
        <w:t xml:space="preserve">______________)</w:t>
      </w:r>
      <w:r>
        <w:rPr>
          <w:color w:val="000000"/>
          <w:spacing w:val="6"/>
        </w:rPr>
        <w:t xml:space="preserve"> рублей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6"/>
        </w:rPr>
        <w:t xml:space="preserve">___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6"/>
        </w:rPr>
        <w:t xml:space="preserve">копеек,</w:t>
      </w:r>
      <w:r>
        <w:rPr>
          <w:color w:val="000000"/>
          <w:spacing w:val="6"/>
        </w:rPr>
        <w:t xml:space="preserve"> </w:t>
      </w:r>
      <w:r>
        <w:t xml:space="preserve">в том числе НДС- _______ (______________) рублей _____ копеек/ НДС не облагается (с указанием причины). </w:t>
      </w:r>
      <w:r/>
    </w:p>
    <w:p>
      <w:pPr>
        <w:pStyle w:val="958"/>
        <w:ind w:left="0" w:right="0" w:firstLine="709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  <w:bookmarkStart w:id="3" w:name="_Ref480215053"/>
      <w:r>
        <w:rPr>
          <w:sz w:val="24"/>
          <w:szCs w:val="24"/>
        </w:rPr>
      </w:r>
      <w:bookmarkEnd w:id="3"/>
      <w:r>
        <w:rPr>
          <w:sz w:val="24"/>
          <w:szCs w:val="24"/>
        </w:rPr>
      </w:r>
      <w:bookmarkStart w:id="4" w:name="_Ref438119014"/>
      <w:r>
        <w:rPr>
          <w:sz w:val="24"/>
          <w:szCs w:val="24"/>
        </w:rPr>
      </w:r>
      <w:bookmarkEnd w:id="4"/>
      <w:r>
        <w:rPr>
          <w:sz w:val="24"/>
          <w:szCs w:val="24"/>
        </w:rPr>
      </w:r>
      <w:bookmarkStart w:id="5" w:name="_Ref436310198"/>
      <w:r>
        <w:rPr>
          <w:sz w:val="24"/>
          <w:szCs w:val="24"/>
        </w:rPr>
      </w:r>
      <w:bookmarkEnd w:id="5"/>
      <w:r>
        <w:rPr>
          <w:sz w:val="24"/>
          <w:szCs w:val="24"/>
        </w:rPr>
      </w:r>
      <w:bookmarkStart w:id="6" w:name="_Ref437017192"/>
      <w:r>
        <w:rPr>
          <w:sz w:val="24"/>
          <w:szCs w:val="24"/>
        </w:rPr>
      </w:r>
      <w:bookmarkEnd w:id="6"/>
      <w:r>
        <w:rPr>
          <w:sz w:val="24"/>
          <w:szCs w:val="24"/>
          <w:lang w:val="ru-RU"/>
        </w:rPr>
        <w:t xml:space="preserve">3.2. </w:t>
      </w:r>
      <w:r>
        <w:rPr>
          <w:sz w:val="24"/>
          <w:szCs w:val="24"/>
        </w:rPr>
        <w:t xml:space="preserve">В цену Контракта включены</w:t>
      </w:r>
      <w:r>
        <w:rPr>
          <w:sz w:val="24"/>
          <w:szCs w:val="24"/>
        </w:rPr>
        <w:t xml:space="preserve"> все расходы Исполнителя, необходимые для осуществления им своих обязательств по Контракту в полном объеме и надлежащего качества, в том числе все подлежащие к уплате налоги, сборы и другие обязательные платежи, и иные расходы, связанные с оказанием услуг</w:t>
      </w:r>
      <w:r>
        <w:rPr>
          <w:sz w:val="24"/>
          <w:szCs w:val="24"/>
          <w:lang w:val="ru-RU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8"/>
        <w:ind w:left="0" w:righ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3.3. Авансовые платежи по Контракту не предусмотрены.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58"/>
        <w:ind w:left="0" w:right="0" w:firstLine="709"/>
        <w:spacing w:before="0" w:after="0"/>
        <w:rPr>
          <w:sz w:val="24"/>
          <w:szCs w:val="24"/>
        </w:rPr>
      </w:pPr>
      <w:r>
        <w:t xml:space="preserve">3.4. </w:t>
      </w:r>
      <w:r>
        <w:rPr>
          <w:sz w:val="24"/>
          <w:szCs w:val="24"/>
        </w:rPr>
        <w:t xml:space="preserve">Оплата производиться путем безналичного перечисления денежных средств на расчетный счет Исполнителя,  в течение 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семи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рабочих </w:t>
      </w:r>
      <w:r>
        <w:rPr>
          <w:sz w:val="24"/>
          <w:szCs w:val="24"/>
        </w:rPr>
        <w:t xml:space="preserve">дней</w:t>
      </w:r>
      <w:r>
        <w:rPr>
          <w:sz w:val="24"/>
          <w:szCs w:val="24"/>
        </w:rPr>
        <w:t xml:space="preserve"> с даты подписания Заказчиком </w:t>
      </w:r>
      <w:r>
        <w:rPr>
          <w:sz w:val="24"/>
          <w:szCs w:val="24"/>
        </w:rPr>
        <w:t xml:space="preserve">документа о приемке.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2"/>
        <w:ind w:left="22" w:firstLine="687"/>
        <w:jc w:val="both"/>
        <w:shd w:val="clear" w:color="auto" w:fill="ffffff"/>
        <w:tabs>
          <w:tab w:val="left" w:pos="1217" w:leader="none"/>
        </w:tabs>
      </w:pPr>
      <w:r>
        <w:t xml:space="preserve">3.5. Сумма, подлежащая уплате З</w:t>
      </w:r>
      <w:r>
        <w:t xml:space="preserve">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</w:t>
      </w:r>
      <w:r>
        <w:t xml:space="preserve">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r>
        <w:t xml:space="preserve">З</w:t>
      </w:r>
      <w:r>
        <w:t xml:space="preserve">аказчиком.</w:t>
      </w:r>
      <w:r/>
    </w:p>
    <w:p>
      <w:pPr>
        <w:pStyle w:val="922"/>
        <w:ind w:left="0" w:right="0" w:firstLine="709"/>
        <w:jc w:val="both"/>
        <w:shd w:val="clear" w:color="auto" w:fill="ffffff"/>
      </w:pPr>
      <w:r>
        <w:t xml:space="preserve">3.6. В случае изменения реквизитов расчетного счета Исполнитель обязан незамедлительно</w:t>
      </w:r>
      <w:r>
        <w:t xml:space="preserve"> в </w:t>
      </w:r>
      <w:r>
        <w:t xml:space="preserve">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Контракте расчетный счет Исполнителя, несет Исполнитель.</w:t>
      </w:r>
      <w:r/>
    </w:p>
    <w:p>
      <w:pPr>
        <w:pStyle w:val="958"/>
        <w:ind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3.7.</w:t>
      </w:r>
      <w:r>
        <w:rPr>
          <w:sz w:val="24"/>
          <w:szCs w:val="24"/>
          <w:lang w:val="ru-RU"/>
        </w:rPr>
        <w:t xml:space="preserve"> 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 контрактной системе, из суммы, подлежащей оплате Исполнителю по настоящему Контракту.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58"/>
        <w:ind w:left="-57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3.8. В случае уменьшения Заказчику соответствующими государственными органами в установленном порядке ранее утвержденных лимитов бюджетных обязательств, приводящего к невозможности исполнения Заказчик</w:t>
      </w:r>
      <w:r>
        <w:rPr>
          <w:sz w:val="24"/>
          <w:szCs w:val="24"/>
          <w:lang w:val="ru-RU"/>
        </w:rPr>
        <w:t xml:space="preserve">ом обязательств по Контракту, о чем Заказчик уведомляет Исполнителя, Стороны согласовывают в соответствии с законодательством Российской Федерации новые условия Контракта, в том числе по цене и (или) срокам исполнения контракта и (или) количеству Товара.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58"/>
        <w:ind w:firstLine="709"/>
        <w:spacing w:before="0" w:after="0"/>
        <w:rPr>
          <w:color w:val="auto"/>
          <w:sz w:val="24"/>
          <w:szCs w:val="24"/>
        </w:rPr>
      </w:pPr>
      <w:r>
        <w:rPr>
          <w:color w:val="auto"/>
          <w:sz w:val="24"/>
          <w:szCs w:val="24"/>
          <w:lang w:val="ru-RU"/>
        </w:rPr>
        <w:t xml:space="preserve"> </w:t>
      </w:r>
      <w:r>
        <w:rPr>
          <w:color w:val="auto"/>
          <w:sz w:val="24"/>
          <w:szCs w:val="24"/>
        </w:rPr>
        <w:t xml:space="preserve">3.9. </w:t>
      </w:r>
      <w:r>
        <w:rPr>
          <w:color w:val="auto"/>
          <w:sz w:val="24"/>
          <w:szCs w:val="24"/>
          <w:lang w:val="ru-RU"/>
        </w:rPr>
        <w:t xml:space="preserve">Финансирование Контракта осуществляется за счет средств бюджета Ленинградской области в соответствии с областным законом Ленинградской области от </w:t>
      </w:r>
      <w:r>
        <w:rPr>
          <w:color w:val="auto"/>
          <w:sz w:val="24"/>
          <w:szCs w:val="24"/>
          <w:lang w:val="ru-RU"/>
        </w:rPr>
        <w:t xml:space="preserve">22</w:t>
      </w:r>
      <w:r>
        <w:rPr>
          <w:color w:val="auto"/>
          <w:sz w:val="24"/>
          <w:szCs w:val="24"/>
          <w:lang w:val="ru-RU"/>
        </w:rPr>
        <w:t xml:space="preserve">.12.2025</w:t>
      </w:r>
      <w:r>
        <w:rPr>
          <w:color w:val="auto"/>
          <w:sz w:val="24"/>
          <w:szCs w:val="24"/>
          <w:lang w:val="ru-RU"/>
        </w:rPr>
        <w:t xml:space="preserve"> № 173</w:t>
      </w:r>
      <w:r>
        <w:rPr>
          <w:color w:val="auto"/>
          <w:sz w:val="24"/>
          <w:szCs w:val="24"/>
          <w:lang w:val="ru-RU"/>
        </w:rPr>
        <w:t xml:space="preserve">-оз </w:t>
      </w:r>
      <w:r>
        <w:rPr>
          <w:color w:val="auto"/>
          <w:sz w:val="24"/>
          <w:szCs w:val="24"/>
          <w:lang w:val="ru-RU"/>
        </w:rPr>
        <w:t xml:space="preserve"> «</w:t>
      </w:r>
      <w:r>
        <w:rPr>
          <w:color w:val="auto"/>
          <w:sz w:val="24"/>
          <w:szCs w:val="24"/>
          <w:lang w:val="ru-RU"/>
        </w:rPr>
        <w:t xml:space="preserve">Об областном бюджете Ленинградской области на 202</w:t>
      </w:r>
      <w:r>
        <w:rPr>
          <w:color w:val="auto"/>
          <w:sz w:val="24"/>
          <w:szCs w:val="24"/>
          <w:lang w:val="ru-RU"/>
        </w:rPr>
        <w:t xml:space="preserve">6</w:t>
      </w:r>
      <w:r>
        <w:rPr>
          <w:color w:val="auto"/>
          <w:sz w:val="24"/>
          <w:szCs w:val="24"/>
          <w:lang w:val="ru-RU"/>
        </w:rPr>
        <w:t xml:space="preserve"> год и на плановый период 202</w:t>
      </w:r>
      <w:r>
        <w:rPr>
          <w:color w:val="auto"/>
          <w:sz w:val="24"/>
          <w:szCs w:val="24"/>
          <w:lang w:val="ru-RU"/>
        </w:rPr>
        <w:t xml:space="preserve">7</w:t>
      </w:r>
      <w:r>
        <w:rPr>
          <w:color w:val="auto"/>
          <w:sz w:val="24"/>
          <w:szCs w:val="24"/>
          <w:lang w:val="ru-RU"/>
        </w:rPr>
        <w:t xml:space="preserve"> и 202</w:t>
      </w:r>
      <w:r>
        <w:rPr>
          <w:color w:val="auto"/>
          <w:sz w:val="24"/>
          <w:szCs w:val="24"/>
          <w:lang w:val="ru-RU"/>
        </w:rPr>
        <w:t xml:space="preserve">8</w:t>
      </w:r>
      <w:r>
        <w:rPr>
          <w:color w:val="auto"/>
          <w:sz w:val="24"/>
          <w:szCs w:val="24"/>
          <w:lang w:val="ru-RU"/>
        </w:rPr>
        <w:t xml:space="preserve"> годов»</w:t>
      </w:r>
      <w:r>
        <w:rPr>
          <w:color w:val="auto"/>
          <w:sz w:val="24"/>
          <w:szCs w:val="24"/>
          <w:lang w:val="ru-RU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58"/>
        <w:ind w:left="360" w:firstLine="0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61"/>
        <w:numPr>
          <w:ilvl w:val="0"/>
          <w:numId w:val="3"/>
        </w:numPr>
        <w:ind w:left="0" w:firstLine="0"/>
        <w:jc w:val="center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ПРАВА И ОБЯЗАННОСТИ СТОРОН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8"/>
        <w:ind w:firstLine="709"/>
        <w:spacing w:before="0" w:after="0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4.1. </w:t>
      </w:r>
      <w:r>
        <w:rPr>
          <w:b/>
          <w:sz w:val="24"/>
          <w:szCs w:val="24"/>
          <w:lang w:val="ru-RU"/>
        </w:rPr>
        <w:t xml:space="preserve">Заказчик имеет право:</w:t>
      </w:r>
      <w:r>
        <w:rPr>
          <w:b/>
          <w:sz w:val="24"/>
          <w:szCs w:val="24"/>
          <w:lang w:val="ru-RU"/>
        </w:rPr>
      </w:r>
      <w:r>
        <w:rPr>
          <w:b/>
          <w:sz w:val="24"/>
          <w:szCs w:val="24"/>
          <w:lang w:val="ru-RU"/>
        </w:rPr>
      </w:r>
    </w:p>
    <w:p>
      <w:pPr>
        <w:pStyle w:val="963"/>
        <w:ind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4.1.1. </w:t>
      </w:r>
      <w:r>
        <w:rPr>
          <w:sz w:val="24"/>
          <w:szCs w:val="24"/>
          <w:lang w:val="ru-RU"/>
        </w:rPr>
        <w:t xml:space="preserve">Требовать от Исполнителя надлежащего исполнения обязательств, предусмотренных Контрактом;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63"/>
        <w:ind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4.1.2.  </w:t>
      </w:r>
      <w:r>
        <w:rPr>
          <w:sz w:val="24"/>
          <w:szCs w:val="24"/>
          <w:lang w:val="ru-RU"/>
        </w:rPr>
        <w:t xml:space="preserve">По согласованию с Исполнителем изменить объем оказываемых по Контракту услуг в соответствии с условиями Контракта;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63"/>
        <w:ind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4.1.3.  </w:t>
      </w:r>
      <w:r>
        <w:rPr>
          <w:sz w:val="24"/>
          <w:szCs w:val="24"/>
          <w:lang w:val="ru-RU"/>
        </w:rPr>
        <w:t xml:space="preserve">Досрочно принять и оплатить услуги в соответствии с условиями Контракта;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63"/>
        <w:ind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4.1.4. </w:t>
      </w:r>
      <w:r>
        <w:rPr>
          <w:sz w:val="24"/>
          <w:szCs w:val="24"/>
          <w:lang w:val="ru-RU"/>
        </w:rPr>
        <w:t xml:space="preserve">Принять решение об одностороннем отказе от исполнения настоящего Контракта в соответствии с гражданским законодательством Российской Федерации;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63"/>
        <w:ind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4.1.5. </w:t>
      </w:r>
      <w:r>
        <w:rPr>
          <w:sz w:val="24"/>
          <w:szCs w:val="24"/>
          <w:lang w:val="ru-RU"/>
        </w:rPr>
        <w:t xml:space="preserve">Осуществлять иные права, предусмотренные Контрактом и (или) законодательством Российской Федерации.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58"/>
        <w:ind w:firstLine="709"/>
        <w:spacing w:before="0" w:after="0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4.2. </w:t>
      </w:r>
      <w:r>
        <w:rPr>
          <w:b/>
          <w:sz w:val="24"/>
          <w:szCs w:val="24"/>
          <w:lang w:val="ru-RU"/>
        </w:rPr>
        <w:t xml:space="preserve">Заказчик обязан:</w:t>
      </w:r>
      <w:r>
        <w:rPr>
          <w:b/>
          <w:sz w:val="24"/>
          <w:szCs w:val="24"/>
          <w:lang w:val="ru-RU"/>
        </w:rPr>
      </w:r>
      <w:r>
        <w:rPr>
          <w:b/>
          <w:sz w:val="24"/>
          <w:szCs w:val="24"/>
          <w:lang w:val="ru-RU"/>
        </w:rPr>
      </w:r>
    </w:p>
    <w:p>
      <w:pPr>
        <w:pStyle w:val="963"/>
        <w:ind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4.2.1. </w:t>
      </w:r>
      <w:r>
        <w:rPr>
          <w:sz w:val="24"/>
          <w:szCs w:val="24"/>
          <w:lang w:val="ru-RU"/>
        </w:rPr>
        <w:t xml:space="preserve">Обеспечить приемку представленных Исполнителем результатов услуг по Контракту;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63"/>
        <w:ind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4.2.2. </w:t>
      </w:r>
      <w:r>
        <w:rPr>
          <w:sz w:val="24"/>
          <w:szCs w:val="24"/>
          <w:lang w:val="ru-RU"/>
        </w:rPr>
        <w:t xml:space="preserve">Проводить экспертизу соответствия качества оказываемых услуг требованиям, установленным Контрактом, своими силами или путем привлечения экспертов, экспертных организаций;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63"/>
        <w:ind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4.2.3.  </w:t>
      </w:r>
      <w:r>
        <w:rPr>
          <w:sz w:val="24"/>
          <w:szCs w:val="24"/>
          <w:lang w:val="ru-RU"/>
        </w:rPr>
        <w:t xml:space="preserve">Оплатить услуги в порядке, предусмотренном Контрактом;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63"/>
        <w:ind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4.2.4. </w:t>
      </w:r>
      <w:r>
        <w:rPr>
          <w:sz w:val="24"/>
          <w:szCs w:val="24"/>
          <w:lang w:val="ru-RU"/>
        </w:rPr>
        <w:t xml:space="preserve">Принять решение об одностороннем отказе от исполнения Контракта в случаях, установленных Федеральным законом о контрактной системе;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63"/>
        <w:ind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4.2.5.  </w:t>
      </w:r>
      <w:r>
        <w:rPr>
          <w:sz w:val="24"/>
          <w:szCs w:val="24"/>
          <w:lang w:val="ru-RU"/>
        </w:rPr>
        <w:t xml:space="preserve">Требовать возмещения неустойки и (или) убытков, причиненных по вине Исполнителя.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63"/>
        <w:ind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4.2.6. </w:t>
      </w:r>
      <w:r>
        <w:rPr>
          <w:sz w:val="24"/>
          <w:szCs w:val="24"/>
          <w:lang w:val="ru-RU"/>
        </w:rPr>
        <w:t xml:space="preserve">Выполнять иные обязанности, предусмотренные Контрактом.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58"/>
        <w:ind w:firstLine="709"/>
        <w:spacing w:before="0" w:after="0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4.3. </w:t>
      </w:r>
      <w:r>
        <w:rPr>
          <w:b/>
          <w:sz w:val="24"/>
          <w:szCs w:val="24"/>
          <w:lang w:val="ru-RU"/>
        </w:rPr>
        <w:t xml:space="preserve">Исполнитель вправе:</w:t>
      </w:r>
      <w:r>
        <w:rPr>
          <w:b/>
          <w:sz w:val="24"/>
          <w:szCs w:val="24"/>
          <w:lang w:val="ru-RU"/>
        </w:rPr>
      </w:r>
      <w:r>
        <w:rPr>
          <w:b/>
          <w:sz w:val="24"/>
          <w:szCs w:val="24"/>
          <w:lang w:val="ru-RU"/>
        </w:rPr>
      </w:r>
    </w:p>
    <w:p>
      <w:pPr>
        <w:pStyle w:val="963"/>
        <w:ind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4.3.1.  </w:t>
      </w:r>
      <w:r>
        <w:rPr>
          <w:sz w:val="24"/>
          <w:szCs w:val="24"/>
          <w:lang w:val="ru-RU"/>
        </w:rPr>
        <w:t xml:space="preserve">Требовать от Заказчика приемки результатов оказания услуг;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63"/>
        <w:ind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4.3.2.  </w:t>
      </w:r>
      <w:r>
        <w:rPr>
          <w:sz w:val="24"/>
          <w:szCs w:val="24"/>
          <w:lang w:val="ru-RU"/>
        </w:rPr>
        <w:t xml:space="preserve">Требовать от Заказчика оплаты принятых без замечаний услуг;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63"/>
        <w:ind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4.3.3.  </w:t>
      </w:r>
      <w:r>
        <w:rPr>
          <w:sz w:val="24"/>
          <w:szCs w:val="24"/>
          <w:lang w:val="ru-RU"/>
        </w:rPr>
        <w:t xml:space="preserve">Запрашивать у Заказчика информацию, необходимую для выполнения Контракта;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63"/>
        <w:ind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4.3.4.  </w:t>
      </w:r>
      <w:r>
        <w:rPr>
          <w:sz w:val="24"/>
          <w:szCs w:val="24"/>
          <w:lang w:val="ru-RU"/>
        </w:rPr>
        <w:t xml:space="preserve">По согласованию с Заказчиком досрочно оказать услуги;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63"/>
        <w:ind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4.3.5.  </w:t>
      </w:r>
      <w:r>
        <w:rPr>
          <w:sz w:val="24"/>
          <w:szCs w:val="24"/>
          <w:lang w:val="ru-RU"/>
        </w:rPr>
        <w:t xml:space="preserve">Требовать возмещения убытков, причиненных Исполнителю по вине Заказчика в ходе исполнения Контракта;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63"/>
        <w:ind w:firstLine="709"/>
        <w:spacing w:before="0" w:after="0"/>
        <w:rPr>
          <w:sz w:val="24"/>
          <w:szCs w:val="24"/>
          <w:lang w:val="ru-RU"/>
        </w:rPr>
      </w:pPr>
      <w:r/>
      <w:bookmarkStart w:id="0" w:name="undefined"/>
      <w:r/>
      <w:bookmarkEnd w:id="0"/>
      <w:r>
        <w:rPr>
          <w:sz w:val="24"/>
          <w:szCs w:val="24"/>
          <w:lang w:val="ru-RU"/>
        </w:rPr>
        <w:t xml:space="preserve">4.3.6.  </w:t>
      </w:r>
      <w:r>
        <w:rPr>
          <w:sz w:val="24"/>
          <w:szCs w:val="24"/>
          <w:lang w:val="ru-RU"/>
        </w:rPr>
        <w:t xml:space="preserve">Оказывать предусмотренные Контрактом услуги самостоятельно.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63"/>
        <w:ind w:firstLine="709"/>
        <w:spacing w:before="0" w:after="0"/>
        <w:rPr>
          <w:sz w:val="24"/>
          <w:szCs w:val="24"/>
          <w:lang w:val="ru-RU"/>
        </w:rPr>
      </w:pPr>
      <w:r/>
      <w:bookmarkStart w:id="0" w:name="undefined"/>
      <w:r/>
      <w:bookmarkEnd w:id="0"/>
      <w:r>
        <w:rPr>
          <w:sz w:val="24"/>
          <w:szCs w:val="24"/>
          <w:lang w:val="ru-RU"/>
        </w:rPr>
        <w:t xml:space="preserve">4.3.7. </w:t>
      </w:r>
      <w:r>
        <w:rPr>
          <w:sz w:val="24"/>
          <w:szCs w:val="24"/>
          <w:lang w:val="ru-RU"/>
        </w:rPr>
        <w:t xml:space="preserve">Осуществлять иные права, предусмотренные Контрактом и (или) законодательством Российской Федерации.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58"/>
        <w:ind w:firstLine="709"/>
        <w:spacing w:before="0" w:after="0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4.4. </w:t>
      </w:r>
      <w:r>
        <w:rPr>
          <w:b/>
          <w:sz w:val="24"/>
          <w:szCs w:val="24"/>
          <w:lang w:val="ru-RU"/>
        </w:rPr>
        <w:t xml:space="preserve">Исполнитель обязан:</w:t>
      </w:r>
      <w:r>
        <w:rPr>
          <w:b/>
          <w:sz w:val="24"/>
          <w:szCs w:val="24"/>
          <w:lang w:val="ru-RU"/>
        </w:rPr>
      </w:r>
      <w:r>
        <w:rPr>
          <w:b/>
          <w:sz w:val="24"/>
          <w:szCs w:val="24"/>
          <w:lang w:val="ru-RU"/>
        </w:rPr>
      </w:r>
    </w:p>
    <w:p>
      <w:pPr>
        <w:pStyle w:val="963"/>
        <w:ind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4.4.1.  </w:t>
      </w:r>
      <w:r>
        <w:rPr>
          <w:sz w:val="24"/>
          <w:szCs w:val="24"/>
          <w:lang w:val="ru-RU"/>
        </w:rPr>
        <w:t xml:space="preserve">Самостоятельно оказать услуги в сроки, предусмотренные Контрактом;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63"/>
        <w:ind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4.4.2. </w:t>
      </w:r>
      <w:r>
        <w:rPr>
          <w:sz w:val="24"/>
          <w:szCs w:val="24"/>
          <w:lang w:val="ru-RU"/>
        </w:rPr>
        <w:t xml:space="preserve">Соблюдать действующие у Заказчика правила внутреннего трудового распорядка, правила техники безопасности, пожарной и экологической безопасности, а также пропускной режим;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63"/>
        <w:ind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4.4.3. </w:t>
      </w:r>
      <w:r>
        <w:rPr>
          <w:sz w:val="24"/>
          <w:szCs w:val="24"/>
          <w:lang w:val="ru-RU"/>
        </w:rPr>
        <w:t xml:space="preserve">Своими силами и за свой счет, в срок, определенный Заказчиком, устранять допущенные недостатки в оказанных услугах или иные отступления от условий Контракта;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63"/>
        <w:ind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4.4.4. </w:t>
      </w:r>
      <w:r>
        <w:rPr>
          <w:sz w:val="24"/>
          <w:szCs w:val="24"/>
          <w:lang w:val="ru-RU"/>
        </w:rPr>
        <w:t xml:space="preserve">Предоставлять своевременно достоверную информацию о ходе исполнения своих обязательств, в том числе о сложностях, возникающих при исполнении Контракта;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63"/>
        <w:ind w:firstLine="709"/>
        <w:spacing w:before="0" w:after="0"/>
        <w:rPr>
          <w:sz w:val="24"/>
          <w:szCs w:val="24"/>
          <w:lang w:val="ru-RU"/>
        </w:rPr>
      </w:pPr>
      <w:r/>
      <w:bookmarkStart w:id="0" w:name="undefined"/>
      <w:r/>
      <w:bookmarkEnd w:id="0"/>
      <w:r/>
      <w:bookmarkStart w:id="0" w:name="undefined"/>
      <w:r/>
      <w:bookmarkEnd w:id="0"/>
      <w:r/>
      <w:bookmarkStart w:id="0" w:name="undefined"/>
      <w:r/>
      <w:bookmarkEnd w:id="0"/>
      <w:r/>
      <w:bookmarkStart w:id="0" w:name="undefined"/>
      <w:r/>
      <w:bookmarkEnd w:id="0"/>
      <w:r/>
      <w:bookmarkStart w:id="0" w:name="undefined"/>
      <w:r/>
      <w:bookmarkEnd w:id="0"/>
      <w:r/>
      <w:bookmarkStart w:id="0" w:name="undefined"/>
      <w:r/>
      <w:bookmarkEnd w:id="0"/>
      <w:r>
        <w:rPr>
          <w:sz w:val="24"/>
          <w:szCs w:val="24"/>
          <w:lang w:val="ru-RU"/>
        </w:rPr>
        <w:t xml:space="preserve">4.4.5. </w:t>
      </w:r>
      <w:r>
        <w:rPr>
          <w:sz w:val="24"/>
          <w:szCs w:val="24"/>
          <w:lang w:val="ru-RU"/>
        </w:rPr>
        <w:t xml:space="preserve">Возвратить сумму излишне полученных денежных средств в случае установления контролирующими органами фактов оплаты Зак</w:t>
      </w:r>
      <w:r>
        <w:rPr>
          <w:sz w:val="24"/>
          <w:szCs w:val="24"/>
          <w:lang w:val="ru-RU"/>
        </w:rPr>
        <w:t xml:space="preserve">азчиком услуг сверх фактически оказанного объема услуг, использования при оказании услуг материалов, не предусмотренных сметами (техническими заданиями) к Контракту, изменения способа оказания услуг при отсутствии соответствующих согласований с Заказчиком;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63"/>
        <w:ind w:left="0" w:righ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4.4.6. </w:t>
      </w:r>
      <w:r>
        <w:rPr>
          <w:sz w:val="24"/>
          <w:szCs w:val="24"/>
          <w:lang w:val="ru-RU"/>
        </w:rPr>
        <w:t xml:space="preserve">Выполнять иные обязанности, предусмотренные Контрактом.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22"/>
        <w:ind w:firstLine="709"/>
        <w:jc w:val="both"/>
        <w:rPr>
          <w:color w:val="000000" w:themeColor="text1"/>
        </w:rPr>
      </w:pPr>
      <w:r>
        <w:rPr>
          <w:color w:val="ff0000"/>
        </w:rPr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22"/>
        <w:numPr>
          <w:ilvl w:val="0"/>
          <w:numId w:val="3"/>
        </w:numPr>
        <w:jc w:val="center"/>
        <w:rPr>
          <w:b/>
        </w:rPr>
      </w:pPr>
      <w:r>
        <w:rPr>
          <w:b/>
        </w:rPr>
        <w:t xml:space="preserve">ОТВЕТСТВЕННОСТЬ СТОРОН</w:t>
      </w:r>
      <w:r>
        <w:rPr>
          <w:b/>
        </w:rPr>
      </w:r>
      <w:r>
        <w:rPr>
          <w:b/>
        </w:rPr>
      </w:r>
    </w:p>
    <w:p>
      <w:pPr>
        <w:pStyle w:val="958"/>
        <w:ind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5.1. </w:t>
      </w:r>
      <w:r>
        <w:rPr>
          <w:sz w:val="24"/>
          <w:szCs w:val="24"/>
          <w:lang w:val="ru-RU"/>
        </w:rPr>
        <w:t xml:space="preserve">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62"/>
        <w:ind w:left="0" w:firstLine="709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2"/>
        <w:ind w:left="0" w:firstLine="709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2"/>
        <w:ind w:left="0" w:firstLine="709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8"/>
        <w:ind w:left="0" w:righ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5.2. В случа</w:t>
      </w:r>
      <w:r>
        <w:rPr>
          <w:sz w:val="24"/>
          <w:szCs w:val="24"/>
          <w:lang w:val="ru-RU"/>
        </w:rPr>
        <w:t xml:space="preserve">е </w:t>
      </w:r>
      <w:r>
        <w:rPr>
          <w:sz w:val="24"/>
          <w:szCs w:val="24"/>
          <w:lang w:val="ru-RU"/>
        </w:rPr>
        <w:t xml:space="preserve">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58"/>
        <w:ind w:left="0" w:righ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5.3. Пени начисляются за каждый день просрочки исполнения Заказчиком обязательства, предусмотренного Контрактом, начиная со дня, следующего посл</w:t>
      </w:r>
      <w:r>
        <w:rPr>
          <w:sz w:val="24"/>
          <w:szCs w:val="24"/>
          <w:lang w:val="ru-RU"/>
        </w:rPr>
        <w:t xml:space="preserve">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58"/>
        <w:ind w:left="0" w:righ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5.4. 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63"/>
        <w:ind w:left="0" w:righ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5.4.1. Размер штрафа по каждому факту неисполнения Заказчиком обяз</w:t>
      </w:r>
      <w:r>
        <w:rPr>
          <w:sz w:val="24"/>
          <w:szCs w:val="24"/>
          <w:lang w:val="ru-RU"/>
        </w:rPr>
        <w:t xml:space="preserve">ательств, предусмотренных Контрактом, за исключением просрочки исполнения обязательств, предусмотренных Контрактом, устанавливается в соответствии с постановлением Правительства Российской Федерации от 30.08.2017 № 1042 «Об утверждении Правил определения р</w:t>
      </w:r>
      <w:r>
        <w:rPr>
          <w:sz w:val="24"/>
          <w:szCs w:val="24"/>
          <w:lang w:val="ru-RU"/>
        </w:rPr>
        <w:t xml:space="preserve">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</w:t>
      </w:r>
      <w:r>
        <w:rPr>
          <w:sz w:val="24"/>
          <w:szCs w:val="24"/>
          <w:lang w:val="ru-RU"/>
        </w:rPr>
        <w:t xml:space="preserve">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(далее – «</w:t>
      </w:r>
      <w:r>
        <w:rPr>
          <w:sz w:val="24"/>
          <w:szCs w:val="24"/>
          <w:lang w:val="ru-RU"/>
        </w:rPr>
        <w:t xml:space="preserve">Постановление № 1042</w:t>
      </w:r>
      <w:r>
        <w:rPr>
          <w:sz w:val="24"/>
          <w:szCs w:val="24"/>
          <w:lang w:val="ru-RU"/>
        </w:rPr>
        <w:t xml:space="preserve">») в следующем порядке: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64"/>
        <w:ind w:left="0" w:righ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(а) 1 000 рублей, если цена Контракта не превышает 3 млн. рублей (включительно).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58"/>
        <w:ind w:left="0" w:righ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5.5. В случае просрочки исполнения Исполнителем  обязательств (в том числ</w:t>
      </w:r>
      <w:r>
        <w:rPr>
          <w:sz w:val="24"/>
          <w:szCs w:val="24"/>
          <w:lang w:val="ru-RU"/>
        </w:rPr>
        <w:t xml:space="preserve">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</w:t>
      </w:r>
      <w:r>
        <w:rPr>
          <w:sz w:val="24"/>
          <w:szCs w:val="24"/>
          <w:lang w:val="ru-RU"/>
        </w:rPr>
        <w:t xml:space="preserve">Исполнителю</w:t>
      </w:r>
      <w:r>
        <w:rPr>
          <w:sz w:val="24"/>
          <w:szCs w:val="24"/>
          <w:lang w:val="ru-RU"/>
        </w:rPr>
        <w:t xml:space="preserve"> требование об уплате неустоек (штрафов, пеней).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58"/>
        <w:ind w:left="0" w:righ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5.6. Пеня начисляется за каждый день просрочки исполнения </w:t>
      </w:r>
      <w:r>
        <w:rPr>
          <w:sz w:val="24"/>
          <w:szCs w:val="24"/>
          <w:lang w:val="ru-RU"/>
        </w:rPr>
        <w:t xml:space="preserve">Исполнителем</w:t>
      </w:r>
      <w:r>
        <w:rPr>
          <w:sz w:val="24"/>
          <w:szCs w:val="24"/>
          <w:lang w:val="ru-RU"/>
        </w:rPr>
        <w:t xml:space="preserve"> обязательства, предусмотренного Контрактом, начиная со дня, следующего за днем истечения установленного Контрактом срока исполнения обязательства, в </w:t>
      </w:r>
      <w:r>
        <w:rPr>
          <w:sz w:val="24"/>
          <w:szCs w:val="24"/>
          <w:lang w:val="ru-RU"/>
        </w:rPr>
        <w:t xml:space="preserve">размере одной трехсотой действующей на дату уплаты пеней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>
        <w:rPr>
          <w:sz w:val="24"/>
          <w:szCs w:val="24"/>
          <w:lang w:val="ru-RU"/>
        </w:rPr>
        <w:t xml:space="preserve">Исполнителем</w:t>
      </w:r>
      <w:r>
        <w:rPr>
          <w:sz w:val="24"/>
          <w:szCs w:val="24"/>
          <w:lang w:val="ru-RU"/>
        </w:rPr>
        <w:t xml:space="preserve">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58"/>
        <w:ind w:left="0" w:righ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5.7. Штрафы начисляются за неисполнение или ненадлежащее исполнение </w:t>
      </w:r>
      <w:r>
        <w:rPr>
          <w:sz w:val="24"/>
          <w:szCs w:val="24"/>
          <w:lang w:val="ru-RU"/>
        </w:rPr>
        <w:t xml:space="preserve">Исполнителем</w:t>
      </w:r>
      <w:r>
        <w:rPr>
          <w:sz w:val="24"/>
          <w:szCs w:val="24"/>
          <w:lang w:val="ru-RU"/>
        </w:rPr>
        <w:t xml:space="preserve"> обязательств, предусмотренных Контрактом, за исключением просрочки исполнения </w:t>
      </w:r>
      <w:r>
        <w:rPr>
          <w:sz w:val="24"/>
          <w:szCs w:val="24"/>
          <w:lang w:val="ru-RU"/>
        </w:rPr>
        <w:t xml:space="preserve">Исполнителем</w:t>
      </w:r>
      <w:r>
        <w:rPr>
          <w:sz w:val="24"/>
          <w:szCs w:val="24"/>
          <w:lang w:val="ru-RU"/>
        </w:rPr>
        <w:t xml:space="preserve"> обязательств (в том числе гарантийного обязательства), предусмотренных Контрактом.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63"/>
        <w:ind w:left="0" w:right="0" w:firstLine="709"/>
        <w:spacing w:before="0" w:after="0"/>
        <w:rPr>
          <w:sz w:val="24"/>
          <w:szCs w:val="24"/>
          <w:lang w:val="ru-RU"/>
        </w:rPr>
      </w:pPr>
      <w:r/>
      <w:bookmarkStart w:id="0" w:name="undefined"/>
      <w:r/>
      <w:bookmarkEnd w:id="0"/>
      <w:r>
        <w:rPr>
          <w:sz w:val="24"/>
          <w:szCs w:val="24"/>
          <w:lang w:val="ru-RU"/>
        </w:rPr>
        <w:t xml:space="preserve">5.7.1. Размер штрафа по каждому факту неисполнения или ненадлежащего исполнения </w:t>
      </w:r>
      <w:r>
        <w:rPr>
          <w:sz w:val="24"/>
          <w:szCs w:val="24"/>
          <w:lang w:val="ru-RU"/>
        </w:rPr>
        <w:t xml:space="preserve">Исполнителем </w:t>
      </w:r>
      <w:r>
        <w:rPr>
          <w:sz w:val="24"/>
          <w:szCs w:val="24"/>
          <w:lang w:val="ru-RU"/>
        </w:rPr>
        <w:t xml:space="preserve">обязательств, предусмотренных Контрактом, заключенным по результатам определения </w:t>
      </w:r>
      <w:r>
        <w:rPr>
          <w:sz w:val="24"/>
          <w:szCs w:val="24"/>
          <w:lang w:val="ru-RU"/>
        </w:rPr>
        <w:t xml:space="preserve">Исполнителя</w:t>
      </w:r>
      <w:r>
        <w:rPr>
          <w:sz w:val="24"/>
          <w:szCs w:val="24"/>
          <w:lang w:val="ru-RU"/>
        </w:rPr>
        <w:t xml:space="preserve"> в соответствии с пунктом 1 части 1 статьи 30 Федераль</w:t>
      </w:r>
      <w:r>
        <w:rPr>
          <w:sz w:val="24"/>
          <w:szCs w:val="24"/>
          <w:lang w:val="ru-RU"/>
        </w:rPr>
        <w:t xml:space="preserve">ного закона о контрактной системе, за исключением просрочки исполнения обязательств (в том числе гарантийного обязательства), предусмотренных Контрактом, устанавливается в размере 1% цены Контракта (этапа), но не более 5 000 рублей и не менее 1 000 рублей.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63"/>
        <w:ind w:left="0" w:right="0" w:firstLine="709"/>
        <w:spacing w:before="0" w:after="0"/>
        <w:rPr>
          <w:sz w:val="24"/>
          <w:szCs w:val="24"/>
          <w:lang w:val="ru-RU"/>
        </w:rPr>
      </w:pPr>
      <w:r/>
      <w:bookmarkStart w:id="0" w:name="undefined"/>
      <w:r/>
      <w:bookmarkEnd w:id="0"/>
      <w:r>
        <w:rPr>
          <w:sz w:val="24"/>
          <w:szCs w:val="24"/>
          <w:lang w:val="ru-RU"/>
        </w:rPr>
        <w:t xml:space="preserve">5.7.2. Размер ш</w:t>
      </w:r>
      <w:r>
        <w:rPr>
          <w:sz w:val="24"/>
          <w:szCs w:val="24"/>
          <w:lang w:val="ru-RU"/>
        </w:rPr>
        <w:t xml:space="preserve">трафа </w:t>
      </w:r>
      <w:r>
        <w:rPr>
          <w:sz w:val="24"/>
          <w:szCs w:val="24"/>
          <w:lang w:val="ru-RU"/>
        </w:rPr>
        <w:t xml:space="preserve">Исполнителя</w:t>
      </w:r>
      <w:r>
        <w:rPr>
          <w:sz w:val="24"/>
          <w:szCs w:val="24"/>
          <w:lang w:val="ru-RU"/>
        </w:rPr>
        <w:t xml:space="preserve"> как победителя закупки (или иного участника закупки в случаях, установленных Федеральным законом о контрактной системе), предложившего наиболее высокую цену за право заключения контракта, по каждому факту неисполнения или ненадлежащего исп</w:t>
      </w:r>
      <w:r>
        <w:rPr>
          <w:sz w:val="24"/>
          <w:szCs w:val="24"/>
          <w:lang w:val="ru-RU"/>
        </w:rPr>
        <w:t xml:space="preserve">олнения </w:t>
      </w:r>
      <w:r>
        <w:rPr>
          <w:sz w:val="24"/>
          <w:szCs w:val="24"/>
          <w:lang w:val="ru-RU"/>
        </w:rPr>
        <w:t xml:space="preserve">Исполнителем</w:t>
      </w:r>
      <w:r>
        <w:rPr>
          <w:sz w:val="24"/>
          <w:szCs w:val="24"/>
          <w:lang w:val="ru-RU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устанавливается в соответствии с Постановлением № 1042 в следующем порядке: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62"/>
        <w:ind w:left="0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В случае, если цена Контракта не превышает начальную (максимальную) цену Контракта: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2"/>
        <w:ind w:left="0" w:right="0" w:firstLine="709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  <w:lang w:val="ru-RU"/>
        </w:rPr>
        <w:t xml:space="preserve">(а) 10 % начальной (максимальной) цены Контракта в случае, если цена Контракта не превышает 3 млн. рублей 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2"/>
        <w:ind w:left="0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В случае, если цена Контракта превышает начальную (максимальную) цену Контракта: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8"/>
        <w:numPr>
          <w:ilvl w:val="0"/>
          <w:numId w:val="0"/>
        </w:numPr>
        <w:ind w:left="0" w:right="0" w:firstLine="70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(а) 10 % цены Контракта в случае, если цена Контракта не превышает 3 млн. рублей;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63"/>
        <w:ind w:left="0" w:righ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5.7.3. Размер штрафа по каждому факту неисполнения или ненадлежащего исполнения </w:t>
      </w:r>
      <w:r>
        <w:rPr>
          <w:sz w:val="24"/>
          <w:szCs w:val="24"/>
          <w:lang w:val="ru-RU"/>
        </w:rPr>
        <w:t xml:space="preserve">Исполнителем</w:t>
      </w:r>
      <w:r>
        <w:rPr>
          <w:sz w:val="24"/>
          <w:szCs w:val="24"/>
          <w:lang w:val="ru-RU"/>
        </w:rPr>
        <w:t xml:space="preserve"> обязательства, предусмотре</w:t>
      </w:r>
      <w:r>
        <w:rPr>
          <w:sz w:val="24"/>
          <w:szCs w:val="24"/>
          <w:lang w:val="ru-RU"/>
        </w:rPr>
        <w:t xml:space="preserve">нного Контрактом, которое не имеет стоимостного выражения (при наличии в Контракте таких обязательств), устанавливается в соответствии с Постановлением № 1042 в следующем порядке: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63"/>
        <w:ind w:left="0" w:right="0" w:firstLine="709"/>
        <w:spacing w:before="0" w:after="0"/>
        <w:rPr>
          <w:sz w:val="24"/>
          <w:szCs w:val="24"/>
          <w:highlight w:val="none"/>
          <w:lang w:val="ru-RU"/>
        </w:rPr>
      </w:pPr>
      <w:r>
        <w:rPr>
          <w:sz w:val="24"/>
          <w:szCs w:val="24"/>
          <w:lang w:val="ru-RU"/>
        </w:rPr>
        <w:t xml:space="preserve">(а) 1</w:t>
      </w:r>
      <w:r>
        <w:rPr>
          <w:sz w:val="24"/>
          <w:szCs w:val="24"/>
          <w:lang w:val="ru-RU"/>
        </w:rPr>
        <w:t xml:space="preserve"> 000 рублей, если цена Контракта не превышает 3 млн. рублей.</w:t>
      </w:r>
      <w:r>
        <w:rPr>
          <w:sz w:val="24"/>
          <w:szCs w:val="24"/>
          <w:highlight w:val="none"/>
          <w:lang w:val="ru-RU"/>
        </w:rPr>
      </w:r>
      <w:r>
        <w:rPr>
          <w:sz w:val="24"/>
          <w:szCs w:val="24"/>
          <w:highlight w:val="none"/>
          <w:lang w:val="ru-RU"/>
        </w:rPr>
      </w:r>
    </w:p>
    <w:p>
      <w:pPr>
        <w:pStyle w:val="958"/>
        <w:ind w:left="0" w:righ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  <w:t xml:space="preserve">5.8. Исполнитель</w:t>
      </w:r>
      <w:r>
        <w:rPr>
          <w:sz w:val="24"/>
          <w:szCs w:val="24"/>
          <w:lang w:val="ru-RU"/>
        </w:rPr>
        <w:t xml:space="preserve">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58"/>
        <w:ind w:left="360" w:right="0" w:firstLine="0"/>
        <w:spacing w:before="0" w:beforeAutospacing="0" w:after="0" w:afterAutospacing="0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>
        <w:rPr>
          <w:sz w:val="24"/>
          <w:szCs w:val="24"/>
        </w:rPr>
        <w:t xml:space="preserve">РАСТОРЖЕНИЕ КОНТРАКТА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8"/>
        <w:ind w:left="0" w:right="0" w:firstLine="709"/>
        <w:spacing w:before="0" w:beforeAutospacing="0" w:after="0" w:afterAutospac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6.1. Р</w:t>
      </w:r>
      <w:r>
        <w:rPr>
          <w:color w:val="000000"/>
          <w:sz w:val="24"/>
          <w:szCs w:val="24"/>
          <w:shd w:val="clear" w:color="auto" w:fill="ffffff"/>
        </w:rPr>
        <w:t xml:space="preserve">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958"/>
        <w:ind w:left="0" w:right="0" w:firstLine="709"/>
        <w:spacing w:before="0" w:beforeAutospacing="0" w:after="0" w:afterAutospac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6.2. </w:t>
      </w:r>
      <w:r>
        <w:rPr>
          <w:sz w:val="22"/>
          <w:szCs w:val="22"/>
        </w:rPr>
        <w:t xml:space="preserve"> Стороны вправе принять решение об одностороннем о</w:t>
      </w:r>
      <w:r>
        <w:rPr>
          <w:sz w:val="22"/>
          <w:szCs w:val="22"/>
        </w:rPr>
        <w:t xml:space="preserve">тказе от исполнения Контрактаа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Федерального закона.</w:t>
      </w:r>
      <w:r/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958"/>
        <w:ind w:left="0" w:right="0" w:firstLine="709"/>
        <w:spacing w:before="0" w:beforeAutospacing="0" w:after="0" w:afterAutospacing="0"/>
        <w:rPr>
          <w:sz w:val="24"/>
          <w:szCs w:val="24"/>
        </w:rPr>
      </w:pPr>
      <w:r>
        <w:rPr>
          <w:sz w:val="24"/>
          <w:szCs w:val="24"/>
        </w:rPr>
        <w:t xml:space="preserve">6.3. Если Заказчиком проведена экспертиза оказанных услуг с привлечением экспертов, экспертных организаций, решение об одностороннем отказе от исполнения Контракта может быть принят</w:t>
      </w:r>
      <w:r>
        <w:rPr>
          <w:sz w:val="24"/>
          <w:szCs w:val="24"/>
        </w:rPr>
        <w:t xml:space="preserve">о Заказчиком только при условии, что по результатам экспертизы оказанных услуг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8"/>
        <w:ind w:left="360" w:firstLine="0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highlight w:val="none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6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>
        <w:rPr>
          <w:sz w:val="24"/>
          <w:szCs w:val="24"/>
        </w:rPr>
        <w:t xml:space="preserve">СРОК ДЕЙСТВИЯ И ПОРЯДОК ИЗМЕНЕНИЯ КОНТРАКТА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8"/>
        <w:ind w:left="0" w:right="0" w:firstLine="709"/>
        <w:spacing w:before="0" w:beforeAutospacing="0" w:after="0" w:afterAutospacing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7.1. Контракт вступает в силу с момента его заключения и действует до</w:t>
      </w:r>
      <w:r>
        <w:rPr>
          <w:sz w:val="24"/>
          <w:szCs w:val="24"/>
          <w:lang w:val="ru-RU"/>
        </w:rPr>
        <w:t xml:space="preserve"> 31.12.2026</w:t>
      </w:r>
      <w:r>
        <w:rPr>
          <w:sz w:val="24"/>
          <w:szCs w:val="24"/>
          <w:lang w:val="ru-RU"/>
        </w:rPr>
        <w:t xml:space="preserve"> (включительно)</w:t>
      </w:r>
      <w:r>
        <w:rPr>
          <w:sz w:val="24"/>
          <w:szCs w:val="24"/>
          <w:lang w:val="ru-RU"/>
        </w:rPr>
        <w:t xml:space="preserve">, а в части оплаты (возмещения убытков, выплаты неустойки) – до полного исполнения Сторонами своих обязательств по Контракту.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62"/>
        <w:ind w:left="0" w:right="0" w:firstLine="709"/>
        <w:spacing w:before="0" w:beforeAutospacing="0" w:after="0" w:afterAutospacing="0"/>
        <w:rPr>
          <w:sz w:val="24"/>
          <w:szCs w:val="24"/>
        </w:rPr>
      </w:pPr>
      <w:r>
        <w:rPr>
          <w:sz w:val="24"/>
          <w:szCs w:val="24"/>
        </w:rPr>
        <w:t xml:space="preserve">7.2. Контракт считается заключенным в день размещения Контракта, подписанного усиленной электронной подписью лица, имеющего право действовать от имени Заказчика, в единой информационной системе.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3"/>
        <w:ind w:left="0" w:right="0" w:firstLine="709"/>
        <w:spacing w:before="0" w:after="0"/>
        <w:rPr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7.3. </w:t>
      </w:r>
      <w:r>
        <w:rPr>
          <w:sz w:val="24"/>
          <w:szCs w:val="24"/>
          <w:lang w:val="ru-RU"/>
        </w:rPr>
        <w:t xml:space="preserve">Все изменения и дополнения к Контракту оформляются письменно, в виде дополнительных соглашений, подписываются каждой из Сторон и являются неотъемлемой частью Контракта.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58"/>
        <w:ind w:left="0" w:right="0" w:firstLine="709"/>
        <w:spacing w:before="0" w:beforeAutospacing="0" w:after="0" w:afterAutospacing="0"/>
        <w:rPr>
          <w:color w:val="000000"/>
          <w:highlight w:val="none"/>
        </w:rPr>
      </w:pPr>
      <w:r>
        <w:rPr>
          <w:color w:val="000000"/>
          <w:highlight w:val="none"/>
        </w:rPr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pStyle w:val="922"/>
        <w:ind w:right="-23"/>
        <w:jc w:val="center"/>
        <w:shd w:val="clear" w:color="auto" w:fill="ffffff"/>
        <w:tabs>
          <w:tab w:val="left" w:pos="0" w:leader="none"/>
        </w:tabs>
        <w:rPr>
          <w:b/>
          <w:color w:val="000000"/>
          <w:spacing w:val="-1"/>
        </w:rPr>
      </w:pPr>
      <w:r>
        <w:rPr>
          <w:b/>
          <w:color w:val="000000"/>
          <w:spacing w:val="-1"/>
        </w:rPr>
        <w:t xml:space="preserve">8. </w:t>
      </w:r>
      <w:r>
        <w:rPr>
          <w:b/>
          <w:color w:val="000000"/>
          <w:spacing w:val="-1"/>
        </w:rPr>
        <w:t xml:space="preserve">ПРОЧИЕ УСЛОВИЯ</w:t>
      </w:r>
      <w:r>
        <w:rPr>
          <w:b/>
          <w:color w:val="000000"/>
          <w:spacing w:val="-1"/>
        </w:rPr>
      </w:r>
      <w:r>
        <w:rPr>
          <w:b/>
          <w:color w:val="000000"/>
          <w:spacing w:val="-1"/>
        </w:rPr>
      </w:r>
    </w:p>
    <w:p>
      <w:pPr>
        <w:pStyle w:val="958"/>
        <w:ind w:firstLine="709"/>
        <w:spacing w:before="0" w:after="0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8.1. </w:t>
      </w:r>
      <w:r>
        <w:rPr>
          <w:sz w:val="24"/>
          <w:szCs w:val="24"/>
          <w:lang w:val="ru-RU"/>
        </w:rPr>
        <w:t xml:space="preserve">Контракт составлен и подписан в электронном виде. Все приложения к Контракту являются его неотъемлемой частью.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8"/>
        <w:ind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8.2. </w:t>
      </w:r>
      <w:r>
        <w:rPr>
          <w:sz w:val="24"/>
          <w:szCs w:val="24"/>
          <w:lang w:val="ru-RU"/>
        </w:rPr>
        <w:t xml:space="preserve">В случае изменения наименования, адреса места нахождения или банковских реквизитов Стороны, она письменно извещает об этом другую Сторону в течение </w:t>
      </w:r>
      <w:r>
        <w:rPr>
          <w:sz w:val="24"/>
          <w:szCs w:val="24"/>
          <w:lang w:val="ru-RU"/>
        </w:rPr>
        <w:t xml:space="preserve">10 (десяти)</w:t>
      </w:r>
      <w:r>
        <w:rPr>
          <w:sz w:val="24"/>
          <w:szCs w:val="24"/>
          <w:lang w:val="ru-RU"/>
        </w:rPr>
        <w:t xml:space="preserve"> рабочих дней с даты такого изменения.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58"/>
        <w:ind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8.3. </w:t>
      </w:r>
      <w:r>
        <w:t xml:space="preserve">При исполнении Контракта не допускается перемена Исполнителя, за исключением случаев, если новый Исполнитель является правопреемником Исполнителя по Контракту вследствие реорганизации юридического лица в форме преобразования, слияния или присоединени</w:t>
      </w:r>
      <w:r>
        <w:rPr>
          <w:sz w:val="24"/>
          <w:szCs w:val="24"/>
          <w:lang w:val="ru-RU"/>
        </w:rPr>
        <w:t xml:space="preserve">я.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58"/>
        <w:ind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8.4. </w:t>
      </w:r>
      <w:r>
        <w:t xml:space="preserve">В случае перемены Заказчика по Контракту права и обязанности Заказчика по Контракту переходят к новому Заказчику в том же объеме и на тех же условиях.Контракт составлен и подписан в электронном виде</w:t>
      </w:r>
      <w:r>
        <w:rPr>
          <w:sz w:val="24"/>
          <w:szCs w:val="24"/>
          <w:lang w:val="ru-RU"/>
        </w:rPr>
        <w:t xml:space="preserve">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22"/>
        <w:ind w:right="-23"/>
        <w:tabs>
          <w:tab w:val="left" w:pos="0" w:leader="none"/>
          <w:tab w:val="right" w:pos="9498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22"/>
        <w:ind w:left="360"/>
        <w:jc w:val="center"/>
        <w:rPr>
          <w:b/>
        </w:rPr>
      </w:pPr>
      <w:r>
        <w:rPr>
          <w:b/>
        </w:rPr>
        <w:t xml:space="preserve">9</w:t>
      </w:r>
      <w:r>
        <w:rPr>
          <w:b/>
        </w:rPr>
        <w:t xml:space="preserve">. </w:t>
      </w:r>
      <w:r>
        <w:rPr>
          <w:b/>
        </w:rPr>
        <w:t xml:space="preserve">ПОРЯДОК Р</w:t>
      </w:r>
      <w:r>
        <w:rPr>
          <w:b/>
        </w:rPr>
        <w:t xml:space="preserve">АЗРЕШЕНИЕ СПОРОВ.</w:t>
      </w:r>
      <w:r>
        <w:rPr>
          <w:b/>
        </w:rPr>
      </w:r>
      <w:r>
        <w:rPr>
          <w:b/>
        </w:rPr>
      </w:r>
    </w:p>
    <w:p>
      <w:pPr>
        <w:pStyle w:val="958"/>
        <w:ind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.1. </w:t>
      </w:r>
      <w:r>
        <w:rPr>
          <w:sz w:val="24"/>
          <w:szCs w:val="24"/>
          <w:lang w:val="ru-RU"/>
        </w:rPr>
        <w:t xml:space="preserve">Все разногласия и споры, которые могут возникнуть при исполнении настоящего Контракта, подлежат предварительному разрешению путем переговоров, в том числе в претензионном порядке.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58"/>
        <w:ind w:left="0" w:righ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9.2. 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При неурегулировании Сторонами спора в досудебном порядке спор разрешается в </w:t>
      </w:r>
      <w:r>
        <w:rPr>
          <w:sz w:val="24"/>
          <w:szCs w:val="24"/>
          <w:lang w:val="ru-RU"/>
        </w:rPr>
        <w:t xml:space="preserve">А</w:t>
      </w:r>
      <w:r>
        <w:rPr>
          <w:sz w:val="24"/>
          <w:szCs w:val="24"/>
          <w:lang w:val="ru-RU"/>
        </w:rPr>
        <w:t xml:space="preserve">рбитражном суде города Санкт-Петербурга и Ленинградской области.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22"/>
        <w:ind w:firstLine="709"/>
        <w:jc w:val="both"/>
      </w:pPr>
      <w:r/>
      <w:r/>
    </w:p>
    <w:p>
      <w:pPr>
        <w:pStyle w:val="961"/>
        <w:ind w:left="108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10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АНТИКОРРУПЦИОННАЯ ОГОВОРКА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8"/>
        <w:ind w:firstLine="709"/>
        <w:spacing w:before="0" w:beforeAutospacing="0" w:after="0" w:afterAutospacing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1</w:t>
      </w:r>
      <w:r>
        <w:rPr>
          <w:sz w:val="24"/>
          <w:szCs w:val="24"/>
          <w:lang w:val="ru-RU"/>
        </w:rPr>
        <w:t xml:space="preserve">0</w:t>
      </w:r>
      <w:r>
        <w:rPr>
          <w:sz w:val="24"/>
          <w:szCs w:val="24"/>
          <w:lang w:val="ru-RU"/>
        </w:rPr>
        <w:t xml:space="preserve">.1. П</w:t>
      </w:r>
      <w:r>
        <w:rPr>
          <w:sz w:val="24"/>
          <w:szCs w:val="24"/>
          <w:lang w:val="ru-RU"/>
        </w:rPr>
        <w:t xml:space="preserve">ри исполнении своих обязательств по настоящему Контракту Стороны, их аффилированные лица, работники или посредники не выплачивают, не пред</w:t>
      </w:r>
      <w:r>
        <w:rPr>
          <w:sz w:val="24"/>
          <w:szCs w:val="24"/>
          <w:lang w:val="ru-RU"/>
        </w:rPr>
        <w:t xml:space="preserve">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58"/>
        <w:ind w:left="0" w:right="0" w:firstLine="709"/>
        <w:spacing w:before="0" w:beforeAutospacing="0" w:after="0" w:afterAutospacing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10.2. При исполнении своих обязательств по настоящему Контракту Стороны, их аффилированные лица, работники или посредники не осуществляют действия, квалифицируемые применимым для целей нас</w:t>
      </w:r>
      <w:r>
        <w:rPr>
          <w:sz w:val="24"/>
          <w:szCs w:val="24"/>
          <w:lang w:val="ru-RU"/>
        </w:rPr>
        <w:t xml:space="preserve">тоящего Контракта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58"/>
        <w:ind w:left="0" w:right="0" w:firstLine="709"/>
        <w:spacing w:before="0" w:beforeAutospacing="0" w:after="0" w:afterAutospacing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10.3. В случае возникновения у Стороны подозрений, ч</w:t>
      </w:r>
      <w:r>
        <w:rPr>
          <w:sz w:val="24"/>
          <w:szCs w:val="24"/>
          <w:lang w:val="ru-RU"/>
        </w:rPr>
        <w:t xml:space="preserve">то произошло или может произойти нарушение каких-либо положений настоящей антикоррупционной оговорки Контракта, соответствующая Сторона обязуется уведомить другую Сторону в письменной форме. После письменного уведомления соответствующая Сторона имеет право</w:t>
      </w:r>
      <w:r>
        <w:rPr>
          <w:sz w:val="24"/>
          <w:szCs w:val="24"/>
          <w:lang w:val="ru-RU"/>
        </w:rPr>
        <w:t xml:space="preserve"> приостановить исполнение обязательств по настоящему Контракту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58"/>
        <w:ind w:left="0" w:right="0" w:firstLine="709"/>
        <w:spacing w:before="0" w:beforeAutospacing="0" w:after="0" w:afterAutospacing="0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10.4. В письменном уведомлении Сторона обязана сослаться на обоснованные факты или предоставить материалы,</w:t>
      </w:r>
      <w:r>
        <w:rPr>
          <w:sz w:val="24"/>
          <w:szCs w:val="24"/>
        </w:rPr>
        <w:t xml:space="preserve">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</w:t>
      </w:r>
      <w:r>
        <w:rPr>
          <w:sz w:val="24"/>
          <w:szCs w:val="24"/>
        </w:rPr>
        <w:t xml:space="preserve">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958"/>
        <w:ind w:left="0" w:right="0" w:firstLine="709"/>
        <w:spacing w:before="0" w:beforeAutospacing="0" w:after="0" w:afterAutospacing="0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10.5. В случае нарушения одной Стороной обязательств воздерживаться от запрещенных в разделах настоящего контракта действий и (или) неполучения другой Стороно</w:t>
      </w:r>
      <w:r>
        <w:rPr>
          <w:sz w:val="24"/>
          <w:szCs w:val="24"/>
        </w:rPr>
        <w:t xml:space="preserve">й в установленный настоящим контрактом срок подтверждения, что нарушения не произошли или не произойдут,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958"/>
        <w:ind w:left="0" w:firstLine="0"/>
        <w:spacing w:before="0" w:beforeAutospacing="0" w:after="0" w:afterAutospacing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22"/>
        <w:ind w:right="-23"/>
        <w:jc w:val="center"/>
        <w:spacing w:before="0" w:beforeAutospacing="0" w:after="0" w:afterAutospacing="0"/>
        <w:tabs>
          <w:tab w:val="left" w:pos="0" w:leader="none"/>
          <w:tab w:val="right" w:pos="9498" w:leader="none"/>
        </w:tabs>
        <w:rPr>
          <w:b/>
        </w:rPr>
      </w:pPr>
      <w:r>
        <w:rPr>
          <w:b/>
        </w:rPr>
        <w:t xml:space="preserve">11</w:t>
      </w:r>
      <w:r>
        <w:rPr>
          <w:b/>
        </w:rPr>
        <w:t xml:space="preserve">.  </w:t>
      </w:r>
      <w:r>
        <w:rPr>
          <w:b/>
        </w:rPr>
        <w:t xml:space="preserve">ПРИЛОЖЕНИЯ</w:t>
      </w:r>
      <w:r>
        <w:rPr>
          <w:b/>
        </w:rPr>
      </w:r>
      <w:r>
        <w:rPr>
          <w:b/>
        </w:rPr>
      </w:r>
    </w:p>
    <w:p>
      <w:pPr>
        <w:pStyle w:val="922"/>
        <w:ind w:right="-23" w:firstLine="737"/>
        <w:tabs>
          <w:tab w:val="left" w:pos="0" w:leader="none"/>
          <w:tab w:val="right" w:pos="9498" w:leader="none"/>
        </w:tabs>
      </w:pPr>
      <w:r>
        <w:t xml:space="preserve">11</w:t>
      </w:r>
      <w:r>
        <w:t xml:space="preserve">.1. Приложения к настоящему Контракту являются его неотъемлемой частью:</w:t>
      </w:r>
      <w:r/>
    </w:p>
    <w:p>
      <w:pPr>
        <w:pStyle w:val="922"/>
        <w:ind w:right="-23"/>
        <w:jc w:val="both"/>
        <w:tabs>
          <w:tab w:val="left" w:pos="0" w:leader="none"/>
          <w:tab w:val="right" w:pos="9498" w:leader="none"/>
        </w:tabs>
        <w:rPr>
          <w:color w:val="000000"/>
          <w:spacing w:val="1"/>
        </w:rPr>
      </w:pPr>
      <w:r>
        <w:t xml:space="preserve">- </w:t>
      </w:r>
      <w:r>
        <w:t xml:space="preserve"> </w:t>
      </w:r>
      <w:r>
        <w:t xml:space="preserve">Приложение № 1 – </w:t>
      </w:r>
      <w:r>
        <w:rPr>
          <w:color w:val="000000"/>
          <w:spacing w:val="1"/>
        </w:rPr>
        <w:t xml:space="preserve">Описание объекта закупки</w:t>
      </w:r>
      <w:r>
        <w:rPr>
          <w:color w:val="000000"/>
          <w:spacing w:val="1"/>
        </w:rPr>
        <w:t xml:space="preserve">.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pStyle w:val="922"/>
        <w:ind w:firstLine="567"/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22"/>
        <w:ind w:left="360"/>
        <w:jc w:val="center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b/>
        </w:rPr>
      </w:pPr>
      <w:r>
        <w:rPr>
          <w:b/>
        </w:rPr>
        <w:t xml:space="preserve">12</w:t>
      </w:r>
      <w:r>
        <w:rPr>
          <w:b/>
        </w:rPr>
        <w:t xml:space="preserve">.</w:t>
      </w:r>
      <w:r>
        <w:rPr>
          <w:b/>
        </w:rPr>
        <w:t xml:space="preserve">АДРЕСА, РЕКВИЗИТЫ И ПОДПИСИ СТОРОН</w:t>
      </w:r>
      <w:r>
        <w:rPr>
          <w:b/>
        </w:rPr>
      </w:r>
      <w:r>
        <w:rPr>
          <w:b/>
        </w:rPr>
      </w:r>
    </w:p>
    <w:p>
      <w:pPr>
        <w:pStyle w:val="922"/>
        <w:ind w:firstLine="567"/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tbl>
      <w:tblPr>
        <w:tblW w:w="4946" w:type="pct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274"/>
        <w:gridCol w:w="450"/>
        <w:gridCol w:w="4446"/>
      </w:tblGrid>
      <w:tr>
        <w:tblPrEx/>
        <w:trPr/>
        <w:tc>
          <w:tcPr>
            <w:gridSpan w:val="2"/>
            <w:tcBorders>
              <w:bottom w:val="single" w:color="000000" w:sz="4" w:space="0"/>
            </w:tcBorders>
            <w:tcW w:w="2814" w:type="pct"/>
            <w:vAlign w:val="top"/>
            <w:textDirection w:val="lrTb"/>
            <w:noWrap w:val="false"/>
          </w:tcPr>
          <w:p>
            <w:pPr>
              <w:pStyle w:val="922"/>
              <w:jc w:val="center"/>
              <w:rPr>
                <w:b/>
              </w:rPr>
            </w:pPr>
            <w:r>
              <w:rPr>
                <w:b/>
              </w:rPr>
              <w:t xml:space="preserve">ЗАКАЗЧИК: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922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bottom w:val="single" w:color="000000" w:sz="4" w:space="0"/>
            </w:tcBorders>
            <w:tcW w:w="2186" w:type="pct"/>
            <w:vAlign w:val="top"/>
            <w:textDirection w:val="lrTb"/>
            <w:noWrap w:val="false"/>
          </w:tcPr>
          <w:p>
            <w:pPr>
              <w:pStyle w:val="922"/>
              <w:jc w:val="center"/>
              <w:rPr>
                <w:b/>
              </w:rPr>
            </w:pPr>
            <w:r>
              <w:rPr>
                <w:b/>
              </w:rPr>
              <w:t xml:space="preserve">ИСПОЛНИТЕЛЬ</w:t>
            </w:r>
            <w:r>
              <w:rPr>
                <w:b/>
              </w:rPr>
              <w:t xml:space="preserve">: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3" w:type="pct"/>
            <w:vAlign w:val="top"/>
            <w:textDirection w:val="lrTb"/>
            <w:noWrap w:val="false"/>
          </w:tcPr>
          <w:p>
            <w:pPr>
              <w:pStyle w:val="922"/>
              <w:rPr>
                <w:b/>
              </w:rPr>
            </w:pPr>
            <w:r>
              <w:rPr>
                <w:b/>
              </w:rPr>
              <w:t xml:space="preserve">Управление Ленинградской области по государственному техническому надзору и контролю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922"/>
              <w:jc w:val="both"/>
            </w:pPr>
            <w:r>
              <w:t xml:space="preserve">Юридический адрес: </w:t>
            </w:r>
            <w:r>
              <w:t xml:space="preserve">188681, Ленинградская область, Всеволожский район, Промышленный район, Центральное отделение, дом 117</w:t>
            </w:r>
            <w:r/>
          </w:p>
          <w:p>
            <w:pPr>
              <w:pStyle w:val="922"/>
              <w:jc w:val="both"/>
            </w:pPr>
            <w:r>
              <w:t xml:space="preserve">Фактический адрес: 191311, г. Санкт-Петербург, ул. Смольного д.3. </w:t>
            </w:r>
            <w:r/>
          </w:p>
          <w:p>
            <w:pPr>
              <w:pStyle w:val="922"/>
              <w:jc w:val="both"/>
            </w:pPr>
            <w:r>
              <w:t xml:space="preserve">ИНН: 7842418257, КПП 470301001</w:t>
            </w:r>
            <w:r/>
          </w:p>
          <w:p>
            <w:pPr>
              <w:pStyle w:val="922"/>
              <w:jc w:val="both"/>
              <w:rPr>
                <w:bCs/>
              </w:rPr>
            </w:pPr>
            <w:r>
              <w:t xml:space="preserve">Комитет</w:t>
            </w:r>
            <w:r>
              <w:t xml:space="preserve"> финансов ЛО</w:t>
            </w:r>
            <w:r>
              <w:t xml:space="preserve"> </w:t>
            </w:r>
            <w:r>
              <w:t xml:space="preserve">(</w:t>
            </w:r>
            <w:r>
              <w:t xml:space="preserve">управление Ленинградской</w:t>
            </w:r>
            <w:r>
              <w:t xml:space="preserve"> </w:t>
            </w:r>
            <w:r>
              <w:t xml:space="preserve">области по государственному техническому</w:t>
            </w:r>
            <w:r>
              <w:t xml:space="preserve"> </w:t>
            </w:r>
            <w:r>
              <w:t xml:space="preserve">надзору и контролю, л/</w:t>
            </w:r>
            <w:r>
              <w:rPr>
                <w:bCs/>
              </w:rPr>
              <w:t xml:space="preserve">с 03358992001)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pStyle w:val="922"/>
              <w:jc w:val="both"/>
              <w:rPr>
                <w:bCs/>
              </w:rPr>
            </w:pPr>
            <w:r>
              <w:rPr>
                <w:bCs/>
              </w:rPr>
              <w:t xml:space="preserve">Казначейский счет</w:t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t xml:space="preserve">03221643410000004500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pStyle w:val="922"/>
              <w:jc w:val="both"/>
              <w:rPr>
                <w:bCs/>
              </w:rPr>
            </w:pPr>
            <w:r>
              <w:rPr>
                <w:bCs/>
                <w:color w:val="ff0000"/>
              </w:rPr>
            </w:r>
            <w:r>
              <w:rPr>
                <w:bCs/>
              </w:rPr>
              <w:t xml:space="preserve">ОКЦ №1 СЕВЕРО-ЗАПАДНОГО Б</w:t>
            </w:r>
            <w:r>
              <w:rPr>
                <w:bCs/>
              </w:rPr>
              <w:t xml:space="preserve">АНКА РОССИИ</w:t>
            </w:r>
            <w:r>
              <w:rPr>
                <w:bCs/>
              </w:rPr>
              <w:t xml:space="preserve"> //УФК по Ленинградской области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pStyle w:val="922"/>
              <w:jc w:val="both"/>
              <w:rPr>
                <w:bCs/>
              </w:rPr>
            </w:pPr>
            <w:r>
              <w:rPr>
                <w:bCs/>
              </w:rPr>
              <w:t xml:space="preserve">г. Санкт-Петербурга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pStyle w:val="922"/>
              <w:rPr>
                <w:bCs/>
              </w:rPr>
            </w:pPr>
            <w:r>
              <w:rPr>
                <w:bCs/>
              </w:rPr>
              <w:t xml:space="preserve">БИК 044030098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pStyle w:val="922"/>
              <w:rPr>
                <w:bCs/>
              </w:rPr>
            </w:pPr>
            <w:r>
              <w:rPr>
                <w:bCs/>
              </w:rPr>
              <w:t xml:space="preserve">Единый казначейский счет 40102810745370000098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pStyle w:val="922"/>
            </w:pPr>
            <w:r>
              <w:t xml:space="preserve">ОГРН</w:t>
            </w:r>
            <w:r>
              <w:t xml:space="preserve"> 1097847306644</w:t>
            </w:r>
            <w:r>
              <w:t xml:space="preserve">; </w:t>
            </w:r>
            <w:r>
              <w:t xml:space="preserve">ОКПО 630604486</w:t>
            </w:r>
            <w:r/>
          </w:p>
          <w:p>
            <w:pPr>
              <w:pStyle w:val="922"/>
              <w:jc w:val="both"/>
            </w:pPr>
            <w:r>
              <w:t xml:space="preserve">ОКТМО 41612168131</w:t>
            </w:r>
            <w:r>
              <w:t xml:space="preserve">; </w:t>
            </w:r>
            <w:r>
              <w:t xml:space="preserve">ОКАТО 41212568008</w:t>
            </w:r>
            <w:r/>
          </w:p>
          <w:p>
            <w:pPr>
              <w:pStyle w:val="922"/>
              <w:rPr>
                <w:bCs/>
              </w:rPr>
            </w:pPr>
            <w:r>
              <w:rPr>
                <w:bCs/>
              </w:rPr>
              <w:t xml:space="preserve">т/ф (812) </w:t>
            </w:r>
            <w:r>
              <w:rPr>
                <w:bCs/>
              </w:rPr>
              <w:t xml:space="preserve">539</w:t>
            </w:r>
            <w:r>
              <w:rPr>
                <w:bCs/>
              </w:rPr>
              <w:t xml:space="preserve">-4</w:t>
            </w:r>
            <w:r>
              <w:rPr>
                <w:bCs/>
              </w:rPr>
              <w:t xml:space="preserve">3</w:t>
            </w:r>
            <w:r>
              <w:rPr>
                <w:bCs/>
              </w:rPr>
              <w:t xml:space="preserve">-</w:t>
            </w:r>
            <w:r>
              <w:rPr>
                <w:bCs/>
              </w:rPr>
              <w:t xml:space="preserve">01</w:t>
            </w:r>
            <w:r>
              <w:rPr>
                <w:bCs/>
              </w:rPr>
              <w:t xml:space="preserve">; </w:t>
            </w:r>
            <w:r>
              <w:rPr>
                <w:color w:val="000000"/>
              </w:rPr>
              <w:t xml:space="preserve">gtnlo@lenreg.ru </w:t>
            </w:r>
            <w:r>
              <w:rPr>
                <w:bCs/>
              </w:rPr>
              <w:t xml:space="preserve">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pStyle w:val="922"/>
              <w:rPr>
                <w:bCs/>
              </w:rPr>
            </w:pPr>
            <w:r>
              <w:rPr>
                <w:bCs/>
              </w:rPr>
              <w:t xml:space="preserve">Ответственное лицо: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pStyle w:val="922"/>
            </w:pPr>
            <w:r>
              <w:t xml:space="preserve">Никитина Наталья Сергеевна</w:t>
            </w:r>
            <w:r>
              <w:t xml:space="preserve">.</w:t>
            </w:r>
            <w:r>
              <w:t xml:space="preserve">  </w:t>
            </w:r>
            <w:r/>
          </w:p>
          <w:p>
            <w:pPr>
              <w:pStyle w:val="922"/>
            </w:pPr>
            <w:r>
              <w:rPr>
                <w:bCs/>
              </w:rPr>
              <w:t xml:space="preserve">т/ф (812) 539-43-01, 8-921-410-70-80 </w:t>
            </w:r>
            <w:r>
              <w:rPr>
                <w:lang w:val="en-US"/>
              </w:rPr>
              <w:t xml:space="preserve">ns</w:t>
            </w:r>
            <w:r>
              <w:t xml:space="preserve">_</w:t>
            </w:r>
            <w:r>
              <w:rPr>
                <w:lang w:val="en-US"/>
              </w:rPr>
              <w:t xml:space="preserve">nikitina</w:t>
            </w:r>
            <w:r>
              <w:t xml:space="preserve">@lenreg.ru</w:t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7" w:type="pct"/>
            <w:vAlign w:val="top"/>
            <w:textDirection w:val="lrTb"/>
            <w:noWrap w:val="false"/>
          </w:tcPr>
          <w:p>
            <w:pPr>
              <w:pStyle w:val="9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07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93" w:type="pct"/>
            <w:vAlign w:val="top"/>
            <w:textDirection w:val="lrTb"/>
            <w:noWrap w:val="false"/>
          </w:tcPr>
          <w:p>
            <w:pPr>
              <w:pStyle w:val="922"/>
              <w:ind w:left="23" w:hanging="23"/>
            </w:pPr>
            <w:r/>
            <w:r/>
          </w:p>
          <w:p>
            <w:pPr>
              <w:pStyle w:val="922"/>
              <w:ind w:left="23" w:hanging="23"/>
            </w:pPr>
            <w:r/>
            <w:r/>
          </w:p>
          <w:p>
            <w:pPr>
              <w:pStyle w:val="922"/>
              <w:ind w:left="23" w:hanging="23"/>
            </w:pPr>
            <w:r/>
            <w:r/>
          </w:p>
          <w:p>
            <w:pPr>
              <w:pStyle w:val="922"/>
              <w:ind w:left="23" w:hanging="23"/>
            </w:pPr>
            <w:r/>
            <w:r/>
          </w:p>
          <w:p>
            <w:pPr>
              <w:pStyle w:val="922"/>
              <w:ind w:left="23" w:hanging="23"/>
            </w:pPr>
            <w:r>
              <w:t xml:space="preserve">Начальник У</w:t>
            </w:r>
            <w:r>
              <w:t xml:space="preserve">правления </w:t>
            </w:r>
            <w:r/>
          </w:p>
          <w:p>
            <w:pPr>
              <w:pStyle w:val="922"/>
              <w:ind w:left="23" w:hanging="23"/>
            </w:pPr>
            <w:r/>
            <w:r/>
          </w:p>
          <w:p>
            <w:pPr>
              <w:pStyle w:val="922"/>
            </w:pPr>
            <w:r>
              <w:t xml:space="preserve">_________________/</w:t>
            </w:r>
            <w:r>
              <w:t xml:space="preserve">Праздничный А</w:t>
            </w:r>
            <w:r>
              <w:t xml:space="preserve">.А. /</w:t>
            </w:r>
            <w:r/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407" w:type="pct"/>
            <w:vAlign w:val="top"/>
            <w:textDirection w:val="lrTb"/>
            <w:noWrap w:val="false"/>
          </w:tcPr>
          <w:p>
            <w:pPr>
              <w:pStyle w:val="922"/>
              <w:jc w:val="both"/>
            </w:pPr>
            <w:r/>
            <w:r/>
          </w:p>
          <w:p>
            <w:pPr>
              <w:pStyle w:val="922"/>
              <w:jc w:val="both"/>
            </w:pPr>
            <w:r/>
            <w:r/>
          </w:p>
          <w:p>
            <w:pPr>
              <w:pStyle w:val="922"/>
              <w:jc w:val="both"/>
            </w:pPr>
            <w:r/>
            <w:r/>
          </w:p>
          <w:p>
            <w:pPr>
              <w:pStyle w:val="922"/>
              <w:jc w:val="both"/>
            </w:pPr>
            <w:r/>
            <w:r/>
          </w:p>
          <w:p>
            <w:pPr>
              <w:pStyle w:val="922"/>
              <w:jc w:val="both"/>
            </w:pPr>
            <w:r>
              <w:t xml:space="preserve">Руководитель</w:t>
            </w:r>
            <w:r/>
          </w:p>
          <w:p>
            <w:pPr>
              <w:pStyle w:val="922"/>
              <w:jc w:val="both"/>
            </w:pPr>
            <w:r/>
            <w:r/>
          </w:p>
          <w:p>
            <w:pPr>
              <w:pStyle w:val="922"/>
              <w:jc w:val="both"/>
            </w:pPr>
            <w:r>
              <w:t xml:space="preserve">________________/</w:t>
            </w:r>
            <w:r>
              <w:t xml:space="preserve">_______________</w:t>
            </w:r>
            <w:r>
              <w:t xml:space="preserve"> </w:t>
            </w:r>
            <w:r>
              <w:t xml:space="preserve">/          </w:t>
            </w:r>
            <w:r>
              <w:t xml:space="preserve">                               </w:t>
            </w:r>
            <w:r/>
          </w:p>
        </w:tc>
      </w:tr>
    </w:tbl>
    <w:p>
      <w:pPr>
        <w:pStyle w:val="922"/>
        <w:ind w:firstLine="5387"/>
        <w:keepLines/>
        <w:keepNext/>
        <w:spacing w:line="240" w:lineRule="atLeast"/>
      </w:pPr>
      <w:r/>
      <w:r/>
    </w:p>
    <w:p>
      <w:pPr>
        <w:pStyle w:val="922"/>
        <w:ind w:firstLine="6360"/>
        <w:keepLines/>
        <w:keepNext/>
        <w:spacing w:line="240" w:lineRule="atLeast"/>
        <w:sectPr>
          <w:headerReference w:type="default" r:id="rId9"/>
          <w:footnotePr/>
          <w:endnotePr/>
          <w:type w:val="nextPage"/>
          <w:pgSz w:w="11906" w:h="16838" w:orient="portrait"/>
          <w:pgMar w:top="709" w:right="707" w:bottom="1134" w:left="1134" w:header="397" w:footer="397" w:gutter="0"/>
          <w:cols w:num="1" w:sep="0" w:space="720" w:equalWidth="1"/>
          <w:docGrid w:linePitch="360"/>
        </w:sectPr>
      </w:pPr>
      <w:r/>
      <w:r/>
    </w:p>
    <w:p>
      <w:pPr>
        <w:pStyle w:val="922"/>
        <w:jc w:val="center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922"/>
        <w:jc w:val="center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922"/>
        <w:jc w:val="right"/>
        <w:spacing w:after="160" w:line="259" w:lineRule="auto"/>
      </w:pPr>
      <w:r>
        <w:t xml:space="preserve">    </w:t>
      </w:r>
      <w:r/>
    </w:p>
    <w:p>
      <w:pPr>
        <w:jc w:val="right"/>
        <w:spacing w:after="160" w:line="259" w:lineRule="auto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right"/>
        <w:spacing w:after="160" w:line="259" w:lineRule="auto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spacing w:after="160" w:line="259" w:lineRule="auto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spacing w:after="160" w:line="259" w:lineRule="auto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spacing w:after="160" w:line="259" w:lineRule="auto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spacing w:after="160" w:line="259" w:lineRule="auto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spacing w:after="160" w:line="259" w:lineRule="auto"/>
        <w:rPr>
          <w:highlight w:val="none"/>
        </w:rPr>
      </w:pPr>
      <w:r>
        <w:t xml:space="preserve">П</w:t>
      </w:r>
      <w:r>
        <w:t xml:space="preserve">риложение №</w:t>
      </w:r>
      <w:r>
        <w:t xml:space="preserve"> </w:t>
      </w:r>
      <w:r>
        <w:t xml:space="preserve">1 к Контракту </w:t>
      </w:r>
      <w:r>
        <w:rPr>
          <w:highlight w:val="none"/>
        </w:rPr>
      </w:r>
      <w:r>
        <w:rPr>
          <w:highlight w:val="none"/>
        </w:rPr>
      </w:r>
    </w:p>
    <w:p>
      <w:pPr>
        <w:pStyle w:val="922"/>
        <w:jc w:val="center"/>
        <w:rPr>
          <w:b/>
          <w:color w:val="000000"/>
        </w:rPr>
      </w:pPr>
      <w:r>
        <w:t xml:space="preserve">                                                                                                                от ___________ №_________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922"/>
        <w:jc w:val="center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922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922"/>
        <w:jc w:val="center"/>
        <w:rPr>
          <w:b/>
          <w:bCs/>
          <w:color w:val="000000"/>
          <w:highlight w:val="none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  <w:t xml:space="preserve">ОПИСАНИЕ ОБЪЕКТА ЗАКУПКИ</w:t>
      </w:r>
      <w:r>
        <w:rPr>
          <w:b/>
          <w:bCs/>
          <w:color w:val="000000"/>
          <w:highlight w:val="none"/>
        </w:rPr>
      </w:r>
      <w:r>
        <w:rPr>
          <w:b/>
          <w:bCs/>
          <w:color w:val="000000"/>
          <w:highlight w:val="none"/>
        </w:rPr>
      </w:r>
    </w:p>
    <w:p>
      <w:pPr>
        <w:jc w:val="center"/>
        <w:rPr>
          <w:b w:val="0"/>
          <w:bCs w:val="0"/>
          <w:color w:val="000000"/>
          <w:highlight w:val="none"/>
        </w:rPr>
      </w:pPr>
      <w:r>
        <w:rPr>
          <w:b w:val="0"/>
          <w:bCs w:val="0"/>
          <w:color w:val="000000"/>
          <w:highlight w:val="none"/>
        </w:rPr>
      </w:r>
      <w:r>
        <w:rPr>
          <w:b w:val="0"/>
          <w:bCs w:val="0"/>
          <w:color w:val="000000"/>
          <w:highlight w:val="none"/>
        </w:rPr>
      </w:r>
      <w:r>
        <w:rPr>
          <w:b w:val="0"/>
          <w:bCs w:val="0"/>
          <w:color w:val="000000"/>
          <w:highlight w:val="none"/>
        </w:rPr>
      </w:r>
    </w:p>
    <w:p>
      <w:pPr>
        <w:jc w:val="center"/>
        <w:rPr>
          <w:b w:val="0"/>
          <w:bCs w:val="0"/>
          <w:color w:val="000000"/>
        </w:rPr>
      </w:pPr>
      <w:r>
        <w:rPr>
          <w:b w:val="0"/>
          <w:bCs w:val="0"/>
          <w:color w:val="000000"/>
        </w:rPr>
      </w:r>
      <w:r>
        <w:rPr>
          <w:b w:val="0"/>
          <w:bCs w:val="0"/>
          <w:color w:val="000000"/>
        </w:rPr>
      </w:r>
      <w:r>
        <w:rPr>
          <w:b w:val="0"/>
          <w:bCs w:val="0"/>
          <w:color w:val="000000"/>
        </w:rPr>
      </w:r>
    </w:p>
    <w:p>
      <w:pPr>
        <w:ind w:firstLine="567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eastAsia="ru-RU"/>
        </w:rPr>
        <w:t xml:space="preserve">Содержание услуги: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Оценка технического состояния картриджей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(далее – имущество) 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с целью определения возможности его дальнейшей ремонтопригодности и эксплуатации и/или выявления причин его неработоспособности, возникновения отказов, дефектов и повреждений.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  <w:highlight w:val="white"/>
          <w:u w:val="single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ar-SA"/>
        </w:rPr>
        <w:t xml:space="preserve">Место оказания услуг</w:t>
      </w:r>
      <w:r>
        <w:rPr>
          <w:rFonts w:ascii="Times New Roman" w:hAnsi="Times New Roman" w:eastAsia="Times New Roman"/>
          <w:color w:val="000000"/>
          <w:sz w:val="24"/>
          <w:szCs w:val="24"/>
          <w:lang w:eastAsia="ar-SA"/>
        </w:rPr>
        <w:t xml:space="preserve">: </w:t>
      </w:r>
      <w:r>
        <w:rPr>
          <w:rFonts w:ascii="Times New Roman" w:hAnsi="Times New Roman" w:eastAsia="Times New Roman"/>
          <w:sz w:val="24"/>
          <w:szCs w:val="24"/>
          <w:highlight w:val="white"/>
        </w:rPr>
        <w:t xml:space="preserve">по месту нахождения имущества Заказчика (г. Санкт-Петербург, ул. Смольного д.3 ) либо на территории Исполнителя</w:t>
      </w:r>
      <w:r>
        <w:rPr>
          <w:rFonts w:ascii="Times New Roman" w:hAnsi="Times New Roman"/>
          <w:sz w:val="24"/>
          <w:szCs w:val="24"/>
          <w:highlight w:val="white"/>
        </w:rPr>
        <w:t xml:space="preserve">. </w:t>
      </w:r>
      <w:r>
        <w:rPr>
          <w:rFonts w:ascii="Times New Roman" w:hAnsi="Times New Roman"/>
          <w:sz w:val="24"/>
          <w:szCs w:val="24"/>
          <w:highlight w:val="white"/>
          <w:u w:val="single"/>
        </w:rPr>
      </w:r>
      <w:r>
        <w:rPr>
          <w:rFonts w:ascii="Times New Roman" w:hAnsi="Times New Roman"/>
          <w:sz w:val="24"/>
          <w:szCs w:val="24"/>
          <w:highlight w:val="white"/>
          <w:u w:val="single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/>
          <w:color w:val="000000"/>
          <w:sz w:val="24"/>
          <w:szCs w:val="24"/>
          <w:highlight w:val="white"/>
          <w:u w:val="none"/>
        </w:rPr>
      </w:pPr>
      <w:r>
        <w:rPr>
          <w:rFonts w:ascii="Times New Roman" w:hAnsi="Times New Roman"/>
          <w:sz w:val="24"/>
          <w:szCs w:val="24"/>
          <w:highlight w:val="white"/>
          <w:u w:val="none"/>
        </w:rPr>
        <w:t xml:space="preserve">Предоставление документов по итогам оказания услуг осуществляется по адресу: </w:t>
      </w:r>
      <w:r>
        <w:t xml:space="preserve">191311, г. Санкт-Петербург, ул. Смольного д.3. </w:t>
      </w:r>
      <w:r>
        <w:rPr>
          <w:rFonts w:ascii="Times New Roman" w:hAnsi="Times New Roman" w:eastAsia="Times New Roman"/>
          <w:color w:val="000000"/>
          <w:sz w:val="24"/>
          <w:szCs w:val="24"/>
          <w:highlight w:val="white"/>
          <w:u w:val="none"/>
        </w:rPr>
      </w:r>
      <w:r>
        <w:rPr>
          <w:rFonts w:ascii="Times New Roman" w:hAnsi="Times New Roman" w:eastAsia="Times New Roman"/>
          <w:color w:val="000000"/>
          <w:sz w:val="24"/>
          <w:szCs w:val="24"/>
          <w:highlight w:val="white"/>
          <w:u w:val="none"/>
        </w:rPr>
      </w:r>
    </w:p>
    <w:p>
      <w:pPr>
        <w:contextualSpacing/>
        <w:ind w:firstLine="708"/>
        <w:jc w:val="both"/>
        <w:spacing w:after="0" w:line="2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Сроки оказания услуг: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color w:val="000000"/>
        </w:rPr>
        <w:t xml:space="preserve">в течении 10 (</w:t>
      </w:r>
      <w:r>
        <w:rPr>
          <w:color w:val="000000"/>
        </w:rPr>
        <w:t xml:space="preserve">д</w:t>
      </w:r>
      <w:r>
        <w:rPr>
          <w:color w:val="000000"/>
        </w:rPr>
        <w:t xml:space="preserve">есят</w:t>
      </w:r>
      <w:r>
        <w:rPr>
          <w:color w:val="000000"/>
        </w:rPr>
        <w:t xml:space="preserve">ь</w:t>
      </w:r>
      <w:r>
        <w:rPr>
          <w:color w:val="000000"/>
        </w:rPr>
        <w:t xml:space="preserve">) рабочих дней с момента заключения </w:t>
      </w:r>
      <w:r>
        <w:rPr>
          <w:color w:val="000000"/>
        </w:rPr>
        <w:t xml:space="preserve">Контракта</w:t>
      </w:r>
      <w:r>
        <w:rPr>
          <w:color w:val="000000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Порядок оказания услуг: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Исполнитель обязан иметь все установленные законодательством Российской Федерации действующие лицензии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(в случае, если данная деятельность подлежит лицензированию) 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и сертификаты 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(аттестат) 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на проведение экспертизы и оценки технического состояния имущества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 на весь срок действия контракта.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Экспертиза технического состояния, принадлежащего Заказчику имущества на пригодность к использованию по прямому назначению проводится по месту нахождения имущества Заказчика либо на территории Исполнителя. 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В случае, если экспертиза прово</w:t>
      </w:r>
      <w:r>
        <w:rPr>
          <w:rFonts w:ascii="Times New Roman" w:hAnsi="Times New Roman" w:eastAsia="Times New Roman"/>
          <w:sz w:val="24"/>
          <w:szCs w:val="24"/>
        </w:rPr>
        <w:t xml:space="preserve">дится на территории Исполнителя, имущество Заказчика передается Исполнителю по акту приема-передачи. Прием имущества Исполнителем осуществляется по предварительной заявке Заказчика. Для сдачи имущества Исполнителю, Заказчик определяет уполномоченное лицо. 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</w:tabs>
        <w:rPr>
          <w:rFonts w:ascii="Times New Roman" w:hAnsi="Times New Roman" w:eastAsia="Times New Roman"/>
          <w:sz w:val="24"/>
          <w:szCs w:val="24"/>
          <w:shd w:val="clear" w:color="auto" w:fill="ffffff"/>
        </w:rPr>
      </w:pPr>
      <w:r>
        <w:rPr>
          <w:rFonts w:ascii="Times New Roman" w:hAnsi="Times New Roman" w:eastAsia="Times New Roman"/>
          <w:sz w:val="24"/>
          <w:szCs w:val="24"/>
          <w:shd w:val="clear" w:color="auto" w:fill="ffffff"/>
        </w:rPr>
        <w:t xml:space="preserve">В акте приема-передачи</w:t>
      </w:r>
      <w:r>
        <w:rPr>
          <w:rFonts w:ascii="Times New Roman" w:hAnsi="Times New Roman" w:eastAsia="Times New Roman"/>
          <w:sz w:val="24"/>
          <w:szCs w:val="24"/>
        </w:rPr>
        <w:t xml:space="preserve"> имущества </w:t>
      </w:r>
      <w:r>
        <w:rPr>
          <w:rFonts w:ascii="Times New Roman" w:hAnsi="Times New Roman" w:eastAsia="Times New Roman"/>
          <w:sz w:val="24"/>
          <w:szCs w:val="24"/>
          <w:shd w:val="clear" w:color="auto" w:fill="ffffff"/>
        </w:rPr>
        <w:t xml:space="preserve">указывается наименование, количество, инвентарный номер (при наличии) или серийный номер имущества </w:t>
      </w:r>
      <w:r>
        <w:rPr>
          <w:rFonts w:ascii="Times New Roman" w:hAnsi="Times New Roman" w:eastAsia="Times New Roman"/>
          <w:sz w:val="24"/>
          <w:szCs w:val="24"/>
          <w:shd w:val="clear" w:color="auto" w:fill="ffffff"/>
        </w:rPr>
        <w:t xml:space="preserve">(при наличии)</w:t>
      </w:r>
      <w:r>
        <w:rPr>
          <w:rFonts w:ascii="Times New Roman" w:hAnsi="Times New Roman" w:eastAsia="Times New Roman"/>
          <w:sz w:val="24"/>
          <w:szCs w:val="24"/>
          <w:shd w:val="clear" w:color="auto" w:fill="ffffff"/>
        </w:rPr>
        <w:t xml:space="preserve">. После приема имущества Исполнитель несет ответственность за сохранность принятого имущества. </w:t>
      </w:r>
      <w:r>
        <w:rPr>
          <w:rFonts w:ascii="Times New Roman" w:hAnsi="Times New Roman" w:eastAsia="Times New Roman"/>
          <w:sz w:val="24"/>
          <w:szCs w:val="24"/>
          <w:shd w:val="clear" w:color="auto" w:fill="ffffff"/>
        </w:rPr>
      </w:r>
      <w:r>
        <w:rPr>
          <w:rFonts w:ascii="Times New Roman" w:hAnsi="Times New Roman" w:eastAsia="Times New Roman"/>
          <w:sz w:val="24"/>
          <w:szCs w:val="24"/>
          <w:shd w:val="clear" w:color="auto" w:fill="ffffff"/>
        </w:rPr>
      </w:r>
    </w:p>
    <w:p>
      <w:pPr>
        <w:ind w:firstLine="567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Заказчик обязуется предоставить Исполнителю всю информацию, необходимую для составления технических заключений экспертизы технического состояния имущества.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В ходе экспертизы и оценки технического состояния имущества  Исполнителем должны быть проведены следующие мероприятия: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- определение технического состояния имущества (диагностирования) по требованию Заказчика;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-   определение наличия или отсутствия дефектов имущества;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-   установление целесообразности или невозможности ремонта имущества;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- определение вероятных причин возникновения неисправностей имущества или несоответствия технических и функциональных характеристик требованиям стандартов, технической документации изготовителей (производителей);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- определение неисправностей или ухудшения функциональных характеристик или потребительских свойств;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- аргументирование целесообразности ремонта и дальнейшего использования или документирование причины списания имущества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Исполнитель гарантирует качество и безопасность всего объема оказываемых услуг в соответствии с техническим заданием и требованиями действующего законодательства Российской Федерации.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По завершению экспертизы технического состояния имущества, принадлежащего Заказчику,  Исполнитель оформляет и представляет Заказчику техническое заключение установленной формы, которое </w:t>
      </w:r>
      <w:r>
        <w:rPr>
          <w:rFonts w:ascii="Times New Roman" w:hAnsi="Times New Roman" w:eastAsia="Times New Roman"/>
          <w:sz w:val="24"/>
          <w:szCs w:val="24"/>
        </w:rPr>
        <w:t xml:space="preserve">должно соответствовать требованиям законодательства Российской Федерации</w:t>
      </w:r>
      <w:r>
        <w:rPr>
          <w:rFonts w:ascii="Times New Roman" w:hAnsi="Times New Roman" w:eastAsia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Технические заключения в обязательном порядке дол</w:t>
      </w:r>
      <w:r>
        <w:rPr>
          <w:rFonts w:ascii="Times New Roman" w:hAnsi="Times New Roman" w:eastAsia="Times New Roman"/>
          <w:sz w:val="24"/>
          <w:szCs w:val="24"/>
        </w:rPr>
        <w:t xml:space="preserve">жны быть составлены на каждую единицу имущества отдельно и содержать следующую информацию: наименование,  процент износа, причины, характер неисправности и причина негодности к ремонту</w:t>
      </w:r>
      <w:r>
        <w:rPr>
          <w:rFonts w:ascii="Times New Roman" w:hAnsi="Times New Roman" w:eastAsia="Times New Roman"/>
          <w:color w:val="000000"/>
          <w:sz w:val="24"/>
          <w:szCs w:val="24"/>
        </w:rPr>
        <w:t xml:space="preserve">, с </w:t>
      </w:r>
      <w:r>
        <w:rPr>
          <w:rFonts w:ascii="Times New Roman" w:hAnsi="Times New Roman" w:eastAsia="Times New Roman"/>
          <w:sz w:val="24"/>
          <w:szCs w:val="24"/>
        </w:rPr>
        <w:t xml:space="preserve">обоснованием нецелесообразности (невозможности) его дальнейшего использования и рекомендацией утилизации. 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567"/>
        <w:jc w:val="both"/>
        <w:spacing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981"/>
        <w:jc w:val="center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 xml:space="preserve">Перечень имущества, подлежащего проведению оценки технического состояния, экспертизе</w:t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981"/>
        <w:jc w:val="right"/>
        <w:spacing w:before="0" w:beforeAutospacing="0" w:after="0" w:afterAutospacing="0"/>
        <w:rPr>
          <w:bCs/>
          <w:color w:val="000000"/>
        </w:rPr>
      </w:pPr>
      <w:r>
        <w:rPr>
          <w:bCs/>
          <w:color w:val="000000"/>
        </w:rPr>
        <w:t xml:space="preserve">Таблица № 1</w:t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Style w:val="981"/>
        <w:jc w:val="center"/>
        <w:spacing w:before="0" w:beforeAutospacing="0" w:after="0" w:afterAutospacing="0"/>
      </w:pPr>
      <w:r/>
      <w:r/>
    </w:p>
    <w:tbl>
      <w:tblPr>
        <w:tblW w:w="992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5"/>
        <w:gridCol w:w="5343"/>
        <w:gridCol w:w="3260"/>
      </w:tblGrid>
      <w:tr>
        <w:tblPrEx/>
        <w:trPr>
          <w:trHeight w:val="837"/>
        </w:trPr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2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Наименование имущества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Количество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</w:tr>
      <w:tr>
        <w:tblPrEx/>
        <w:trPr>
          <w:trHeight w:val="165"/>
        </w:trPr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2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Картридж C-108R00909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59"/>
        </w:trPr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2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Картридж C-TN-2375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68"/>
        </w:trPr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2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Картридж CB436A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47"/>
        </w:trPr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2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Картридж CE285A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56"/>
        </w:trPr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2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Картридж CF230A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16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20"/>
        </w:trPr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2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Картридж CF283A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37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44"/>
        </w:trPr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2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Картридж  703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23"/>
        </w:trPr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2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Картридж Q2612A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17"/>
        </w:trPr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2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Картридж S015307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23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54"/>
        </w:trPr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2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Картридж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106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R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02773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</w:tr>
    </w:tbl>
    <w:p>
      <w:pPr>
        <w:jc w:val="center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</w:r>
      <w:r>
        <w:rPr>
          <w:b w:val="0"/>
          <w:bCs w:val="0"/>
          <w:color w:val="000000"/>
          <w:sz w:val="24"/>
          <w:szCs w:val="24"/>
        </w:rPr>
      </w:r>
      <w:r>
        <w:rPr>
          <w:b w:val="0"/>
          <w:bCs w:val="0"/>
          <w:color w:val="000000"/>
          <w:sz w:val="24"/>
          <w:szCs w:val="24"/>
        </w:rPr>
      </w:r>
    </w:p>
    <w:p>
      <w:pPr>
        <w:jc w:val="center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</w:r>
      <w:r>
        <w:rPr>
          <w:b w:val="0"/>
          <w:bCs w:val="0"/>
          <w:color w:val="000000"/>
          <w:sz w:val="24"/>
          <w:szCs w:val="24"/>
        </w:rPr>
      </w:r>
      <w:r>
        <w:rPr>
          <w:b w:val="0"/>
          <w:bCs w:val="0"/>
          <w:color w:val="000000"/>
          <w:sz w:val="24"/>
          <w:szCs w:val="24"/>
        </w:rPr>
      </w:r>
    </w:p>
    <w:p>
      <w:pPr>
        <w:jc w:val="center"/>
        <w:rPr>
          <w:b w:val="0"/>
          <w:bCs w:val="0"/>
          <w:color w:val="000000"/>
        </w:rPr>
      </w:pPr>
      <w:r>
        <w:rPr>
          <w:b w:val="0"/>
          <w:bCs w:val="0"/>
          <w:color w:val="000000"/>
        </w:rPr>
      </w:r>
      <w:r>
        <w:rPr>
          <w:b w:val="0"/>
          <w:bCs w:val="0"/>
          <w:color w:val="000000"/>
        </w:rPr>
      </w:r>
      <w:r>
        <w:rPr>
          <w:b w:val="0"/>
          <w:bCs w:val="0"/>
          <w:color w:val="000000"/>
        </w:rPr>
      </w:r>
    </w:p>
    <w:p>
      <w:pPr>
        <w:jc w:val="center"/>
        <w:rPr>
          <w:b w:val="0"/>
          <w:bCs w:val="0"/>
          <w:color w:val="000000"/>
        </w:rPr>
      </w:pPr>
      <w:r>
        <w:rPr>
          <w:b w:val="0"/>
          <w:bCs w:val="0"/>
          <w:color w:val="000000"/>
        </w:rPr>
      </w:r>
      <w:r>
        <w:rPr>
          <w:b w:val="0"/>
          <w:bCs w:val="0"/>
          <w:color w:val="000000"/>
        </w:rPr>
      </w:r>
      <w:r>
        <w:rPr>
          <w:b w:val="0"/>
          <w:bCs w:val="0"/>
          <w:color w:val="000000"/>
        </w:rPr>
      </w:r>
    </w:p>
    <w:p>
      <w:pPr>
        <w:jc w:val="center"/>
        <w:rPr>
          <w:b w:val="0"/>
          <w:bCs w:val="0"/>
          <w:color w:val="000000"/>
        </w:rPr>
      </w:pPr>
      <w:r>
        <w:rPr>
          <w:b w:val="0"/>
          <w:bCs w:val="0"/>
          <w:color w:val="000000"/>
        </w:rPr>
      </w:r>
      <w:r>
        <w:rPr>
          <w:b w:val="0"/>
          <w:bCs w:val="0"/>
          <w:color w:val="000000"/>
        </w:rPr>
      </w:r>
      <w:r>
        <w:rPr>
          <w:b w:val="0"/>
          <w:bCs w:val="0"/>
          <w:color w:val="000000"/>
        </w:rPr>
      </w:r>
    </w:p>
    <w:p>
      <w:pPr>
        <w:jc w:val="center"/>
        <w:rPr>
          <w:b w:val="0"/>
          <w:bCs w:val="0"/>
          <w:color w:val="000000"/>
        </w:rPr>
      </w:pPr>
      <w:r>
        <w:rPr>
          <w:b w:val="0"/>
          <w:bCs w:val="0"/>
          <w:color w:val="000000"/>
        </w:rPr>
      </w:r>
      <w:r>
        <w:rPr>
          <w:b w:val="0"/>
          <w:bCs w:val="0"/>
          <w:color w:val="000000"/>
        </w:rPr>
      </w:r>
      <w:r>
        <w:rPr>
          <w:b w:val="0"/>
          <w:bCs w:val="0"/>
          <w:color w:val="000000"/>
        </w:rPr>
      </w:r>
    </w:p>
    <w:p>
      <w:pPr>
        <w:pStyle w:val="922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tbl>
      <w:tblPr>
        <w:tblW w:w="4946" w:type="pct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201"/>
        <w:gridCol w:w="4827"/>
      </w:tblGrid>
      <w:tr>
        <w:tblPrEx/>
        <w:trPr>
          <w:trHeight w:val="107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93" w:type="pct"/>
            <w:vAlign w:val="top"/>
            <w:textDirection w:val="lrTb"/>
            <w:noWrap w:val="false"/>
          </w:tcPr>
          <w:p>
            <w:pPr>
              <w:pStyle w:val="922"/>
              <w:ind w:left="23" w:hanging="23"/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pStyle w:val="922"/>
              <w:ind w:left="23" w:hanging="23"/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pStyle w:val="922"/>
              <w:ind w:left="23" w:hanging="23"/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pStyle w:val="922"/>
              <w:ind w:left="23" w:hanging="23"/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pStyle w:val="922"/>
              <w:ind w:left="23" w:hanging="23"/>
            </w:pPr>
            <w:r>
              <w:t xml:space="preserve">Начальник У</w:t>
            </w:r>
            <w:r>
              <w:t xml:space="preserve">правления </w:t>
            </w:r>
            <w:r/>
          </w:p>
          <w:p>
            <w:pPr>
              <w:pStyle w:val="922"/>
              <w:ind w:left="23" w:hanging="23"/>
            </w:pPr>
            <w:r/>
            <w:r/>
          </w:p>
          <w:p>
            <w:pPr>
              <w:pStyle w:val="922"/>
            </w:pPr>
            <w:r>
              <w:t xml:space="preserve">_________________/</w:t>
            </w:r>
            <w:r>
              <w:t xml:space="preserve">Праздничный А</w:t>
            </w:r>
            <w:r>
              <w:t xml:space="preserve">.А. /</w:t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407" w:type="pct"/>
            <w:vAlign w:val="top"/>
            <w:textDirection w:val="lrTb"/>
            <w:noWrap w:val="false"/>
          </w:tcPr>
          <w:p>
            <w:pPr>
              <w:pStyle w:val="922"/>
              <w:jc w:val="both"/>
            </w:pPr>
            <w:r/>
            <w:r/>
          </w:p>
          <w:p>
            <w:pPr>
              <w:pStyle w:val="922"/>
              <w:jc w:val="both"/>
            </w:pPr>
            <w:r/>
            <w:r/>
          </w:p>
          <w:p>
            <w:pPr>
              <w:pStyle w:val="922"/>
              <w:jc w:val="both"/>
            </w:pPr>
            <w:r/>
            <w:r/>
          </w:p>
          <w:p>
            <w:pPr>
              <w:pStyle w:val="922"/>
              <w:jc w:val="both"/>
            </w:pPr>
            <w:r/>
            <w:r/>
          </w:p>
          <w:p>
            <w:pPr>
              <w:pStyle w:val="922"/>
              <w:jc w:val="both"/>
            </w:pPr>
            <w:r>
              <w:t xml:space="preserve">Руководитель</w:t>
            </w:r>
            <w:r/>
          </w:p>
          <w:p>
            <w:pPr>
              <w:pStyle w:val="922"/>
              <w:jc w:val="both"/>
            </w:pPr>
            <w:r/>
            <w:r/>
          </w:p>
          <w:p>
            <w:pPr>
              <w:pStyle w:val="922"/>
              <w:jc w:val="both"/>
            </w:pPr>
            <w:r>
              <w:t xml:space="preserve">________________/_______________</w:t>
            </w:r>
            <w:r>
              <w:t xml:space="preserve"> /          </w:t>
            </w:r>
            <w:r>
              <w:t xml:space="preserve">                               </w:t>
            </w:r>
            <w:r/>
          </w:p>
        </w:tc>
      </w:tr>
    </w:tbl>
    <w:p>
      <w:pPr>
        <w:pStyle w:val="922"/>
        <w:ind w:firstLine="567"/>
        <w:jc w:val="right"/>
      </w:pPr>
      <w:r/>
      <w:r/>
    </w:p>
    <w:sectPr>
      <w:headerReference w:type="default" r:id="rId10"/>
      <w:footnotePr/>
      <w:endnotePr/>
      <w:type w:val="continuous"/>
      <w:pgSz w:w="11906" w:h="16838" w:orient="portrait"/>
      <w:pgMar w:top="567" w:right="851" w:bottom="709" w:left="1134" w:header="397" w:footer="397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Symbol">
    <w:panose1 w:val="05010000000000000000"/>
  </w:font>
  <w:font w:name="MS Mincho">
    <w:panose1 w:val="02070609020205090404"/>
  </w:font>
  <w:font w:name="Tahoma">
    <w:panose1 w:val="020B0604030504040204"/>
  </w:font>
  <w:font w:name="Liberation Mono">
    <w:panose1 w:val="02070409020205020404"/>
  </w:font>
  <w:font w:name="Calibri">
    <w:panose1 w:val="020F0502020204030204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3"/>
      <w:jc w:val="center"/>
      <w:spacing w:after="120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3"/>
      <w:jc w:val="center"/>
      <w:spacing w:after="120"/>
      <w:rPr>
        <w:sz w:val="16"/>
        <w:szCs w:val="16"/>
      </w:rPr>
    </w:pPr>
    <w:r>
      <w:rPr>
        <w:sz w:val="16"/>
        <w:szCs w:val="16"/>
      </w:rPr>
    </w:r>
    <w:r>
      <w:rPr>
        <w:sz w:val="16"/>
        <w:szCs w:val="16"/>
      </w:rPr>
    </w:r>
    <w:r>
      <w:rPr>
        <w:sz w:val="16"/>
        <w:szCs w:val="16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4"/>
      <w:numFmt w:val="decimal"/>
      <w:isLgl w:val="false"/>
      <w:suff w:val="tab"/>
      <w:lvlText w:val="%1.%2."/>
      <w:lvlJc w:val="left"/>
      <w:pPr>
        <w:ind w:left="36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</w:lvl>
  </w:abstractNum>
  <w:abstractNum w:abstractNumId="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260" w:hanging="54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44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80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80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16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6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520" w:hanging="1800"/>
      </w:pPr>
    </w:lvl>
  </w:abstractNum>
  <w:abstractNum w:abstractNumId="2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  <w:tabs>
          <w:tab w:val="num" w:pos="1260" w:leader="none"/>
        </w:tabs>
      </w:pPr>
    </w:lvl>
    <w:lvl w:ilvl="1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4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480" w:hanging="480"/>
      </w:pPr>
    </w:lvl>
    <w:lvl w:ilvl="1">
      <w:start w:val="4"/>
      <w:numFmt w:val="decimal"/>
      <w:isLgl w:val="false"/>
      <w:suff w:val="tab"/>
      <w:lvlText w:val="%1.%2."/>
      <w:lvlJc w:val="left"/>
      <w:pPr>
        <w:ind w:left="480" w:hanging="48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</w:lvl>
  </w:abstractNum>
  <w:abstractNum w:abstractNumId="5">
    <w:multiLevelType w:val="hybridMultilevel"/>
    <w:lvl w:ilvl="0">
      <w:start w:val="1"/>
      <w:numFmt w:val="decimal"/>
      <w:pStyle w:val="973"/>
      <w:isLgl w:val="false"/>
      <w:suff w:val="tab"/>
      <w:lvlText w:val="%1."/>
      <w:lvlJc w:val="left"/>
      <w:pPr>
        <w:ind w:left="720" w:hanging="720"/>
      </w:p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thaiNumbers"/>
      <w:isLgl w:val="false"/>
      <w:suff w:val="tab"/>
      <w:lvlText w:val="(%5)"/>
      <w:lvlJc w:val="left"/>
      <w:pPr>
        <w:ind w:left="1440" w:hanging="720"/>
      </w:pPr>
    </w:lvl>
    <w:lvl w:ilvl="5">
      <w:start w:val="0"/>
      <w:numFmt w:val="bullet"/>
      <w:isLgl w:val="false"/>
      <w:suff w:val="tab"/>
      <w:lvlText w:val=""/>
      <w:lvlJc w:val="left"/>
      <w:pPr>
        <w:ind w:left="1440" w:hanging="720"/>
      </w:pPr>
      <w:rPr>
        <w:rFonts w:ascii="Symbol" w:hAnsi="Symbol"/>
        <w:color w:val="000000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80" w:hanging="420"/>
      </w:pPr>
      <w:rPr>
        <w:rFonts w:ascii="Times New Roman" w:hAnsi="Times New Roman" w:cs="Times New Roman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20"/>
      </w:pPr>
      <w:rPr>
        <w:rFonts w:ascii="Calibri" w:hAnsi="Calibri" w:cs="Times New Roman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20"/>
      </w:pPr>
      <w:rPr>
        <w:rFonts w:ascii="Calibri" w:hAnsi="Calibri" w:cs="Times New Roman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80"/>
      </w:pPr>
      <w:rPr>
        <w:rFonts w:ascii="Calibri" w:hAnsi="Calibri" w:cs="Times New Roman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80"/>
      </w:pPr>
      <w:rPr>
        <w:rFonts w:ascii="Calibri" w:hAnsi="Calibri" w:cs="Times New Roman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40"/>
      </w:pPr>
      <w:rPr>
        <w:rFonts w:ascii="Calibri" w:hAnsi="Calibri" w:cs="Times New Roman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40"/>
      </w:pPr>
      <w:rPr>
        <w:rFonts w:ascii="Calibri" w:hAnsi="Calibri" w:cs="Times New Roman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800"/>
      </w:pPr>
      <w:rPr>
        <w:rFonts w:ascii="Calibri" w:hAnsi="Calibri" w:cs="Times New Roman"/>
        <w:color w:val="000000"/>
      </w:rPr>
    </w:lvl>
  </w:abstractNum>
  <w:abstractNum w:abstractNumId="8">
    <w:multiLevelType w:val="hybridMultilevel"/>
    <w:lvl w:ilvl="0">
      <w:start w:val="1"/>
      <w:numFmt w:val="decimal"/>
      <w:pStyle w:val="971"/>
      <w:isLgl w:val="false"/>
      <w:suff w:val="tab"/>
      <w:lvlText w:val="%1."/>
      <w:lvlJc w:val="left"/>
      <w:pPr>
        <w:ind w:left="720" w:hanging="720"/>
      </w:p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thaiNumbers"/>
      <w:isLgl w:val="false"/>
      <w:suff w:val="tab"/>
      <w:lvlText w:val="(%5)"/>
      <w:lvlJc w:val="left"/>
      <w:pPr>
        <w:ind w:left="1440" w:hanging="720"/>
      </w:pPr>
    </w:lvl>
    <w:lvl w:ilvl="5">
      <w:start w:val="0"/>
      <w:numFmt w:val="bullet"/>
      <w:isLgl w:val="false"/>
      <w:suff w:val="tab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0"/>
      <w:numFmt w:val="bullet"/>
      <w:isLgl w:val="false"/>
      <w:suff w:val="tab"/>
      <w:lvlText w:val=""/>
      <w:lvlJc w:val="left"/>
      <w:pPr>
        <w:ind w:left="1440" w:hanging="720"/>
      </w:pPr>
      <w:rPr>
        <w:rFonts w:ascii="Symbol" w:hAnsi="Symbol"/>
        <w:color w:val="000000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" w:hanging="72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" w:hanging="720"/>
      </w:pPr>
    </w:lvl>
  </w:abstractNum>
  <w:abstractNum w:abstractNumId="9">
    <w:multiLevelType w:val="hybridMultilevel"/>
    <w:lvl w:ilvl="0">
      <w:start w:val="1"/>
      <w:numFmt w:val="decimal"/>
      <w:pStyle w:val="968"/>
      <w:isLgl w:val="false"/>
      <w:suff w:val="tab"/>
      <w:lvlText w:val="%1."/>
      <w:lvlJc w:val="left"/>
      <w:pPr>
        <w:ind w:left="720" w:hanging="720"/>
      </w:p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thaiNumbers"/>
      <w:isLgl w:val="false"/>
      <w:suff w:val="tab"/>
      <w:lvlText w:val="(%5)"/>
      <w:lvlJc w:val="left"/>
      <w:pPr>
        <w:ind w:left="1440" w:hanging="720"/>
      </w:pPr>
    </w:lvl>
    <w:lvl w:ilvl="5">
      <w:start w:val="0"/>
      <w:numFmt w:val="bullet"/>
      <w:isLgl w:val="false"/>
      <w:suff w:val="tab"/>
      <w:lvlText w:val=""/>
      <w:lvlJc w:val="left"/>
      <w:pPr>
        <w:ind w:left="1440" w:hanging="720"/>
      </w:pPr>
      <w:rPr>
        <w:rFonts w:ascii="Symbol" w:hAnsi="Symbol"/>
        <w:color w:val="000000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pStyle w:val="959"/>
      <w:isLgl w:val="false"/>
      <w:suff w:val="tab"/>
      <w:lvlText w:val="%1."/>
      <w:lvlJc w:val="left"/>
      <w:pPr>
        <w:ind w:left="720" w:hanging="720"/>
      </w:p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u w:val="none"/>
        <w:vertAlign w:val="baseline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thaiNumbers"/>
      <w:isLgl w:val="false"/>
      <w:suff w:val="tab"/>
      <w:lvlText w:val="(%5)"/>
      <w:lvlJc w:val="left"/>
      <w:pPr>
        <w:ind w:left="1440" w:hanging="720"/>
      </w:pPr>
    </w:lvl>
    <w:lvl w:ilvl="5">
      <w:start w:val="0"/>
      <w:numFmt w:val="bullet"/>
      <w:isLgl w:val="false"/>
      <w:suff w:val="tab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0"/>
      <w:numFmt w:val="bullet"/>
      <w:isLgl w:val="false"/>
      <w:suff w:val="tab"/>
      <w:lvlText w:val=""/>
      <w:lvlJc w:val="left"/>
      <w:pPr>
        <w:ind w:left="1440" w:hanging="720"/>
      </w:pPr>
      <w:rPr>
        <w:rFonts w:ascii="Symbol" w:hAnsi="Symbol"/>
        <w:color w:val="000000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" w:hanging="72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" w:hanging="720"/>
      </w:pPr>
    </w:lvl>
  </w:abstractNum>
  <w:abstractNum w:abstractNumId="1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</w:lvl>
  </w:abstractNum>
  <w:abstractNum w:abstractNumId="12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</w:lvl>
  </w:abstractNum>
  <w:abstractNum w:abstractNumId="13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7"/>
      <w:numFmt w:val="decimal"/>
      <w:isLgl w:val="false"/>
      <w:suff w:val="tab"/>
      <w:lvlText w:val="%1.%2."/>
      <w:lvlJc w:val="left"/>
      <w:pPr>
        <w:ind w:left="1069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</w:lvl>
  </w:abstractNum>
  <w:abstractNum w:abstractNumId="14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480" w:hanging="480"/>
      </w:pPr>
    </w:lvl>
    <w:lvl w:ilvl="1">
      <w:start w:val="11"/>
      <w:numFmt w:val="decimal"/>
      <w:isLgl w:val="false"/>
      <w:suff w:val="tab"/>
      <w:lvlText w:val="%1.%2."/>
      <w:lvlJc w:val="left"/>
      <w:pPr>
        <w:ind w:left="480" w:hanging="48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</w:lvl>
  </w:abstractNum>
  <w:abstractNum w:abstractNumId="15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2"/>
      <w:numFmt w:val="decimal"/>
      <w:isLgl w:val="false"/>
      <w:suff w:val="tab"/>
      <w:lvlText w:val="%1.%2."/>
      <w:lvlJc w:val="left"/>
      <w:pPr>
        <w:ind w:left="36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</w:lvl>
  </w:abstractNum>
  <w:abstractNum w:abstractNumId="16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</w:lvl>
  </w:abstractNum>
  <w:abstractNum w:abstractNumId="17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480" w:hanging="480"/>
      </w:pPr>
    </w:lvl>
    <w:lvl w:ilvl="1">
      <w:start w:val="1"/>
      <w:numFmt w:val="decimal"/>
      <w:isLgl w:val="false"/>
      <w:suff w:val="tab"/>
      <w:lvlText w:val="%1.%2."/>
      <w:lvlJc w:val="left"/>
      <w:pPr>
        <w:ind w:left="480" w:hanging="48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</w:lvl>
  </w:abstractNum>
  <w:abstractNum w:abstractNumId="18">
    <w:multiLevelType w:val="hybridMultilevel"/>
    <w:lvl w:ilvl="0">
      <w:start w:val="13"/>
      <w:numFmt w:val="decimal"/>
      <w:isLgl w:val="false"/>
      <w:suff w:val="tab"/>
      <w:lvlText w:val="%1."/>
      <w:lvlJc w:val="left"/>
      <w:pPr>
        <w:ind w:left="480" w:hanging="480"/>
      </w:pPr>
    </w:lvl>
    <w:lvl w:ilvl="1">
      <w:start w:val="2"/>
      <w:numFmt w:val="decimal"/>
      <w:isLgl w:val="false"/>
      <w:suff w:val="tab"/>
      <w:lvlText w:val="%1.%2."/>
      <w:lvlJc w:val="left"/>
      <w:pPr>
        <w:ind w:left="480" w:hanging="48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20"/>
        <w:tabs>
          <w:tab w:val="num" w:pos="1287" w:leader="none"/>
        </w:tabs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pStyle w:val="979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russianLower"/>
      <w:isLgl w:val="false"/>
      <w:suff w:val="tab"/>
      <w:lvlText w:val="(%5)"/>
      <w:lvlJc w:val="left"/>
      <w:pPr>
        <w:ind w:left="1440" w:hanging="720"/>
        <w:tabs>
          <w:tab w:val="num" w:pos="5670" w:leader="none"/>
        </w:tabs>
      </w:pPr>
    </w:lvl>
    <w:lvl w:ilvl="5">
      <w:start w:val="1"/>
      <w:numFmt w:val="bullet"/>
      <w:isLgl w:val="false"/>
      <w:suff w:val="tab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isLgl w:val="false"/>
      <w:suff w:val="tab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" w:hanging="72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" w:hanging="72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20"/>
        <w:tabs>
          <w:tab w:val="num" w:pos="1287" w:leader="none"/>
        </w:tabs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russianLower"/>
      <w:isLgl w:val="false"/>
      <w:suff w:val="tab"/>
      <w:lvlText w:val="(%5)"/>
      <w:lvlJc w:val="left"/>
      <w:pPr>
        <w:ind w:left="1440" w:hanging="720"/>
        <w:tabs>
          <w:tab w:val="num" w:pos="5670" w:leader="none"/>
        </w:tabs>
      </w:pPr>
    </w:lvl>
    <w:lvl w:ilvl="5">
      <w:start w:val="1"/>
      <w:numFmt w:val="bullet"/>
      <w:isLgl w:val="false"/>
      <w:suff w:val="tab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isLgl w:val="false"/>
      <w:suff w:val="tab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" w:hanging="72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" w:hanging="72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20"/>
        <w:tabs>
          <w:tab w:val="num" w:pos="1287" w:leader="none"/>
        </w:tabs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russianLower"/>
      <w:isLgl w:val="false"/>
      <w:suff w:val="tab"/>
      <w:lvlText w:val="(%5)"/>
      <w:lvlJc w:val="left"/>
      <w:pPr>
        <w:ind w:left="1440" w:hanging="720"/>
        <w:tabs>
          <w:tab w:val="num" w:pos="5670" w:leader="none"/>
        </w:tabs>
      </w:pPr>
    </w:lvl>
    <w:lvl w:ilvl="5">
      <w:start w:val="1"/>
      <w:numFmt w:val="bullet"/>
      <w:isLgl w:val="false"/>
      <w:suff w:val="tab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isLgl w:val="false"/>
      <w:suff w:val="tab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" w:hanging="72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" w:hanging="72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20"/>
        <w:tabs>
          <w:tab w:val="num" w:pos="1287" w:leader="none"/>
        </w:tabs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russianLower"/>
      <w:isLgl w:val="false"/>
      <w:suff w:val="tab"/>
      <w:lvlText w:val="(%5)"/>
      <w:lvlJc w:val="left"/>
      <w:pPr>
        <w:ind w:left="1440" w:hanging="720"/>
        <w:tabs>
          <w:tab w:val="num" w:pos="5670" w:leader="none"/>
        </w:tabs>
      </w:pPr>
    </w:lvl>
    <w:lvl w:ilvl="5">
      <w:start w:val="1"/>
      <w:numFmt w:val="bullet"/>
      <w:isLgl w:val="false"/>
      <w:suff w:val="tab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isLgl w:val="false"/>
      <w:suff w:val="tab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" w:hanging="72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" w:hanging="72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20"/>
        <w:tabs>
          <w:tab w:val="num" w:pos="1287" w:leader="none"/>
        </w:tabs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russianLower"/>
      <w:isLgl w:val="false"/>
      <w:suff w:val="tab"/>
      <w:lvlText w:val="(%5)"/>
      <w:lvlJc w:val="left"/>
      <w:pPr>
        <w:ind w:left="1440" w:hanging="720"/>
        <w:tabs>
          <w:tab w:val="num" w:pos="5670" w:leader="none"/>
        </w:tabs>
      </w:pPr>
    </w:lvl>
    <w:lvl w:ilvl="5">
      <w:start w:val="1"/>
      <w:numFmt w:val="bullet"/>
      <w:isLgl w:val="false"/>
      <w:suff w:val="tab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isLgl w:val="false"/>
      <w:suff w:val="tab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" w:hanging="72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" w:hanging="72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20"/>
        <w:tabs>
          <w:tab w:val="num" w:pos="1287" w:leader="none"/>
        </w:tabs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russianLower"/>
      <w:isLgl w:val="false"/>
      <w:suff w:val="tab"/>
      <w:lvlText w:val="(%5)"/>
      <w:lvlJc w:val="left"/>
      <w:pPr>
        <w:ind w:left="1440" w:hanging="720"/>
        <w:tabs>
          <w:tab w:val="num" w:pos="5670" w:leader="none"/>
        </w:tabs>
      </w:pPr>
    </w:lvl>
    <w:lvl w:ilvl="5">
      <w:start w:val="1"/>
      <w:numFmt w:val="bullet"/>
      <w:isLgl w:val="false"/>
      <w:suff w:val="tab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isLgl w:val="false"/>
      <w:suff w:val="tab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" w:hanging="72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" w:hanging="72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20"/>
        <w:tabs>
          <w:tab w:val="num" w:pos="1287" w:leader="none"/>
        </w:tabs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russianLower"/>
      <w:isLgl w:val="false"/>
      <w:suff w:val="tab"/>
      <w:lvlText w:val="(%5)"/>
      <w:lvlJc w:val="left"/>
      <w:pPr>
        <w:ind w:left="1440" w:hanging="720"/>
        <w:tabs>
          <w:tab w:val="num" w:pos="5670" w:leader="none"/>
        </w:tabs>
      </w:pPr>
    </w:lvl>
    <w:lvl w:ilvl="5">
      <w:start w:val="1"/>
      <w:numFmt w:val="bullet"/>
      <w:isLgl w:val="false"/>
      <w:suff w:val="tab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isLgl w:val="false"/>
      <w:suff w:val="tab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" w:hanging="72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" w:hanging="72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20"/>
        <w:tabs>
          <w:tab w:val="num" w:pos="1287" w:leader="none"/>
        </w:tabs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russianLower"/>
      <w:isLgl w:val="false"/>
      <w:suff w:val="tab"/>
      <w:lvlText w:val="(%5)"/>
      <w:lvlJc w:val="left"/>
      <w:pPr>
        <w:ind w:left="1440" w:hanging="720"/>
        <w:tabs>
          <w:tab w:val="num" w:pos="5670" w:leader="none"/>
        </w:tabs>
      </w:pPr>
    </w:lvl>
    <w:lvl w:ilvl="5">
      <w:start w:val="1"/>
      <w:numFmt w:val="bullet"/>
      <w:isLgl w:val="false"/>
      <w:suff w:val="tab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isLgl w:val="false"/>
      <w:suff w:val="tab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" w:hanging="72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" w:hanging="72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20"/>
        <w:tabs>
          <w:tab w:val="num" w:pos="1287" w:leader="none"/>
        </w:tabs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russianLower"/>
      <w:isLgl w:val="false"/>
      <w:suff w:val="tab"/>
      <w:lvlText w:val="(%5)"/>
      <w:lvlJc w:val="left"/>
      <w:pPr>
        <w:ind w:left="1440" w:hanging="720"/>
        <w:tabs>
          <w:tab w:val="num" w:pos="5670" w:leader="none"/>
        </w:tabs>
      </w:pPr>
    </w:lvl>
    <w:lvl w:ilvl="5">
      <w:start w:val="1"/>
      <w:numFmt w:val="bullet"/>
      <w:isLgl w:val="false"/>
      <w:suff w:val="tab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isLgl w:val="false"/>
      <w:suff w:val="tab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" w:hanging="72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" w:hanging="72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20"/>
        <w:tabs>
          <w:tab w:val="num" w:pos="1287" w:leader="none"/>
        </w:tabs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russianLower"/>
      <w:isLgl w:val="false"/>
      <w:suff w:val="tab"/>
      <w:lvlText w:val="(%5)"/>
      <w:lvlJc w:val="left"/>
      <w:pPr>
        <w:ind w:left="1440" w:hanging="720"/>
        <w:tabs>
          <w:tab w:val="num" w:pos="5670" w:leader="none"/>
        </w:tabs>
      </w:pPr>
    </w:lvl>
    <w:lvl w:ilvl="5">
      <w:start w:val="1"/>
      <w:numFmt w:val="bullet"/>
      <w:isLgl w:val="false"/>
      <w:suff w:val="tab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isLgl w:val="false"/>
      <w:suff w:val="tab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" w:hanging="72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" w:hanging="720"/>
      </w:pPr>
    </w:lvl>
  </w:abstractNum>
  <w:abstractNum w:abstractNumId="31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709" w:hanging="480"/>
      </w:pPr>
    </w:lvl>
    <w:lvl w:ilvl="1">
      <w:start w:val="1"/>
      <w:numFmt w:val="decimal"/>
      <w:isLgl w:val="false"/>
      <w:suff w:val="tab"/>
      <w:lvlText w:val="%1.%2."/>
      <w:lvlJc w:val="left"/>
      <w:pPr>
        <w:ind w:left="709" w:hanging="48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949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949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309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309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669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669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029" w:hanging="180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480" w:hanging="480"/>
      </w:pPr>
    </w:lvl>
    <w:lvl w:ilvl="1">
      <w:start w:val="1"/>
      <w:numFmt w:val="decimal"/>
      <w:isLgl w:val="false"/>
      <w:suff w:val="tab"/>
      <w:lvlText w:val="%1.%2."/>
      <w:lvlJc w:val="left"/>
      <w:pPr>
        <w:ind w:left="480" w:hanging="48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</w:lvl>
  </w:abstractNum>
  <w:num w:numId="1">
    <w:abstractNumId w:val="3"/>
  </w:num>
  <w:num w:numId="2">
    <w:abstractNumId w:val="10"/>
  </w:num>
  <w:num w:numId="3">
    <w:abstractNumId w:val="1"/>
  </w:num>
  <w:num w:numId="4">
    <w:abstractNumId w:val="9"/>
  </w:num>
  <w:num w:numId="5">
    <w:abstractNumId w:val="6"/>
  </w:num>
  <w:num w:numId="6">
    <w:abstractNumId w:val="7"/>
  </w:num>
  <w:num w:numId="7">
    <w:abstractNumId w:val="8"/>
  </w:num>
  <w:num w:numId="8">
    <w:abstractNumId w:val="5"/>
  </w:num>
  <w:num w:numId="9">
    <w:abstractNumId w:val="0"/>
  </w:num>
  <w:num w:numId="10">
    <w:abstractNumId w:val="11"/>
  </w:num>
  <w:num w:numId="11">
    <w:abstractNumId w:val="12"/>
  </w:num>
  <w:num w:numId="12">
    <w:abstractNumId w:val="2"/>
  </w:num>
  <w:num w:numId="13">
    <w:abstractNumId w:val="4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45">
    <w:name w:val="Heading 1"/>
    <w:basedOn w:val="922"/>
    <w:next w:val="922"/>
    <w:link w:val="74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46">
    <w:name w:val="Heading 1 Char"/>
    <w:link w:val="745"/>
    <w:uiPriority w:val="9"/>
    <w:rPr>
      <w:rFonts w:ascii="Arial" w:hAnsi="Arial" w:eastAsia="Arial" w:cs="Arial"/>
      <w:sz w:val="40"/>
      <w:szCs w:val="40"/>
    </w:rPr>
  </w:style>
  <w:style w:type="paragraph" w:styleId="747">
    <w:name w:val="Heading 2"/>
    <w:basedOn w:val="922"/>
    <w:next w:val="922"/>
    <w:link w:val="74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48">
    <w:name w:val="Heading 2 Char"/>
    <w:link w:val="747"/>
    <w:uiPriority w:val="9"/>
    <w:rPr>
      <w:rFonts w:ascii="Arial" w:hAnsi="Arial" w:eastAsia="Arial" w:cs="Arial"/>
      <w:sz w:val="34"/>
    </w:rPr>
  </w:style>
  <w:style w:type="paragraph" w:styleId="749">
    <w:name w:val="Heading 3"/>
    <w:basedOn w:val="922"/>
    <w:next w:val="922"/>
    <w:link w:val="75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50">
    <w:name w:val="Heading 3 Char"/>
    <w:link w:val="749"/>
    <w:uiPriority w:val="9"/>
    <w:rPr>
      <w:rFonts w:ascii="Arial" w:hAnsi="Arial" w:eastAsia="Arial" w:cs="Arial"/>
      <w:sz w:val="30"/>
      <w:szCs w:val="30"/>
    </w:rPr>
  </w:style>
  <w:style w:type="paragraph" w:styleId="751">
    <w:name w:val="Heading 4"/>
    <w:basedOn w:val="922"/>
    <w:next w:val="922"/>
    <w:link w:val="75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2">
    <w:name w:val="Heading 4 Char"/>
    <w:link w:val="751"/>
    <w:uiPriority w:val="9"/>
    <w:rPr>
      <w:rFonts w:ascii="Arial" w:hAnsi="Arial" w:eastAsia="Arial" w:cs="Arial"/>
      <w:b/>
      <w:bCs/>
      <w:sz w:val="26"/>
      <w:szCs w:val="26"/>
    </w:rPr>
  </w:style>
  <w:style w:type="paragraph" w:styleId="753">
    <w:name w:val="Heading 5"/>
    <w:basedOn w:val="922"/>
    <w:next w:val="922"/>
    <w:link w:val="75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4">
    <w:name w:val="Heading 5 Char"/>
    <w:link w:val="753"/>
    <w:uiPriority w:val="9"/>
    <w:rPr>
      <w:rFonts w:ascii="Arial" w:hAnsi="Arial" w:eastAsia="Arial" w:cs="Arial"/>
      <w:b/>
      <w:bCs/>
      <w:sz w:val="24"/>
      <w:szCs w:val="24"/>
    </w:rPr>
  </w:style>
  <w:style w:type="paragraph" w:styleId="755">
    <w:name w:val="Heading 6"/>
    <w:basedOn w:val="922"/>
    <w:next w:val="922"/>
    <w:link w:val="75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56">
    <w:name w:val="Heading 6 Char"/>
    <w:link w:val="755"/>
    <w:uiPriority w:val="9"/>
    <w:rPr>
      <w:rFonts w:ascii="Arial" w:hAnsi="Arial" w:eastAsia="Arial" w:cs="Arial"/>
      <w:b/>
      <w:bCs/>
      <w:sz w:val="22"/>
      <w:szCs w:val="22"/>
    </w:rPr>
  </w:style>
  <w:style w:type="paragraph" w:styleId="757">
    <w:name w:val="Heading 7"/>
    <w:basedOn w:val="922"/>
    <w:next w:val="922"/>
    <w:link w:val="75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8">
    <w:name w:val="Heading 7 Char"/>
    <w:link w:val="75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9">
    <w:name w:val="Heading 8"/>
    <w:basedOn w:val="922"/>
    <w:next w:val="922"/>
    <w:link w:val="76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0">
    <w:name w:val="Heading 8 Char"/>
    <w:link w:val="759"/>
    <w:uiPriority w:val="9"/>
    <w:rPr>
      <w:rFonts w:ascii="Arial" w:hAnsi="Arial" w:eastAsia="Arial" w:cs="Arial"/>
      <w:i/>
      <w:iCs/>
      <w:sz w:val="22"/>
      <w:szCs w:val="22"/>
    </w:rPr>
  </w:style>
  <w:style w:type="paragraph" w:styleId="761">
    <w:name w:val="Heading 9"/>
    <w:basedOn w:val="922"/>
    <w:next w:val="922"/>
    <w:link w:val="76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2">
    <w:name w:val="Heading 9 Char"/>
    <w:link w:val="761"/>
    <w:uiPriority w:val="9"/>
    <w:rPr>
      <w:rFonts w:ascii="Arial" w:hAnsi="Arial" w:eastAsia="Arial" w:cs="Arial"/>
      <w:i/>
      <w:iCs/>
      <w:sz w:val="21"/>
      <w:szCs w:val="21"/>
    </w:rPr>
  </w:style>
  <w:style w:type="paragraph" w:styleId="763">
    <w:name w:val="List Paragraph"/>
    <w:basedOn w:val="922"/>
    <w:uiPriority w:val="34"/>
    <w:qFormat/>
    <w:pPr>
      <w:contextualSpacing/>
      <w:ind w:left="720"/>
    </w:pPr>
  </w:style>
  <w:style w:type="paragraph" w:styleId="764">
    <w:name w:val="Title"/>
    <w:basedOn w:val="922"/>
    <w:next w:val="922"/>
    <w:link w:val="76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5">
    <w:name w:val="Title Char"/>
    <w:link w:val="764"/>
    <w:uiPriority w:val="10"/>
    <w:rPr>
      <w:sz w:val="48"/>
      <w:szCs w:val="48"/>
    </w:rPr>
  </w:style>
  <w:style w:type="paragraph" w:styleId="766">
    <w:name w:val="Subtitle"/>
    <w:basedOn w:val="922"/>
    <w:next w:val="922"/>
    <w:link w:val="767"/>
    <w:uiPriority w:val="11"/>
    <w:qFormat/>
    <w:pPr>
      <w:spacing w:before="200" w:after="200"/>
    </w:pPr>
    <w:rPr>
      <w:sz w:val="24"/>
      <w:szCs w:val="24"/>
    </w:rPr>
  </w:style>
  <w:style w:type="character" w:styleId="767">
    <w:name w:val="Subtitle Char"/>
    <w:link w:val="766"/>
    <w:uiPriority w:val="11"/>
    <w:rPr>
      <w:sz w:val="24"/>
      <w:szCs w:val="24"/>
    </w:rPr>
  </w:style>
  <w:style w:type="paragraph" w:styleId="768">
    <w:name w:val="Quote"/>
    <w:basedOn w:val="922"/>
    <w:next w:val="922"/>
    <w:link w:val="769"/>
    <w:uiPriority w:val="29"/>
    <w:qFormat/>
    <w:pPr>
      <w:ind w:left="720" w:right="720"/>
    </w:pPr>
    <w:rPr>
      <w:i/>
    </w:rPr>
  </w:style>
  <w:style w:type="character" w:styleId="769">
    <w:name w:val="Quote Char"/>
    <w:link w:val="768"/>
    <w:uiPriority w:val="29"/>
    <w:rPr>
      <w:i/>
    </w:rPr>
  </w:style>
  <w:style w:type="paragraph" w:styleId="770">
    <w:name w:val="Intense Quote"/>
    <w:basedOn w:val="922"/>
    <w:next w:val="922"/>
    <w:link w:val="77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1">
    <w:name w:val="Intense Quote Char"/>
    <w:link w:val="770"/>
    <w:uiPriority w:val="30"/>
    <w:rPr>
      <w:i/>
    </w:rPr>
  </w:style>
  <w:style w:type="paragraph" w:styleId="772">
    <w:name w:val="Header"/>
    <w:basedOn w:val="922"/>
    <w:link w:val="77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73">
    <w:name w:val="Header Char"/>
    <w:link w:val="772"/>
    <w:uiPriority w:val="99"/>
  </w:style>
  <w:style w:type="paragraph" w:styleId="774">
    <w:name w:val="Footer"/>
    <w:basedOn w:val="922"/>
    <w:link w:val="77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75">
    <w:name w:val="Footer Char"/>
    <w:link w:val="774"/>
    <w:uiPriority w:val="99"/>
  </w:style>
  <w:style w:type="paragraph" w:styleId="776">
    <w:name w:val="Caption"/>
    <w:basedOn w:val="922"/>
    <w:next w:val="922"/>
    <w:link w:val="77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7">
    <w:name w:val="Caption Char"/>
    <w:link w:val="776"/>
    <w:uiPriority w:val="35"/>
    <w:rPr>
      <w:b/>
      <w:bCs/>
      <w:color w:val="4f81bd" w:themeColor="accent1"/>
      <w:sz w:val="18"/>
      <w:szCs w:val="18"/>
    </w:rPr>
  </w:style>
  <w:style w:type="table" w:styleId="778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9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0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1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2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3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5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7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8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9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0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1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2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3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14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15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16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7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8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9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20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21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22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23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24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25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6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7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42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43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44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45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46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7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8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3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4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5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6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7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8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9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70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71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72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73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74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75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76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77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78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79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80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81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82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83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4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5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6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7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8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9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0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1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2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3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4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5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6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7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8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9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00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01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02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03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04">
    <w:name w:val="Hyperlink"/>
    <w:uiPriority w:val="99"/>
    <w:unhideWhenUsed/>
    <w:rPr>
      <w:color w:val="0000ff" w:themeColor="hyperlink"/>
      <w:u w:val="single"/>
    </w:rPr>
  </w:style>
  <w:style w:type="paragraph" w:styleId="905">
    <w:name w:val="footnote text"/>
    <w:basedOn w:val="922"/>
    <w:link w:val="906"/>
    <w:uiPriority w:val="99"/>
    <w:semiHidden/>
    <w:unhideWhenUsed/>
    <w:pPr>
      <w:spacing w:after="40" w:line="240" w:lineRule="auto"/>
    </w:pPr>
    <w:rPr>
      <w:sz w:val="18"/>
    </w:rPr>
  </w:style>
  <w:style w:type="character" w:styleId="906">
    <w:name w:val="Footnote Text Char"/>
    <w:link w:val="905"/>
    <w:uiPriority w:val="99"/>
    <w:rPr>
      <w:sz w:val="18"/>
    </w:rPr>
  </w:style>
  <w:style w:type="character" w:styleId="907">
    <w:name w:val="footnote reference"/>
    <w:uiPriority w:val="99"/>
    <w:unhideWhenUsed/>
    <w:rPr>
      <w:vertAlign w:val="superscript"/>
    </w:rPr>
  </w:style>
  <w:style w:type="paragraph" w:styleId="908">
    <w:name w:val="endnote text"/>
    <w:basedOn w:val="922"/>
    <w:link w:val="909"/>
    <w:uiPriority w:val="99"/>
    <w:semiHidden/>
    <w:unhideWhenUsed/>
    <w:pPr>
      <w:spacing w:after="0" w:line="240" w:lineRule="auto"/>
    </w:pPr>
    <w:rPr>
      <w:sz w:val="20"/>
    </w:rPr>
  </w:style>
  <w:style w:type="character" w:styleId="909">
    <w:name w:val="Endnote Text Char"/>
    <w:link w:val="908"/>
    <w:uiPriority w:val="99"/>
    <w:rPr>
      <w:sz w:val="20"/>
    </w:rPr>
  </w:style>
  <w:style w:type="character" w:styleId="910">
    <w:name w:val="endnote reference"/>
    <w:uiPriority w:val="99"/>
    <w:semiHidden/>
    <w:unhideWhenUsed/>
    <w:rPr>
      <w:vertAlign w:val="superscript"/>
    </w:rPr>
  </w:style>
  <w:style w:type="paragraph" w:styleId="911">
    <w:name w:val="toc 1"/>
    <w:basedOn w:val="922"/>
    <w:next w:val="922"/>
    <w:uiPriority w:val="39"/>
    <w:unhideWhenUsed/>
    <w:pPr>
      <w:ind w:left="0" w:right="0" w:firstLine="0"/>
      <w:spacing w:after="57"/>
    </w:pPr>
  </w:style>
  <w:style w:type="paragraph" w:styleId="912">
    <w:name w:val="toc 2"/>
    <w:basedOn w:val="922"/>
    <w:next w:val="922"/>
    <w:uiPriority w:val="39"/>
    <w:unhideWhenUsed/>
    <w:pPr>
      <w:ind w:left="283" w:right="0" w:firstLine="0"/>
      <w:spacing w:after="57"/>
    </w:pPr>
  </w:style>
  <w:style w:type="paragraph" w:styleId="913">
    <w:name w:val="toc 3"/>
    <w:basedOn w:val="922"/>
    <w:next w:val="922"/>
    <w:uiPriority w:val="39"/>
    <w:unhideWhenUsed/>
    <w:pPr>
      <w:ind w:left="567" w:right="0" w:firstLine="0"/>
      <w:spacing w:after="57"/>
    </w:pPr>
  </w:style>
  <w:style w:type="paragraph" w:styleId="914">
    <w:name w:val="toc 4"/>
    <w:basedOn w:val="922"/>
    <w:next w:val="922"/>
    <w:uiPriority w:val="39"/>
    <w:unhideWhenUsed/>
    <w:pPr>
      <w:ind w:left="850" w:right="0" w:firstLine="0"/>
      <w:spacing w:after="57"/>
    </w:pPr>
  </w:style>
  <w:style w:type="paragraph" w:styleId="915">
    <w:name w:val="toc 5"/>
    <w:basedOn w:val="922"/>
    <w:next w:val="922"/>
    <w:uiPriority w:val="39"/>
    <w:unhideWhenUsed/>
    <w:pPr>
      <w:ind w:left="1134" w:right="0" w:firstLine="0"/>
      <w:spacing w:after="57"/>
    </w:pPr>
  </w:style>
  <w:style w:type="paragraph" w:styleId="916">
    <w:name w:val="toc 6"/>
    <w:basedOn w:val="922"/>
    <w:next w:val="922"/>
    <w:uiPriority w:val="39"/>
    <w:unhideWhenUsed/>
    <w:pPr>
      <w:ind w:left="1417" w:right="0" w:firstLine="0"/>
      <w:spacing w:after="57"/>
    </w:pPr>
  </w:style>
  <w:style w:type="paragraph" w:styleId="917">
    <w:name w:val="toc 7"/>
    <w:basedOn w:val="922"/>
    <w:next w:val="922"/>
    <w:uiPriority w:val="39"/>
    <w:unhideWhenUsed/>
    <w:pPr>
      <w:ind w:left="1701" w:right="0" w:firstLine="0"/>
      <w:spacing w:after="57"/>
    </w:pPr>
  </w:style>
  <w:style w:type="paragraph" w:styleId="918">
    <w:name w:val="toc 8"/>
    <w:basedOn w:val="922"/>
    <w:next w:val="922"/>
    <w:uiPriority w:val="39"/>
    <w:unhideWhenUsed/>
    <w:pPr>
      <w:ind w:left="1984" w:right="0" w:firstLine="0"/>
      <w:spacing w:after="57"/>
    </w:pPr>
  </w:style>
  <w:style w:type="paragraph" w:styleId="919">
    <w:name w:val="toc 9"/>
    <w:basedOn w:val="922"/>
    <w:next w:val="922"/>
    <w:uiPriority w:val="39"/>
    <w:unhideWhenUsed/>
    <w:pPr>
      <w:ind w:left="2268" w:right="0" w:firstLine="0"/>
      <w:spacing w:after="57"/>
    </w:pPr>
  </w:style>
  <w:style w:type="paragraph" w:styleId="920">
    <w:name w:val="TOC Heading"/>
    <w:uiPriority w:val="39"/>
    <w:unhideWhenUsed/>
  </w:style>
  <w:style w:type="paragraph" w:styleId="921">
    <w:name w:val="table of figures"/>
    <w:basedOn w:val="922"/>
    <w:next w:val="922"/>
    <w:uiPriority w:val="99"/>
    <w:unhideWhenUsed/>
    <w:pPr>
      <w:spacing w:after="0" w:afterAutospacing="0"/>
    </w:pPr>
  </w:style>
  <w:style w:type="paragraph" w:styleId="922" w:default="1">
    <w:name w:val="Normal"/>
    <w:next w:val="922"/>
    <w:link w:val="922"/>
    <w:qFormat/>
    <w:rPr>
      <w:sz w:val="24"/>
      <w:szCs w:val="24"/>
      <w:lang w:val="ru-RU" w:eastAsia="ru-RU" w:bidi="ar-SA"/>
    </w:rPr>
  </w:style>
  <w:style w:type="paragraph" w:styleId="923">
    <w:name w:val="Заголовок 1"/>
    <w:basedOn w:val="922"/>
    <w:next w:val="922"/>
    <w:link w:val="927"/>
    <w:qFormat/>
    <w:pPr>
      <w:keepNext/>
      <w:spacing w:before="240" w:after="60"/>
      <w:outlineLvl w:val="0"/>
    </w:pPr>
    <w:rPr>
      <w:rFonts w:ascii="Arial" w:hAnsi="Arial"/>
      <w:b/>
      <w:bCs/>
      <w:sz w:val="32"/>
      <w:szCs w:val="32"/>
    </w:rPr>
  </w:style>
  <w:style w:type="character" w:styleId="924">
    <w:name w:val="Основной шрифт абзаца"/>
    <w:next w:val="924"/>
    <w:link w:val="922"/>
    <w:semiHidden/>
  </w:style>
  <w:style w:type="table" w:styleId="925">
    <w:name w:val="Обычная таблица"/>
    <w:next w:val="925"/>
    <w:link w:val="922"/>
    <w:semiHidden/>
    <w:tblPr/>
  </w:style>
  <w:style w:type="numbering" w:styleId="926">
    <w:name w:val="Нет списка"/>
    <w:next w:val="926"/>
    <w:link w:val="922"/>
    <w:semiHidden/>
  </w:style>
  <w:style w:type="character" w:styleId="927">
    <w:name w:val="Заголовок 1 Знак"/>
    <w:next w:val="927"/>
    <w:link w:val="923"/>
    <w:rPr>
      <w:rFonts w:ascii="Arial" w:hAnsi="Arial"/>
      <w:b/>
      <w:bCs/>
      <w:sz w:val="32"/>
      <w:szCs w:val="32"/>
      <w:lang w:val="ru-RU" w:eastAsia="ru-RU" w:bidi="ar-SA"/>
    </w:rPr>
  </w:style>
  <w:style w:type="paragraph" w:styleId="928">
    <w:name w:val="Основной текст,Список 1,Body Text Char"/>
    <w:basedOn w:val="922"/>
    <w:next w:val="928"/>
    <w:link w:val="929"/>
    <w:pPr>
      <w:jc w:val="both"/>
    </w:pPr>
  </w:style>
  <w:style w:type="character" w:styleId="929">
    <w:name w:val="Основной текст Знак,Список 1 Знак,Body Text Char Знак"/>
    <w:next w:val="929"/>
    <w:link w:val="928"/>
    <w:semiHidden/>
    <w:rPr>
      <w:sz w:val="24"/>
      <w:szCs w:val="24"/>
      <w:lang w:val="ru-RU" w:eastAsia="ru-RU" w:bidi="ar-SA"/>
    </w:rPr>
  </w:style>
  <w:style w:type="paragraph" w:styleId="930">
    <w:name w:val="Основной текст с отступом 2,Знак,Знак1"/>
    <w:basedOn w:val="922"/>
    <w:next w:val="930"/>
    <w:link w:val="931"/>
    <w:pPr>
      <w:ind w:left="720" w:hanging="720"/>
      <w:jc w:val="both"/>
      <w:spacing w:before="57"/>
      <w:tabs>
        <w:tab w:val="left" w:pos="720" w:leader="none"/>
      </w:tabs>
    </w:pPr>
    <w:rPr>
      <w:lang w:val="en-US" w:eastAsia="en-US"/>
    </w:rPr>
  </w:style>
  <w:style w:type="character" w:styleId="931">
    <w:name w:val="Основной текст с отступом 2 Знак,Знак Знак,Знак1 Знак"/>
    <w:next w:val="931"/>
    <w:link w:val="930"/>
    <w:semiHidden/>
    <w:rPr>
      <w:sz w:val="24"/>
      <w:szCs w:val="24"/>
      <w:lang w:val="en-US" w:eastAsia="en-US" w:bidi="ar-SA"/>
    </w:rPr>
  </w:style>
  <w:style w:type="character" w:styleId="932">
    <w:name w:val="Номер страницы"/>
    <w:next w:val="932"/>
    <w:link w:val="922"/>
    <w:rPr>
      <w:rFonts w:cs="Times New Roman"/>
    </w:rPr>
  </w:style>
  <w:style w:type="paragraph" w:styleId="933">
    <w:name w:val="Верхний колонтитул"/>
    <w:basedOn w:val="922"/>
    <w:next w:val="933"/>
    <w:link w:val="934"/>
    <w:pPr>
      <w:tabs>
        <w:tab w:val="center" w:pos="4677" w:leader="none"/>
        <w:tab w:val="right" w:pos="9355" w:leader="none"/>
      </w:tabs>
    </w:pPr>
  </w:style>
  <w:style w:type="character" w:styleId="934">
    <w:name w:val="Верхний колонтитул Знак"/>
    <w:next w:val="934"/>
    <w:link w:val="933"/>
    <w:rPr>
      <w:sz w:val="24"/>
      <w:szCs w:val="24"/>
      <w:lang w:val="ru-RU" w:eastAsia="ru-RU" w:bidi="ar-SA"/>
    </w:rPr>
  </w:style>
  <w:style w:type="paragraph" w:styleId="935">
    <w:name w:val="ConsPlusNonformat"/>
    <w:next w:val="935"/>
    <w:link w:val="922"/>
    <w:rPr>
      <w:rFonts w:ascii="Courier New" w:hAnsi="Courier New" w:cs="Courier New"/>
      <w:lang w:val="ru-RU" w:eastAsia="ru-RU" w:bidi="ar-SA"/>
    </w:rPr>
  </w:style>
  <w:style w:type="paragraph" w:styleId="936">
    <w:name w:val="ConsPlusTitle"/>
    <w:next w:val="936"/>
    <w:link w:val="922"/>
    <w:rPr>
      <w:b/>
      <w:bCs/>
      <w:sz w:val="24"/>
      <w:szCs w:val="24"/>
      <w:lang w:val="ru-RU" w:eastAsia="ru-RU" w:bidi="ar-SA"/>
    </w:rPr>
  </w:style>
  <w:style w:type="paragraph" w:styleId="937">
    <w:name w:val="Normal1"/>
    <w:next w:val="937"/>
    <w:link w:val="922"/>
    <w:pPr>
      <w:ind w:firstLine="720"/>
      <w:widowControl w:val="off"/>
    </w:pPr>
    <w:rPr>
      <w:rFonts w:eastAsia="Arial"/>
      <w:lang w:val="ru-RU" w:eastAsia="ar-SA" w:bidi="ar-SA"/>
    </w:rPr>
  </w:style>
  <w:style w:type="paragraph" w:styleId="938">
    <w:name w:val="Body Text"/>
    <w:basedOn w:val="937"/>
    <w:next w:val="938"/>
    <w:link w:val="922"/>
    <w:pPr>
      <w:ind w:firstLine="0"/>
      <w:jc w:val="center"/>
      <w:widowControl/>
    </w:pPr>
    <w:rPr>
      <w:rFonts w:eastAsia="Times New Roman"/>
      <w:sz w:val="28"/>
      <w:lang w:eastAsia="ru-RU"/>
    </w:rPr>
  </w:style>
  <w:style w:type="table" w:styleId="939">
    <w:name w:val="Сетка таблицы"/>
    <w:basedOn w:val="925"/>
    <w:next w:val="939"/>
    <w:link w:val="922"/>
    <w:tblPr/>
  </w:style>
  <w:style w:type="paragraph" w:styleId="940">
    <w:name w:val="Нижний колонтитул"/>
    <w:basedOn w:val="922"/>
    <w:next w:val="940"/>
    <w:link w:val="922"/>
    <w:pPr>
      <w:tabs>
        <w:tab w:val="center" w:pos="4677" w:leader="none"/>
        <w:tab w:val="right" w:pos="9355" w:leader="none"/>
      </w:tabs>
    </w:pPr>
  </w:style>
  <w:style w:type="paragraph" w:styleId="941">
    <w:name w:val="ConsTitle"/>
    <w:next w:val="941"/>
    <w:link w:val="922"/>
    <w:pPr>
      <w:ind w:right="19772"/>
      <w:widowControl w:val="off"/>
    </w:pPr>
    <w:rPr>
      <w:rFonts w:ascii="Arial" w:hAnsi="Arial" w:eastAsia="Arial"/>
      <w:b/>
      <w:sz w:val="16"/>
      <w:lang w:val="ru-RU" w:eastAsia="ar-SA" w:bidi="ar-SA"/>
    </w:rPr>
  </w:style>
  <w:style w:type="paragraph" w:styleId="942">
    <w:name w:val="No Spacing"/>
    <w:next w:val="942"/>
    <w:link w:val="922"/>
    <w:rPr>
      <w:rFonts w:ascii="Calibri" w:hAnsi="Calibri"/>
      <w:sz w:val="22"/>
      <w:szCs w:val="22"/>
      <w:lang w:val="ru-RU" w:eastAsia="ru-RU" w:bidi="ar-SA"/>
    </w:rPr>
  </w:style>
  <w:style w:type="paragraph" w:styleId="943">
    <w:name w:val="Основной текст с отступом"/>
    <w:basedOn w:val="922"/>
    <w:next w:val="943"/>
    <w:link w:val="922"/>
    <w:pPr>
      <w:ind w:left="283"/>
      <w:spacing w:after="120"/>
    </w:pPr>
  </w:style>
  <w:style w:type="paragraph" w:styleId="944">
    <w:name w:val="Без интервала"/>
    <w:next w:val="944"/>
    <w:link w:val="957"/>
    <w:qFormat/>
    <w:rPr>
      <w:rFonts w:ascii="Calibri" w:hAnsi="Calibri" w:cs="Calibri"/>
      <w:sz w:val="22"/>
      <w:szCs w:val="22"/>
      <w:lang w:val="ru-RU" w:eastAsia="ar-SA" w:bidi="ar-SA"/>
    </w:rPr>
  </w:style>
  <w:style w:type="character" w:styleId="945">
    <w:name w:val="Subtle Emphasis"/>
    <w:next w:val="945"/>
    <w:link w:val="922"/>
    <w:rPr>
      <w:rFonts w:ascii="Times New Roman" w:hAnsi="Times New Roman" w:cs="Times New Roman"/>
      <w:i/>
      <w:color w:val="808080"/>
    </w:rPr>
  </w:style>
  <w:style w:type="paragraph" w:styleId="946">
    <w:name w:val="Основной текст с отступом 3"/>
    <w:basedOn w:val="922"/>
    <w:next w:val="946"/>
    <w:link w:val="947"/>
    <w:uiPriority w:val="99"/>
    <w:unhideWhenUsed/>
    <w:pPr>
      <w:ind w:left="283"/>
      <w:spacing w:after="120"/>
    </w:pPr>
    <w:rPr>
      <w:sz w:val="16"/>
      <w:szCs w:val="16"/>
    </w:rPr>
  </w:style>
  <w:style w:type="character" w:styleId="947">
    <w:name w:val="Основной текст с отступом 3 Знак"/>
    <w:next w:val="947"/>
    <w:link w:val="946"/>
    <w:uiPriority w:val="99"/>
    <w:rPr>
      <w:sz w:val="16"/>
      <w:szCs w:val="16"/>
    </w:rPr>
  </w:style>
  <w:style w:type="paragraph" w:styleId="948">
    <w:name w:val="Текст концевой сноски"/>
    <w:basedOn w:val="922"/>
    <w:next w:val="948"/>
    <w:link w:val="949"/>
    <w:uiPriority w:val="99"/>
    <w:unhideWhenUsed/>
    <w:rPr>
      <w:sz w:val="20"/>
      <w:szCs w:val="20"/>
    </w:rPr>
  </w:style>
  <w:style w:type="character" w:styleId="949">
    <w:name w:val="Текст концевой сноски Знак"/>
    <w:basedOn w:val="924"/>
    <w:next w:val="949"/>
    <w:link w:val="948"/>
    <w:uiPriority w:val="99"/>
  </w:style>
  <w:style w:type="character" w:styleId="950">
    <w:name w:val="Знак концевой сноски"/>
    <w:next w:val="950"/>
    <w:link w:val="922"/>
    <w:uiPriority w:val="99"/>
    <w:unhideWhenUsed/>
    <w:rPr>
      <w:vertAlign w:val="superscript"/>
    </w:rPr>
  </w:style>
  <w:style w:type="paragraph" w:styleId="951">
    <w:name w:val="Текст выноски"/>
    <w:basedOn w:val="922"/>
    <w:next w:val="951"/>
    <w:link w:val="952"/>
    <w:rPr>
      <w:rFonts w:ascii="Tahoma" w:hAnsi="Tahoma" w:cs="Tahoma"/>
      <w:sz w:val="16"/>
      <w:szCs w:val="16"/>
    </w:rPr>
  </w:style>
  <w:style w:type="character" w:styleId="952">
    <w:name w:val="Текст выноски Знак"/>
    <w:next w:val="952"/>
    <w:link w:val="951"/>
    <w:rPr>
      <w:rFonts w:ascii="Tahoma" w:hAnsi="Tahoma" w:cs="Tahoma"/>
      <w:sz w:val="16"/>
      <w:szCs w:val="16"/>
    </w:rPr>
  </w:style>
  <w:style w:type="paragraph" w:styleId="953">
    <w:name w:val="Текст в заданном формате"/>
    <w:basedOn w:val="922"/>
    <w:next w:val="953"/>
    <w:link w:val="922"/>
    <w:pPr>
      <w:widowControl w:val="off"/>
    </w:pPr>
    <w:rPr>
      <w:rFonts w:ascii="Liberation Mono" w:hAnsi="Liberation Mono" w:eastAsia="Courier New" w:cs="Liberation Mono"/>
      <w:sz w:val="20"/>
      <w:szCs w:val="20"/>
      <w:lang w:eastAsia="zh-CN" w:bidi="hi-IN"/>
    </w:rPr>
  </w:style>
  <w:style w:type="character" w:styleId="954">
    <w:name w:val="Гиперссылка"/>
    <w:next w:val="954"/>
    <w:link w:val="922"/>
    <w:rPr>
      <w:color w:val="0000ff"/>
      <w:u w:val="single"/>
    </w:rPr>
  </w:style>
  <w:style w:type="paragraph" w:styleId="955">
    <w:name w:val="Абзац списка"/>
    <w:basedOn w:val="922"/>
    <w:next w:val="955"/>
    <w:link w:val="922"/>
    <w:uiPriority w:val="34"/>
    <w:qFormat/>
    <w:pPr>
      <w:ind w:left="720"/>
      <w:spacing w:after="160"/>
    </w:pPr>
    <w:rPr>
      <w:rFonts w:ascii="Calibri" w:hAnsi="Calibri" w:eastAsia="Calibri" w:cs="Calibri"/>
      <w:color w:val="00000a"/>
      <w:sz w:val="22"/>
      <w:szCs w:val="22"/>
      <w:lang w:eastAsia="en-US"/>
    </w:rPr>
  </w:style>
  <w:style w:type="character" w:styleId="956">
    <w:name w:val="Выделение"/>
    <w:next w:val="956"/>
    <w:link w:val="922"/>
    <w:qFormat/>
    <w:rPr>
      <w:i/>
      <w:iCs/>
    </w:rPr>
  </w:style>
  <w:style w:type="character" w:styleId="957">
    <w:name w:val="Без интервала Знак"/>
    <w:next w:val="957"/>
    <w:link w:val="944"/>
    <w:rPr>
      <w:rFonts w:ascii="Calibri" w:hAnsi="Calibri" w:cs="Calibri"/>
      <w:sz w:val="22"/>
      <w:szCs w:val="22"/>
      <w:lang w:eastAsia="ar-SA"/>
    </w:rPr>
  </w:style>
  <w:style w:type="paragraph" w:styleId="958">
    <w:name w:val="LB Gov style 2"/>
    <w:next w:val="958"/>
    <w:link w:val="922"/>
    <w:pPr>
      <w:jc w:val="both"/>
      <w:spacing w:before="120" w:after="120"/>
    </w:pPr>
    <w:rPr>
      <w:rFonts w:eastAsia="Calibri"/>
      <w:sz w:val="22"/>
      <w:szCs w:val="22"/>
      <w:lang w:val="en-US" w:eastAsia="en-US" w:bidi="ar-SA"/>
    </w:rPr>
  </w:style>
  <w:style w:type="paragraph" w:styleId="959">
    <w:name w:val="LB Gov style 6"/>
    <w:basedOn w:val="922"/>
    <w:next w:val="959"/>
    <w:link w:val="922"/>
    <w:pPr>
      <w:numPr>
        <w:ilvl w:val="0"/>
        <w:numId w:val="2"/>
      </w:numPr>
      <w:jc w:val="both"/>
      <w:spacing w:before="120" w:after="120"/>
    </w:pPr>
    <w:rPr>
      <w:rFonts w:eastAsia="Calibri"/>
      <w:sz w:val="22"/>
      <w:szCs w:val="22"/>
      <w:lang w:val="en-US" w:eastAsia="en-US"/>
    </w:rPr>
  </w:style>
  <w:style w:type="numbering" w:styleId="960">
    <w:name w:val="LFO29_1"/>
    <w:basedOn w:val="926"/>
    <w:next w:val="960"/>
    <w:link w:val="922"/>
    <w:pPr>
      <w:numPr>
        <w:ilvl w:val="0"/>
        <w:numId w:val="2"/>
      </w:numPr>
    </w:pPr>
  </w:style>
  <w:style w:type="paragraph" w:styleId="961">
    <w:name w:val="LB Gov style 1"/>
    <w:next w:val="961"/>
    <w:link w:val="922"/>
    <w:pPr>
      <w:jc w:val="both"/>
      <w:spacing w:before="120" w:after="120"/>
    </w:pPr>
    <w:rPr>
      <w:rFonts w:eastAsia="Calibri"/>
      <w:b/>
      <w:sz w:val="22"/>
      <w:szCs w:val="22"/>
      <w:lang w:val="ru-RU" w:eastAsia="en-US" w:bidi="ar-SA"/>
    </w:rPr>
  </w:style>
  <w:style w:type="paragraph" w:styleId="962">
    <w:name w:val="LB Body Text 2"/>
    <w:basedOn w:val="922"/>
    <w:next w:val="962"/>
    <w:link w:val="922"/>
    <w:pPr>
      <w:ind w:left="851"/>
      <w:jc w:val="both"/>
      <w:spacing w:before="120" w:after="120"/>
    </w:pPr>
    <w:rPr>
      <w:rFonts w:eastAsia="MS Mincho"/>
      <w:sz w:val="22"/>
      <w:szCs w:val="20"/>
      <w:lang w:eastAsia="en-US"/>
    </w:rPr>
  </w:style>
  <w:style w:type="paragraph" w:styleId="963">
    <w:name w:val="LB Gov style 3"/>
    <w:basedOn w:val="958"/>
    <w:next w:val="963"/>
    <w:link w:val="922"/>
  </w:style>
  <w:style w:type="paragraph" w:styleId="964">
    <w:name w:val="LB Gov style 5"/>
    <w:basedOn w:val="922"/>
    <w:next w:val="964"/>
    <w:link w:val="922"/>
    <w:pPr>
      <w:jc w:val="both"/>
      <w:spacing w:before="120" w:after="120"/>
    </w:pPr>
    <w:rPr>
      <w:rFonts w:eastAsia="Calibri"/>
      <w:sz w:val="22"/>
      <w:szCs w:val="22"/>
      <w:lang w:val="en-US" w:eastAsia="en-US"/>
    </w:rPr>
  </w:style>
  <w:style w:type="paragraph" w:styleId="965">
    <w:name w:val="Обычный (веб)"/>
    <w:basedOn w:val="922"/>
    <w:next w:val="965"/>
    <w:link w:val="922"/>
    <w:uiPriority w:val="99"/>
    <w:unhideWhenUsed/>
    <w:pPr>
      <w:spacing w:before="100" w:beforeAutospacing="1" w:after="100" w:afterAutospacing="1"/>
    </w:pPr>
  </w:style>
  <w:style w:type="paragraph" w:styleId="966">
    <w:name w:val="LB Body Text 1"/>
    <w:basedOn w:val="922"/>
    <w:next w:val="966"/>
    <w:link w:val="922"/>
    <w:pPr>
      <w:jc w:val="both"/>
      <w:spacing w:before="120" w:after="120"/>
    </w:pPr>
    <w:rPr>
      <w:sz w:val="22"/>
      <w:szCs w:val="20"/>
    </w:rPr>
  </w:style>
  <w:style w:type="paragraph" w:styleId="967">
    <w:name w:val="LB Gov style 5 - Alt"/>
    <w:basedOn w:val="922"/>
    <w:next w:val="967"/>
    <w:link w:val="922"/>
    <w:pPr>
      <w:jc w:val="both"/>
      <w:spacing w:before="120" w:after="120"/>
    </w:pPr>
    <w:rPr>
      <w:rFonts w:eastAsia="Calibri"/>
      <w:sz w:val="22"/>
      <w:szCs w:val="22"/>
      <w:lang w:val="en-US" w:eastAsia="en-US"/>
    </w:rPr>
  </w:style>
  <w:style w:type="paragraph" w:styleId="968">
    <w:name w:val="LB Gov style 6 - Alt"/>
    <w:basedOn w:val="967"/>
    <w:next w:val="968"/>
    <w:link w:val="922"/>
    <w:pPr>
      <w:numPr>
        <w:ilvl w:val="0"/>
        <w:numId w:val="4"/>
      </w:numPr>
    </w:pPr>
  </w:style>
  <w:style w:type="numbering" w:styleId="969">
    <w:name w:val="LFO30_1"/>
    <w:basedOn w:val="926"/>
    <w:next w:val="969"/>
    <w:link w:val="922"/>
    <w:pPr>
      <w:numPr>
        <w:ilvl w:val="0"/>
        <w:numId w:val="4"/>
      </w:numPr>
    </w:pPr>
  </w:style>
  <w:style w:type="paragraph" w:styleId="970">
    <w:name w:val="msonormal_mr_css_attr_mr_css_attr_mr_css_attr"/>
    <w:basedOn w:val="922"/>
    <w:next w:val="970"/>
    <w:link w:val="922"/>
    <w:pPr>
      <w:spacing w:before="100" w:beforeAutospacing="1" w:after="100" w:afterAutospacing="1"/>
    </w:pPr>
  </w:style>
  <w:style w:type="numbering" w:styleId="971">
    <w:name w:val="LFO49"/>
    <w:basedOn w:val="926"/>
    <w:next w:val="971"/>
    <w:link w:val="922"/>
    <w:pPr>
      <w:numPr>
        <w:ilvl w:val="0"/>
        <w:numId w:val="7"/>
      </w:numPr>
    </w:pPr>
  </w:style>
  <w:style w:type="paragraph" w:styleId="972">
    <w:name w:val="Bоdy Text 2"/>
    <w:next w:val="972"/>
    <w:link w:val="922"/>
    <w:pPr>
      <w:ind w:left="720"/>
      <w:jc w:val="both"/>
      <w:spacing w:before="120" w:after="120"/>
    </w:pPr>
    <w:rPr>
      <w:rFonts w:eastAsia="MS Mincho"/>
      <w:sz w:val="22"/>
      <w:lang w:val="ru-RU" w:eastAsia="en-US" w:bidi="ar-SA"/>
    </w:rPr>
  </w:style>
  <w:style w:type="numbering" w:styleId="973">
    <w:name w:val="LFO50"/>
    <w:basedOn w:val="926"/>
    <w:next w:val="973"/>
    <w:link w:val="922"/>
    <w:pPr>
      <w:numPr>
        <w:ilvl w:val="0"/>
        <w:numId w:val="8"/>
      </w:numPr>
    </w:pPr>
  </w:style>
  <w:style w:type="character" w:styleId="974" w:default="1">
    <w:name w:val="Default Paragraph Font"/>
    <w:uiPriority w:val="1"/>
    <w:semiHidden/>
    <w:unhideWhenUsed/>
  </w:style>
  <w:style w:type="numbering" w:styleId="975" w:default="1">
    <w:name w:val="No List"/>
    <w:uiPriority w:val="99"/>
    <w:semiHidden/>
    <w:unhideWhenUsed/>
  </w:style>
  <w:style w:type="table" w:styleId="976" w:default="1">
    <w:name w:val="Normal Table"/>
    <w:uiPriority w:val="99"/>
    <w:semiHidden/>
    <w:unhideWhenUsed/>
    <w:tblPr/>
  </w:style>
  <w:style w:type="character" w:styleId="977" w:customStyle="1">
    <w:name w:val="layout"/>
    <w:next w:val="973"/>
    <w:link w:val="927"/>
  </w:style>
  <w:style w:type="character" w:styleId="978" w:customStyle="1">
    <w:name w:val="Строгий"/>
    <w:next w:val="974"/>
    <w:link w:val="927"/>
    <w:uiPriority w:val="22"/>
    <w:qFormat/>
    <w:rPr>
      <w:b/>
      <w:bCs/>
    </w:rPr>
  </w:style>
  <w:style w:type="paragraph" w:styleId="979" w:customStyle="1">
    <w:name w:val="LB Gov style 4"/>
    <w:uiPriority w:val="98"/>
    <w:pPr>
      <w:numPr>
        <w:ilvl w:val="3"/>
        <w:numId w:val="22"/>
      </w:numPr>
      <w:contextualSpacing w:val="0"/>
      <w:ind w:left="720" w:right="0" w:hanging="720"/>
      <w:jc w:val="both"/>
      <w:keepLines w:val="0"/>
      <w:keepNext w:val="0"/>
      <w:pageBreakBefore w:val="0"/>
      <w:spacing w:before="120" w:beforeAutospacing="0" w:after="12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0"/>
      <w:highlight w:val="none"/>
      <w:u w:val="none"/>
      <w:vertAlign w:val="baseline"/>
      <w:rtl w:val="0"/>
      <w:cs w:val="0"/>
      <w:lang w:val="ru-RU" w:eastAsia="zh-CN" w:bidi="ar-SA"/>
      <w14:ligatures w14:val="none"/>
    </w:rPr>
  </w:style>
  <w:style w:type="paragraph" w:styleId="980" w:customStyle="1">
    <w:name w:val="LB Body Text 3"/>
    <w:pPr>
      <w:contextualSpacing w:val="0"/>
      <w:ind w:left="1440" w:right="0" w:firstLine="0"/>
      <w:jc w:val="both"/>
      <w:keepLines w:val="0"/>
      <w:keepNext w:val="0"/>
      <w:pageBreakBefore w:val="0"/>
      <w:spacing w:before="120" w:beforeAutospacing="0" w:after="12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0"/>
      <w:highlight w:val="none"/>
      <w:u w:val="none"/>
      <w:vertAlign w:val="baseline"/>
      <w:rtl w:val="0"/>
      <w:cs w:val="0"/>
      <w:lang w:val="ru-RU" w:eastAsia="zh-CN" w:bidi="ar-SA"/>
      <w14:ligatures w14:val="none"/>
    </w:rPr>
  </w:style>
  <w:style w:type="paragraph" w:styleId="981" w:customStyle="1">
    <w:name w:val="docdata"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1_768" w:customStyle="1">
    <w:name w:val="Контракт-пункт"/>
    <w:basedOn w:val="627"/>
    <w:next w:val="649"/>
    <w:link w:val="627"/>
    <w:pPr>
      <w:numPr>
        <w:ilvl w:val="1"/>
        <w:numId w:val="0"/>
      </w:numPr>
      <w:contextualSpacing w:val="0"/>
      <w:ind w:left="851" w:right="0" w:hanging="851"/>
      <w:jc w:val="both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tabs>
        <w:tab w:val="num" w:pos="851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ns_nikitina</cp:lastModifiedBy>
  <cp:revision>32</cp:revision>
  <dcterms:created xsi:type="dcterms:W3CDTF">2023-03-29T07:52:00Z</dcterms:created>
  <dcterms:modified xsi:type="dcterms:W3CDTF">2026-09-25T06:08:57Z</dcterms:modified>
  <cp:version>917504</cp:version>
</cp:coreProperties>
</file>