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720" w:rsidRPr="00BF0720" w:rsidRDefault="00BF0720" w:rsidP="00BF0720">
      <w:pPr>
        <w:spacing w:after="0"/>
        <w:ind w:firstLine="709"/>
        <w:jc w:val="center"/>
        <w:rPr>
          <w:rFonts w:ascii="Times New Roman" w:eastAsia="Calibri" w:hAnsi="Times New Roman" w:cs="Times New Roman"/>
          <w:sz w:val="24"/>
          <w:szCs w:val="24"/>
        </w:rPr>
      </w:pPr>
      <w:r w:rsidRPr="00BF0720">
        <w:rPr>
          <w:rFonts w:ascii="Times New Roman" w:eastAsia="Calibri" w:hAnsi="Times New Roman" w:cs="Times New Roman"/>
          <w:sz w:val="24"/>
          <w:szCs w:val="24"/>
        </w:rPr>
        <w:t>ТЕХНИЧЕСКОЕ ЗАДАНИЕ</w:t>
      </w:r>
    </w:p>
    <w:p w:rsidR="00BF0720" w:rsidRPr="00BF0720" w:rsidRDefault="00BF0720" w:rsidP="00BF0720">
      <w:pPr>
        <w:spacing w:after="0"/>
        <w:ind w:firstLine="709"/>
        <w:rPr>
          <w:rFonts w:ascii="Times New Roman" w:eastAsia="Calibri" w:hAnsi="Times New Roman" w:cs="Times New Roman"/>
          <w:sz w:val="24"/>
          <w:szCs w:val="24"/>
        </w:rPr>
      </w:pPr>
    </w:p>
    <w:p w:rsidR="00BF0720" w:rsidRPr="00BF0720" w:rsidRDefault="00BF0720" w:rsidP="00BF0720">
      <w:pPr>
        <w:spacing w:after="0"/>
        <w:ind w:firstLine="709"/>
        <w:rPr>
          <w:rFonts w:ascii="Times New Roman" w:eastAsia="Calibri" w:hAnsi="Times New Roman" w:cs="Times New Roman"/>
          <w:sz w:val="24"/>
          <w:szCs w:val="24"/>
        </w:rPr>
      </w:pP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1. Наименование объекта закупки: </w:t>
      </w:r>
      <w:r w:rsidR="00487133" w:rsidRPr="00487133">
        <w:rPr>
          <w:rFonts w:ascii="Times New Roman" w:eastAsia="Calibri" w:hAnsi="Times New Roman" w:cs="Times New Roman"/>
          <w:sz w:val="24"/>
          <w:szCs w:val="24"/>
        </w:rPr>
        <w:t>Поставка уличного оборудования (</w:t>
      </w:r>
      <w:r w:rsidR="004A19C1">
        <w:rPr>
          <w:rFonts w:ascii="Times New Roman" w:eastAsia="Calibri" w:hAnsi="Times New Roman" w:cs="Times New Roman"/>
          <w:sz w:val="24"/>
          <w:szCs w:val="24"/>
        </w:rPr>
        <w:t xml:space="preserve">лягушка, </w:t>
      </w:r>
      <w:r w:rsidR="00C731CB">
        <w:rPr>
          <w:rFonts w:ascii="Times New Roman" w:eastAsia="Calibri" w:hAnsi="Times New Roman" w:cs="Times New Roman"/>
          <w:sz w:val="24"/>
          <w:szCs w:val="24"/>
        </w:rPr>
        <w:t>паровоз</w:t>
      </w:r>
      <w:bookmarkStart w:id="0" w:name="_GoBack"/>
      <w:bookmarkEnd w:id="0"/>
      <w:r w:rsidR="00487133" w:rsidRPr="00487133">
        <w:rPr>
          <w:rFonts w:ascii="Times New Roman" w:eastAsia="Calibri" w:hAnsi="Times New Roman" w:cs="Times New Roman"/>
          <w:sz w:val="24"/>
          <w:szCs w:val="24"/>
        </w:rPr>
        <w:t>)</w:t>
      </w:r>
      <w:r w:rsidR="00926D15">
        <w:rPr>
          <w:rFonts w:ascii="Times New Roman" w:eastAsia="Calibri" w:hAnsi="Times New Roman" w:cs="Times New Roman"/>
          <w:sz w:val="24"/>
          <w:szCs w:val="24"/>
        </w:rPr>
        <w:t>.</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 Требования к функциональным, техническим и качественным характеристикам товара:</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2.1. Весь поставляемый товар должен соответствовать требованиям настоящего Технического задания, правилам безопасности, нормам производства и реализации, должен иметь оригинальную сертификацию.</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2.2. Поставляемый товар должен быть новым (не бывшим в эксплуатации).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2.3. Поставляемый товар должен соответствовать функциональным характеристикам, установленным производителем для прилагаемого к поставке товара.</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2.4. Качество поставляемого товара должно соответствовать требованиям Государственного стандарта Российской Федерации. </w:t>
      </w:r>
    </w:p>
    <w:p w:rsidR="00BF0720" w:rsidRPr="00BF0720" w:rsidRDefault="00BF0720" w:rsidP="007116A4">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2.5 Дата производства: не ранее 202</w:t>
      </w:r>
      <w:r w:rsidR="00040924">
        <w:rPr>
          <w:rFonts w:ascii="Times New Roman" w:eastAsia="Calibri" w:hAnsi="Times New Roman" w:cs="Times New Roman"/>
          <w:sz w:val="24"/>
          <w:szCs w:val="24"/>
        </w:rPr>
        <w:t>6</w:t>
      </w:r>
      <w:r w:rsidRPr="00BF0720">
        <w:rPr>
          <w:rFonts w:ascii="Times New Roman" w:eastAsia="Calibri" w:hAnsi="Times New Roman" w:cs="Times New Roman"/>
          <w:sz w:val="24"/>
          <w:szCs w:val="24"/>
        </w:rPr>
        <w:t>г</w:t>
      </w:r>
      <w:r w:rsidR="007116A4">
        <w:rPr>
          <w:rFonts w:ascii="Times New Roman" w:eastAsia="Calibri" w:hAnsi="Times New Roman" w:cs="Times New Roman"/>
          <w:sz w:val="24"/>
          <w:szCs w:val="24"/>
        </w:rPr>
        <w:t>.</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3. Требования к комплектности и упаковке (маркировке) товара: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Обеспечивать сохранность товара при транспортировке и погрузочно-разгрузочных работах к месту поставки;</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Недопустимы повреждения индивидуальной упаковки продукции, в том числе допущенные при транспортировке и разгрузочных работах.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Не допускаются механические повреждения продукции - пятна, надрывы, вмятины и т.д., в том числе допущенные при транспортировке и разгрузочных работах.</w:t>
      </w:r>
    </w:p>
    <w:p w:rsidR="00BF0720" w:rsidRPr="00BF0720" w:rsidRDefault="00BF0720" w:rsidP="00610341">
      <w:pPr>
        <w:spacing w:after="0"/>
        <w:ind w:firstLine="709"/>
        <w:jc w:val="both"/>
        <w:rPr>
          <w:rFonts w:ascii="Times New Roman" w:eastAsia="Calibri" w:hAnsi="Times New Roman" w:cs="Times New Roman"/>
          <w:sz w:val="24"/>
          <w:szCs w:val="24"/>
        </w:rPr>
      </w:pP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4. Место и условия поставки: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4.1.  Доставка Товара осуществляется силами и средствами поставщика в соответствии с правилами перевозки, установленными законодательством, соответствующими нормами и правилами для поставки данных видов Товара.</w:t>
      </w:r>
    </w:p>
    <w:p w:rsidR="00B2643F" w:rsidRDefault="00BF0720" w:rsidP="00176B95">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4.2. Место поставки товара: </w:t>
      </w:r>
      <w:r w:rsidR="00487133" w:rsidRPr="00487133">
        <w:rPr>
          <w:rFonts w:ascii="Times New Roman" w:eastAsia="Calibri" w:hAnsi="Times New Roman" w:cs="Times New Roman"/>
          <w:sz w:val="24"/>
          <w:szCs w:val="24"/>
        </w:rPr>
        <w:t xml:space="preserve">188680, Ленинградская область, Всеволожский р-н, </w:t>
      </w:r>
      <w:proofErr w:type="spellStart"/>
      <w:r w:rsidR="00487133" w:rsidRPr="00487133">
        <w:rPr>
          <w:rFonts w:ascii="Times New Roman" w:eastAsia="Calibri" w:hAnsi="Times New Roman" w:cs="Times New Roman"/>
          <w:sz w:val="24"/>
          <w:szCs w:val="24"/>
        </w:rPr>
        <w:t>с</w:t>
      </w:r>
      <w:proofErr w:type="gramStart"/>
      <w:r w:rsidR="00487133" w:rsidRPr="00487133">
        <w:rPr>
          <w:rFonts w:ascii="Times New Roman" w:eastAsia="Calibri" w:hAnsi="Times New Roman" w:cs="Times New Roman"/>
          <w:sz w:val="24"/>
          <w:szCs w:val="24"/>
        </w:rPr>
        <w:t>.П</w:t>
      </w:r>
      <w:proofErr w:type="gramEnd"/>
      <w:r w:rsidR="00487133" w:rsidRPr="00487133">
        <w:rPr>
          <w:rFonts w:ascii="Times New Roman" w:eastAsia="Calibri" w:hAnsi="Times New Roman" w:cs="Times New Roman"/>
          <w:sz w:val="24"/>
          <w:szCs w:val="24"/>
        </w:rPr>
        <w:t>авлово</w:t>
      </w:r>
      <w:proofErr w:type="spellEnd"/>
      <w:r w:rsidR="00487133" w:rsidRPr="00487133">
        <w:rPr>
          <w:rFonts w:ascii="Times New Roman" w:eastAsia="Calibri" w:hAnsi="Times New Roman" w:cs="Times New Roman"/>
          <w:sz w:val="24"/>
          <w:szCs w:val="24"/>
        </w:rPr>
        <w:t>, ул. Быкова, д. 9</w:t>
      </w:r>
      <w:r w:rsidR="00A571A6">
        <w:rPr>
          <w:rFonts w:ascii="Times New Roman" w:eastAsia="Calibri" w:hAnsi="Times New Roman" w:cs="Times New Roman"/>
          <w:sz w:val="24"/>
          <w:szCs w:val="24"/>
        </w:rPr>
        <w:t>.</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5. Срок поставки товара: в течение </w:t>
      </w:r>
      <w:r w:rsidR="00B748B4">
        <w:rPr>
          <w:rFonts w:ascii="Times New Roman" w:eastAsia="Calibri" w:hAnsi="Times New Roman" w:cs="Times New Roman"/>
          <w:sz w:val="24"/>
          <w:szCs w:val="24"/>
        </w:rPr>
        <w:t>30</w:t>
      </w:r>
      <w:r w:rsidRPr="00BF0720">
        <w:rPr>
          <w:rFonts w:ascii="Times New Roman" w:eastAsia="Calibri" w:hAnsi="Times New Roman" w:cs="Times New Roman"/>
          <w:sz w:val="24"/>
          <w:szCs w:val="24"/>
        </w:rPr>
        <w:t xml:space="preserve"> (</w:t>
      </w:r>
      <w:r w:rsidR="00B748B4">
        <w:rPr>
          <w:rFonts w:ascii="Times New Roman" w:eastAsia="Calibri" w:hAnsi="Times New Roman" w:cs="Times New Roman"/>
          <w:sz w:val="24"/>
          <w:szCs w:val="24"/>
        </w:rPr>
        <w:t>тридцати</w:t>
      </w:r>
      <w:r w:rsidRPr="00BF0720">
        <w:rPr>
          <w:rFonts w:ascii="Times New Roman" w:eastAsia="Calibri" w:hAnsi="Times New Roman" w:cs="Times New Roman"/>
          <w:sz w:val="24"/>
          <w:szCs w:val="24"/>
        </w:rPr>
        <w:t xml:space="preserve">) </w:t>
      </w:r>
      <w:r w:rsidR="004F3351">
        <w:rPr>
          <w:rFonts w:ascii="Times New Roman" w:eastAsia="Calibri" w:hAnsi="Times New Roman" w:cs="Times New Roman"/>
          <w:sz w:val="24"/>
          <w:szCs w:val="24"/>
        </w:rPr>
        <w:t>календарн</w:t>
      </w:r>
      <w:r w:rsidR="00B748B4">
        <w:rPr>
          <w:rFonts w:ascii="Times New Roman" w:eastAsia="Calibri" w:hAnsi="Times New Roman" w:cs="Times New Roman"/>
          <w:sz w:val="24"/>
          <w:szCs w:val="24"/>
        </w:rPr>
        <w:t>ых</w:t>
      </w:r>
      <w:r w:rsidRPr="00BF0720">
        <w:rPr>
          <w:rFonts w:ascii="Times New Roman" w:eastAsia="Calibri" w:hAnsi="Times New Roman" w:cs="Times New Roman"/>
          <w:sz w:val="24"/>
          <w:szCs w:val="24"/>
        </w:rPr>
        <w:t xml:space="preserve"> дн</w:t>
      </w:r>
      <w:r w:rsidR="00B748B4">
        <w:rPr>
          <w:rFonts w:ascii="Times New Roman" w:eastAsia="Calibri" w:hAnsi="Times New Roman" w:cs="Times New Roman"/>
          <w:sz w:val="24"/>
          <w:szCs w:val="24"/>
        </w:rPr>
        <w:t>ей</w:t>
      </w:r>
      <w:r w:rsidRPr="00BF0720">
        <w:rPr>
          <w:rFonts w:ascii="Times New Roman" w:eastAsia="Calibri" w:hAnsi="Times New Roman" w:cs="Times New Roman"/>
          <w:sz w:val="24"/>
          <w:szCs w:val="24"/>
        </w:rPr>
        <w:t xml:space="preserve"> с даты заключения </w:t>
      </w:r>
      <w:proofErr w:type="gramStart"/>
      <w:r w:rsidRPr="00BF0720">
        <w:rPr>
          <w:rFonts w:ascii="Times New Roman" w:eastAsia="Calibri" w:hAnsi="Times New Roman" w:cs="Times New Roman"/>
          <w:sz w:val="24"/>
          <w:szCs w:val="24"/>
        </w:rPr>
        <w:t>Договора</w:t>
      </w:r>
      <w:proofErr w:type="gramEnd"/>
      <w:r w:rsidR="004F3351">
        <w:rPr>
          <w:rFonts w:ascii="Times New Roman" w:eastAsia="Calibri" w:hAnsi="Times New Roman" w:cs="Times New Roman"/>
          <w:sz w:val="24"/>
          <w:szCs w:val="24"/>
        </w:rPr>
        <w:t xml:space="preserve"> но не позднее </w:t>
      </w:r>
      <w:r w:rsidR="00166A50">
        <w:rPr>
          <w:rFonts w:ascii="Times New Roman" w:eastAsia="Calibri" w:hAnsi="Times New Roman" w:cs="Times New Roman"/>
          <w:b/>
          <w:sz w:val="24"/>
          <w:szCs w:val="24"/>
        </w:rPr>
        <w:t>02</w:t>
      </w:r>
      <w:r w:rsidR="004F3351">
        <w:rPr>
          <w:rFonts w:ascii="Times New Roman" w:eastAsia="Calibri" w:hAnsi="Times New Roman" w:cs="Times New Roman"/>
          <w:b/>
          <w:sz w:val="24"/>
          <w:szCs w:val="24"/>
        </w:rPr>
        <w:t>.</w:t>
      </w:r>
      <w:r w:rsidR="00B748B4">
        <w:rPr>
          <w:rFonts w:ascii="Times New Roman" w:eastAsia="Calibri" w:hAnsi="Times New Roman" w:cs="Times New Roman"/>
          <w:b/>
          <w:sz w:val="24"/>
          <w:szCs w:val="24"/>
        </w:rPr>
        <w:t>1</w:t>
      </w:r>
      <w:r w:rsidR="00166A50">
        <w:rPr>
          <w:rFonts w:ascii="Times New Roman" w:eastAsia="Calibri" w:hAnsi="Times New Roman" w:cs="Times New Roman"/>
          <w:b/>
          <w:sz w:val="24"/>
          <w:szCs w:val="24"/>
        </w:rPr>
        <w:t>1</w:t>
      </w:r>
      <w:r w:rsidR="004F3351">
        <w:rPr>
          <w:rFonts w:ascii="Times New Roman" w:eastAsia="Calibri" w:hAnsi="Times New Roman" w:cs="Times New Roman"/>
          <w:b/>
          <w:sz w:val="24"/>
          <w:szCs w:val="24"/>
        </w:rPr>
        <w:t>.202</w:t>
      </w:r>
      <w:r w:rsidR="00040924">
        <w:rPr>
          <w:rFonts w:ascii="Times New Roman" w:eastAsia="Calibri" w:hAnsi="Times New Roman" w:cs="Times New Roman"/>
          <w:b/>
          <w:sz w:val="24"/>
          <w:szCs w:val="24"/>
        </w:rPr>
        <w:t>6</w:t>
      </w:r>
      <w:r w:rsidR="004F3351">
        <w:rPr>
          <w:rFonts w:ascii="Times New Roman" w:eastAsia="Calibri" w:hAnsi="Times New Roman" w:cs="Times New Roman"/>
          <w:b/>
          <w:sz w:val="24"/>
          <w:szCs w:val="24"/>
        </w:rPr>
        <w:t>г</w:t>
      </w:r>
      <w:r w:rsidRPr="00BF0720">
        <w:rPr>
          <w:rFonts w:ascii="Times New Roman" w:eastAsia="Calibri" w:hAnsi="Times New Roman" w:cs="Times New Roman"/>
          <w:sz w:val="24"/>
          <w:szCs w:val="24"/>
        </w:rPr>
        <w:t>.</w:t>
      </w:r>
      <w:r w:rsidR="00BA4991">
        <w:rPr>
          <w:rFonts w:ascii="Times New Roman" w:eastAsia="Calibri" w:hAnsi="Times New Roman" w:cs="Times New Roman"/>
          <w:sz w:val="24"/>
          <w:szCs w:val="24"/>
        </w:rPr>
        <w:t xml:space="preserve">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6. Требования к гарантийному сроку и (или) объему предоставления гарантий качества Товара, к обслуживанию Товара, к расходам на эксплуатацию Товара (при необходимости):</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(но не менее 12 месяцев </w:t>
      </w:r>
      <w:proofErr w:type="gramStart"/>
      <w:r w:rsidRPr="00BF0720">
        <w:rPr>
          <w:rFonts w:ascii="Times New Roman" w:eastAsia="Calibri" w:hAnsi="Times New Roman" w:cs="Times New Roman"/>
          <w:sz w:val="24"/>
          <w:szCs w:val="24"/>
        </w:rPr>
        <w:t>с даты поставки</w:t>
      </w:r>
      <w:proofErr w:type="gramEnd"/>
      <w:r w:rsidRPr="00BF0720">
        <w:rPr>
          <w:rFonts w:ascii="Times New Roman" w:eastAsia="Calibri" w:hAnsi="Times New Roman" w:cs="Times New Roman"/>
          <w:sz w:val="24"/>
          <w:szCs w:val="24"/>
        </w:rPr>
        <w:t xml:space="preserve"> Товара).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Наличие гарантии качества удостоверяется передачей Поставщиком Государственному заказчику соответствующих гарантийных талонов (сертификатов) или проставлением соответствующих записей на маркировочном ярлыке поставленного Товара. </w:t>
      </w:r>
    </w:p>
    <w:p w:rsidR="00BF0720" w:rsidRDefault="00BF0720"/>
    <w:p w:rsidR="00A571A6" w:rsidRDefault="00A571A6"/>
    <w:p w:rsidR="00683778" w:rsidRDefault="00683778"/>
    <w:p w:rsidR="00B748B4" w:rsidRDefault="00B748B4"/>
    <w:tbl>
      <w:tblPr>
        <w:tblStyle w:val="a3"/>
        <w:tblW w:w="9923" w:type="dxa"/>
        <w:tblInd w:w="-459" w:type="dxa"/>
        <w:tblLayout w:type="fixed"/>
        <w:tblLook w:val="04A0" w:firstRow="1" w:lastRow="0" w:firstColumn="1" w:lastColumn="0" w:noHBand="0" w:noVBand="1"/>
      </w:tblPr>
      <w:tblGrid>
        <w:gridCol w:w="425"/>
        <w:gridCol w:w="3261"/>
        <w:gridCol w:w="4819"/>
        <w:gridCol w:w="709"/>
        <w:gridCol w:w="709"/>
      </w:tblGrid>
      <w:tr w:rsidR="00166A50" w:rsidRPr="001F20C8" w:rsidTr="00D37F56">
        <w:tc>
          <w:tcPr>
            <w:tcW w:w="425" w:type="dxa"/>
          </w:tcPr>
          <w:p w:rsidR="00166A50" w:rsidRPr="001F20C8" w:rsidRDefault="00166A50" w:rsidP="00FE6076">
            <w:pPr>
              <w:ind w:hanging="9"/>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w:t>
            </w:r>
          </w:p>
        </w:tc>
        <w:tc>
          <w:tcPr>
            <w:tcW w:w="3261"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Наименование</w:t>
            </w:r>
          </w:p>
        </w:tc>
        <w:tc>
          <w:tcPr>
            <w:tcW w:w="4819"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Описание</w:t>
            </w:r>
          </w:p>
        </w:tc>
        <w:tc>
          <w:tcPr>
            <w:tcW w:w="709"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Ед. изм.</w:t>
            </w:r>
          </w:p>
        </w:tc>
        <w:tc>
          <w:tcPr>
            <w:tcW w:w="709"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Кол-во</w:t>
            </w:r>
          </w:p>
        </w:tc>
      </w:tr>
      <w:tr w:rsidR="004A19C1" w:rsidRPr="001F20C8" w:rsidTr="00D37F56">
        <w:tc>
          <w:tcPr>
            <w:tcW w:w="425" w:type="dxa"/>
            <w:vAlign w:val="center"/>
          </w:tcPr>
          <w:p w:rsidR="004A19C1" w:rsidRDefault="004A19C1" w:rsidP="004A19C1">
            <w:pPr>
              <w:jc w:val="center"/>
              <w:rPr>
                <w:rFonts w:ascii="Times New Roman" w:hAnsi="Times New Roman" w:cs="Times New Roman"/>
                <w:sz w:val="20"/>
                <w:szCs w:val="20"/>
              </w:rPr>
            </w:pPr>
            <w:r>
              <w:rPr>
                <w:rFonts w:ascii="Times New Roman" w:hAnsi="Times New Roman" w:cs="Times New Roman"/>
                <w:sz w:val="20"/>
                <w:szCs w:val="20"/>
              </w:rPr>
              <w:t>1</w:t>
            </w:r>
          </w:p>
        </w:tc>
        <w:tc>
          <w:tcPr>
            <w:tcW w:w="3261" w:type="dxa"/>
            <w:vAlign w:val="center"/>
          </w:tcPr>
          <w:p w:rsidR="004A19C1" w:rsidRPr="00A102B8" w:rsidRDefault="004A19C1" w:rsidP="004A19C1">
            <w:pPr>
              <w:pStyle w:val="a8"/>
              <w:snapToGrid w:val="0"/>
              <w:jc w:val="center"/>
              <w:rPr>
                <w:rFonts w:eastAsia="Courier New"/>
                <w:color w:val="000000" w:themeColor="text1"/>
                <w:sz w:val="20"/>
                <w:szCs w:val="20"/>
                <w:lang w:eastAsia="ru-RU" w:bidi="ru-RU"/>
              </w:rPr>
            </w:pPr>
            <w:r w:rsidRPr="00A102B8">
              <w:rPr>
                <w:color w:val="000000"/>
                <w:sz w:val="20"/>
                <w:szCs w:val="20"/>
              </w:rPr>
              <w:t>Игровой комплекс с балансировочным</w:t>
            </w:r>
            <w:r w:rsidRPr="00A102B8">
              <w:rPr>
                <w:color w:val="000000"/>
                <w:sz w:val="20"/>
                <w:szCs w:val="20"/>
              </w:rPr>
              <w:br/>
              <w:t>элементом на пружине Лягушка</w:t>
            </w:r>
          </w:p>
        </w:tc>
        <w:tc>
          <w:tcPr>
            <w:tcW w:w="4819" w:type="dxa"/>
            <w:vAlign w:val="center"/>
          </w:tcPr>
          <w:p w:rsidR="004A19C1" w:rsidRPr="00A102B8" w:rsidRDefault="004A19C1" w:rsidP="004A19C1">
            <w:pPr>
              <w:pStyle w:val="a8"/>
              <w:snapToGrid w:val="0"/>
              <w:rPr>
                <w:sz w:val="20"/>
                <w:szCs w:val="20"/>
                <w:lang w:bidi="ru-RU"/>
              </w:rPr>
            </w:pPr>
            <w:r w:rsidRPr="00A102B8">
              <w:rPr>
                <w:sz w:val="20"/>
                <w:szCs w:val="20"/>
              </w:rPr>
              <w:t xml:space="preserve">Игровой комплекс с балансировочным элементом на пружине Лягушка Размеры: 900x470x870 мм Комплектация и материалы: Качалка на пружине должна быть стилизована под лягушонка и представлять собой устойчивую конструкцию, обеспечивающую безопасное движение детей. Основание должно быть выполнено из металлических труб профильных и круглых, окрашенных порошковой краской с предварительным грунтованием </w:t>
            </w:r>
            <w:proofErr w:type="spellStart"/>
            <w:r w:rsidRPr="00A102B8">
              <w:rPr>
                <w:sz w:val="20"/>
                <w:szCs w:val="20"/>
              </w:rPr>
              <w:t>цинкосодержазтм</w:t>
            </w:r>
            <w:proofErr w:type="spellEnd"/>
            <w:r w:rsidRPr="00A102B8">
              <w:rPr>
                <w:sz w:val="20"/>
                <w:szCs w:val="20"/>
              </w:rPr>
              <w:t xml:space="preserve"> грунтом. Стенки должны быть выполнены из влагостойкой фанеры толщиной не менее 15 мм. Корпус должен быть выполнен из влагостойкой фанеры толщиной не менее 15мм. Качающаяся опора должна быть выполнена из металла окрашенного порошковой краской и представлять собой подвижную конструкцию. Посадочное место  из влагостойкой фанеры толщиной не менее 15 мм. Поручни должны быть выполнены из металлических труб диаметром не менее 20 мм</w:t>
            </w:r>
          </w:p>
        </w:tc>
        <w:tc>
          <w:tcPr>
            <w:tcW w:w="709" w:type="dxa"/>
            <w:vAlign w:val="center"/>
          </w:tcPr>
          <w:p w:rsidR="004A19C1" w:rsidRPr="00F37433" w:rsidRDefault="004A19C1" w:rsidP="004A19C1">
            <w:pPr>
              <w:pStyle w:val="a8"/>
              <w:snapToGrid w:val="0"/>
              <w:jc w:val="center"/>
              <w:rPr>
                <w:sz w:val="20"/>
                <w:szCs w:val="20"/>
              </w:rPr>
            </w:pPr>
            <w:proofErr w:type="spellStart"/>
            <w:proofErr w:type="gramStart"/>
            <w:r w:rsidRPr="00F37433">
              <w:rPr>
                <w:sz w:val="20"/>
                <w:szCs w:val="20"/>
              </w:rPr>
              <w:t>шт</w:t>
            </w:r>
            <w:proofErr w:type="spellEnd"/>
            <w:proofErr w:type="gramEnd"/>
          </w:p>
        </w:tc>
        <w:tc>
          <w:tcPr>
            <w:tcW w:w="709" w:type="dxa"/>
            <w:vAlign w:val="center"/>
          </w:tcPr>
          <w:p w:rsidR="004A19C1" w:rsidRPr="00BF6EB6" w:rsidRDefault="004A19C1" w:rsidP="004A19C1">
            <w:pPr>
              <w:pStyle w:val="a8"/>
              <w:snapToGrid w:val="0"/>
              <w:jc w:val="center"/>
              <w:rPr>
                <w:rFonts w:eastAsia="Courier New"/>
                <w:color w:val="000000"/>
                <w:sz w:val="20"/>
                <w:szCs w:val="20"/>
                <w:lang w:eastAsia="ru-RU" w:bidi="ru-RU"/>
              </w:rPr>
            </w:pPr>
            <w:r>
              <w:rPr>
                <w:rFonts w:eastAsia="Courier New"/>
                <w:color w:val="000000"/>
                <w:sz w:val="20"/>
                <w:szCs w:val="20"/>
                <w:lang w:eastAsia="ru-RU" w:bidi="ru-RU"/>
              </w:rPr>
              <w:t>1</w:t>
            </w:r>
          </w:p>
        </w:tc>
      </w:tr>
      <w:tr w:rsidR="004A19C1" w:rsidRPr="001F20C8" w:rsidTr="006A08E0">
        <w:tc>
          <w:tcPr>
            <w:tcW w:w="425" w:type="dxa"/>
            <w:vAlign w:val="center"/>
          </w:tcPr>
          <w:p w:rsidR="004A19C1" w:rsidRDefault="004A19C1" w:rsidP="004A19C1">
            <w:pPr>
              <w:jc w:val="center"/>
              <w:rPr>
                <w:rFonts w:ascii="Times New Roman" w:hAnsi="Times New Roman" w:cs="Times New Roman"/>
                <w:sz w:val="20"/>
                <w:szCs w:val="20"/>
              </w:rPr>
            </w:pPr>
            <w:r>
              <w:rPr>
                <w:rFonts w:ascii="Times New Roman" w:hAnsi="Times New Roman" w:cs="Times New Roman"/>
                <w:sz w:val="20"/>
                <w:szCs w:val="20"/>
              </w:rPr>
              <w:t>2</w:t>
            </w:r>
          </w:p>
        </w:tc>
        <w:tc>
          <w:tcPr>
            <w:tcW w:w="3261" w:type="dxa"/>
            <w:vAlign w:val="center"/>
          </w:tcPr>
          <w:p w:rsidR="004A19C1" w:rsidRPr="00A102B8" w:rsidRDefault="004A19C1" w:rsidP="004A19C1">
            <w:pPr>
              <w:pStyle w:val="a8"/>
              <w:snapToGrid w:val="0"/>
              <w:jc w:val="center"/>
              <w:rPr>
                <w:color w:val="000000" w:themeColor="text1"/>
                <w:sz w:val="20"/>
                <w:szCs w:val="20"/>
              </w:rPr>
            </w:pPr>
            <w:r w:rsidRPr="00A102B8">
              <w:rPr>
                <w:color w:val="000000"/>
                <w:sz w:val="20"/>
                <w:szCs w:val="20"/>
              </w:rPr>
              <w:t>Игровой комплекс Паровоз с мостиком и вагоном</w:t>
            </w:r>
          </w:p>
        </w:tc>
        <w:tc>
          <w:tcPr>
            <w:tcW w:w="4819" w:type="dxa"/>
            <w:vAlign w:val="center"/>
          </w:tcPr>
          <w:p w:rsidR="004A19C1" w:rsidRPr="00A102B8" w:rsidRDefault="004A19C1" w:rsidP="004A19C1">
            <w:pPr>
              <w:pStyle w:val="a8"/>
              <w:snapToGrid w:val="0"/>
              <w:rPr>
                <w:sz w:val="20"/>
                <w:szCs w:val="20"/>
                <w:lang w:bidi="ru-RU"/>
              </w:rPr>
            </w:pPr>
            <w:r w:rsidRPr="00A102B8">
              <w:rPr>
                <w:sz w:val="20"/>
                <w:szCs w:val="20"/>
              </w:rPr>
              <w:t xml:space="preserve">Игровой комплекс Паровоз с мостиком и вагоном Размеры: 8500x1130x2500 Комплектация и Материалы: Детский игровой комплекс должен представлять собой модульную сборно-разборную конструкцию, состоящую из 3-х башен и </w:t>
            </w:r>
            <w:proofErr w:type="spellStart"/>
            <w:r w:rsidRPr="00A102B8">
              <w:rPr>
                <w:sz w:val="20"/>
                <w:szCs w:val="20"/>
              </w:rPr>
              <w:t>полубашни</w:t>
            </w:r>
            <w:proofErr w:type="spellEnd"/>
            <w:r w:rsidRPr="00A102B8">
              <w:rPr>
                <w:sz w:val="20"/>
                <w:szCs w:val="20"/>
              </w:rPr>
              <w:t xml:space="preserve">, имитирующую паровозик. Башни должны быть соединены между собой подвесными мостами. К башне 1 с крышей, в виде будки машиниста, должны быть пристроены: боковые борта с входами и отверстиями для ног, поручни, фанерное </w:t>
            </w:r>
            <w:proofErr w:type="spellStart"/>
            <w:r w:rsidRPr="00A102B8">
              <w:rPr>
                <w:sz w:val="20"/>
                <w:szCs w:val="20"/>
              </w:rPr>
              <w:t>ограждение</w:t>
            </w:r>
            <w:proofErr w:type="gramStart"/>
            <w:r w:rsidRPr="00A102B8">
              <w:rPr>
                <w:sz w:val="20"/>
                <w:szCs w:val="20"/>
              </w:rPr>
              <w:t>.К</w:t>
            </w:r>
            <w:proofErr w:type="spellEnd"/>
            <w:proofErr w:type="gramEnd"/>
            <w:r w:rsidRPr="00A102B8">
              <w:rPr>
                <w:sz w:val="20"/>
                <w:szCs w:val="20"/>
              </w:rPr>
              <w:t xml:space="preserve"> </w:t>
            </w:r>
            <w:proofErr w:type="spellStart"/>
            <w:r w:rsidRPr="00A102B8">
              <w:rPr>
                <w:sz w:val="20"/>
                <w:szCs w:val="20"/>
              </w:rPr>
              <w:t>полубашне</w:t>
            </w:r>
            <w:proofErr w:type="spellEnd"/>
            <w:r w:rsidRPr="00A102B8">
              <w:rPr>
                <w:sz w:val="20"/>
                <w:szCs w:val="20"/>
              </w:rPr>
              <w:t xml:space="preserve">, в виде будки машиниста должны быть пристроены: горка, декоративная арка с прожектором и трубой, боковые фанерные ограждения с декоративными накладными </w:t>
            </w:r>
            <w:proofErr w:type="spellStart"/>
            <w:r w:rsidRPr="00A102B8">
              <w:rPr>
                <w:sz w:val="20"/>
                <w:szCs w:val="20"/>
              </w:rPr>
              <w:t>элементами.К</w:t>
            </w:r>
            <w:proofErr w:type="spellEnd"/>
            <w:r w:rsidRPr="00A102B8">
              <w:rPr>
                <w:sz w:val="20"/>
                <w:szCs w:val="20"/>
              </w:rPr>
              <w:t xml:space="preserve"> башне 2, имитирующую вагончик, должны быть пристроены: боковые фанерные ограждения с декоративными накладными элементами. К башне 3 с крышей, </w:t>
            </w:r>
            <w:proofErr w:type="gramStart"/>
            <w:r w:rsidRPr="00A102B8">
              <w:rPr>
                <w:sz w:val="20"/>
                <w:szCs w:val="20"/>
              </w:rPr>
              <w:t>имитирующую</w:t>
            </w:r>
            <w:proofErr w:type="gramEnd"/>
            <w:r w:rsidRPr="00A102B8">
              <w:rPr>
                <w:sz w:val="20"/>
                <w:szCs w:val="20"/>
              </w:rPr>
              <w:t xml:space="preserve"> вагончик, должны быть пристроены: боковые фанерные ограждения с декоративными накладными элементами, задний борт с входом и отверстиями для ног, поручни. Под кабиной и вагончиками должны крепиться декоративные элементы в виде </w:t>
            </w:r>
            <w:proofErr w:type="spellStart"/>
            <w:r w:rsidRPr="00A102B8">
              <w:rPr>
                <w:sz w:val="20"/>
                <w:szCs w:val="20"/>
              </w:rPr>
              <w:t>колес</w:t>
            </w:r>
            <w:proofErr w:type="gramStart"/>
            <w:r w:rsidRPr="00A102B8">
              <w:rPr>
                <w:sz w:val="20"/>
                <w:szCs w:val="20"/>
              </w:rPr>
              <w:t>.Н</w:t>
            </w:r>
            <w:proofErr w:type="gramEnd"/>
            <w:r w:rsidRPr="00A102B8">
              <w:rPr>
                <w:sz w:val="20"/>
                <w:szCs w:val="20"/>
              </w:rPr>
              <w:t>есущие</w:t>
            </w:r>
            <w:proofErr w:type="spellEnd"/>
            <w:r w:rsidRPr="00A102B8">
              <w:rPr>
                <w:sz w:val="20"/>
                <w:szCs w:val="20"/>
              </w:rPr>
              <w:t xml:space="preserve"> столбы комплекса должны быть выполнены из клееного деревянного бруса сечением не менее 90х90 мм и иметь скругленный профиль. Сверху столб должен заканчиваться пластиковой заглушкой, снизу столб должен заканчиваться металлическим  подпятником 32 мм, который бетонируется в </w:t>
            </w:r>
            <w:proofErr w:type="spellStart"/>
            <w:r w:rsidRPr="00A102B8">
              <w:rPr>
                <w:sz w:val="20"/>
                <w:szCs w:val="20"/>
              </w:rPr>
              <w:t>землю</w:t>
            </w:r>
            <w:proofErr w:type="gramStart"/>
            <w:r w:rsidRPr="00A102B8">
              <w:rPr>
                <w:sz w:val="20"/>
                <w:szCs w:val="20"/>
              </w:rPr>
              <w:t>.П</w:t>
            </w:r>
            <w:proofErr w:type="gramEnd"/>
            <w:r w:rsidRPr="00A102B8">
              <w:rPr>
                <w:sz w:val="20"/>
                <w:szCs w:val="20"/>
              </w:rPr>
              <w:t>ол</w:t>
            </w:r>
            <w:proofErr w:type="spellEnd"/>
            <w:r w:rsidRPr="00A102B8">
              <w:rPr>
                <w:sz w:val="20"/>
                <w:szCs w:val="20"/>
              </w:rPr>
              <w:t xml:space="preserve"> башен и </w:t>
            </w:r>
            <w:proofErr w:type="spellStart"/>
            <w:r w:rsidRPr="00A102B8">
              <w:rPr>
                <w:sz w:val="20"/>
                <w:szCs w:val="20"/>
              </w:rPr>
              <w:t>полубашни</w:t>
            </w:r>
            <w:proofErr w:type="spellEnd"/>
            <w:r w:rsidRPr="00A102B8">
              <w:rPr>
                <w:sz w:val="20"/>
                <w:szCs w:val="20"/>
              </w:rPr>
              <w:t xml:space="preserve"> должен быть выполнен из деревянной доски толщиной не менее 20 </w:t>
            </w:r>
            <w:proofErr w:type="spellStart"/>
            <w:r w:rsidRPr="00A102B8">
              <w:rPr>
                <w:sz w:val="20"/>
                <w:szCs w:val="20"/>
              </w:rPr>
              <w:t>мм.Задний</w:t>
            </w:r>
            <w:proofErr w:type="spellEnd"/>
            <w:r w:rsidRPr="00A102B8">
              <w:rPr>
                <w:sz w:val="20"/>
                <w:szCs w:val="20"/>
              </w:rPr>
              <w:t xml:space="preserve"> и боковые борта, ограждения, колеса, декоративная арка должны быть выполнены из влагостойкой фанеры толщиной не менее 15 мм. Горка должна состоять из ската, бортиков, защитной секции и защитной перекладины. Горка должна иметь стартовый участок высотой не менее 650 мм, участок скольжения и конечный участок. Скат должен быть </w:t>
            </w:r>
            <w:r w:rsidRPr="00A102B8">
              <w:rPr>
                <w:sz w:val="20"/>
                <w:szCs w:val="20"/>
              </w:rPr>
              <w:lastRenderedPageBreak/>
              <w:t xml:space="preserve">изготовлен из единого листа нержавеющей стали толщиной 0,8 мм, утопленный в паз бортиков горки. Бортики горки, выполненные из влагостойкой фанеры толщиной не менее 15 мм должны быть высотой не менее 100 мм. Защитная перекладина должна быть выполнена из металлической трубы Труба ДУ20 для поручней, побуждающая ребенка </w:t>
            </w:r>
            <w:proofErr w:type="gramStart"/>
            <w:r w:rsidRPr="00A102B8">
              <w:rPr>
                <w:sz w:val="20"/>
                <w:szCs w:val="20"/>
              </w:rPr>
              <w:t>присесть</w:t>
            </w:r>
            <w:proofErr w:type="gramEnd"/>
            <w:r w:rsidRPr="00A102B8">
              <w:rPr>
                <w:sz w:val="20"/>
                <w:szCs w:val="20"/>
              </w:rPr>
              <w:t xml:space="preserve"> и установлена на высоте не менее 600 мм от уровня поверхности стартового участка горки. Защитная секция горки должна быть выполнена из влагостойкой фанеры толщиной не менее 15 мм. Декоративные элементы должны быть выполнены из влагостойкой фанеры. Подвесной мост должен состоять из страховочного моста, подвесного моста со ступеньками и перил.  Страховочный мост должен быть выполнен из деревянной доски толщиной не менее 20 мм. Крыша должна состоять из настила, выполненного из влагостойкой фанеры толщиной  и 4-х фронтонов из влагостойкой фанеры толщиной не менее 15 мм.</w:t>
            </w:r>
          </w:p>
        </w:tc>
        <w:tc>
          <w:tcPr>
            <w:tcW w:w="709" w:type="dxa"/>
            <w:vAlign w:val="center"/>
          </w:tcPr>
          <w:p w:rsidR="004A19C1" w:rsidRPr="00F37433" w:rsidRDefault="004A19C1" w:rsidP="004A19C1">
            <w:pPr>
              <w:pStyle w:val="a8"/>
              <w:snapToGrid w:val="0"/>
              <w:jc w:val="center"/>
              <w:rPr>
                <w:sz w:val="20"/>
                <w:szCs w:val="20"/>
              </w:rPr>
            </w:pPr>
            <w:proofErr w:type="spellStart"/>
            <w:proofErr w:type="gramStart"/>
            <w:r w:rsidRPr="00F37433">
              <w:rPr>
                <w:sz w:val="20"/>
                <w:szCs w:val="20"/>
              </w:rPr>
              <w:lastRenderedPageBreak/>
              <w:t>шт</w:t>
            </w:r>
            <w:proofErr w:type="spellEnd"/>
            <w:proofErr w:type="gramEnd"/>
          </w:p>
        </w:tc>
        <w:tc>
          <w:tcPr>
            <w:tcW w:w="709" w:type="dxa"/>
            <w:vAlign w:val="center"/>
          </w:tcPr>
          <w:p w:rsidR="004A19C1" w:rsidRPr="00BF6EB6" w:rsidRDefault="004A19C1" w:rsidP="004A19C1">
            <w:pPr>
              <w:pStyle w:val="a8"/>
              <w:snapToGrid w:val="0"/>
              <w:jc w:val="center"/>
              <w:rPr>
                <w:sz w:val="20"/>
                <w:szCs w:val="20"/>
              </w:rPr>
            </w:pPr>
            <w:r w:rsidRPr="00BF6EB6">
              <w:rPr>
                <w:color w:val="000000"/>
                <w:sz w:val="20"/>
                <w:szCs w:val="20"/>
              </w:rPr>
              <w:t>1</w:t>
            </w:r>
          </w:p>
        </w:tc>
      </w:tr>
    </w:tbl>
    <w:p w:rsidR="00784753" w:rsidRDefault="00784753"/>
    <w:sectPr w:rsidR="00784753" w:rsidSect="00D37F56">
      <w:pgSz w:w="11906" w:h="16838"/>
      <w:pgMar w:top="1134" w:right="851" w:bottom="90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EB2BCF"/>
    <w:multiLevelType w:val="multilevel"/>
    <w:tmpl w:val="CF5C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DA53CDB"/>
    <w:multiLevelType w:val="multilevel"/>
    <w:tmpl w:val="A2E4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577691"/>
    <w:multiLevelType w:val="multilevel"/>
    <w:tmpl w:val="E5569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0C8"/>
    <w:rsid w:val="000350B1"/>
    <w:rsid w:val="00040924"/>
    <w:rsid w:val="00051610"/>
    <w:rsid w:val="00110BB2"/>
    <w:rsid w:val="00166A50"/>
    <w:rsid w:val="00176B95"/>
    <w:rsid w:val="001A0ECA"/>
    <w:rsid w:val="001B21F4"/>
    <w:rsid w:val="001C2AA5"/>
    <w:rsid w:val="001C566C"/>
    <w:rsid w:val="001F20C8"/>
    <w:rsid w:val="002349F6"/>
    <w:rsid w:val="00333ADC"/>
    <w:rsid w:val="003E3576"/>
    <w:rsid w:val="003E35B3"/>
    <w:rsid w:val="00487133"/>
    <w:rsid w:val="004A19C1"/>
    <w:rsid w:val="004E3BAA"/>
    <w:rsid w:val="004F3351"/>
    <w:rsid w:val="0051171F"/>
    <w:rsid w:val="00523BCA"/>
    <w:rsid w:val="005B4D4E"/>
    <w:rsid w:val="00610341"/>
    <w:rsid w:val="00683778"/>
    <w:rsid w:val="007116A4"/>
    <w:rsid w:val="0076177B"/>
    <w:rsid w:val="00784753"/>
    <w:rsid w:val="008319F5"/>
    <w:rsid w:val="00926D15"/>
    <w:rsid w:val="009D7ED5"/>
    <w:rsid w:val="00A11ACC"/>
    <w:rsid w:val="00A571A6"/>
    <w:rsid w:val="00AD4C18"/>
    <w:rsid w:val="00B2643F"/>
    <w:rsid w:val="00B72A52"/>
    <w:rsid w:val="00B748B4"/>
    <w:rsid w:val="00BA4991"/>
    <w:rsid w:val="00BB435E"/>
    <w:rsid w:val="00BF0720"/>
    <w:rsid w:val="00C40FBF"/>
    <w:rsid w:val="00C731CB"/>
    <w:rsid w:val="00CA089D"/>
    <w:rsid w:val="00D040B3"/>
    <w:rsid w:val="00D37F56"/>
    <w:rsid w:val="00D96121"/>
    <w:rsid w:val="00DB5FAC"/>
    <w:rsid w:val="00DD4E50"/>
    <w:rsid w:val="00ED3B7D"/>
    <w:rsid w:val="00F37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F2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0C8"/>
    <w:pPr>
      <w:ind w:left="720"/>
      <w:contextualSpacing/>
    </w:pPr>
  </w:style>
  <w:style w:type="paragraph" w:styleId="a5">
    <w:name w:val="Balloon Text"/>
    <w:basedOn w:val="a"/>
    <w:link w:val="a6"/>
    <w:uiPriority w:val="99"/>
    <w:semiHidden/>
    <w:unhideWhenUsed/>
    <w:rsid w:val="001F20C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F20C8"/>
    <w:rPr>
      <w:rFonts w:ascii="Tahoma" w:hAnsi="Tahoma" w:cs="Tahoma"/>
      <w:sz w:val="16"/>
      <w:szCs w:val="16"/>
    </w:rPr>
  </w:style>
  <w:style w:type="character" w:styleId="a7">
    <w:name w:val="Hyperlink"/>
    <w:basedOn w:val="a0"/>
    <w:uiPriority w:val="99"/>
    <w:unhideWhenUsed/>
    <w:rsid w:val="00D96121"/>
    <w:rPr>
      <w:color w:val="0000FF" w:themeColor="hyperlink"/>
      <w:u w:val="single"/>
    </w:rPr>
  </w:style>
  <w:style w:type="paragraph" w:customStyle="1" w:styleId="a8">
    <w:name w:val="Содержимое таблицы"/>
    <w:basedOn w:val="a"/>
    <w:qFormat/>
    <w:rsid w:val="00166A50"/>
    <w:pPr>
      <w:suppressLineNumbers/>
      <w:suppressAutoHyphens/>
      <w:spacing w:after="0" w:line="240" w:lineRule="auto"/>
    </w:pPr>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F2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0C8"/>
    <w:pPr>
      <w:ind w:left="720"/>
      <w:contextualSpacing/>
    </w:pPr>
  </w:style>
  <w:style w:type="paragraph" w:styleId="a5">
    <w:name w:val="Balloon Text"/>
    <w:basedOn w:val="a"/>
    <w:link w:val="a6"/>
    <w:uiPriority w:val="99"/>
    <w:semiHidden/>
    <w:unhideWhenUsed/>
    <w:rsid w:val="001F20C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F20C8"/>
    <w:rPr>
      <w:rFonts w:ascii="Tahoma" w:hAnsi="Tahoma" w:cs="Tahoma"/>
      <w:sz w:val="16"/>
      <w:szCs w:val="16"/>
    </w:rPr>
  </w:style>
  <w:style w:type="character" w:styleId="a7">
    <w:name w:val="Hyperlink"/>
    <w:basedOn w:val="a0"/>
    <w:uiPriority w:val="99"/>
    <w:unhideWhenUsed/>
    <w:rsid w:val="00D96121"/>
    <w:rPr>
      <w:color w:val="0000FF" w:themeColor="hyperlink"/>
      <w:u w:val="single"/>
    </w:rPr>
  </w:style>
  <w:style w:type="paragraph" w:customStyle="1" w:styleId="a8">
    <w:name w:val="Содержимое таблицы"/>
    <w:basedOn w:val="a"/>
    <w:qFormat/>
    <w:rsid w:val="00166A50"/>
    <w:pPr>
      <w:suppressLineNumbers/>
      <w:suppressAutoHyphens/>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796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666</TotalTime>
  <Pages>3</Pages>
  <Words>883</Words>
  <Characters>5039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33</cp:revision>
  <cp:lastPrinted>2025-05-27T13:37:00Z</cp:lastPrinted>
  <dcterms:created xsi:type="dcterms:W3CDTF">2025-05-27T12:33:00Z</dcterms:created>
  <dcterms:modified xsi:type="dcterms:W3CDTF">2026-09-30T09:39:00Z</dcterms:modified>
</cp:coreProperties>
</file>