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eastAsia="MS Mincho"/>
          <w:b/>
          <w:sz w:val="22"/>
          <w:szCs w:val="22"/>
        </w:rPr>
      </w:pPr>
      <w:r>
        <w:rPr>
          <w:rFonts w:eastAsia="MS Mincho"/>
          <w:b/>
          <w:sz w:val="22"/>
          <w:szCs w:val="22"/>
        </w:rPr>
      </w:r>
      <w:r>
        <w:rPr>
          <w:rFonts w:eastAsia="MS Mincho"/>
          <w:b/>
          <w:sz w:val="22"/>
          <w:szCs w:val="22"/>
        </w:rPr>
      </w:r>
      <w:r>
        <w:rPr>
          <w:rFonts w:eastAsia="MS Mincho"/>
          <w:b/>
          <w:sz w:val="22"/>
          <w:szCs w:val="22"/>
        </w:rPr>
      </w:r>
    </w:p>
    <w:p>
      <w:pPr>
        <w:jc w:val="center"/>
        <w:rPr>
          <w:rFonts w:eastAsia="MS Mincho"/>
          <w:b/>
        </w:rPr>
      </w:pPr>
      <w:r>
        <w:rPr>
          <w:rFonts w:eastAsia="MS Mincho"/>
          <w:b/>
        </w:rPr>
        <w:t xml:space="preserve">МУНИЦИПАЛЬНЫЙ КОНТРАКТ № ______</w:t>
      </w:r>
      <w:r>
        <w:rPr>
          <w:rFonts w:eastAsia="MS Mincho"/>
          <w:b/>
        </w:rPr>
      </w:r>
      <w:r>
        <w:rPr>
          <w:rFonts w:eastAsia="MS Mincho"/>
          <w:b/>
        </w:rPr>
      </w:r>
    </w:p>
    <w:p>
      <w:pPr>
        <w:jc w:val="center"/>
        <w:spacing w:line="480" w:lineRule="auto"/>
      </w:pPr>
      <w:r>
        <w:t xml:space="preserve">                                              на приобретение лазерного картриджа                    </w:t>
      </w:r>
      <w:r>
        <w:tab/>
      </w:r>
      <w:r>
        <w:tab/>
      </w:r>
      <w:r>
        <w:tab/>
        <w:t xml:space="preserve">                </w:t>
      </w:r>
      <w:r/>
    </w:p>
    <w:p>
      <w:pPr>
        <w:jc w:val="both"/>
        <w:spacing w:line="480" w:lineRule="auto"/>
      </w:pPr>
      <w:r>
        <w:t xml:space="preserve"> г. </w:t>
      </w:r>
      <w:r>
        <w:t xml:space="preserve">Тосно                                                                                                               «____» _________2026 года</w:t>
      </w:r>
      <w:r/>
    </w:p>
    <w:p>
      <w:pPr>
        <w:jc w:val="both"/>
      </w:pPr>
      <w:r/>
      <w:r/>
    </w:p>
    <w:p>
      <w:pPr>
        <w:jc w:val="both"/>
      </w:pPr>
      <w:r/>
      <w:r/>
    </w:p>
    <w:p>
      <w:pPr>
        <w:jc w:val="both"/>
      </w:pPr>
      <w:r/>
      <w:r/>
    </w:p>
    <w:p>
      <w:pPr>
        <w:jc w:val="both"/>
        <w:rPr>
          <w:color w:val="000000"/>
        </w:rPr>
      </w:pPr>
      <w:r>
        <w:rPr>
          <w:color w:val="000000"/>
        </w:rPr>
        <w:t xml:space="preserve">        </w:t>
      </w:r>
      <w:r>
        <w:t xml:space="preserve">Администрация Тосненского муниципального района Ленинградской области (далее – администрация), именуема</w:t>
      </w:r>
      <w:r>
        <w:t xml:space="preserve">я в дальнейшем «Заказчик», в лице </w:t>
      </w:r>
      <w:r>
        <w:t xml:space="preserve">председателя комитета социально-экономического развития администрации Ирины Викторовны Заяц, действующего на основании доверенности от 04.06.2026 г. № 04-03-08-52/2026, с одной стороны и далее «Поставщик» ________________</w:t>
      </w:r>
      <w:r>
        <w:t xml:space="preserve">___________</w:t>
      </w:r>
      <w:r>
        <w:rPr>
          <w:iCs/>
        </w:rPr>
        <w:t xml:space="preserve"> в лице ____________________ действующей на основании ____________ </w:t>
      </w:r>
      <w:r>
        <w:t xml:space="preserve">с другой стороны, вместе именуемые «Стороны» и каждый в отдельности «Сторона», в соответствии с пунктом 4 части 1 статьи 93 Федерального закона Российской Федерации от 05.04.2013</w:t>
      </w:r>
      <w:r>
        <w:t xml:space="preserve"> № 44-ФЗ «О контрактной системе в сфере закупок товаров, работ, услуг для обеспечения государственных и муниципальных нужд», </w:t>
      </w:r>
      <w:r>
        <w:rPr>
          <w:color w:val="000000"/>
        </w:rPr>
        <w:t xml:space="preserve">ИКЗ:</w:t>
      </w:r>
      <w:r>
        <w:rPr>
          <w:rFonts w:eastAsia="Times New Roman"/>
          <w:color w:val="000000"/>
        </w:rPr>
        <w:t xml:space="preserve"> 263471602448047160100100040000000000</w:t>
      </w:r>
      <w:r>
        <w:t xml:space="preserve">, заключили настоящий муниципальный контракт (далее - контракт) о нижеследующем.</w:t>
      </w:r>
      <w:r>
        <w:rPr>
          <w:color w:val="000000"/>
        </w:rPr>
      </w:r>
      <w:r>
        <w:rPr>
          <w:color w:val="000000"/>
        </w:rPr>
      </w:r>
    </w:p>
    <w:p>
      <w:pPr>
        <w:numPr>
          <w:ilvl w:val="0"/>
          <w:numId w:val="2"/>
        </w:numPr>
        <w:jc w:val="center"/>
        <w:rPr>
          <w:color w:val="000000"/>
        </w:rPr>
      </w:pPr>
      <w:r>
        <w:rPr>
          <w:color w:val="000000"/>
        </w:rPr>
        <w:t xml:space="preserve">ПРЕДМЕТ К</w:t>
      </w:r>
      <w:r>
        <w:rPr>
          <w:color w:val="000000"/>
        </w:rPr>
        <w:t xml:space="preserve">ОНТРАКТА</w:t>
      </w:r>
      <w:r>
        <w:rPr>
          <w:color w:val="000000"/>
        </w:rPr>
      </w:r>
      <w:r>
        <w:rPr>
          <w:color w:val="000000"/>
        </w:rPr>
      </w:r>
    </w:p>
    <w:p>
      <w:pPr>
        <w:pStyle w:val="929"/>
        <w:ind w:left="720" w:firstLine="0"/>
        <w:jc w:val="both"/>
        <w:rPr>
          <w:rFonts w:ascii="Times New Roman" w:hAnsi="Times New Roman" w:eastAsia="MS Mincho"/>
          <w:color w:val="000000"/>
          <w:sz w:val="24"/>
          <w:szCs w:val="24"/>
        </w:rPr>
      </w:pPr>
      <w:r>
        <w:rPr>
          <w:rFonts w:ascii="Times New Roman" w:hAnsi="Times New Roman" w:eastAsia="MS Mincho"/>
          <w:color w:val="000000"/>
          <w:sz w:val="24"/>
          <w:szCs w:val="24"/>
        </w:rPr>
      </w:r>
      <w:r>
        <w:rPr>
          <w:rFonts w:ascii="Times New Roman" w:hAnsi="Times New Roman" w:eastAsia="MS Mincho"/>
          <w:color w:val="000000"/>
          <w:sz w:val="24"/>
          <w:szCs w:val="24"/>
        </w:rPr>
      </w:r>
      <w:r>
        <w:rPr>
          <w:rFonts w:ascii="Times New Roman" w:hAnsi="Times New Roman" w:eastAsia="MS Mincho"/>
          <w:color w:val="000000"/>
          <w:sz w:val="24"/>
          <w:szCs w:val="24"/>
        </w:rPr>
      </w:r>
    </w:p>
    <w:p>
      <w:pPr>
        <w:pStyle w:val="929"/>
        <w:ind w:firstLine="0"/>
        <w:jc w:val="both"/>
        <w:rPr>
          <w:rFonts w:ascii="Times New Roman" w:hAnsi="Times New Roman" w:eastAsia="MS Mincho"/>
          <w:color w:val="000000"/>
          <w:sz w:val="24"/>
          <w:szCs w:val="24"/>
        </w:rPr>
      </w:pPr>
      <w:r>
        <w:rPr>
          <w:rFonts w:ascii="Times New Roman" w:hAnsi="Times New Roman" w:eastAsia="MS Mincho"/>
          <w:color w:val="000000"/>
          <w:sz w:val="24"/>
          <w:szCs w:val="24"/>
        </w:rPr>
        <w:t xml:space="preserve">            1.1. По настоящему контракту Поставщик обязуется поставить товар в соответствии с условиями настоящего контракта и Спецификацией (</w:t>
      </w:r>
      <w:r>
        <w:rPr>
          <w:rFonts w:ascii="Times New Roman" w:hAnsi="Times New Roman"/>
          <w:color w:val="000000"/>
          <w:sz w:val="24"/>
          <w:szCs w:val="24"/>
        </w:rPr>
        <w:t xml:space="preserve">Приложение № 1 к контракту</w:t>
      </w:r>
      <w:r>
        <w:rPr>
          <w:rFonts w:ascii="Times New Roman" w:hAnsi="Times New Roman" w:eastAsia="MS Mincho"/>
          <w:color w:val="000000"/>
          <w:sz w:val="24"/>
          <w:szCs w:val="24"/>
        </w:rPr>
        <w:t xml:space="preserve">), а Заказчик обязуется принять и оплатить товар на условиях, предусмотренных </w:t>
      </w:r>
      <w:r>
        <w:rPr>
          <w:rFonts w:ascii="Times New Roman" w:hAnsi="Times New Roman" w:eastAsia="MS Mincho"/>
          <w:color w:val="000000"/>
          <w:sz w:val="24"/>
          <w:szCs w:val="24"/>
        </w:rPr>
        <w:t xml:space="preserve">настоящим контрактом.</w:t>
      </w:r>
      <w:r>
        <w:rPr>
          <w:rFonts w:ascii="Times New Roman" w:hAnsi="Times New Roman" w:eastAsia="MS Mincho"/>
          <w:color w:val="000000"/>
          <w:sz w:val="24"/>
          <w:szCs w:val="24"/>
        </w:rPr>
      </w:r>
      <w:r>
        <w:rPr>
          <w:rFonts w:ascii="Times New Roman" w:hAnsi="Times New Roman" w:eastAsia="MS Mincho"/>
          <w:color w:val="000000"/>
          <w:sz w:val="24"/>
          <w:szCs w:val="24"/>
        </w:rPr>
      </w:r>
    </w:p>
    <w:p>
      <w:pPr>
        <w:ind w:firstLine="708"/>
        <w:jc w:val="both"/>
        <w:rPr>
          <w:color w:val="000000"/>
        </w:rPr>
      </w:pPr>
      <w:r>
        <w:rPr>
          <w:color w:val="000000"/>
        </w:rPr>
        <w:t xml:space="preserve">1.2. Место поставки товара: Ленинградская область, г. Тосно, пр. Ленина д.32 </w:t>
      </w:r>
      <w:r>
        <w:rPr>
          <w:color w:val="000000"/>
        </w:rPr>
        <w:t xml:space="preserve">каб</w:t>
      </w:r>
      <w:r>
        <w:rPr>
          <w:color w:val="000000"/>
        </w:rPr>
        <w:t xml:space="preserve">. № 3.</w:t>
      </w:r>
      <w:r>
        <w:rPr>
          <w:color w:val="000000"/>
        </w:rPr>
      </w:r>
      <w:r>
        <w:rPr>
          <w:color w:val="000000"/>
        </w:rPr>
      </w:r>
    </w:p>
    <w:p>
      <w:pPr>
        <w:ind w:firstLine="708"/>
        <w:jc w:val="both"/>
        <w:rPr>
          <w:color w:val="000000"/>
        </w:rPr>
      </w:pPr>
      <w:r>
        <w:rPr>
          <w:color w:val="000000"/>
        </w:rPr>
        <w:t xml:space="preserve">1.3. Поставщик гарантирует, что поставляемый товар является его собственностью, не заложен, не арестован, не является предметом исков третьих лиц.</w:t>
      </w:r>
      <w:r>
        <w:rPr>
          <w:color w:val="000000"/>
        </w:rPr>
      </w:r>
      <w:r>
        <w:rPr>
          <w:color w:val="000000"/>
        </w:rPr>
      </w:r>
    </w:p>
    <w:p>
      <w:pPr>
        <w:ind w:firstLine="708"/>
        <w:jc w:val="both"/>
        <w:rPr>
          <w:color w:val="000000"/>
        </w:rPr>
      </w:pPr>
      <w:r>
        <w:rPr>
          <w:color w:val="000000"/>
        </w:rPr>
      </w:r>
      <w:r>
        <w:rPr>
          <w:color w:val="000000"/>
        </w:rPr>
      </w:r>
      <w:r>
        <w:rPr>
          <w:color w:val="000000"/>
        </w:rPr>
      </w:r>
    </w:p>
    <w:p>
      <w:pPr>
        <w:numPr>
          <w:ilvl w:val="0"/>
          <w:numId w:val="2"/>
        </w:numPr>
        <w:jc w:val="center"/>
        <w:rPr>
          <w:color w:val="000000"/>
        </w:rPr>
      </w:pPr>
      <w:r>
        <w:rPr>
          <w:color w:val="000000"/>
        </w:rPr>
        <w:t xml:space="preserve">ЦЕНА И ПОРЯДОК РАСЧЕТОВ</w:t>
      </w:r>
      <w:r>
        <w:rPr>
          <w:color w:val="000000"/>
        </w:rPr>
      </w:r>
      <w:r>
        <w:rPr>
          <w:color w:val="000000"/>
        </w:rPr>
      </w:r>
    </w:p>
    <w:p>
      <w:pPr>
        <w:ind w:left="360"/>
        <w:rPr>
          <w:color w:val="000000"/>
        </w:rPr>
      </w:pPr>
      <w:r>
        <w:rPr>
          <w:color w:val="000000"/>
        </w:rPr>
      </w:r>
      <w:r>
        <w:rPr>
          <w:color w:val="000000"/>
        </w:rPr>
      </w:r>
      <w:r>
        <w:rPr>
          <w:color w:val="000000"/>
        </w:rPr>
      </w:r>
    </w:p>
    <w:p>
      <w:pPr>
        <w:ind w:firstLine="709"/>
        <w:jc w:val="both"/>
      </w:pPr>
      <w:r>
        <w:t xml:space="preserve">2.1 Цена Контракта составляет  (_____) рублей___ копеек (_____), в том числе НДС - (__ процентов) _______ рублей копеек  / НДС не облагается на основании ___________ Налогового кодекса Российской Федерации.</w:t>
      </w:r>
      <w:r/>
    </w:p>
    <w:p>
      <w:pPr>
        <w:ind w:firstLine="709"/>
        <w:jc w:val="both"/>
        <w:rPr>
          <w:color w:val="000000"/>
        </w:rPr>
      </w:pPr>
      <w:r>
        <w:rPr>
          <w:rFonts w:eastAsia="MS Mincho"/>
          <w:color w:val="000000"/>
        </w:rPr>
        <w:t xml:space="preserve">2.2. </w:t>
      </w:r>
      <w:r>
        <w:rPr>
          <w:color w:val="000000"/>
        </w:rPr>
        <w:t xml:space="preserve">Цена контракта включает</w:t>
      </w:r>
      <w:r>
        <w:rPr>
          <w:lang w:eastAsia="en-US"/>
        </w:rPr>
        <w:t xml:space="preserve">: стоимость товара, доставку, погрузочно-разгрузочные работы</w:t>
      </w:r>
      <w:r>
        <w:rPr>
          <w:lang w:eastAsia="en-US"/>
        </w:rPr>
        <w:t xml:space="preserve">, </w:t>
      </w:r>
      <w:r>
        <w:rPr>
          <w:color w:val="000000"/>
        </w:rPr>
        <w:t xml:space="preserve">страхование, уплату пошлин, налогов и сборов и других обязательных платежей, установленных законодательством Российской Федерации. </w:t>
      </w:r>
      <w:r>
        <w:rPr>
          <w:color w:val="000000"/>
        </w:rPr>
      </w:r>
      <w:r>
        <w:rPr>
          <w:color w:val="000000"/>
        </w:rPr>
      </w:r>
    </w:p>
    <w:p>
      <w:pPr>
        <w:ind w:firstLine="709"/>
        <w:jc w:val="both"/>
        <w:rPr>
          <w:color w:val="000000"/>
        </w:rPr>
      </w:pPr>
      <w:r>
        <w:rPr>
          <w:color w:val="000000"/>
        </w:rPr>
        <w:t xml:space="preserve">2.3. Цена контракта является твердой, устанавливается в российских рублях, определяется на весь сро</w:t>
      </w:r>
      <w:r>
        <w:rPr>
          <w:color w:val="000000"/>
        </w:rPr>
        <w:t xml:space="preserve">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 44-ФЗ «О к</w:t>
      </w:r>
      <w:r>
        <w:rPr>
          <w:color w:val="000000"/>
        </w:rPr>
        <w:t xml:space="preserve">онтрактной системе в сфере закупок товаров, работ, услуг дл</w:t>
      </w:r>
      <w:r>
        <w:rPr>
          <w:color w:val="000000"/>
        </w:rPr>
        <w:t xml:space="preserve">я обеспечения государственных и муниципальных нужд» (далее – Федеральный закон № 44-ФЗ).</w:t>
      </w:r>
      <w:r>
        <w:rPr>
          <w:color w:val="000000"/>
        </w:rPr>
      </w:r>
      <w:r>
        <w:rPr>
          <w:color w:val="000000"/>
        </w:rPr>
      </w:r>
    </w:p>
    <w:p>
      <w:pPr>
        <w:ind w:firstLine="709"/>
        <w:jc w:val="both"/>
        <w:rPr>
          <w:color w:val="000000"/>
        </w:rPr>
      </w:pPr>
      <w:r>
        <w:rPr>
          <w:color w:val="000000"/>
        </w:rPr>
        <w:t xml:space="preserve">2.4. Цена контракта может быть снижена без изменения предусмотренных контрактом количества товара, качества поста</w:t>
      </w:r>
      <w:r>
        <w:rPr>
          <w:color w:val="000000"/>
        </w:rPr>
        <w:t xml:space="preserve">вляемого товара и иных условий контракта по соглашению сторон.</w:t>
      </w:r>
      <w:r>
        <w:rPr>
          <w:color w:val="000000"/>
        </w:rPr>
      </w:r>
      <w:r>
        <w:rPr>
          <w:color w:val="000000"/>
        </w:rPr>
      </w:r>
    </w:p>
    <w:p>
      <w:pPr>
        <w:ind w:firstLine="708"/>
        <w:jc w:val="both"/>
        <w:rPr>
          <w:color w:val="000000"/>
        </w:rPr>
      </w:pPr>
      <w:r>
        <w:rPr>
          <w:color w:val="000000"/>
        </w:rPr>
        <w:t xml:space="preserve">2.5. Заказчик по согласованию с Поставщиком в ходе исполнения вправе увеличить предусмотренное контрактом количество товара не более чем на десять процентов или уменьшить предусмотренное контра</w:t>
      </w:r>
      <w:r>
        <w:rPr>
          <w:color w:val="000000"/>
        </w:rPr>
        <w:t xml:space="preserve">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w:t>
      </w:r>
      <w:r>
        <w:rPr>
          <w:color w:val="000000"/>
        </w:rPr>
        <w:t xml:space="preserve">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w:t>
      </w:r>
      <w:r>
        <w:rPr>
          <w:color w:val="000000"/>
        </w:rPr>
        <w:t xml:space="preserve">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w:t>
      </w:r>
      <w:r>
        <w:rPr>
          <w:color w:val="000000"/>
        </w:rPr>
        <w:t xml:space="preserve"> такого товара.</w:t>
      </w:r>
      <w:r>
        <w:rPr>
          <w:color w:val="000000"/>
        </w:rPr>
      </w:r>
      <w:r>
        <w:rPr>
          <w:color w:val="000000"/>
        </w:rPr>
      </w:r>
    </w:p>
    <w:p>
      <w:pPr>
        <w:ind w:firstLine="709"/>
        <w:jc w:val="both"/>
        <w:rPr>
          <w:color w:val="000000"/>
        </w:rPr>
      </w:pPr>
      <w:r>
        <w:rPr>
          <w:color w:val="000000"/>
        </w:rPr>
        <w:t xml:space="preserve">2.6.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w:t>
      </w:r>
      <w:r>
        <w:rPr>
          <w:color w:val="000000"/>
        </w:rPr>
        <w:t xml:space="preserve">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Pr>
          <w:color w:val="000000"/>
        </w:rPr>
      </w:r>
      <w:r>
        <w:rPr>
          <w:color w:val="000000"/>
        </w:rPr>
      </w:r>
    </w:p>
    <w:p>
      <w:pPr>
        <w:pStyle w:val="926"/>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2.7</w:t>
      </w:r>
      <w:r>
        <w:rPr>
          <w:rFonts w:ascii="Times New Roman" w:hAnsi="Times New Roman"/>
          <w:color w:val="000000"/>
          <w:szCs w:val="24"/>
          <w:lang w:eastAsia="ru-RU"/>
        </w:rPr>
        <w:t xml:space="preserve">.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w:t>
      </w:r>
      <w:r>
        <w:rPr>
          <w:rFonts w:ascii="Times New Roman" w:hAnsi="Times New Roman"/>
          <w:color w:val="000000"/>
          <w:szCs w:val="24"/>
          <w:lang w:eastAsia="ru-RU"/>
        </w:rPr>
        <w:t xml:space="preserve">ти исполнения бюджетных обязательств, вытекающих из заключенного контракта, должен </w:t>
      </w:r>
      <w:hyperlink r:id="rId13"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lang w:eastAsia="ru-RU"/>
          </w:rPr>
          <w:t xml:space="preserve">обеспечить согласование</w:t>
        </w:r>
      </w:hyperlink>
      <w:r>
        <w:rPr>
          <w:rFonts w:ascii="Times New Roman" w:hAnsi="Times New Roman"/>
          <w:color w:val="000000"/>
          <w:szCs w:val="24"/>
          <w:lang w:eastAsia="ru-RU"/>
        </w:rPr>
        <w:t xml:space="preserve"> новых условий контракта, в том числе по цене и (или) срокам их исполнения и (или) количества товара, предусмотренного контрактом.</w:t>
      </w:r>
      <w:r>
        <w:rPr>
          <w:rFonts w:ascii="Times New Roman" w:hAnsi="Times New Roman"/>
          <w:color w:val="000000"/>
          <w:szCs w:val="24"/>
          <w:lang w:eastAsia="ru-RU"/>
        </w:rPr>
      </w:r>
      <w:r>
        <w:rPr>
          <w:rFonts w:ascii="Times New Roman" w:hAnsi="Times New Roman"/>
          <w:color w:val="000000"/>
          <w:szCs w:val="24"/>
          <w:lang w:eastAsia="ru-RU"/>
        </w:rPr>
      </w:r>
    </w:p>
    <w:p>
      <w:pPr>
        <w:pStyle w:val="926"/>
        <w:ind w:firstLine="567"/>
        <w:jc w:val="both"/>
        <w:rPr>
          <w:rFonts w:ascii="Times New Roman" w:hAnsi="Times New Roman"/>
          <w:color w:val="000000"/>
          <w:szCs w:val="24"/>
          <w:lang w:eastAsia="ru-RU"/>
        </w:rPr>
      </w:pPr>
      <w:r>
        <w:rPr>
          <w:rFonts w:ascii="Times New Roman" w:hAnsi="Times New Roman"/>
          <w:color w:val="000000"/>
          <w:szCs w:val="24"/>
          <w:lang w:eastAsia="ru-RU"/>
        </w:rPr>
      </w:r>
      <w:r>
        <w:rPr>
          <w:rFonts w:ascii="Times New Roman" w:hAnsi="Times New Roman"/>
          <w:color w:val="000000"/>
          <w:szCs w:val="24"/>
          <w:lang w:eastAsia="ru-RU"/>
        </w:rPr>
      </w:r>
      <w:r>
        <w:rPr>
          <w:rFonts w:ascii="Times New Roman" w:hAnsi="Times New Roman"/>
          <w:color w:val="000000"/>
          <w:szCs w:val="24"/>
          <w:lang w:eastAsia="ru-RU"/>
        </w:rPr>
      </w:r>
    </w:p>
    <w:p>
      <w:pPr>
        <w:pStyle w:val="926"/>
        <w:jc w:val="center"/>
        <w:rPr>
          <w:rFonts w:ascii="Times New Roman" w:hAnsi="Times New Roman" w:eastAsia="MS Mincho"/>
          <w:color w:val="000000"/>
          <w:szCs w:val="24"/>
        </w:rPr>
      </w:pPr>
      <w:r>
        <w:rPr>
          <w:rFonts w:ascii="Times New Roman" w:hAnsi="Times New Roman" w:eastAsia="MS Mincho"/>
          <w:color w:val="000000"/>
          <w:szCs w:val="24"/>
        </w:rPr>
        <w:t xml:space="preserve">3. ПОРЯДОК И СРОКИ ОПЛ</w:t>
      </w:r>
      <w:r>
        <w:rPr>
          <w:rFonts w:ascii="Times New Roman" w:hAnsi="Times New Roman" w:eastAsia="MS Mincho"/>
          <w:color w:val="000000"/>
          <w:szCs w:val="24"/>
        </w:rPr>
        <w:t xml:space="preserve">АТЫ ТОВАРА</w:t>
      </w:r>
      <w:r>
        <w:rPr>
          <w:rFonts w:ascii="Times New Roman" w:hAnsi="Times New Roman" w:eastAsia="MS Mincho"/>
          <w:color w:val="000000"/>
          <w:szCs w:val="24"/>
        </w:rPr>
      </w:r>
      <w:r>
        <w:rPr>
          <w:rFonts w:ascii="Times New Roman" w:hAnsi="Times New Roman" w:eastAsia="MS Mincho"/>
          <w:color w:val="000000"/>
          <w:szCs w:val="24"/>
        </w:rPr>
      </w:r>
    </w:p>
    <w:p>
      <w:pPr>
        <w:pStyle w:val="931"/>
        <w:ind w:right="0" w:firstLine="0"/>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r>
      <w:r>
        <w:rPr>
          <w:rFonts w:ascii="Times New Roman" w:hAnsi="Times New Roman"/>
          <w:color w:val="000000"/>
          <w:sz w:val="24"/>
          <w:szCs w:val="24"/>
        </w:rPr>
      </w:r>
    </w:p>
    <w:p>
      <w:pPr>
        <w:pStyle w:val="931"/>
        <w:ind w:right="0" w:firstLine="0"/>
        <w:jc w:val="both"/>
        <w:rPr>
          <w:rFonts w:ascii="Times New Roman" w:hAnsi="Times New Roman"/>
          <w:color w:val="000000"/>
          <w:sz w:val="24"/>
          <w:szCs w:val="24"/>
        </w:rPr>
      </w:pPr>
      <w:r>
        <w:rPr>
          <w:rFonts w:ascii="Times New Roman" w:hAnsi="Times New Roman"/>
          <w:color w:val="000000"/>
          <w:sz w:val="24"/>
          <w:szCs w:val="24"/>
        </w:rPr>
        <w:t xml:space="preserve">            3.1. Поставка товара оплачивается в строгом соответствии с объемами и источниками финансирования.</w:t>
      </w:r>
      <w:r>
        <w:rPr>
          <w:rFonts w:ascii="Times New Roman" w:hAnsi="Times New Roman"/>
          <w:color w:val="000000"/>
          <w:sz w:val="24"/>
          <w:szCs w:val="24"/>
        </w:rPr>
      </w:r>
      <w:r>
        <w:rPr>
          <w:rFonts w:ascii="Times New Roman" w:hAnsi="Times New Roman"/>
          <w:color w:val="000000"/>
          <w:sz w:val="24"/>
          <w:szCs w:val="24"/>
        </w:rPr>
      </w:r>
    </w:p>
    <w:p>
      <w:pPr>
        <w:jc w:val="both"/>
        <w:rPr>
          <w:color w:val="000000"/>
        </w:rPr>
      </w:pPr>
      <w:r>
        <w:rPr>
          <w:color w:val="000000"/>
        </w:rPr>
        <w:tab/>
        <w:t xml:space="preserve">3.2. Авансовый платеж не предусмотрен. Оплата производится за поставленный товар в течение 7 (семи) рабочих дней после подписания За</w:t>
      </w:r>
      <w:r>
        <w:rPr>
          <w:color w:val="000000"/>
        </w:rPr>
        <w:t xml:space="preserve">казчиком и Поставщиком документов о приемке на основании выставленного счета, </w:t>
      </w:r>
      <w:r>
        <w:rPr>
          <w:rFonts w:eastAsia="Times New Roman"/>
          <w:lang w:eastAsia="ar-SA"/>
        </w:rPr>
        <w:t xml:space="preserve">счёта-фактуры</w:t>
      </w:r>
      <w:r>
        <w:rPr>
          <w:rFonts w:eastAsia="Times New Roman"/>
          <w:vertAlign w:val="superscript"/>
          <w:lang w:eastAsia="ar-SA"/>
        </w:rPr>
        <w:footnoteReference w:id="2"/>
      </w:r>
      <w:r>
        <w:rPr>
          <w:rFonts w:eastAsia="Times New Roman"/>
          <w:lang w:eastAsia="ar-SA"/>
        </w:rPr>
        <w:t xml:space="preserve">, </w:t>
      </w:r>
      <w:r>
        <w:rPr>
          <w:color w:val="000000"/>
        </w:rPr>
        <w:t xml:space="preserve">товарной накладной. Счет, товарная накладная должны иметь ссылку на номер и дату контракта.</w:t>
      </w:r>
      <w:r>
        <w:rPr>
          <w:color w:val="000000"/>
        </w:rPr>
      </w:r>
      <w:r>
        <w:rPr>
          <w:color w:val="000000"/>
        </w:rPr>
      </w:r>
    </w:p>
    <w:p>
      <w:pPr>
        <w:jc w:val="both"/>
        <w:rPr>
          <w:color w:val="000000"/>
        </w:rPr>
      </w:pPr>
      <w:r>
        <w:rPr>
          <w:color w:val="000000"/>
        </w:rPr>
        <w:tab/>
        <w:t xml:space="preserve">3.3. Финансирование настоящего Контракта осу</w:t>
      </w:r>
      <w:r>
        <w:rPr>
          <w:color w:val="000000"/>
        </w:rPr>
        <w:t xml:space="preserve">ществляется за счет средств бюджета Тосненского муниципального  района Ленинградской области на 2026 год (за счет средств областного бюджета Ленинградской области – субвенция по </w:t>
      </w:r>
      <w:r>
        <w:rPr>
          <w:color w:val="000000"/>
        </w:rPr>
        <w:t xml:space="preserve">поддержке сельскохозяйственного производства).</w:t>
      </w:r>
      <w:r>
        <w:rPr>
          <w:color w:val="000000"/>
        </w:rPr>
      </w:r>
      <w:r>
        <w:rPr>
          <w:color w:val="000000"/>
        </w:rPr>
      </w:r>
    </w:p>
    <w:p>
      <w:pPr>
        <w:jc w:val="both"/>
        <w:rPr>
          <w:color w:val="000000"/>
        </w:rPr>
      </w:pPr>
      <w:r>
        <w:rPr>
          <w:color w:val="000000"/>
        </w:rPr>
        <w:tab/>
        <w:t xml:space="preserve">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 Счет, документ о приемке, товарная накладная должны содержать ссылку на номер</w:t>
      </w:r>
      <w:r>
        <w:rPr>
          <w:color w:val="000000"/>
        </w:rPr>
        <w:t xml:space="preserve"> и дату контракта.</w:t>
      </w:r>
      <w:r>
        <w:rPr>
          <w:color w:val="000000"/>
        </w:rPr>
      </w:r>
      <w:r>
        <w:rPr>
          <w:color w:val="000000"/>
        </w:rPr>
      </w:r>
    </w:p>
    <w:p>
      <w:pPr>
        <w:jc w:val="both"/>
        <w:rPr>
          <w:color w:val="000000"/>
        </w:rPr>
      </w:pPr>
      <w:r>
        <w:rPr>
          <w:color w:val="000000"/>
        </w:rPr>
        <w:tab/>
        <w:t xml:space="preserve">3.5. Обязанность Заказчика по оплате поставленного товара считается исполненной в момент  списания денежных средств с его расчетного счета.</w:t>
      </w:r>
      <w:r>
        <w:rPr>
          <w:color w:val="000000"/>
        </w:rPr>
      </w:r>
      <w:r>
        <w:rPr>
          <w:color w:val="000000"/>
        </w:rPr>
      </w:r>
    </w:p>
    <w:p>
      <w:pPr>
        <w:jc w:val="both"/>
      </w:pPr>
      <w:r>
        <w:rPr>
          <w:color w:val="000000"/>
        </w:rPr>
        <w:tab/>
        <w:t xml:space="preserve">3.6. Сумма, подлежащая уплате, уменьшается на размер связанных с оплатой контракта налогов, сбо</w:t>
      </w:r>
      <w:r>
        <w:rPr>
          <w:color w:val="000000"/>
        </w:rPr>
        <w:t xml:space="preserve">ров и иных обязательных платежей в бюджеты бюджетной системы РФ, уплатить которые Заказчик обязан в соответствии с законодательством.</w:t>
      </w:r>
      <w:r/>
    </w:p>
    <w:p>
      <w:pPr>
        <w:jc w:val="both"/>
        <w:rPr>
          <w:color w:val="000000"/>
        </w:rPr>
      </w:pPr>
      <w:r>
        <w:rPr>
          <w:color w:val="000000"/>
        </w:rPr>
      </w:r>
      <w:r>
        <w:rPr>
          <w:color w:val="000000"/>
        </w:rPr>
      </w:r>
      <w:r>
        <w:rPr>
          <w:color w:val="000000"/>
        </w:rPr>
      </w:r>
    </w:p>
    <w:p>
      <w:pPr>
        <w:jc w:val="center"/>
        <w:rPr>
          <w:color w:val="000000"/>
        </w:rPr>
      </w:pPr>
      <w:r>
        <w:rPr>
          <w:color w:val="000000"/>
        </w:rPr>
        <w:t xml:space="preserve">4. СРОКИ И ПОРЯДОК ПОСТАВКИ</w:t>
      </w:r>
      <w:r>
        <w:rPr>
          <w:color w:val="000000"/>
        </w:rPr>
      </w:r>
      <w:r>
        <w:rPr>
          <w:color w:val="000000"/>
        </w:rPr>
      </w:r>
    </w:p>
    <w:p>
      <w:pPr>
        <w:jc w:val="both"/>
        <w:rPr>
          <w:color w:val="000000"/>
        </w:rPr>
      </w:pPr>
      <w:r>
        <w:rPr>
          <w:color w:val="000000"/>
        </w:rPr>
        <w:tab/>
      </w:r>
      <w:r>
        <w:rPr>
          <w:color w:val="000000"/>
        </w:rPr>
      </w:r>
      <w:r>
        <w:rPr>
          <w:color w:val="000000"/>
        </w:rPr>
      </w:r>
    </w:p>
    <w:p>
      <w:pPr>
        <w:jc w:val="both"/>
        <w:rPr>
          <w:color w:val="000000"/>
        </w:rPr>
      </w:pPr>
      <w:r>
        <w:rPr>
          <w:color w:val="000000"/>
        </w:rPr>
        <w:t xml:space="preserve">           4.1. Поставка товара осуществляется с момента подписания контракта и до 30 ноября</w:t>
      </w:r>
      <w:r>
        <w:rPr>
          <w:color w:val="000000"/>
        </w:rPr>
        <w:t xml:space="preserve"> 2026 года.</w:t>
      </w:r>
      <w:r>
        <w:rPr>
          <w:color w:val="000000"/>
        </w:rPr>
      </w:r>
      <w:r>
        <w:rPr>
          <w:color w:val="000000"/>
        </w:rPr>
      </w:r>
    </w:p>
    <w:p>
      <w:pPr>
        <w:jc w:val="both"/>
        <w:rPr>
          <w:color w:val="000000"/>
        </w:rPr>
      </w:pPr>
      <w:r>
        <w:rPr>
          <w:rFonts w:eastAsia="MS Mincho"/>
          <w:color w:val="000000"/>
        </w:rPr>
        <w:tab/>
        <w:t xml:space="preserve">4.2. </w:t>
      </w:r>
      <w:r>
        <w:rPr>
          <w:color w:val="000000"/>
        </w:rPr>
        <w:t xml:space="preserve">Место поставки товара: Ленинградская область, г. Тосно, пр. Ленина д.32 </w:t>
      </w:r>
      <w:r>
        <w:rPr>
          <w:color w:val="000000"/>
        </w:rPr>
        <w:t xml:space="preserve">каб</w:t>
      </w:r>
      <w:r>
        <w:rPr>
          <w:color w:val="000000"/>
        </w:rPr>
        <w:t xml:space="preserve">. № 3. </w:t>
      </w:r>
      <w:r>
        <w:rPr>
          <w:color w:val="000000"/>
        </w:rPr>
      </w:r>
      <w:r>
        <w:rPr>
          <w:color w:val="000000"/>
        </w:rPr>
      </w:r>
    </w:p>
    <w:p>
      <w:pPr>
        <w:jc w:val="both"/>
      </w:pPr>
      <w:r>
        <w:rPr>
          <w:color w:val="000000"/>
        </w:rPr>
        <w:t xml:space="preserve">            4.3. Все виды погрузо-разгрузочных работ</w:t>
      </w:r>
      <w:r>
        <w:t xml:space="preserve">,</w:t>
      </w:r>
      <w:r>
        <w:rPr>
          <w:color w:val="000000"/>
        </w:rPr>
        <w:t xml:space="preserve"> включая работы с применением грузоподъемных средств</w:t>
      </w:r>
      <w:r>
        <w:t xml:space="preserve">, транспортировка, сборка, установка, вывоз мусора, образовавшегося в результате поставки Товара, осуществляется силами и средствами Поставщика. </w:t>
      </w:r>
      <w:r/>
    </w:p>
    <w:p>
      <w:pPr>
        <w:ind w:firstLine="709"/>
        <w:jc w:val="both"/>
      </w:pPr>
      <w:r/>
      <w:r/>
    </w:p>
    <w:p>
      <w:pPr>
        <w:jc w:val="center"/>
        <w:rPr>
          <w:color w:val="000000"/>
        </w:rPr>
      </w:pPr>
      <w:r>
        <w:rPr>
          <w:color w:val="000000"/>
        </w:rPr>
        <w:t xml:space="preserve">5. КАЧЕСТВО, КОМПЛЕКТНОСТЬ ТОВАРА</w:t>
      </w:r>
      <w:r>
        <w:rPr>
          <w:color w:val="000000"/>
        </w:rPr>
      </w:r>
      <w:r>
        <w:rPr>
          <w:color w:val="000000"/>
        </w:rPr>
      </w:r>
    </w:p>
    <w:p>
      <w:pPr>
        <w:jc w:val="both"/>
        <w:rPr>
          <w:color w:val="000000"/>
        </w:rPr>
      </w:pPr>
      <w:r>
        <w:rPr>
          <w:color w:val="000000"/>
        </w:rPr>
        <w:tab/>
      </w:r>
      <w:r>
        <w:rPr>
          <w:color w:val="000000"/>
        </w:rPr>
      </w:r>
      <w:r>
        <w:rPr>
          <w:color w:val="000000"/>
        </w:rPr>
      </w:r>
    </w:p>
    <w:p>
      <w:pPr>
        <w:jc w:val="both"/>
        <w:rPr>
          <w:color w:val="000000"/>
        </w:rPr>
      </w:pPr>
      <w:r>
        <w:rPr>
          <w:color w:val="000000"/>
        </w:rPr>
        <w:t xml:space="preserve">           </w:t>
      </w:r>
      <w:r>
        <w:rPr>
          <w:color w:val="000000"/>
        </w:rPr>
        <w:t xml:space="preserve">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 в соответствии</w:t>
      </w:r>
      <w:r>
        <w:rPr>
          <w:color w:val="000000"/>
        </w:rPr>
        <w:t xml:space="preserve">  с Описанием объекта закупки ( Приложение к контракту № 2 )</w:t>
      </w:r>
      <w:r>
        <w:rPr>
          <w:color w:val="000000"/>
        </w:rPr>
      </w:r>
      <w:r>
        <w:rPr>
          <w:color w:val="000000"/>
        </w:rPr>
      </w:r>
    </w:p>
    <w:p>
      <w:pPr>
        <w:pStyle w:val="929"/>
        <w:ind w:firstLine="0"/>
        <w:jc w:val="both"/>
        <w:rPr>
          <w:rFonts w:ascii="Times New Roman" w:hAnsi="Times New Roman" w:eastAsia="MS Mincho"/>
          <w:color w:val="000000"/>
          <w:sz w:val="24"/>
          <w:szCs w:val="24"/>
        </w:rPr>
      </w:pPr>
      <w:r>
        <w:rPr>
          <w:rFonts w:ascii="Times New Roman" w:hAnsi="Times New Roman"/>
          <w:color w:val="000000"/>
          <w:sz w:val="24"/>
          <w:szCs w:val="24"/>
        </w:rPr>
        <w:tab/>
        <w:t xml:space="preserve">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w:t>
      </w:r>
      <w:r>
        <w:rPr>
          <w:rFonts w:ascii="Times New Roman" w:hAnsi="Times New Roman"/>
          <w:color w:val="000000"/>
          <w:sz w:val="24"/>
          <w:szCs w:val="24"/>
        </w:rPr>
        <w:t xml:space="preserve"> без дефектов изготовления, не поврежденным.</w:t>
      </w:r>
      <w:r>
        <w:rPr>
          <w:rFonts w:ascii="Times New Roman" w:hAnsi="Times New Roman" w:eastAsia="MS Mincho"/>
          <w:color w:val="000000"/>
          <w:sz w:val="24"/>
          <w:szCs w:val="24"/>
        </w:rPr>
      </w:r>
      <w:r>
        <w:rPr>
          <w:rFonts w:ascii="Times New Roman" w:hAnsi="Times New Roman" w:eastAsia="MS Mincho"/>
          <w:color w:val="000000"/>
          <w:sz w:val="24"/>
          <w:szCs w:val="24"/>
        </w:rPr>
      </w:r>
    </w:p>
    <w:p>
      <w:pPr>
        <w:ind w:firstLine="708"/>
        <w:jc w:val="both"/>
        <w:rPr>
          <w:color w:val="000000"/>
        </w:rPr>
      </w:pPr>
      <w:r>
        <w:rPr>
          <w:color w:val="000000"/>
        </w:rPr>
        <w:t xml:space="preserve">5.3. Страна происхождения товара ___________.</w:t>
      </w:r>
      <w:r>
        <w:rPr>
          <w:color w:val="000000"/>
        </w:rPr>
        <w:tab/>
      </w:r>
      <w:r>
        <w:rPr>
          <w:color w:val="000000"/>
        </w:rPr>
      </w:r>
      <w:r>
        <w:rPr>
          <w:color w:val="000000"/>
        </w:rPr>
      </w:r>
    </w:p>
    <w:p>
      <w:pPr>
        <w:ind w:firstLine="708"/>
        <w:jc w:val="both"/>
        <w:rPr>
          <w:color w:val="000000"/>
        </w:rPr>
      </w:pPr>
      <w:r>
        <w:rPr>
          <w:color w:val="000000"/>
        </w:rPr>
        <w:t xml:space="preserve">5.4. Товар, поставляемый Заказчику, должен быть зарегистрирован в соответствии с действующим законодательством Российской Федерации.</w:t>
      </w:r>
      <w:r>
        <w:rPr>
          <w:color w:val="000000"/>
        </w:rPr>
      </w:r>
      <w:r>
        <w:rPr>
          <w:color w:val="000000"/>
        </w:rPr>
      </w:r>
    </w:p>
    <w:p>
      <w:pPr>
        <w:jc w:val="both"/>
        <w:rPr>
          <w:color w:val="000000"/>
        </w:rPr>
      </w:pPr>
      <w:r>
        <w:rPr>
          <w:color w:val="000000"/>
        </w:rPr>
        <w:tab/>
        <w:t xml:space="preserve">5.5. Подтверждением качества п</w:t>
      </w:r>
      <w:r>
        <w:rPr>
          <w:color w:val="000000"/>
        </w:rPr>
        <w:t xml:space="preserve">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rPr>
          <w:color w:val="000000"/>
        </w:rPr>
      </w:r>
      <w:r>
        <w:rPr>
          <w:color w:val="000000"/>
        </w:rPr>
      </w:r>
    </w:p>
    <w:p>
      <w:pPr>
        <w:jc w:val="both"/>
        <w:widowControl w:val="off"/>
        <w:rPr>
          <w:color w:val="000000"/>
        </w:rPr>
      </w:pPr>
      <w:r>
        <w:rPr>
          <w:color w:val="000000"/>
        </w:rPr>
        <w:tab/>
        <w:t xml:space="preserve">5.6. Объем гарантий качества составляет 100%.</w:t>
      </w:r>
      <w:r>
        <w:rPr>
          <w:color w:val="000000"/>
        </w:rPr>
      </w:r>
      <w:r>
        <w:rPr>
          <w:color w:val="000000"/>
        </w:rPr>
      </w:r>
    </w:p>
    <w:p>
      <w:pPr>
        <w:ind w:firstLine="708"/>
        <w:jc w:val="both"/>
        <w:rPr>
          <w:color w:val="000000"/>
        </w:rPr>
      </w:pPr>
      <w:r>
        <w:rPr>
          <w:color w:val="000000"/>
        </w:rPr>
        <w:t xml:space="preserve">5.7. Гарантийный срок на поставляемый товар составляет не </w:t>
      </w:r>
      <w:r>
        <w:rPr>
          <w:color w:val="000000"/>
        </w:rPr>
        <w:t xml:space="preserve">менее 1 (одного) года с момента его передачи.</w:t>
      </w:r>
      <w:r>
        <w:rPr>
          <w:color w:val="000000"/>
        </w:rPr>
      </w:r>
      <w:r>
        <w:rPr>
          <w:color w:val="000000"/>
        </w:rPr>
      </w:r>
    </w:p>
    <w:p>
      <w:pPr>
        <w:pStyle w:val="742"/>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t xml:space="preserve">5.8. Гарантийный срок начинается с момента передачи товара Заказчику.</w:t>
      </w:r>
      <w:r>
        <w:rPr>
          <w:rFonts w:ascii="Times New Roman" w:hAnsi="Times New Roman"/>
          <w:b w:val="0"/>
          <w:color w:val="000000"/>
          <w:sz w:val="24"/>
          <w:szCs w:val="24"/>
          <w:lang w:val="ru-RU"/>
        </w:rPr>
      </w:r>
      <w:r>
        <w:rPr>
          <w:rFonts w:ascii="Times New Roman" w:hAnsi="Times New Roman"/>
          <w:b w:val="0"/>
          <w:color w:val="000000"/>
          <w:sz w:val="24"/>
          <w:szCs w:val="24"/>
          <w:lang w:val="ru-RU"/>
        </w:rPr>
      </w:r>
    </w:p>
    <w:p>
      <w:pPr>
        <w:pStyle w:val="742"/>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t xml:space="preserve">5.9. Гарантийный срок продлевается на время, в течение которого товар не мог быть использован из-за обнаруженных в нем недостатков, при ус</w:t>
      </w:r>
      <w:r>
        <w:rPr>
          <w:rFonts w:ascii="Times New Roman" w:hAnsi="Times New Roman"/>
          <w:b w:val="0"/>
          <w:color w:val="000000"/>
          <w:sz w:val="24"/>
          <w:szCs w:val="24"/>
          <w:lang w:val="ru-RU"/>
        </w:rPr>
        <w:t xml:space="preserve">ловии извещения Поставщика о таких недостатках.</w:t>
      </w:r>
      <w:r>
        <w:rPr>
          <w:rFonts w:ascii="Times New Roman" w:hAnsi="Times New Roman"/>
          <w:b w:val="0"/>
          <w:color w:val="000000"/>
          <w:sz w:val="24"/>
          <w:szCs w:val="24"/>
          <w:lang w:val="ru-RU"/>
        </w:rPr>
      </w:r>
      <w:r>
        <w:rPr>
          <w:rFonts w:ascii="Times New Roman" w:hAnsi="Times New Roman"/>
          <w:b w:val="0"/>
          <w:color w:val="000000"/>
          <w:sz w:val="24"/>
          <w:szCs w:val="24"/>
          <w:lang w:val="ru-RU"/>
        </w:rPr>
      </w:r>
    </w:p>
    <w:p>
      <w:pPr>
        <w:jc w:val="both"/>
        <w:rPr>
          <w:color w:val="000000"/>
        </w:rPr>
      </w:pPr>
      <w:r>
        <w:rPr>
          <w:color w:val="000000"/>
        </w:rPr>
        <w:tab/>
        <w:t xml:space="preserve">5.10.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hyperlink r:id="rId14" w:tooltip="consultantplus://offline/ref=94D595CEA4EEC6448BB7645EF11D24CA92FDB7AA3409A4DCF7B0FE109F8CE199202DCE89C5404F6EOF41G" w:history="1">
        <w:r>
          <w:rPr>
            <w:color w:val="000000"/>
          </w:rPr>
          <w:t xml:space="preserve">(статья 476 Гражданского кодекса Российской Федерации),</w:t>
        </w:r>
      </w:hyperlink>
      <w:r>
        <w:rPr>
          <w:color w:val="000000"/>
        </w:rPr>
        <w:t xml:space="preserve"> устанавливается гарантийный срок той же продолжительности, что и на замененный.</w:t>
      </w:r>
      <w:r>
        <w:rPr>
          <w:color w:val="000000"/>
        </w:rPr>
      </w:r>
      <w:r>
        <w:rPr>
          <w:color w:val="000000"/>
        </w:rPr>
      </w:r>
    </w:p>
    <w:p>
      <w:pPr>
        <w:jc w:val="both"/>
        <w:rPr>
          <w:color w:val="000000"/>
        </w:rPr>
      </w:pPr>
      <w:r>
        <w:rPr>
          <w:color w:val="000000"/>
        </w:rPr>
        <w:tab/>
        <w:t xml:space="preserve">5.11. Поставляемый товар д</w:t>
      </w:r>
      <w:r>
        <w:rPr>
          <w:color w:val="000000"/>
        </w:rPr>
        <w:t xml:space="preserve">олжен сопровождаться товарно-сопроводительной документацией: товарной/товарно-транспортной накладной, счетом/счетом-фактурой (документами о приемке).</w:t>
      </w:r>
      <w:r>
        <w:rPr>
          <w:color w:val="000000"/>
        </w:rPr>
      </w:r>
      <w:r>
        <w:rPr>
          <w:color w:val="000000"/>
        </w:rPr>
      </w:r>
    </w:p>
    <w:p>
      <w:pPr>
        <w:jc w:val="both"/>
        <w:rPr>
          <w:color w:val="000000"/>
        </w:rPr>
      </w:pPr>
      <w:r>
        <w:rPr>
          <w:color w:val="000000"/>
        </w:rPr>
        <w:tab/>
        <w:t xml:space="preserve">5.12. Упаковка товара и грузовая тара должны обеспечивать сохранность товара при транспортировке, при пог</w:t>
      </w:r>
      <w:r>
        <w:rPr>
          <w:color w:val="000000"/>
        </w:rPr>
        <w:t xml:space="preserve">рузо-разгрузочных работах к конечному месту эксплуатации и хранению.</w:t>
      </w:r>
      <w:r>
        <w:rPr>
          <w:color w:val="000000"/>
        </w:rPr>
      </w:r>
      <w:r>
        <w:rPr>
          <w:color w:val="000000"/>
        </w:rPr>
      </w:r>
    </w:p>
    <w:p>
      <w:pPr>
        <w:jc w:val="both"/>
        <w:rPr>
          <w:color w:val="000000"/>
        </w:rPr>
      </w:pPr>
      <w:r>
        <w:rPr>
          <w:color w:val="000000"/>
        </w:rPr>
        <w:tab/>
        <w:t xml:space="preserve">5.13. Упаковка и маркировка товара должны соответствовать требованиям ГОСТ 17527-2020 «Упаковка. Термины и определения», ГОСТ 14192-96 «Маркировка грузов», импортного товара – международ</w:t>
      </w:r>
      <w:r>
        <w:rPr>
          <w:color w:val="000000"/>
        </w:rPr>
        <w:t xml:space="preserve">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r>
        <w:rPr>
          <w:color w:val="000000"/>
        </w:rPr>
      </w:r>
      <w:r>
        <w:rPr>
          <w:color w:val="000000"/>
        </w:rPr>
      </w:r>
    </w:p>
    <w:p>
      <w:pPr>
        <w:jc w:val="both"/>
        <w:rPr>
          <w:color w:val="000000"/>
        </w:rPr>
      </w:pPr>
      <w:r>
        <w:rPr>
          <w:color w:val="000000"/>
        </w:rPr>
        <w:tab/>
        <w:t xml:space="preserve">5.14. Количество товара, его ассортимент должны соответствовать количеств</w:t>
      </w:r>
      <w:r>
        <w:rPr>
          <w:color w:val="000000"/>
        </w:rPr>
        <w:t xml:space="preserve">у, ассортименту, указанному в товаросопроводительных документах.</w:t>
      </w:r>
      <w:r>
        <w:rPr>
          <w:color w:val="000000"/>
        </w:rPr>
      </w:r>
      <w:r>
        <w:rPr>
          <w:color w:val="000000"/>
        </w:rPr>
      </w:r>
    </w:p>
    <w:p>
      <w:pPr>
        <w:jc w:val="both"/>
        <w:rPr>
          <w:b/>
          <w:color w:val="000000"/>
        </w:rPr>
      </w:pPr>
      <w:r>
        <w:rPr>
          <w:b/>
          <w:color w:val="000000"/>
        </w:rPr>
      </w:r>
      <w:r>
        <w:rPr>
          <w:b/>
          <w:color w:val="000000"/>
        </w:rPr>
      </w:r>
      <w:r>
        <w:rPr>
          <w:b/>
          <w:color w:val="000000"/>
        </w:rPr>
      </w:r>
    </w:p>
    <w:p>
      <w:pPr>
        <w:jc w:val="center"/>
        <w:rPr>
          <w:color w:val="000000"/>
        </w:rPr>
      </w:pPr>
      <w:r>
        <w:rPr>
          <w:color w:val="000000"/>
        </w:rPr>
        <w:t xml:space="preserve">6. ПОРЯДОК ПРИЕМКИ ТОВАРА</w:t>
      </w:r>
      <w:r>
        <w:rPr>
          <w:color w:val="000000"/>
        </w:rPr>
      </w:r>
      <w:r>
        <w:rPr>
          <w:color w:val="000000"/>
        </w:rPr>
      </w:r>
    </w:p>
    <w:p>
      <w:pPr>
        <w:jc w:val="both"/>
        <w:rPr>
          <w:color w:val="000000"/>
        </w:rPr>
      </w:pPr>
      <w:r>
        <w:rPr>
          <w:color w:val="000000"/>
        </w:rPr>
        <w:tab/>
        <w:t xml:space="preserve"> </w:t>
      </w:r>
      <w:r>
        <w:rPr>
          <w:color w:val="000000"/>
        </w:rPr>
      </w:r>
      <w:r>
        <w:rPr>
          <w:color w:val="000000"/>
        </w:rPr>
      </w:r>
    </w:p>
    <w:p>
      <w:pPr>
        <w:jc w:val="both"/>
        <w:rPr>
          <w:color w:val="000000"/>
        </w:rPr>
      </w:pPr>
      <w:r>
        <w:rPr>
          <w:color w:val="000000"/>
        </w:rPr>
        <w:t xml:space="preserve">           6.1. Поставка товара осуществляется Поставщиком путем доставки Заказчику по адресу: Ленинградская область, г. Тосно, пр. Ленина д.32 </w:t>
      </w:r>
      <w:r>
        <w:rPr>
          <w:color w:val="000000"/>
        </w:rPr>
        <w:t xml:space="preserve">каб</w:t>
      </w:r>
      <w:r>
        <w:rPr>
          <w:color w:val="000000"/>
        </w:rPr>
        <w:t xml:space="preserve">. № 3</w:t>
      </w:r>
      <w:r>
        <w:rPr>
          <w:color w:val="000000"/>
        </w:rPr>
      </w:r>
      <w:r>
        <w:rPr>
          <w:color w:val="000000"/>
        </w:rPr>
      </w:r>
    </w:p>
    <w:p>
      <w:pPr>
        <w:jc w:val="both"/>
        <w:rPr>
          <w:rFonts w:eastAsia="MS Mincho"/>
          <w:color w:val="000000"/>
        </w:rPr>
      </w:pPr>
      <w:r>
        <w:rPr>
          <w:color w:val="000000"/>
        </w:rPr>
        <w:tab/>
        <w:t xml:space="preserve">6.2. </w:t>
      </w:r>
      <w:r>
        <w:rPr>
          <w:rFonts w:eastAsia="MS Mincho"/>
          <w:color w:val="000000"/>
        </w:rPr>
        <w:t xml:space="preserve">Пр</w:t>
      </w:r>
      <w:r>
        <w:rPr>
          <w:rFonts w:eastAsia="MS Mincho"/>
          <w:color w:val="000000"/>
        </w:rPr>
        <w:t xml:space="preserve">иемка товара осуществляется в ходе передачи</w:t>
      </w:r>
      <w:r>
        <w:rPr>
          <w:color w:val="000000"/>
        </w:rPr>
        <w:t xml:space="preserve"> товара</w:t>
      </w:r>
      <w:r>
        <w:rPr>
          <w:rFonts w:eastAsia="MS Mincho"/>
          <w:color w:val="000000"/>
        </w:rPr>
        <w:t xml:space="preserve"> Заказчику в месте поставки и включает в себя следующие этапы:</w:t>
      </w:r>
      <w:r>
        <w:rPr>
          <w:rFonts w:eastAsia="MS Mincho"/>
          <w:color w:val="000000"/>
        </w:rPr>
      </w:r>
      <w:r>
        <w:rPr>
          <w:rFonts w:eastAsia="MS Mincho"/>
          <w:color w:val="000000"/>
        </w:rPr>
      </w:r>
    </w:p>
    <w:p>
      <w:pPr>
        <w:jc w:val="both"/>
        <w:rPr>
          <w:rFonts w:eastAsia="MS Mincho"/>
          <w:color w:val="000000"/>
        </w:rPr>
      </w:pPr>
      <w:r>
        <w:rPr>
          <w:rFonts w:eastAsia="MS Mincho"/>
          <w:color w:val="000000"/>
        </w:rPr>
        <w:tab/>
        <w:t xml:space="preserve">- проверка по товарно-сопроводительным документам номенклатуры поставленного товара на соответствие Спецификации (</w:t>
      </w:r>
      <w:r>
        <w:rPr>
          <w:color w:val="000000"/>
        </w:rPr>
        <w:t xml:space="preserve">Приложение № 1</w:t>
      </w:r>
      <w:r>
        <w:rPr>
          <w:color w:val="000000"/>
        </w:rPr>
        <w:t xml:space="preserve"> к контракту</w:t>
      </w:r>
      <w:r>
        <w:rPr>
          <w:rFonts w:eastAsia="MS Mincho"/>
          <w:color w:val="000000"/>
        </w:rPr>
        <w:t xml:space="preserve">).</w:t>
      </w:r>
      <w:r>
        <w:rPr>
          <w:rFonts w:eastAsia="MS Mincho"/>
          <w:color w:val="000000"/>
        </w:rPr>
      </w:r>
      <w:r>
        <w:rPr>
          <w:rFonts w:eastAsia="MS Mincho"/>
          <w:color w:val="000000"/>
        </w:rPr>
      </w:r>
    </w:p>
    <w:p>
      <w:pPr>
        <w:jc w:val="both"/>
        <w:rPr>
          <w:rFonts w:eastAsia="MS Mincho"/>
          <w:color w:val="000000"/>
        </w:rPr>
      </w:pPr>
      <w:r>
        <w:rPr>
          <w:rFonts w:eastAsia="MS Mincho"/>
          <w:color w:val="000000"/>
        </w:rPr>
        <w:tab/>
        <w:t xml:space="preserve">- проверка полноты и правильности оформления комплекта сопроводительных документов, в соответствии с условиями настоящего контракта;</w:t>
      </w:r>
      <w:r>
        <w:rPr>
          <w:rFonts w:eastAsia="MS Mincho"/>
          <w:color w:val="000000"/>
        </w:rPr>
      </w:r>
      <w:r>
        <w:rPr>
          <w:rFonts w:eastAsia="MS Mincho"/>
          <w:color w:val="000000"/>
        </w:rPr>
      </w:r>
    </w:p>
    <w:p>
      <w:pPr>
        <w:jc w:val="both"/>
        <w:rPr>
          <w:rFonts w:eastAsia="MS Mincho"/>
          <w:color w:val="000000"/>
        </w:rPr>
      </w:pPr>
      <w:r>
        <w:rPr>
          <w:rFonts w:eastAsia="MS Mincho"/>
          <w:color w:val="000000"/>
        </w:rPr>
        <w:tab/>
        <w:t xml:space="preserve">- контроль наличия/отсутствия внешних повреждений специализированной тары;</w:t>
      </w:r>
      <w:r>
        <w:rPr>
          <w:rFonts w:eastAsia="MS Mincho"/>
          <w:color w:val="000000"/>
        </w:rPr>
      </w:r>
      <w:r>
        <w:rPr>
          <w:rFonts w:eastAsia="MS Mincho"/>
          <w:color w:val="000000"/>
        </w:rPr>
      </w:r>
    </w:p>
    <w:p>
      <w:pPr>
        <w:ind w:firstLine="709"/>
        <w:jc w:val="both"/>
        <w:rPr>
          <w:rFonts w:eastAsia="MS Mincho"/>
          <w:color w:val="000000"/>
        </w:rPr>
      </w:pPr>
      <w:r>
        <w:rPr>
          <w:rFonts w:eastAsia="MS Mincho"/>
          <w:color w:val="000000"/>
        </w:rPr>
        <w:t xml:space="preserve">- контро</w:t>
      </w:r>
      <w:r>
        <w:rPr>
          <w:rFonts w:eastAsia="MS Mincho"/>
          <w:color w:val="000000"/>
        </w:rPr>
        <w:t xml:space="preserve">ль наличия/отсутствия внешних повреждений товара;</w:t>
      </w:r>
      <w:r>
        <w:rPr>
          <w:rFonts w:eastAsia="MS Mincho"/>
          <w:color w:val="000000"/>
        </w:rPr>
      </w:r>
      <w:r>
        <w:rPr>
          <w:rFonts w:eastAsia="MS Mincho"/>
          <w:color w:val="000000"/>
        </w:rPr>
      </w:r>
    </w:p>
    <w:p>
      <w:pPr>
        <w:jc w:val="both"/>
        <w:rPr>
          <w:rFonts w:eastAsia="MS Mincho"/>
          <w:color w:val="000000"/>
        </w:rPr>
      </w:pPr>
      <w:r>
        <w:rPr>
          <w:rFonts w:eastAsia="MS Mincho"/>
          <w:color w:val="000000"/>
        </w:rPr>
        <w:tab/>
        <w:t xml:space="preserve">- проверка наличия необходимых сертификатов и деклараций.</w:t>
      </w:r>
      <w:r>
        <w:rPr>
          <w:rFonts w:eastAsia="MS Mincho"/>
          <w:color w:val="000000"/>
        </w:rPr>
      </w:r>
      <w:r>
        <w:rPr>
          <w:rFonts w:eastAsia="MS Mincho"/>
          <w:color w:val="000000"/>
        </w:rPr>
      </w:r>
    </w:p>
    <w:p>
      <w:pPr>
        <w:jc w:val="both"/>
        <w:rPr>
          <w:color w:val="000000"/>
        </w:rPr>
      </w:pPr>
      <w:r>
        <w:rPr>
          <w:color w:val="000000"/>
        </w:rPr>
        <w:tab/>
        <w:t xml:space="preserve">6.3. Для проверки поставленного товара в части его соответствия установленным в контракте требованиям Заказчик проводит экспертизу собственными си</w:t>
      </w:r>
      <w:r>
        <w:rPr>
          <w:color w:val="000000"/>
        </w:rPr>
        <w:t xml:space="preserve">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r>
        <w:rPr>
          <w:color w:val="000000"/>
        </w:rPr>
      </w:r>
      <w:r>
        <w:rPr>
          <w:color w:val="000000"/>
        </w:rPr>
      </w:r>
    </w:p>
    <w:p>
      <w:pPr>
        <w:jc w:val="both"/>
        <w:rPr>
          <w:color w:val="000000"/>
        </w:rPr>
      </w:pPr>
      <w:r>
        <w:rPr>
          <w:color w:val="000000"/>
        </w:rPr>
        <w:tab/>
        <w:t xml:space="preserve">6.4. Приемка начинается непосредственно в день доставки товара. Срок приемки не долж</w:t>
      </w:r>
      <w:r>
        <w:rPr>
          <w:color w:val="000000"/>
        </w:rPr>
        <w:t xml:space="preserve">ен превышать 2 (двух) календарных дней.</w:t>
      </w:r>
      <w:r>
        <w:rPr>
          <w:color w:val="000000"/>
        </w:rPr>
      </w:r>
      <w:r>
        <w:rPr>
          <w:color w:val="000000"/>
        </w:rPr>
      </w:r>
    </w:p>
    <w:p>
      <w:pPr>
        <w:pStyle w:val="929"/>
        <w:ind w:firstLine="0"/>
        <w:jc w:val="both"/>
        <w:rPr>
          <w:rFonts w:ascii="Times New Roman" w:hAnsi="Times New Roman"/>
          <w:color w:val="000000"/>
          <w:sz w:val="24"/>
          <w:szCs w:val="24"/>
        </w:rPr>
      </w:pPr>
      <w:r>
        <w:rPr>
          <w:rFonts w:ascii="Times New Roman" w:hAnsi="Times New Roman"/>
          <w:color w:val="000000"/>
          <w:sz w:val="24"/>
          <w:szCs w:val="24"/>
        </w:rPr>
        <w:tab/>
        <w:t xml:space="preserve">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r>
        <w:rPr>
          <w:rFonts w:ascii="Times New Roman" w:hAnsi="Times New Roman"/>
          <w:color w:val="000000"/>
          <w:sz w:val="24"/>
          <w:szCs w:val="24"/>
        </w:rPr>
      </w:r>
      <w:r>
        <w:rPr>
          <w:rFonts w:ascii="Times New Roman" w:hAnsi="Times New Roman"/>
          <w:color w:val="000000"/>
          <w:sz w:val="24"/>
          <w:szCs w:val="24"/>
        </w:rPr>
      </w:r>
    </w:p>
    <w:p>
      <w:pPr>
        <w:ind w:firstLine="708"/>
        <w:jc w:val="both"/>
        <w:rPr>
          <w:color w:val="000000"/>
        </w:rPr>
      </w:pPr>
      <w:r>
        <w:rPr>
          <w:color w:val="000000"/>
        </w:rPr>
        <w:t xml:space="preserve">6.6. Зак</w:t>
      </w:r>
      <w:r>
        <w:rPr>
          <w:color w:val="000000"/>
        </w:rPr>
        <w:t xml:space="preserve">азчик в течение 5 (пяти) рабочих дней, следующих за днем поступления Товара и документов о приемке (за исключением случая создания приемочной комиссии) осуществляет одно из следующих действий:</w:t>
      </w:r>
      <w:r>
        <w:rPr>
          <w:color w:val="000000"/>
        </w:rPr>
      </w:r>
      <w:r>
        <w:rPr>
          <w:color w:val="000000"/>
        </w:rPr>
      </w:r>
    </w:p>
    <w:p>
      <w:pPr>
        <w:ind w:firstLine="708"/>
        <w:jc w:val="both"/>
        <w:rPr>
          <w:color w:val="000000"/>
        </w:rPr>
      </w:pPr>
      <w:r>
        <w:rPr>
          <w:color w:val="000000"/>
        </w:rPr>
        <w:t xml:space="preserve">- подписывает документы о приемке;</w:t>
      </w:r>
      <w:r>
        <w:rPr>
          <w:color w:val="000000"/>
        </w:rPr>
      </w:r>
      <w:r>
        <w:rPr>
          <w:color w:val="000000"/>
        </w:rPr>
      </w:r>
    </w:p>
    <w:p>
      <w:pPr>
        <w:ind w:firstLine="708"/>
        <w:jc w:val="both"/>
        <w:rPr>
          <w:color w:val="000000"/>
        </w:rPr>
      </w:pPr>
      <w:r>
        <w:rPr>
          <w:color w:val="000000"/>
        </w:rPr>
        <w:t xml:space="preserve">- формирует и подписывает мо</w:t>
      </w:r>
      <w:r>
        <w:rPr>
          <w:color w:val="000000"/>
        </w:rPr>
        <w:t xml:space="preserve">тивированный отказ от подписания документов о приемке с указанием причин такого отказа и сроки их устранения. </w:t>
      </w:r>
      <w:r>
        <w:rPr>
          <w:color w:val="000000"/>
        </w:rPr>
      </w:r>
      <w:r>
        <w:rPr>
          <w:color w:val="000000"/>
        </w:rPr>
      </w:r>
    </w:p>
    <w:p>
      <w:pPr>
        <w:ind w:firstLine="708"/>
        <w:jc w:val="both"/>
        <w:rPr>
          <w:color w:val="000000"/>
        </w:rPr>
      </w:pPr>
      <w:r>
        <w:rPr>
          <w:color w:val="000000"/>
        </w:rPr>
        <w:t xml:space="preserve">В случае создания приемочной комиссии не позднее 20 (двадцати) рабочих дней, следующих за днем поступления Заказчику Товара и документов о приемк</w:t>
      </w:r>
      <w:r>
        <w:rPr>
          <w:color w:val="000000"/>
        </w:rPr>
        <w:t xml:space="preserve">е:</w:t>
      </w:r>
      <w:r>
        <w:rPr>
          <w:color w:val="000000"/>
        </w:rPr>
      </w:r>
      <w:r>
        <w:rPr>
          <w:color w:val="000000"/>
        </w:rPr>
      </w:r>
    </w:p>
    <w:p>
      <w:pPr>
        <w:ind w:firstLine="708"/>
        <w:jc w:val="both"/>
        <w:rPr>
          <w:color w:val="000000"/>
        </w:rPr>
      </w:pPr>
      <w:r>
        <w:rPr>
          <w:color w:val="000000"/>
        </w:rPr>
        <w:t xml:space="preserve">Члены приемочной комиссии подписывают поступившие документы о приемке или формируют и подписывают мотивированный отказ от подписания документов о приемке с указанием причин такого отказа. Заказчик имеет право частично принять поставленный Товар с отраже</w:t>
      </w:r>
      <w:r>
        <w:rPr>
          <w:color w:val="000000"/>
        </w:rPr>
        <w:t xml:space="preserve">нием информации о фактически принятом количестве Товара в документах о приемке.</w:t>
      </w:r>
      <w:r>
        <w:rPr>
          <w:color w:val="000000"/>
        </w:rPr>
      </w:r>
      <w:r>
        <w:rPr>
          <w:color w:val="000000"/>
        </w:rPr>
      </w:r>
    </w:p>
    <w:p>
      <w:pPr>
        <w:ind w:firstLine="708"/>
        <w:jc w:val="both"/>
        <w:rPr>
          <w:color w:val="000000"/>
        </w:rPr>
      </w:pPr>
      <w:r>
        <w:rPr>
          <w:color w:val="000000"/>
        </w:rPr>
        <w:t xml:space="preserve">6.7. После устранения недостатков, послуживших основанием для не подписания документов о приемке, Поставщик и Заказчик подписывают документы о приемке в порядке и сроки, предус</w:t>
      </w:r>
      <w:r>
        <w:rPr>
          <w:color w:val="000000"/>
        </w:rPr>
        <w:t xml:space="preserve">мотренные пунктом 6.5 контракта.</w:t>
      </w:r>
      <w:r>
        <w:rPr>
          <w:color w:val="000000"/>
        </w:rPr>
      </w:r>
      <w:r>
        <w:rPr>
          <w:color w:val="000000"/>
        </w:rPr>
      </w:r>
    </w:p>
    <w:p>
      <w:pPr>
        <w:ind w:firstLine="708"/>
        <w:jc w:val="both"/>
        <w:rPr>
          <w:color w:val="000000"/>
        </w:rPr>
      </w:pPr>
      <w:r>
        <w:rPr>
          <w:color w:val="000000"/>
        </w:rPr>
        <w:t xml:space="preserve">6.8. Со дня подписания документов о приемке лица, имеющего право действовать от имени Заказчика, риск случайной гибели, утраты или повреждения Товара переходит к Заказчику.</w:t>
      </w:r>
      <w:r>
        <w:rPr>
          <w:color w:val="000000"/>
        </w:rPr>
      </w:r>
      <w:r>
        <w:rPr>
          <w:color w:val="000000"/>
        </w:rPr>
      </w:r>
    </w:p>
    <w:p>
      <w:pPr>
        <w:ind w:firstLine="708"/>
        <w:jc w:val="both"/>
        <w:rPr>
          <w:color w:val="000000"/>
          <w:highlight w:val="yellow"/>
        </w:rPr>
      </w:pPr>
      <w:r>
        <w:rPr>
          <w:color w:val="000000"/>
        </w:rPr>
        <w:t xml:space="preserve">6.9.</w:t>
      </w:r>
      <w:r>
        <w:t xml:space="preserve"> </w:t>
      </w:r>
      <w:r>
        <w:rPr>
          <w:color w:val="000000"/>
        </w:rPr>
        <w:t xml:space="preserve">Товар, не соответствующий требованиям, указан</w:t>
      </w:r>
      <w:r>
        <w:rPr>
          <w:color w:val="000000"/>
        </w:rPr>
        <w:t xml:space="preserve">ным в законодательстве для определения качества товаров и контракте, а также некомплектный товар считается непоставленным.  </w:t>
      </w:r>
      <w:r>
        <w:rPr>
          <w:color w:val="000000"/>
          <w:highlight w:val="yellow"/>
        </w:rPr>
      </w:r>
      <w:r>
        <w:rPr>
          <w:color w:val="000000"/>
          <w:highlight w:val="yellow"/>
        </w:rPr>
      </w:r>
    </w:p>
    <w:p>
      <w:pPr>
        <w:jc w:val="both"/>
        <w:rPr>
          <w:color w:val="000000"/>
        </w:rPr>
      </w:pPr>
      <w:r>
        <w:rPr>
          <w:color w:val="000000"/>
        </w:rPr>
        <w:tab/>
        <w:t xml:space="preserve">6.10. Риск случайной гибели или случайного повреждения товара переходит к Заказчику с момента, когда Поставщик передал товар Заказ</w:t>
      </w:r>
      <w:r>
        <w:rPr>
          <w:color w:val="000000"/>
        </w:rPr>
        <w:t xml:space="preserve">чику в порядке, предусмотренном контрактом.</w:t>
      </w:r>
      <w:r>
        <w:rPr>
          <w:color w:val="000000"/>
        </w:rPr>
      </w:r>
      <w:r>
        <w:rPr>
          <w:color w:val="000000"/>
        </w:rPr>
      </w:r>
    </w:p>
    <w:p>
      <w:pPr>
        <w:ind w:firstLine="708"/>
        <w:jc w:val="both"/>
        <w:rPr>
          <w:color w:val="000000"/>
        </w:rPr>
      </w:pPr>
      <w:r>
        <w:rPr>
          <w:color w:val="000000"/>
        </w:rPr>
        <w:t xml:space="preserve">6.11. Право собственности на товар по контракту возникает у Заказчика в момент подписания Сторонами документов о приемке.</w:t>
      </w:r>
      <w:r>
        <w:rPr>
          <w:color w:val="000000"/>
        </w:rPr>
      </w:r>
      <w:r>
        <w:rPr>
          <w:color w:val="000000"/>
        </w:rPr>
      </w:r>
    </w:p>
    <w:p>
      <w:pPr>
        <w:jc w:val="both"/>
        <w:rPr>
          <w:b/>
          <w:color w:val="000000"/>
        </w:rPr>
      </w:pPr>
      <w:r>
        <w:rPr>
          <w:b/>
          <w:color w:val="000000"/>
        </w:rPr>
      </w:r>
      <w:r>
        <w:rPr>
          <w:b/>
          <w:color w:val="000000"/>
        </w:rPr>
      </w:r>
      <w:r>
        <w:rPr>
          <w:b/>
          <w:color w:val="000000"/>
        </w:rPr>
      </w:r>
    </w:p>
    <w:p>
      <w:pPr>
        <w:jc w:val="center"/>
        <w:rPr>
          <w:color w:val="000000"/>
        </w:rPr>
      </w:pPr>
      <w:r>
        <w:rPr>
          <w:color w:val="000000"/>
        </w:rPr>
        <w:t xml:space="preserve">7. ПРАВА И ОБЯЗАННОСТИ СТОРОН</w:t>
      </w:r>
      <w:r>
        <w:rPr>
          <w:color w:val="000000"/>
        </w:rPr>
      </w:r>
      <w:r>
        <w:rPr>
          <w:color w:val="000000"/>
        </w:rPr>
      </w:r>
    </w:p>
    <w:p>
      <w:pPr>
        <w:jc w:val="both"/>
        <w:rPr>
          <w:b/>
          <w:color w:val="000000"/>
        </w:rPr>
      </w:pPr>
      <w:r>
        <w:rPr>
          <w:b/>
          <w:color w:val="000000"/>
        </w:rPr>
      </w:r>
      <w:r>
        <w:rPr>
          <w:b/>
          <w:color w:val="000000"/>
        </w:rPr>
      </w:r>
      <w:r>
        <w:rPr>
          <w:b/>
          <w:color w:val="000000"/>
        </w:rPr>
      </w:r>
    </w:p>
    <w:p>
      <w:pPr>
        <w:jc w:val="both"/>
        <w:rPr>
          <w:color w:val="000000"/>
        </w:rPr>
      </w:pPr>
      <w:r>
        <w:rPr>
          <w:color w:val="000000"/>
        </w:rPr>
        <w:tab/>
        <w:t xml:space="preserve">7.1. Обязанности Поставщика:</w:t>
      </w:r>
      <w:r>
        <w:rPr>
          <w:color w:val="000000"/>
        </w:rPr>
      </w:r>
      <w:r>
        <w:rPr>
          <w:color w:val="000000"/>
        </w:rPr>
      </w:r>
    </w:p>
    <w:p>
      <w:pPr>
        <w:jc w:val="both"/>
        <w:rPr>
          <w:color w:val="000000"/>
        </w:rPr>
      </w:pPr>
      <w:r>
        <w:rPr>
          <w:color w:val="000000"/>
        </w:rPr>
        <w:tab/>
        <w:t xml:space="preserve">7.1.1. Уведомить Заказчика </w:t>
      </w:r>
      <w:r>
        <w:rPr>
          <w:color w:val="000000"/>
        </w:rPr>
        <w:t xml:space="preserve">о готовности к передаче товара не позднее, чем за 1 (один) календарный день до момента его доставки к месту поставки.</w:t>
      </w:r>
      <w:r>
        <w:rPr>
          <w:color w:val="000000"/>
        </w:rPr>
      </w:r>
      <w:r>
        <w:rPr>
          <w:color w:val="000000"/>
        </w:rPr>
      </w:r>
    </w:p>
    <w:p>
      <w:pPr>
        <w:jc w:val="both"/>
        <w:rPr>
          <w:color w:val="000000"/>
        </w:rPr>
      </w:pPr>
      <w:r>
        <w:rPr>
          <w:color w:val="000000"/>
        </w:rPr>
        <w:tab/>
        <w:t xml:space="preserve">7.1.2. Поставить товар в соответствии с условиями настоящего контракта.</w:t>
      </w:r>
      <w:r>
        <w:rPr>
          <w:color w:val="000000"/>
        </w:rPr>
      </w:r>
      <w:r>
        <w:rPr>
          <w:color w:val="000000"/>
        </w:rPr>
      </w:r>
    </w:p>
    <w:p>
      <w:pPr>
        <w:jc w:val="both"/>
        <w:rPr>
          <w:color w:val="000000"/>
        </w:rPr>
      </w:pPr>
      <w:r>
        <w:rPr>
          <w:color w:val="000000"/>
        </w:rPr>
        <w:tab/>
        <w:t xml:space="preserve">7.1.3. Передать Заказчику все необходимые документы на товар.</w:t>
      </w:r>
      <w:r>
        <w:rPr>
          <w:color w:val="000000"/>
        </w:rPr>
      </w:r>
      <w:r>
        <w:rPr>
          <w:color w:val="000000"/>
        </w:rPr>
      </w:r>
    </w:p>
    <w:p>
      <w:pPr>
        <w:pStyle w:val="923"/>
        <w:ind w:left="0"/>
        <w:spacing w:after="0" w:line="240" w:lineRule="auto"/>
        <w:rPr>
          <w:color w:val="000000"/>
        </w:rPr>
      </w:pPr>
      <w:r>
        <w:rPr>
          <w:color w:val="000000"/>
        </w:rPr>
        <w:tab/>
        <w:t xml:space="preserve">7</w:t>
      </w:r>
      <w:r>
        <w:rPr>
          <w:color w:val="000000"/>
        </w:rPr>
        <w:t xml:space="preserve">.1.4. Обеспечить качество поставленного товара в соответствии с требованиями нормативно-технической документации.</w:t>
      </w:r>
      <w:r>
        <w:rPr>
          <w:color w:val="000000"/>
        </w:rPr>
      </w:r>
      <w:r>
        <w:rPr>
          <w:color w:val="000000"/>
        </w:rPr>
      </w:r>
    </w:p>
    <w:p>
      <w:pPr>
        <w:jc w:val="both"/>
        <w:rPr>
          <w:color w:val="000000"/>
        </w:rPr>
      </w:pPr>
      <w:r>
        <w:rPr>
          <w:color w:val="000000"/>
        </w:rPr>
        <w:tab/>
        <w:t xml:space="preserve">7.1.5. В течение 5 (пяти) рабочих дней с даты предъявления требования Заказчиком заменить товар ненадлежащего качества.</w:t>
      </w:r>
      <w:r>
        <w:rPr>
          <w:color w:val="000000"/>
        </w:rPr>
      </w:r>
      <w:r>
        <w:rPr>
          <w:color w:val="000000"/>
        </w:rPr>
      </w:r>
    </w:p>
    <w:p>
      <w:pPr>
        <w:jc w:val="both"/>
        <w:rPr>
          <w:color w:val="000000"/>
        </w:rPr>
      </w:pPr>
      <w:r>
        <w:rPr>
          <w:color w:val="000000"/>
        </w:rPr>
        <w:tab/>
      </w:r>
      <w:r>
        <w:rPr>
          <w:color w:val="000000"/>
        </w:rPr>
        <w:t xml:space="preserve">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w:t>
      </w:r>
      <w:r>
        <w:rPr>
          <w:color w:val="000000"/>
        </w:rPr>
        <w:t xml:space="preserve">ставки товара.</w:t>
      </w:r>
      <w:r>
        <w:rPr>
          <w:color w:val="000000"/>
        </w:rPr>
      </w:r>
      <w:r>
        <w:rPr>
          <w:color w:val="000000"/>
        </w:rPr>
      </w:r>
    </w:p>
    <w:p>
      <w:pPr>
        <w:jc w:val="both"/>
        <w:rPr>
          <w:color w:val="000000"/>
        </w:rPr>
      </w:pPr>
      <w:r>
        <w:rPr>
          <w:color w:val="000000"/>
        </w:rPr>
        <w:tab/>
        <w:t xml:space="preserve">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r>
        <w:rPr>
          <w:color w:val="000000"/>
        </w:rPr>
      </w:r>
      <w:r>
        <w:rPr>
          <w:color w:val="000000"/>
        </w:rPr>
      </w:r>
    </w:p>
    <w:p>
      <w:pPr>
        <w:jc w:val="both"/>
        <w:widowControl w:val="off"/>
        <w:rPr>
          <w:color w:val="000000"/>
        </w:rPr>
      </w:pPr>
      <w:r>
        <w:rPr>
          <w:color w:val="000000"/>
        </w:rPr>
        <w:tab/>
      </w:r>
      <w:r>
        <w:rPr>
          <w:color w:val="000000"/>
        </w:rPr>
        <w:t xml:space="preserve">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r>
        <w:rPr>
          <w:color w:val="000000"/>
        </w:rPr>
      </w:r>
      <w:r>
        <w:rPr>
          <w:color w:val="000000"/>
        </w:rPr>
      </w:r>
    </w:p>
    <w:p>
      <w:pPr>
        <w:jc w:val="both"/>
        <w:widowControl w:val="off"/>
        <w:rPr>
          <w:color w:val="000000"/>
        </w:rPr>
      </w:pPr>
      <w:r>
        <w:rPr>
          <w:color w:val="000000"/>
        </w:rPr>
        <w:tab/>
        <w:t xml:space="preserve">7.1.9. Соответствовать требованиям, установленным в части 1, 1.1 статьи 31 Федеральн</w:t>
      </w:r>
      <w:r>
        <w:rPr>
          <w:color w:val="000000"/>
        </w:rPr>
        <w:t xml:space="preserve">ого закона № 44-ФЗ.</w:t>
      </w:r>
      <w:r>
        <w:rPr>
          <w:color w:val="000000"/>
        </w:rPr>
      </w:r>
      <w:r>
        <w:rPr>
          <w:color w:val="000000"/>
        </w:rPr>
      </w:r>
    </w:p>
    <w:p>
      <w:pPr>
        <w:jc w:val="both"/>
        <w:shd w:val="clear" w:color="auto" w:fill="ffffff"/>
        <w:widowControl w:val="off"/>
        <w:rPr>
          <w:color w:val="000000"/>
        </w:rPr>
      </w:pPr>
      <w:r>
        <w:rPr>
          <w:color w:val="000000"/>
        </w:rPr>
        <w:tab/>
        <w:t xml:space="preserve">7.2. Поставщик по настоящему контракту вправе:</w:t>
      </w:r>
      <w:r>
        <w:rPr>
          <w:color w:val="000000"/>
        </w:rPr>
      </w:r>
      <w:r>
        <w:rPr>
          <w:color w:val="000000"/>
        </w:rPr>
      </w:r>
    </w:p>
    <w:p>
      <w:pPr>
        <w:jc w:val="both"/>
        <w:shd w:val="clear" w:color="auto" w:fill="ffffff"/>
        <w:widowControl w:val="off"/>
        <w:rPr>
          <w:color w:val="000000"/>
        </w:rPr>
      </w:pPr>
      <w:r>
        <w:rPr>
          <w:color w:val="000000"/>
        </w:rPr>
        <w:tab/>
        <w:t xml:space="preserve">7.2.1. Требовать от Заказчика приемки поставленного Товара в соответствии с условиями, предусмотренными контрактом.</w:t>
      </w:r>
      <w:r>
        <w:rPr>
          <w:color w:val="000000"/>
        </w:rPr>
      </w:r>
      <w:r>
        <w:rPr>
          <w:color w:val="000000"/>
        </w:rPr>
      </w:r>
    </w:p>
    <w:p>
      <w:pPr>
        <w:jc w:val="both"/>
        <w:shd w:val="clear" w:color="auto" w:fill="ffffff"/>
        <w:widowControl w:val="off"/>
        <w:rPr>
          <w:color w:val="000000"/>
        </w:rPr>
      </w:pPr>
      <w:r>
        <w:rPr>
          <w:color w:val="000000"/>
        </w:rPr>
        <w:tab/>
        <w:t xml:space="preserve">7.2.2. Требовать своевременной оплаты </w:t>
      </w:r>
      <w:r>
        <w:rPr>
          <w:color w:val="000000"/>
        </w:rPr>
        <w:t xml:space="preserve">принятого Заказчиком товара.</w:t>
      </w:r>
      <w:r>
        <w:rPr>
          <w:color w:val="000000"/>
        </w:rPr>
      </w:r>
      <w:r>
        <w:rPr>
          <w:color w:val="000000"/>
        </w:rPr>
      </w:r>
    </w:p>
    <w:p>
      <w:pPr>
        <w:jc w:val="both"/>
        <w:rPr>
          <w:color w:val="000000"/>
        </w:rPr>
      </w:pPr>
      <w:r>
        <w:rPr>
          <w:color w:val="000000"/>
        </w:rPr>
        <w:tab/>
        <w:t xml:space="preserve">7.3. Обязанности Заказчика:</w:t>
      </w:r>
      <w:r>
        <w:rPr>
          <w:color w:val="000000"/>
        </w:rPr>
      </w:r>
      <w:r>
        <w:rPr>
          <w:color w:val="000000"/>
        </w:rPr>
      </w:r>
    </w:p>
    <w:p>
      <w:pPr>
        <w:jc w:val="both"/>
        <w:rPr>
          <w:rFonts w:eastAsia="MS Mincho"/>
          <w:color w:val="000000"/>
        </w:rPr>
      </w:pPr>
      <w:r>
        <w:rPr>
          <w:rFonts w:eastAsia="MS Mincho"/>
          <w:color w:val="000000"/>
        </w:rPr>
        <w:tab/>
        <w:t xml:space="preserve">7.3.1. Осуществить в присутствии уполномоченного представителя Поставщика приемку товара в соответствии со Спецификацией (</w:t>
      </w:r>
      <w:r>
        <w:rPr>
          <w:color w:val="000000"/>
        </w:rPr>
        <w:t xml:space="preserve">Приложение № 1 к контракту</w:t>
      </w:r>
      <w:r>
        <w:rPr>
          <w:rFonts w:eastAsia="MS Mincho"/>
          <w:color w:val="000000"/>
        </w:rPr>
        <w:t xml:space="preserve">), действующей нормативной документацией, а также</w:t>
      </w:r>
      <w:r>
        <w:rPr>
          <w:rFonts w:eastAsia="MS Mincho"/>
          <w:color w:val="000000"/>
        </w:rPr>
        <w:t xml:space="preserve"> соответствующей заявке Заказчика.</w:t>
      </w:r>
      <w:r>
        <w:rPr>
          <w:rFonts w:eastAsia="MS Mincho"/>
          <w:color w:val="000000"/>
        </w:rPr>
      </w:r>
      <w:r>
        <w:rPr>
          <w:rFonts w:eastAsia="MS Mincho"/>
          <w:color w:val="000000"/>
        </w:rPr>
      </w:r>
    </w:p>
    <w:p>
      <w:pPr>
        <w:ind w:firstLine="708"/>
        <w:jc w:val="both"/>
        <w:rPr>
          <w:color w:val="000000"/>
        </w:rPr>
      </w:pPr>
      <w:r>
        <w:rPr>
          <w:color w:val="000000"/>
        </w:rPr>
        <w:t xml:space="preserve">7.3.2. Обеспечить проезд (доступ) транспортного средства Поставщика на территорию, указанную как место поставки для проведения разгрузочных работ.</w:t>
      </w:r>
      <w:r>
        <w:rPr>
          <w:color w:val="000000"/>
        </w:rPr>
      </w:r>
      <w:r>
        <w:rPr>
          <w:color w:val="000000"/>
        </w:rPr>
      </w:r>
    </w:p>
    <w:p>
      <w:pPr>
        <w:jc w:val="both"/>
        <w:rPr>
          <w:color w:val="000000"/>
        </w:rPr>
      </w:pPr>
      <w:r>
        <w:rPr>
          <w:color w:val="000000"/>
        </w:rPr>
        <w:tab/>
        <w:t xml:space="preserve">7.3.3. Оплатить поставленный товар в соответствии с условиями настоящего </w:t>
      </w:r>
      <w:r>
        <w:rPr>
          <w:color w:val="000000"/>
        </w:rPr>
        <w:t xml:space="preserve">контракта.</w:t>
      </w:r>
      <w:r>
        <w:rPr>
          <w:color w:val="000000"/>
        </w:rPr>
      </w:r>
      <w:r>
        <w:rPr>
          <w:color w:val="000000"/>
        </w:rPr>
      </w:r>
    </w:p>
    <w:p>
      <w:pPr>
        <w:jc w:val="both"/>
        <w:rPr>
          <w:color w:val="000000"/>
        </w:rPr>
      </w:pPr>
      <w:r>
        <w:rPr>
          <w:color w:val="000000"/>
        </w:rPr>
        <w:tab/>
        <w:t xml:space="preserve">7.3.4. Оказывать любое содействие Поставщику.</w:t>
      </w:r>
      <w:r>
        <w:rPr>
          <w:color w:val="000000"/>
        </w:rPr>
      </w:r>
      <w:r>
        <w:rPr>
          <w:color w:val="000000"/>
        </w:rPr>
      </w:r>
    </w:p>
    <w:p>
      <w:pPr>
        <w:pStyle w:val="904"/>
        <w:jc w:val="both"/>
        <w:rPr>
          <w:color w:val="000000"/>
          <w:sz w:val="24"/>
          <w:szCs w:val="24"/>
        </w:rPr>
      </w:pPr>
      <w:r>
        <w:rPr>
          <w:color w:val="000000"/>
          <w:sz w:val="24"/>
          <w:szCs w:val="24"/>
        </w:rPr>
        <w:tab/>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w:t>
      </w:r>
      <w:r>
        <w:rPr>
          <w:color w:val="000000"/>
          <w:sz w:val="24"/>
          <w:szCs w:val="24"/>
        </w:rPr>
        <w:t xml:space="preserve">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 </w:t>
      </w:r>
      <w:r>
        <w:rPr>
          <w:color w:val="000000"/>
          <w:sz w:val="24"/>
          <w:szCs w:val="24"/>
        </w:rPr>
      </w:r>
      <w:r>
        <w:rPr>
          <w:color w:val="000000"/>
          <w:sz w:val="24"/>
          <w:szCs w:val="24"/>
        </w:rPr>
      </w:r>
    </w:p>
    <w:p>
      <w:pPr>
        <w:jc w:val="both"/>
        <w:shd w:val="clear" w:color="auto" w:fill="ffffff"/>
        <w:widowControl w:val="off"/>
        <w:rPr>
          <w:color w:val="000000"/>
        </w:rPr>
      </w:pPr>
      <w:r>
        <w:rPr>
          <w:color w:val="000000"/>
        </w:rPr>
        <w:tab/>
        <w:t xml:space="preserve">7.4. Заказчик по настоящему контр</w:t>
      </w:r>
      <w:r>
        <w:rPr>
          <w:color w:val="000000"/>
        </w:rPr>
        <w:t xml:space="preserve">акту вправе:</w:t>
      </w:r>
      <w:r>
        <w:rPr>
          <w:color w:val="000000"/>
        </w:rPr>
      </w:r>
      <w:r>
        <w:rPr>
          <w:color w:val="000000"/>
        </w:rPr>
      </w:r>
    </w:p>
    <w:p>
      <w:pPr>
        <w:jc w:val="both"/>
        <w:shd w:val="clear" w:color="auto" w:fill="ffffff"/>
        <w:widowControl w:val="off"/>
        <w:rPr>
          <w:color w:val="000000"/>
        </w:rPr>
      </w:pPr>
      <w:r>
        <w:rPr>
          <w:color w:val="000000"/>
        </w:rPr>
        <w:tab/>
        <w:t xml:space="preserve">7.4.1. Требовать от Поставщика надлежащего исполнения принятых им обязательств, а также своевременного устранения выявленных недостатков.</w:t>
      </w:r>
      <w:r>
        <w:rPr>
          <w:color w:val="000000"/>
        </w:rPr>
      </w:r>
      <w:r>
        <w:rPr>
          <w:color w:val="000000"/>
        </w:rPr>
      </w:r>
    </w:p>
    <w:p>
      <w:pPr>
        <w:jc w:val="both"/>
        <w:shd w:val="clear" w:color="auto" w:fill="ffffff"/>
        <w:widowControl w:val="off"/>
        <w:rPr>
          <w:color w:val="000000"/>
        </w:rPr>
      </w:pPr>
      <w:r>
        <w:rPr>
          <w:color w:val="000000"/>
        </w:rPr>
        <w:tab/>
        <w:t xml:space="preserve">7.4.2. Требовать от Поставщика предоставления надлежаще оформленных документов, подтверждающих исполнен</w:t>
      </w:r>
      <w:r>
        <w:rPr>
          <w:color w:val="000000"/>
        </w:rPr>
        <w:t xml:space="preserve">ие принятых им обязательств.</w:t>
      </w:r>
      <w:r>
        <w:rPr>
          <w:color w:val="000000"/>
        </w:rPr>
      </w:r>
      <w:r>
        <w:rPr>
          <w:color w:val="000000"/>
        </w:rPr>
      </w:r>
    </w:p>
    <w:p>
      <w:pPr>
        <w:jc w:val="both"/>
        <w:shd w:val="clear" w:color="auto" w:fill="ffffff"/>
        <w:widowControl w:val="off"/>
        <w:rPr>
          <w:color w:val="000000"/>
        </w:rPr>
      </w:pPr>
      <w:r>
        <w:rPr>
          <w:color w:val="000000"/>
        </w:rPr>
        <w:tab/>
        <w:t xml:space="preserve">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r>
        <w:rPr>
          <w:color w:val="000000"/>
        </w:rPr>
      </w:r>
      <w:r>
        <w:rPr>
          <w:color w:val="000000"/>
        </w:rPr>
      </w:r>
    </w:p>
    <w:p>
      <w:pPr>
        <w:jc w:val="both"/>
        <w:shd w:val="clear" w:color="auto" w:fill="ffffff"/>
        <w:widowControl w:val="off"/>
        <w:rPr>
          <w:color w:val="000000"/>
        </w:rPr>
      </w:pPr>
      <w:r>
        <w:rPr>
          <w:color w:val="000000"/>
        </w:rPr>
        <w:tab/>
        <w:t xml:space="preserve">7.4.4. Контролировать ход поста</w:t>
      </w:r>
      <w:r>
        <w:rPr>
          <w:color w:val="000000"/>
        </w:rPr>
        <w:t xml:space="preserve">вки товара, соблюдение срока поставки, проверять соответствие товара условиям настоящего контракта, Спецификации </w:t>
      </w:r>
      <w:r>
        <w:rPr>
          <w:rFonts w:eastAsia="MS Mincho"/>
          <w:color w:val="000000"/>
        </w:rPr>
        <w:t xml:space="preserve">(</w:t>
      </w:r>
      <w:r>
        <w:rPr>
          <w:color w:val="000000"/>
        </w:rPr>
        <w:t xml:space="preserve">Приложение № 1 к контракту</w:t>
      </w:r>
      <w:r>
        <w:rPr>
          <w:rFonts w:eastAsia="MS Mincho"/>
          <w:color w:val="000000"/>
        </w:rPr>
        <w:t xml:space="preserve">).</w:t>
      </w:r>
      <w:r>
        <w:rPr>
          <w:color w:val="000000"/>
        </w:rPr>
      </w:r>
      <w:r>
        <w:rPr>
          <w:color w:val="000000"/>
        </w:rPr>
      </w:r>
    </w:p>
    <w:p>
      <w:pPr>
        <w:jc w:val="both"/>
        <w:shd w:val="clear" w:color="auto" w:fill="ffffff"/>
        <w:widowControl w:val="off"/>
        <w:rPr>
          <w:color w:val="000000"/>
        </w:rPr>
      </w:pPr>
      <w:r>
        <w:rPr>
          <w:color w:val="000000"/>
        </w:rPr>
        <w:tab/>
        <w:t xml:space="preserve">7.4.5. При обнаружении недостатков товара, требовать их устранения, либо замены товара.</w:t>
      </w:r>
      <w:r>
        <w:rPr>
          <w:color w:val="000000"/>
        </w:rPr>
      </w:r>
      <w:r>
        <w:rPr>
          <w:color w:val="000000"/>
        </w:rPr>
      </w:r>
    </w:p>
    <w:p>
      <w:pPr>
        <w:jc w:val="both"/>
        <w:shd w:val="clear" w:color="auto" w:fill="ffffff"/>
        <w:widowControl w:val="off"/>
        <w:rPr>
          <w:color w:val="000000"/>
        </w:rPr>
      </w:pPr>
      <w:r>
        <w:rPr>
          <w:color w:val="000000"/>
        </w:rPr>
        <w:tab/>
        <w:t xml:space="preserve">7.4.6. Определять лиц, </w:t>
      </w:r>
      <w:r>
        <w:rPr>
          <w:color w:val="000000"/>
        </w:rPr>
        <w:t xml:space="preserve">непосредственно осуществляющих контроль за ходом поставки товара.</w:t>
      </w:r>
      <w:r>
        <w:rPr>
          <w:color w:val="000000"/>
        </w:rPr>
      </w:r>
      <w:r>
        <w:rPr>
          <w:color w:val="000000"/>
        </w:rPr>
      </w:r>
    </w:p>
    <w:p>
      <w:pPr>
        <w:jc w:val="both"/>
        <w:rPr>
          <w:color w:val="000000"/>
        </w:rPr>
      </w:pPr>
      <w:r>
        <w:rPr>
          <w:color w:val="000000"/>
        </w:rPr>
        <w:tab/>
        <w:t xml:space="preserve">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r>
        <w:rPr>
          <w:color w:val="000000"/>
        </w:rPr>
      </w:r>
      <w:r>
        <w:rPr>
          <w:color w:val="000000"/>
        </w:rPr>
      </w:r>
    </w:p>
    <w:p>
      <w:pPr>
        <w:jc w:val="both"/>
        <w:rPr>
          <w:color w:val="000000"/>
        </w:rPr>
      </w:pPr>
      <w:r>
        <w:rPr>
          <w:color w:val="000000"/>
        </w:rPr>
        <w:tab/>
        <w:t xml:space="preserve">7.4.8. Отказаться</w:t>
      </w:r>
      <w:r>
        <w:rPr>
          <w:color w:val="000000"/>
        </w:rPr>
        <w:t xml:space="preserve">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w:t>
      </w:r>
      <w:r>
        <w:rPr>
          <w:color w:val="000000"/>
        </w:rPr>
        <w:t xml:space="preserve">онтракте. Исключение составляет случай, когда Поставщик, получивший уведомление о недостатках товара, без промедления заменит его.</w:t>
      </w:r>
      <w:r>
        <w:rPr>
          <w:color w:val="000000"/>
        </w:rPr>
      </w:r>
      <w:r>
        <w:rPr>
          <w:color w:val="000000"/>
        </w:rPr>
      </w:r>
    </w:p>
    <w:p>
      <w:pPr>
        <w:jc w:val="both"/>
        <w:rPr>
          <w:color w:val="000000"/>
        </w:rPr>
      </w:pPr>
      <w:r>
        <w:rPr>
          <w:color w:val="000000"/>
        </w:rPr>
        <w:tab/>
        <w:t xml:space="preserve">7.4.9. В случае существенного нарушения Поставщиком требований к качеству товара (обнаружения неустранимых недостатков, недо</w:t>
      </w:r>
      <w:r>
        <w:rPr>
          <w:color w:val="000000"/>
        </w:rPr>
        <w:t xml:space="preserve">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r>
        <w:rPr>
          <w:color w:val="000000"/>
        </w:rPr>
      </w:r>
      <w:r>
        <w:rPr>
          <w:color w:val="000000"/>
        </w:rPr>
      </w:r>
    </w:p>
    <w:p>
      <w:pPr>
        <w:jc w:val="both"/>
        <w:rPr>
          <w:color w:val="000000"/>
        </w:rPr>
      </w:pPr>
      <w:r>
        <w:rPr>
          <w:color w:val="000000"/>
        </w:rPr>
        <w:tab/>
        <w:t xml:space="preserve">- отказаться от исполнения контракта и потребов</w:t>
      </w:r>
      <w:r>
        <w:rPr>
          <w:color w:val="000000"/>
        </w:rPr>
        <w:t xml:space="preserve">ать возврата уплаченной за товар денежной суммы;</w:t>
      </w:r>
      <w:r>
        <w:rPr>
          <w:color w:val="000000"/>
        </w:rPr>
      </w:r>
      <w:r>
        <w:rPr>
          <w:color w:val="000000"/>
        </w:rPr>
      </w:r>
    </w:p>
    <w:p>
      <w:pPr>
        <w:jc w:val="both"/>
        <w:rPr>
          <w:color w:val="000000"/>
        </w:rPr>
      </w:pPr>
      <w:r>
        <w:rPr>
          <w:color w:val="000000"/>
        </w:rPr>
        <w:tab/>
        <w:t xml:space="preserve">- потребовать замены товара ненадлежащего качества товаром, соответствующим условиям контракта.</w:t>
      </w:r>
      <w:r>
        <w:rPr>
          <w:color w:val="000000"/>
        </w:rPr>
      </w:r>
      <w:r>
        <w:rPr>
          <w:color w:val="000000"/>
        </w:rPr>
      </w:r>
    </w:p>
    <w:p>
      <w:pPr>
        <w:ind w:firstLine="708"/>
        <w:jc w:val="both"/>
        <w:rPr>
          <w:color w:val="000000"/>
        </w:rPr>
      </w:pPr>
      <w:r>
        <w:rPr>
          <w:color w:val="000000"/>
        </w:rPr>
        <w:t xml:space="preserve">7.4.10. В случаях, когда подлежащий затариванию товар передаетс</w:t>
      </w:r>
      <w:r>
        <w:rPr>
          <w:color w:val="000000"/>
        </w:rPr>
        <w:t xml:space="preserve">я Заказчику без тары и (или) упаковки либо в ненадлежащей таре и (или) упаковке, потребовать от Поставщика </w:t>
      </w:r>
      <w:r>
        <w:rPr>
          <w:color w:val="000000"/>
        </w:rPr>
        <w:t xml:space="preserve">затарить</w:t>
      </w:r>
      <w:r>
        <w:rPr>
          <w:color w:val="000000"/>
        </w:rPr>
        <w:t xml:space="preserve"> и (или) упаковать товар либо заменить ненадлежащую тару и (или) упаковку, если иное не вытекает из контракта или характера товара. Вместо пр</w:t>
      </w:r>
      <w:r>
        <w:rPr>
          <w:color w:val="000000"/>
        </w:rPr>
        <w:t xml:space="preserve">едъявления требований, указанных в настоящем пункте контракта, Заказчик вправе предъявить Поставщику требования, вытекающие из передачи товара ненадлежащего качества, если нарушения требований к таре и (или) упаковке существенным образом нарушают права Зак</w:t>
      </w:r>
      <w:r>
        <w:rPr>
          <w:color w:val="000000"/>
        </w:rPr>
        <w:t xml:space="preserve">азчика.</w:t>
      </w:r>
      <w:r>
        <w:rPr>
          <w:color w:val="000000"/>
        </w:rPr>
      </w:r>
      <w:r>
        <w:rPr>
          <w:color w:val="000000"/>
        </w:rPr>
      </w:r>
    </w:p>
    <w:p>
      <w:pPr>
        <w:ind w:firstLine="708"/>
        <w:jc w:val="both"/>
        <w:rPr>
          <w:color w:val="000000"/>
        </w:rPr>
      </w:pPr>
      <w:r>
        <w:rPr>
          <w:color w:val="000000"/>
        </w:rPr>
      </w:r>
      <w:r>
        <w:rPr>
          <w:color w:val="000000"/>
        </w:rPr>
      </w:r>
      <w:r>
        <w:rPr>
          <w:color w:val="000000"/>
        </w:rPr>
      </w:r>
    </w:p>
    <w:p>
      <w:pPr>
        <w:jc w:val="center"/>
        <w:rPr>
          <w:color w:val="000000"/>
        </w:rPr>
      </w:pPr>
      <w:r>
        <w:rPr>
          <w:color w:val="000000"/>
        </w:rPr>
        <w:t xml:space="preserve">8. ОТВЕТСТВЕННОСТЬ СТОРОН</w:t>
      </w:r>
      <w:r>
        <w:rPr>
          <w:color w:val="000000"/>
        </w:rPr>
      </w:r>
      <w:r>
        <w:rPr>
          <w:color w:val="000000"/>
        </w:rPr>
      </w:r>
    </w:p>
    <w:p>
      <w:pPr>
        <w:pStyle w:val="933"/>
        <w:jc w:val="both"/>
        <w:rPr>
          <w:sz w:val="24"/>
          <w:szCs w:val="24"/>
        </w:rPr>
      </w:pPr>
      <w:r>
        <w:rPr>
          <w:sz w:val="24"/>
          <w:szCs w:val="24"/>
        </w:rPr>
        <w:tab/>
      </w:r>
      <w:r>
        <w:rPr>
          <w:sz w:val="24"/>
          <w:szCs w:val="24"/>
        </w:rPr>
      </w:r>
      <w:r>
        <w:rPr>
          <w:sz w:val="24"/>
          <w:szCs w:val="24"/>
        </w:rPr>
      </w:r>
    </w:p>
    <w:p>
      <w:pPr>
        <w:pStyle w:val="933"/>
        <w:jc w:val="both"/>
        <w:rPr>
          <w:sz w:val="24"/>
          <w:szCs w:val="24"/>
        </w:rPr>
      </w:pPr>
      <w:r>
        <w:rPr>
          <w:sz w:val="24"/>
          <w:szCs w:val="24"/>
        </w:rPr>
        <w:t xml:space="preserve">         8.1.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r>
        <w:rPr>
          <w:sz w:val="24"/>
          <w:szCs w:val="24"/>
        </w:rPr>
      </w:r>
      <w:r>
        <w:rPr>
          <w:sz w:val="24"/>
          <w:szCs w:val="24"/>
        </w:rPr>
      </w:r>
    </w:p>
    <w:p>
      <w:pPr>
        <w:pStyle w:val="933"/>
        <w:ind w:firstLine="708"/>
        <w:jc w:val="both"/>
        <w:rPr>
          <w:sz w:val="24"/>
          <w:szCs w:val="24"/>
        </w:rPr>
      </w:pPr>
      <w:r>
        <w:rPr>
          <w:sz w:val="24"/>
          <w:szCs w:val="24"/>
        </w:rPr>
        <w:t xml:space="preserve">8.2. В случае просрочки </w:t>
      </w:r>
      <w:r>
        <w:rPr>
          <w:sz w:val="24"/>
          <w:szCs w:val="24"/>
        </w:rPr>
        <w:t xml:space="preserve">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Pr>
          <w:sz w:val="24"/>
          <w:szCs w:val="24"/>
        </w:rPr>
      </w:r>
      <w:r>
        <w:rPr>
          <w:sz w:val="24"/>
          <w:szCs w:val="24"/>
        </w:rPr>
      </w:r>
    </w:p>
    <w:p>
      <w:pPr>
        <w:pStyle w:val="933"/>
        <w:ind w:firstLine="708"/>
        <w:jc w:val="both"/>
        <w:rPr>
          <w:sz w:val="24"/>
          <w:szCs w:val="24"/>
        </w:rPr>
      </w:pPr>
      <w:r>
        <w:rPr>
          <w:sz w:val="24"/>
          <w:szCs w:val="24"/>
        </w:rPr>
        <w:t xml:space="preserve">8.2.1. Пен</w:t>
      </w:r>
      <w:r>
        <w:rPr>
          <w:sz w:val="24"/>
          <w:szCs w:val="24"/>
        </w:rPr>
        <w:t xml:space="preserve">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w:t>
      </w:r>
      <w:r>
        <w:rPr>
          <w:sz w:val="24"/>
          <w:szCs w:val="24"/>
        </w:rPr>
        <w:t xml:space="preserve">ехсотой действующей на дату уплаты пеней ключевой ставки Центрального банка Российской Федерации от не уплаченной в срок суммы. </w:t>
      </w:r>
      <w:r>
        <w:rPr>
          <w:sz w:val="24"/>
          <w:szCs w:val="24"/>
        </w:rPr>
      </w:r>
      <w:r>
        <w:rPr>
          <w:sz w:val="24"/>
          <w:szCs w:val="24"/>
        </w:rPr>
      </w:r>
    </w:p>
    <w:p>
      <w:pPr>
        <w:pStyle w:val="933"/>
        <w:ind w:firstLine="708"/>
        <w:jc w:val="both"/>
        <w:rPr>
          <w:sz w:val="24"/>
          <w:szCs w:val="24"/>
        </w:rPr>
      </w:pPr>
      <w:r>
        <w:rPr>
          <w:sz w:val="24"/>
          <w:szCs w:val="24"/>
        </w:rPr>
        <w:t xml:space="preserve">8.2.2. За каждый факт неисполнения Заказчиком обязательств, предусмотренных контрактом, за исключением просрочки исполнения обя</w:t>
      </w:r>
      <w:r>
        <w:rPr>
          <w:sz w:val="24"/>
          <w:szCs w:val="24"/>
        </w:rPr>
        <w:t xml:space="preserve">зательств, предусмотренных контрактом, размер штрафа устанавливается в следующем порядке:</w:t>
      </w:r>
      <w:r>
        <w:rPr>
          <w:sz w:val="24"/>
          <w:szCs w:val="24"/>
        </w:rPr>
      </w:r>
      <w:r>
        <w:rPr>
          <w:sz w:val="24"/>
          <w:szCs w:val="24"/>
        </w:rPr>
      </w:r>
    </w:p>
    <w:p>
      <w:pPr>
        <w:pStyle w:val="933"/>
        <w:ind w:firstLine="708"/>
        <w:jc w:val="both"/>
        <w:rPr>
          <w:sz w:val="24"/>
          <w:szCs w:val="24"/>
        </w:rPr>
      </w:pPr>
      <w:r>
        <w:rPr>
          <w:sz w:val="24"/>
          <w:szCs w:val="24"/>
        </w:rPr>
        <w:t xml:space="preserve">а) 1000 рублей, если цена контракта не превышает 3 млн. рублей (включительно);</w:t>
      </w:r>
      <w:r>
        <w:rPr>
          <w:sz w:val="24"/>
          <w:szCs w:val="24"/>
        </w:rPr>
      </w:r>
      <w:r>
        <w:rPr>
          <w:sz w:val="24"/>
          <w:szCs w:val="24"/>
        </w:rPr>
      </w:r>
    </w:p>
    <w:p>
      <w:pPr>
        <w:pStyle w:val="933"/>
        <w:ind w:firstLine="708"/>
        <w:jc w:val="both"/>
        <w:rPr>
          <w:sz w:val="24"/>
          <w:szCs w:val="24"/>
        </w:rPr>
      </w:pPr>
      <w:r>
        <w:rPr>
          <w:sz w:val="24"/>
          <w:szCs w:val="24"/>
        </w:rPr>
        <w:t xml:space="preserve">б) 5000 рублей, если цена контракта составляет от 3 млн. рублей до 50 млн. рублей (вклю</w:t>
      </w:r>
      <w:r>
        <w:rPr>
          <w:sz w:val="24"/>
          <w:szCs w:val="24"/>
        </w:rPr>
        <w:t xml:space="preserve">чительно).</w:t>
      </w:r>
      <w:r>
        <w:rPr>
          <w:sz w:val="24"/>
          <w:szCs w:val="24"/>
        </w:rPr>
      </w:r>
      <w:r>
        <w:rPr>
          <w:sz w:val="24"/>
          <w:szCs w:val="24"/>
        </w:rPr>
      </w:r>
    </w:p>
    <w:p>
      <w:pPr>
        <w:pStyle w:val="933"/>
        <w:ind w:firstLine="708"/>
        <w:jc w:val="both"/>
        <w:rPr>
          <w:sz w:val="24"/>
          <w:szCs w:val="24"/>
        </w:rPr>
      </w:pPr>
      <w:r>
        <w:rPr>
          <w:sz w:val="24"/>
          <w:szCs w:val="24"/>
        </w:rPr>
        <w:t xml:space="preserve">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4"/>
          <w:szCs w:val="24"/>
        </w:rPr>
      </w:r>
      <w:r>
        <w:rPr>
          <w:sz w:val="24"/>
          <w:szCs w:val="24"/>
        </w:rPr>
      </w:r>
    </w:p>
    <w:p>
      <w:pPr>
        <w:pStyle w:val="933"/>
        <w:ind w:firstLine="708"/>
        <w:jc w:val="both"/>
        <w:rPr>
          <w:sz w:val="24"/>
          <w:szCs w:val="24"/>
        </w:rPr>
      </w:pPr>
      <w:r>
        <w:rPr>
          <w:sz w:val="24"/>
          <w:szCs w:val="24"/>
        </w:rPr>
        <w:t xml:space="preserve">8.3. В случае просрочки исполнения Поставщиком обязательств (в том числе гарантийного обяза</w:t>
      </w:r>
      <w:r>
        <w:rPr>
          <w:sz w:val="24"/>
          <w:szCs w:val="24"/>
        </w:rPr>
        <w:t xml:space="preserve">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Pr>
          <w:sz w:val="24"/>
          <w:szCs w:val="24"/>
        </w:rPr>
      </w:r>
      <w:r>
        <w:rPr>
          <w:sz w:val="24"/>
          <w:szCs w:val="24"/>
        </w:rPr>
      </w:r>
    </w:p>
    <w:p>
      <w:pPr>
        <w:ind w:firstLine="708"/>
        <w:jc w:val="both"/>
        <w:rPr>
          <w:rFonts w:eastAsia="Times New Roman"/>
        </w:rPr>
      </w:pPr>
      <w:r>
        <w:t xml:space="preserve">8</w:t>
      </w:r>
      <w:r>
        <w:t xml:space="preserve">.3.1. Пеня начисляется за каждый день просрочки исполнения Поставщиком обязательства, предусмотренного контрактом,</w:t>
      </w:r>
      <w:r>
        <w:rPr>
          <w:rFonts w:eastAsia="Times New Roman"/>
        </w:rPr>
        <w:t xml:space="preserve"> начиная со дня, следующего после дня истечения установленного контрактом срока исполнения обязательства,</w:t>
      </w:r>
      <w:r>
        <w:t xml:space="preserve"> в размере одной трехсотой действующе</w:t>
      </w:r>
      <w:r>
        <w:t xml:space="preserve">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w:t>
      </w:r>
      <w:r>
        <w:t xml:space="preserve">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eastAsia="Times New Roman"/>
        </w:rPr>
      </w:r>
      <w:r>
        <w:rPr>
          <w:rFonts w:eastAsia="Times New Roman"/>
        </w:rPr>
      </w:r>
    </w:p>
    <w:p>
      <w:pPr>
        <w:pStyle w:val="933"/>
        <w:ind w:firstLine="708"/>
        <w:jc w:val="both"/>
        <w:rPr>
          <w:sz w:val="24"/>
          <w:szCs w:val="24"/>
        </w:rPr>
      </w:pPr>
      <w:r>
        <w:rPr>
          <w:sz w:val="24"/>
          <w:szCs w:val="24"/>
        </w:rPr>
        <w:t xml:space="preserve">8.3.2. За каждый факт неисполнения или ненадлежащего исполнения Поставщиком (подрядчик</w:t>
      </w:r>
      <w:r>
        <w:rPr>
          <w:sz w:val="24"/>
          <w:szCs w:val="24"/>
        </w:rPr>
        <w:t xml:space="preserve">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 (______________) руб. _____ </w:t>
      </w:r>
      <w:r>
        <w:rPr>
          <w:sz w:val="24"/>
          <w:szCs w:val="24"/>
        </w:rPr>
        <w:t xml:space="preserve">коп., в следующем порядке, за исключением случаев, если законодательством Российской Федерации установлен иной порядок начисления штрафов:</w:t>
      </w:r>
      <w:r>
        <w:rPr>
          <w:sz w:val="24"/>
          <w:szCs w:val="24"/>
        </w:rPr>
      </w:r>
      <w:r>
        <w:rPr>
          <w:sz w:val="24"/>
          <w:szCs w:val="24"/>
        </w:rPr>
      </w:r>
    </w:p>
    <w:p>
      <w:pPr>
        <w:pStyle w:val="933"/>
        <w:ind w:firstLine="708"/>
        <w:jc w:val="both"/>
        <w:rPr>
          <w:sz w:val="24"/>
          <w:szCs w:val="24"/>
        </w:rPr>
      </w:pPr>
      <w:r>
        <w:rPr>
          <w:sz w:val="24"/>
          <w:szCs w:val="24"/>
        </w:rPr>
        <w:t xml:space="preserve">а) 10 процентов цены контракта (этапа) в случае, если цена контракта (этапа) не превышает 3 млн. рублей;</w:t>
      </w:r>
      <w:r>
        <w:rPr>
          <w:sz w:val="24"/>
          <w:szCs w:val="24"/>
        </w:rPr>
      </w:r>
      <w:r>
        <w:rPr>
          <w:sz w:val="24"/>
          <w:szCs w:val="24"/>
        </w:rPr>
      </w:r>
    </w:p>
    <w:p>
      <w:pPr>
        <w:pStyle w:val="933"/>
        <w:ind w:firstLine="708"/>
        <w:jc w:val="both"/>
        <w:rPr>
          <w:sz w:val="24"/>
          <w:szCs w:val="24"/>
        </w:rPr>
      </w:pPr>
      <w:r>
        <w:rPr>
          <w:sz w:val="24"/>
          <w:szCs w:val="24"/>
        </w:rPr>
        <w:t xml:space="preserve">б) 5 процент</w:t>
      </w:r>
      <w:r>
        <w:rPr>
          <w:sz w:val="24"/>
          <w:szCs w:val="24"/>
        </w:rPr>
        <w:t xml:space="preserve">ов цены контракта (этапа) в случае, если цена контракта (этапа) составляет от 3 млн. рублей до 50 млн. рублей (включительно);</w:t>
      </w:r>
      <w:r>
        <w:rPr>
          <w:sz w:val="24"/>
          <w:szCs w:val="24"/>
        </w:rPr>
      </w:r>
      <w:r>
        <w:rPr>
          <w:sz w:val="24"/>
          <w:szCs w:val="24"/>
        </w:rPr>
      </w:r>
    </w:p>
    <w:p>
      <w:pPr>
        <w:pStyle w:val="933"/>
        <w:ind w:firstLine="708"/>
        <w:jc w:val="both"/>
        <w:rPr>
          <w:sz w:val="24"/>
          <w:szCs w:val="24"/>
        </w:rPr>
      </w:pPr>
      <w:r>
        <w:rPr>
          <w:sz w:val="24"/>
          <w:szCs w:val="24"/>
        </w:rPr>
        <w:t xml:space="preserve">в) 1 процент цены контракта (этапа) в случае, если цена контракта (этапа) составляет от 50 млн. рублей до 100 млн. рублей (включит</w:t>
      </w:r>
      <w:r>
        <w:rPr>
          <w:sz w:val="24"/>
          <w:szCs w:val="24"/>
        </w:rPr>
        <w:t xml:space="preserve">ельно).</w:t>
      </w:r>
      <w:r>
        <w:rPr>
          <w:sz w:val="24"/>
          <w:szCs w:val="24"/>
        </w:rPr>
      </w:r>
      <w:r>
        <w:rPr>
          <w:sz w:val="24"/>
          <w:szCs w:val="24"/>
        </w:rPr>
      </w:r>
    </w:p>
    <w:p>
      <w:pPr>
        <w:pStyle w:val="933"/>
        <w:ind w:firstLine="708"/>
        <w:jc w:val="both"/>
        <w:rPr>
          <w:sz w:val="24"/>
          <w:szCs w:val="24"/>
        </w:rPr>
      </w:pPr>
      <w:r>
        <w:rPr>
          <w:sz w:val="24"/>
          <w:szCs w:val="24"/>
        </w:rPr>
        <w:t xml:space="preserve">8.3.3.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w:t>
      </w:r>
      <w:r>
        <w:rPr>
          <w:sz w:val="24"/>
          <w:szCs w:val="24"/>
        </w:rPr>
        <w:t xml:space="preserve">порядке:</w:t>
      </w:r>
      <w:r>
        <w:rPr>
          <w:sz w:val="24"/>
          <w:szCs w:val="24"/>
        </w:rPr>
      </w:r>
      <w:r>
        <w:rPr>
          <w:sz w:val="24"/>
          <w:szCs w:val="24"/>
        </w:rPr>
      </w:r>
    </w:p>
    <w:p>
      <w:pPr>
        <w:pStyle w:val="933"/>
        <w:ind w:firstLine="708"/>
        <w:jc w:val="both"/>
        <w:rPr>
          <w:sz w:val="24"/>
          <w:szCs w:val="24"/>
        </w:rPr>
      </w:pPr>
      <w:r>
        <w:rPr>
          <w:sz w:val="24"/>
          <w:szCs w:val="24"/>
        </w:rPr>
        <w:t xml:space="preserve">а) 1000 рублей, если цена контракта не превышает 3 млн. рублей;</w:t>
      </w:r>
      <w:r>
        <w:rPr>
          <w:sz w:val="24"/>
          <w:szCs w:val="24"/>
        </w:rPr>
      </w:r>
      <w:r>
        <w:rPr>
          <w:sz w:val="24"/>
          <w:szCs w:val="24"/>
        </w:rPr>
      </w:r>
    </w:p>
    <w:p>
      <w:pPr>
        <w:pStyle w:val="933"/>
        <w:ind w:firstLine="708"/>
        <w:jc w:val="both"/>
        <w:rPr>
          <w:sz w:val="24"/>
          <w:szCs w:val="24"/>
        </w:rPr>
      </w:pPr>
      <w:r>
        <w:rPr>
          <w:sz w:val="24"/>
          <w:szCs w:val="24"/>
        </w:rPr>
        <w:t xml:space="preserve">б) 5000 рублей, если цена контракта составляет от 3 млн. рублей до 50 млн. рублей (включительно).</w:t>
      </w:r>
      <w:r>
        <w:rPr>
          <w:sz w:val="24"/>
          <w:szCs w:val="24"/>
        </w:rPr>
      </w:r>
      <w:r>
        <w:rPr>
          <w:sz w:val="24"/>
          <w:szCs w:val="24"/>
        </w:rPr>
      </w:r>
    </w:p>
    <w:p>
      <w:pPr>
        <w:pStyle w:val="933"/>
        <w:ind w:firstLine="708"/>
        <w:jc w:val="both"/>
        <w:rPr>
          <w:sz w:val="24"/>
          <w:szCs w:val="24"/>
        </w:rPr>
      </w:pPr>
      <w:r>
        <w:rPr>
          <w:sz w:val="24"/>
          <w:szCs w:val="24"/>
        </w:rPr>
        <w:t xml:space="preserve">8.4. Общая сумма начисленных штрафов за неисполнение или ненадлежащее исполнение Пост</w:t>
      </w:r>
      <w:r>
        <w:rPr>
          <w:sz w:val="24"/>
          <w:szCs w:val="24"/>
        </w:rPr>
        <w:t xml:space="preserve">авщиком обязательств, предусмотренных контрактом, не может превышать цену контракта.</w:t>
      </w:r>
      <w:r>
        <w:rPr>
          <w:sz w:val="24"/>
          <w:szCs w:val="24"/>
        </w:rPr>
      </w:r>
      <w:r>
        <w:rPr>
          <w:sz w:val="24"/>
          <w:szCs w:val="24"/>
        </w:rPr>
      </w:r>
    </w:p>
    <w:p>
      <w:pPr>
        <w:pStyle w:val="933"/>
        <w:ind w:firstLine="708"/>
        <w:jc w:val="both"/>
        <w:rPr>
          <w:sz w:val="24"/>
          <w:szCs w:val="24"/>
        </w:rPr>
      </w:pPr>
      <w:r>
        <w:rPr>
          <w:sz w:val="24"/>
          <w:szCs w:val="24"/>
        </w:rPr>
        <w:t xml:space="preserve">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w:t>
      </w:r>
      <w:r>
        <w:rPr>
          <w:sz w:val="24"/>
          <w:szCs w:val="24"/>
        </w:rPr>
        <w:t xml:space="preserve">ошло вследствие непреодолимой силы или по вине другой стороны. </w:t>
      </w:r>
      <w:r>
        <w:rPr>
          <w:sz w:val="24"/>
          <w:szCs w:val="24"/>
        </w:rPr>
      </w:r>
      <w:r>
        <w:rPr>
          <w:sz w:val="24"/>
          <w:szCs w:val="24"/>
        </w:rPr>
      </w:r>
    </w:p>
    <w:p>
      <w:pPr>
        <w:pStyle w:val="933"/>
        <w:ind w:firstLine="708"/>
        <w:jc w:val="both"/>
        <w:rPr>
          <w:sz w:val="24"/>
          <w:szCs w:val="24"/>
        </w:rPr>
      </w:pPr>
      <w:r>
        <w:rPr>
          <w:sz w:val="24"/>
          <w:szCs w:val="24"/>
        </w:rPr>
        <w:t xml:space="preserve">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w:t>
      </w:r>
      <w:r>
        <w:rPr>
          <w:sz w:val="24"/>
          <w:szCs w:val="24"/>
        </w:rPr>
        <w:t xml:space="preserve">Претензия может быт</w:t>
      </w:r>
      <w:r>
        <w:rPr>
          <w:sz w:val="24"/>
          <w:szCs w:val="24"/>
        </w:rPr>
        <w:t xml:space="preserve">ь направлена Поставщику в том числе в адрес электронной почты, указанный в контракте.</w:t>
      </w:r>
      <w:r>
        <w:rPr>
          <w:sz w:val="24"/>
          <w:szCs w:val="24"/>
        </w:rPr>
      </w:r>
      <w:r>
        <w:rPr>
          <w:sz w:val="24"/>
          <w:szCs w:val="24"/>
        </w:rPr>
      </w:r>
    </w:p>
    <w:p>
      <w:pPr>
        <w:pStyle w:val="933"/>
        <w:ind w:firstLine="708"/>
        <w:jc w:val="both"/>
        <w:rPr>
          <w:sz w:val="24"/>
          <w:szCs w:val="24"/>
        </w:rPr>
      </w:pPr>
      <w:r>
        <w:rPr>
          <w:sz w:val="24"/>
          <w:szCs w:val="24"/>
        </w:rPr>
        <w:t xml:space="preserve">8.7. Уплата неустойки не освобождает Стороны от исполнения их контрактных обязательств. Неустойка взымается за каждое нарушение в отдельности.</w:t>
      </w:r>
      <w:r>
        <w:rPr>
          <w:sz w:val="24"/>
          <w:szCs w:val="24"/>
        </w:rPr>
      </w:r>
      <w:r>
        <w:rPr>
          <w:sz w:val="24"/>
          <w:szCs w:val="24"/>
        </w:rPr>
      </w:r>
    </w:p>
    <w:p>
      <w:pPr>
        <w:pStyle w:val="933"/>
        <w:ind w:firstLine="708"/>
        <w:jc w:val="both"/>
        <w:rPr>
          <w:sz w:val="24"/>
          <w:szCs w:val="24"/>
        </w:rPr>
      </w:pPr>
      <w:r>
        <w:rPr>
          <w:sz w:val="24"/>
          <w:szCs w:val="24"/>
        </w:rPr>
        <w:t xml:space="preserve">8.8. Размеры неустойки (штр</w:t>
      </w:r>
      <w:r>
        <w:rPr>
          <w:sz w:val="24"/>
          <w:szCs w:val="24"/>
        </w:rPr>
        <w:t xml:space="preserve">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w:t>
      </w:r>
      <w:r>
        <w:rPr>
          <w:sz w:val="24"/>
          <w:szCs w:val="24"/>
        </w:rPr>
        <w:t xml:space="preserve">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w:t>
      </w:r>
      <w:r>
        <w:rPr>
          <w:sz w:val="24"/>
          <w:szCs w:val="24"/>
        </w:rPr>
        <w:t xml:space="preserve">ой Федерации от 30.08.2017 № 1042.</w:t>
      </w:r>
      <w:r>
        <w:rPr>
          <w:sz w:val="24"/>
          <w:szCs w:val="24"/>
        </w:rPr>
      </w:r>
      <w:r>
        <w:rPr>
          <w:sz w:val="24"/>
          <w:szCs w:val="24"/>
        </w:rPr>
      </w:r>
    </w:p>
    <w:p>
      <w:pPr>
        <w:pStyle w:val="933"/>
        <w:ind w:firstLine="708"/>
        <w:jc w:val="both"/>
        <w:rPr>
          <w:sz w:val="24"/>
          <w:szCs w:val="24"/>
        </w:rPr>
      </w:pPr>
      <w:r>
        <w:rPr>
          <w:sz w:val="24"/>
          <w:szCs w:val="24"/>
        </w:rPr>
        <w:t xml:space="preserve">8.9.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r>
        <w:rPr>
          <w:sz w:val="24"/>
          <w:szCs w:val="24"/>
        </w:rPr>
      </w:r>
      <w:r>
        <w:rPr>
          <w:sz w:val="24"/>
          <w:szCs w:val="24"/>
        </w:rPr>
      </w:r>
    </w:p>
    <w:p>
      <w:pPr>
        <w:jc w:val="both"/>
        <w:widowControl w:val="off"/>
        <w:rPr>
          <w:color w:val="000000"/>
        </w:rPr>
      </w:pPr>
      <w:r>
        <w:rPr>
          <w:color w:val="000000"/>
        </w:rPr>
      </w:r>
      <w:r>
        <w:rPr>
          <w:color w:val="000000"/>
        </w:rPr>
      </w:r>
      <w:r>
        <w:rPr>
          <w:color w:val="000000"/>
        </w:rPr>
      </w:r>
    </w:p>
    <w:p>
      <w:pPr>
        <w:jc w:val="center"/>
        <w:rPr>
          <w:color w:val="000000"/>
        </w:rPr>
      </w:pPr>
      <w:r>
        <w:rPr>
          <w:color w:val="000000"/>
        </w:rPr>
        <w:t xml:space="preserve">9. ДЕЙСТВИЕ О</w:t>
      </w:r>
      <w:r>
        <w:rPr>
          <w:color w:val="000000"/>
        </w:rPr>
        <w:t xml:space="preserve">БСТОЯТЕЛЬСТВ НЕПРЕОДОЛИМОЙ СИЛЫ</w:t>
      </w:r>
      <w:r>
        <w:rPr>
          <w:color w:val="000000"/>
        </w:rPr>
      </w:r>
      <w:r>
        <w:rPr>
          <w:color w:val="000000"/>
        </w:rPr>
      </w:r>
    </w:p>
    <w:p>
      <w:pPr>
        <w:jc w:val="center"/>
        <w:rPr>
          <w:color w:val="000000"/>
        </w:rPr>
      </w:pPr>
      <w:r>
        <w:rPr>
          <w:color w:val="000000"/>
        </w:rPr>
      </w:r>
      <w:r>
        <w:rPr>
          <w:color w:val="000000"/>
        </w:rPr>
      </w:r>
      <w:r>
        <w:rPr>
          <w:color w:val="000000"/>
        </w:rPr>
      </w:r>
    </w:p>
    <w:p>
      <w:pPr>
        <w:jc w:val="both"/>
        <w:rPr>
          <w:color w:val="000000"/>
        </w:rPr>
      </w:pPr>
      <w:r>
        <w:rPr>
          <w:color w:val="000000"/>
        </w:rPr>
        <w:tab/>
        <w:t xml:space="preserve">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w:t>
      </w:r>
      <w:r>
        <w:rPr>
          <w:color w:val="000000"/>
        </w:rPr>
        <w:t xml:space="preserve">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color w:val="000000"/>
        </w:rPr>
      </w:r>
      <w:r>
        <w:rPr>
          <w:color w:val="000000"/>
        </w:rPr>
      </w:r>
    </w:p>
    <w:p>
      <w:pPr>
        <w:jc w:val="both"/>
        <w:rPr>
          <w:color w:val="000000"/>
        </w:rPr>
      </w:pPr>
      <w:r>
        <w:rPr>
          <w:color w:val="000000"/>
        </w:rPr>
        <w:tab/>
        <w:t xml:space="preserve">9.2. Документ, выданный соответст</w:t>
      </w:r>
      <w:r>
        <w:rPr>
          <w:color w:val="000000"/>
        </w:rPr>
        <w:t xml:space="preserve">вующим компетентным органом, является достаточным подтверждением наличия или продолжительности действия непреодолимой силы.</w:t>
      </w:r>
      <w:r>
        <w:rPr>
          <w:color w:val="000000"/>
        </w:rPr>
      </w:r>
      <w:r>
        <w:rPr>
          <w:color w:val="000000"/>
        </w:rPr>
      </w:r>
    </w:p>
    <w:p>
      <w:pPr>
        <w:jc w:val="both"/>
        <w:rPr>
          <w:color w:val="000000"/>
        </w:rPr>
      </w:pPr>
      <w:r>
        <w:rPr>
          <w:color w:val="000000"/>
        </w:rPr>
        <w:tab/>
        <w:t xml:space="preserve">9.3. Сторона, которая не исполняет своего обязательства вследствие действия непреодолимой силы, должна немедленно известить другую </w:t>
      </w:r>
      <w:r>
        <w:rPr>
          <w:color w:val="000000"/>
        </w:rPr>
        <w:t xml:space="preserve">Сторону о препятствии и его влиянии на исполнение обязательств по контракту.</w:t>
      </w:r>
      <w:r>
        <w:rPr>
          <w:color w:val="000000"/>
        </w:rPr>
      </w:r>
      <w:r>
        <w:rPr>
          <w:color w:val="000000"/>
        </w:rPr>
      </w:r>
    </w:p>
    <w:p>
      <w:pPr>
        <w:jc w:val="both"/>
        <w:rPr>
          <w:color w:val="000000"/>
        </w:rPr>
      </w:pPr>
      <w:r>
        <w:rPr>
          <w:color w:val="000000"/>
        </w:rPr>
      </w:r>
      <w:r>
        <w:rPr>
          <w:color w:val="000000"/>
        </w:rPr>
      </w:r>
      <w:r>
        <w:rPr>
          <w:color w:val="000000"/>
        </w:rPr>
      </w:r>
    </w:p>
    <w:p>
      <w:pPr>
        <w:jc w:val="both"/>
        <w:rPr>
          <w:color w:val="000000"/>
        </w:rPr>
      </w:pPr>
      <w:r>
        <w:rPr>
          <w:color w:val="000000"/>
        </w:rPr>
      </w:r>
      <w:r>
        <w:rPr>
          <w:color w:val="000000"/>
        </w:rPr>
      </w:r>
      <w:r>
        <w:rPr>
          <w:color w:val="000000"/>
        </w:rPr>
      </w:r>
    </w:p>
    <w:p>
      <w:pPr>
        <w:jc w:val="both"/>
        <w:rPr>
          <w:color w:val="000000"/>
        </w:rPr>
      </w:pPr>
      <w:r>
        <w:rPr>
          <w:color w:val="000000"/>
        </w:rPr>
      </w:r>
      <w:r>
        <w:rPr>
          <w:color w:val="000000"/>
        </w:rPr>
      </w:r>
      <w:r>
        <w:rPr>
          <w:color w:val="000000"/>
        </w:rPr>
      </w:r>
    </w:p>
    <w:p>
      <w:pPr>
        <w:jc w:val="center"/>
        <w:rPr>
          <w:rFonts w:eastAsia="MS Mincho"/>
          <w:bCs/>
          <w:color w:val="000000"/>
        </w:rPr>
      </w:pPr>
      <w:r>
        <w:rPr>
          <w:rFonts w:eastAsia="MS Mincho"/>
          <w:bCs/>
          <w:color w:val="000000"/>
        </w:rPr>
        <w:t xml:space="preserve">10. ПОРЯДОК УРЕГУЛИРОВАНИЯ СПОРОВ</w:t>
      </w:r>
      <w:r>
        <w:rPr>
          <w:rFonts w:eastAsia="MS Mincho"/>
          <w:bCs/>
          <w:color w:val="000000"/>
        </w:rPr>
      </w:r>
      <w:r>
        <w:rPr>
          <w:rFonts w:eastAsia="MS Mincho"/>
          <w:bCs/>
          <w:color w:val="000000"/>
        </w:rPr>
      </w:r>
    </w:p>
    <w:p>
      <w:pPr>
        <w:jc w:val="center"/>
        <w:rPr>
          <w:rFonts w:eastAsia="MS Mincho"/>
          <w:bCs/>
          <w:color w:val="000000"/>
        </w:rPr>
      </w:pPr>
      <w:r>
        <w:rPr>
          <w:rFonts w:eastAsia="MS Mincho"/>
          <w:bCs/>
          <w:color w:val="000000"/>
        </w:rPr>
      </w:r>
      <w:r>
        <w:rPr>
          <w:rFonts w:eastAsia="MS Mincho"/>
          <w:bCs/>
          <w:color w:val="000000"/>
        </w:rPr>
      </w:r>
      <w:r>
        <w:rPr>
          <w:rFonts w:eastAsia="MS Mincho"/>
          <w:bCs/>
          <w:color w:val="000000"/>
        </w:rPr>
      </w:r>
    </w:p>
    <w:p>
      <w:pPr>
        <w:pStyle w:val="933"/>
        <w:jc w:val="both"/>
        <w:rPr>
          <w:sz w:val="24"/>
          <w:szCs w:val="24"/>
        </w:rPr>
      </w:pPr>
      <w:r>
        <w:rPr>
          <w:sz w:val="24"/>
          <w:szCs w:val="24"/>
        </w:rPr>
        <w:tab/>
        <w:t xml:space="preserve">10.1. Все споры и разногласия, которые могут возникнуть в связи с выполнением обязательств по настоящему контракту, Стороны будут стремиться</w:t>
      </w:r>
      <w:r>
        <w:rPr>
          <w:sz w:val="24"/>
          <w:szCs w:val="24"/>
        </w:rPr>
        <w:t xml:space="preserve"> разрешать путем переговоров.</w:t>
      </w:r>
      <w:r>
        <w:rPr>
          <w:sz w:val="24"/>
          <w:szCs w:val="24"/>
        </w:rPr>
      </w:r>
      <w:r>
        <w:rPr>
          <w:sz w:val="24"/>
          <w:szCs w:val="24"/>
        </w:rPr>
      </w:r>
    </w:p>
    <w:p>
      <w:pPr>
        <w:pStyle w:val="933"/>
        <w:jc w:val="both"/>
        <w:shd w:val="clear" w:color="auto" w:fill="ffffff"/>
        <w:rPr>
          <w:iCs/>
          <w:sz w:val="24"/>
          <w:szCs w:val="24"/>
        </w:rPr>
      </w:pPr>
      <w:r>
        <w:rPr>
          <w:iCs/>
          <w:sz w:val="24"/>
          <w:szCs w:val="24"/>
        </w:rPr>
        <w:tab/>
        <w:t xml:space="preserve">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w:t>
      </w:r>
      <w:r>
        <w:rPr>
          <w:iCs/>
          <w:sz w:val="24"/>
          <w:szCs w:val="24"/>
        </w:rPr>
        <w:t xml:space="preserve">оценка ответственности (неустойки), а также действия, которые должны быть произведены для устранения нарушений.</w:t>
      </w:r>
      <w:r>
        <w:rPr>
          <w:iCs/>
          <w:sz w:val="24"/>
          <w:szCs w:val="24"/>
        </w:rPr>
      </w:r>
      <w:r>
        <w:rPr>
          <w:iCs/>
          <w:sz w:val="24"/>
          <w:szCs w:val="24"/>
        </w:rPr>
      </w:r>
    </w:p>
    <w:p>
      <w:pPr>
        <w:jc w:val="both"/>
        <w:rPr>
          <w:color w:val="000000"/>
        </w:rPr>
      </w:pPr>
      <w:r>
        <w:rPr>
          <w:color w:val="000000"/>
        </w:rPr>
        <w:tab/>
        <w:t xml:space="preserve">Претензионный порядок досудебного урегулирования споров, вытекающих из контракта, является для Сторон обязательным.</w:t>
      </w:r>
      <w:r>
        <w:rPr>
          <w:color w:val="000000"/>
        </w:rPr>
      </w:r>
      <w:r>
        <w:rPr>
          <w:color w:val="000000"/>
        </w:rPr>
      </w:r>
    </w:p>
    <w:p>
      <w:pPr>
        <w:pStyle w:val="933"/>
        <w:jc w:val="both"/>
        <w:shd w:val="clear" w:color="auto" w:fill="ffffff"/>
        <w:rPr>
          <w:sz w:val="24"/>
          <w:szCs w:val="24"/>
        </w:rPr>
      </w:pPr>
      <w:r>
        <w:rPr>
          <w:iCs/>
          <w:sz w:val="24"/>
          <w:szCs w:val="24"/>
        </w:rPr>
        <w:tab/>
        <w:t xml:space="preserve">10.3. Срок рассмотрения пи</w:t>
      </w:r>
      <w:r>
        <w:rPr>
          <w:iCs/>
          <w:sz w:val="24"/>
          <w:szCs w:val="24"/>
        </w:rPr>
        <w:t xml:space="preserve">сем, уведомлений или претензий не может превышать 10 (десяти) календарных дней со дня их получения.</w:t>
      </w:r>
      <w:r>
        <w:rPr>
          <w:sz w:val="24"/>
          <w:szCs w:val="24"/>
        </w:rPr>
      </w:r>
      <w:r>
        <w:rPr>
          <w:sz w:val="24"/>
          <w:szCs w:val="24"/>
        </w:rPr>
      </w:r>
    </w:p>
    <w:p>
      <w:pPr>
        <w:pStyle w:val="933"/>
        <w:jc w:val="both"/>
        <w:rPr>
          <w:sz w:val="24"/>
          <w:szCs w:val="24"/>
        </w:rPr>
      </w:pPr>
      <w:r>
        <w:rPr>
          <w:sz w:val="24"/>
          <w:szCs w:val="24"/>
        </w:rPr>
        <w:tab/>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w:t>
      </w:r>
      <w:r>
        <w:rPr>
          <w:sz w:val="24"/>
          <w:szCs w:val="24"/>
        </w:rPr>
        <w:t xml:space="preserve"> законодательством Российской Федерации, в Арбитражном суде города Санкт-Петербурга и Ленинградской области.</w:t>
      </w:r>
      <w:r>
        <w:rPr>
          <w:sz w:val="24"/>
          <w:szCs w:val="24"/>
        </w:rPr>
      </w:r>
      <w:r>
        <w:rPr>
          <w:sz w:val="24"/>
          <w:szCs w:val="24"/>
        </w:rPr>
      </w:r>
    </w:p>
    <w:p>
      <w:pPr>
        <w:jc w:val="center"/>
        <w:widowControl w:val="off"/>
        <w:rPr>
          <w:bCs/>
          <w:color w:val="000000"/>
        </w:rPr>
      </w:pPr>
      <w:r>
        <w:rPr>
          <w:bCs/>
          <w:color w:val="000000"/>
        </w:rPr>
        <w:t xml:space="preserve">11. УВЕДОМЛЕНИЯ И ИЗВЕЩЕНИЯ</w:t>
      </w:r>
      <w:r>
        <w:rPr>
          <w:bCs/>
          <w:color w:val="000000"/>
        </w:rPr>
      </w:r>
      <w:r>
        <w:rPr>
          <w:bCs/>
          <w:color w:val="000000"/>
        </w:rPr>
      </w:r>
    </w:p>
    <w:p>
      <w:pPr>
        <w:jc w:val="center"/>
        <w:widowControl w:val="off"/>
        <w:rPr>
          <w:bCs/>
          <w:color w:val="000000"/>
        </w:rPr>
      </w:pPr>
      <w:r>
        <w:rPr>
          <w:bCs/>
          <w:color w:val="000000"/>
        </w:rPr>
      </w:r>
      <w:r>
        <w:rPr>
          <w:bCs/>
          <w:color w:val="000000"/>
        </w:rPr>
      </w:r>
      <w:r>
        <w:rPr>
          <w:bCs/>
          <w:color w:val="000000"/>
        </w:rPr>
      </w:r>
    </w:p>
    <w:p>
      <w:pPr>
        <w:jc w:val="both"/>
        <w:widowControl w:val="off"/>
        <w:rPr>
          <w:color w:val="000000"/>
        </w:rPr>
      </w:pPr>
      <w:r>
        <w:rPr>
          <w:color w:val="000000"/>
        </w:rPr>
        <w:tab/>
        <w:t xml:space="preserve">11.1. Все уведомления и извещения, необходимые в соответствии с настоящим к</w:t>
      </w:r>
      <w:r>
        <w:rPr>
          <w:color w:val="000000"/>
        </w:rPr>
        <w:t xml:space="preserve">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color w:val="000000"/>
        </w:rPr>
      </w:r>
      <w:r>
        <w:rPr>
          <w:color w:val="000000"/>
        </w:rPr>
      </w:r>
    </w:p>
    <w:p>
      <w:pPr>
        <w:jc w:val="both"/>
        <w:widowControl w:val="off"/>
        <w:rPr>
          <w:color w:val="000000"/>
        </w:rPr>
      </w:pPr>
      <w:r>
        <w:rPr>
          <w:color w:val="000000"/>
        </w:rPr>
        <w:tab/>
        <w:t xml:space="preserve">11</w:t>
      </w:r>
      <w:r>
        <w:rPr>
          <w:color w:val="000000"/>
        </w:rPr>
        <w:t xml:space="preserve">.2. Уведомления и извещения направляются за счет уведомляющей Стороны.</w:t>
      </w:r>
      <w:r>
        <w:rPr>
          <w:color w:val="000000"/>
        </w:rPr>
      </w:r>
      <w:r>
        <w:rPr>
          <w:color w:val="000000"/>
        </w:rPr>
      </w:r>
    </w:p>
    <w:p>
      <w:pPr>
        <w:jc w:val="both"/>
        <w:widowControl w:val="off"/>
        <w:rPr>
          <w:color w:val="000000"/>
        </w:rPr>
      </w:pPr>
      <w:r>
        <w:rPr>
          <w:color w:val="000000"/>
        </w:rPr>
        <w:tab/>
        <w:t xml:space="preserve">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w:t>
      </w:r>
      <w:r>
        <w:rPr>
          <w:color w:val="000000"/>
        </w:rPr>
        <w:t xml:space="preserve">лектронного сообщения или телефакса.</w:t>
      </w:r>
      <w:r>
        <w:rPr>
          <w:color w:val="000000"/>
        </w:rPr>
      </w:r>
      <w:r>
        <w:rPr>
          <w:color w:val="000000"/>
        </w:rPr>
      </w:r>
    </w:p>
    <w:p>
      <w:pPr>
        <w:jc w:val="both"/>
        <w:widowControl w:val="off"/>
        <w:rPr>
          <w:color w:val="000000"/>
        </w:rPr>
      </w:pPr>
      <w:r>
        <w:rPr>
          <w:color w:val="000000"/>
        </w:rPr>
        <w:tab/>
        <w:t xml:space="preserve">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w:t>
      </w:r>
      <w:r>
        <w:rPr>
          <w:color w:val="000000"/>
        </w:rPr>
        <w:t xml:space="preserve">чий день, следующий за днем вручения</w:t>
      </w:r>
      <w:r>
        <w:rPr>
          <w:color w:val="000000"/>
        </w:rPr>
      </w:r>
      <w:r>
        <w:rPr>
          <w:color w:val="000000"/>
        </w:rPr>
      </w:r>
    </w:p>
    <w:p>
      <w:pPr>
        <w:jc w:val="center"/>
        <w:widowControl w:val="off"/>
        <w:rPr>
          <w:bCs/>
          <w:color w:val="000000"/>
        </w:rPr>
      </w:pPr>
      <w:r>
        <w:rPr>
          <w:bCs/>
          <w:color w:val="000000"/>
        </w:rPr>
      </w:r>
      <w:r>
        <w:rPr>
          <w:bCs/>
          <w:color w:val="000000"/>
        </w:rPr>
      </w:r>
      <w:r>
        <w:rPr>
          <w:bCs/>
          <w:color w:val="000000"/>
        </w:rPr>
      </w:r>
    </w:p>
    <w:p>
      <w:pPr>
        <w:jc w:val="center"/>
        <w:widowControl w:val="off"/>
        <w:rPr>
          <w:bCs/>
          <w:color w:val="000000"/>
        </w:rPr>
      </w:pPr>
      <w:r>
        <w:rPr>
          <w:bCs/>
          <w:color w:val="000000"/>
        </w:rPr>
        <w:t xml:space="preserve">12. ДЕЙСТВИЕ КОНТРАКТА</w:t>
      </w:r>
      <w:r>
        <w:rPr>
          <w:bCs/>
          <w:color w:val="000000"/>
        </w:rPr>
      </w:r>
      <w:r>
        <w:rPr>
          <w:bCs/>
          <w:color w:val="000000"/>
        </w:rPr>
      </w:r>
    </w:p>
    <w:p>
      <w:pPr>
        <w:jc w:val="center"/>
        <w:widowControl w:val="off"/>
        <w:rPr>
          <w:bCs/>
          <w:color w:val="000000"/>
        </w:rPr>
      </w:pPr>
      <w:r>
        <w:rPr>
          <w:bCs/>
          <w:color w:val="000000"/>
        </w:rPr>
      </w:r>
      <w:r>
        <w:rPr>
          <w:bCs/>
          <w:color w:val="000000"/>
        </w:rPr>
      </w:r>
      <w:r>
        <w:rPr>
          <w:bCs/>
          <w:color w:val="000000"/>
        </w:rPr>
      </w:r>
    </w:p>
    <w:p>
      <w:pPr>
        <w:pStyle w:val="933"/>
        <w:jc w:val="both"/>
        <w:rPr>
          <w:sz w:val="24"/>
          <w:szCs w:val="24"/>
        </w:rPr>
      </w:pPr>
      <w:r>
        <w:rPr>
          <w:sz w:val="24"/>
          <w:szCs w:val="24"/>
        </w:rPr>
        <w:tab/>
        <w:t xml:space="preserve">12.1. Контракт вступает в силу с даты его подписания и действует до 31.12.2026 года.</w:t>
      </w:r>
      <w:r>
        <w:rPr>
          <w:sz w:val="24"/>
          <w:szCs w:val="24"/>
        </w:rPr>
      </w:r>
      <w:r>
        <w:rPr>
          <w:sz w:val="24"/>
          <w:szCs w:val="24"/>
        </w:rPr>
      </w:r>
    </w:p>
    <w:p>
      <w:pPr>
        <w:pStyle w:val="933"/>
        <w:jc w:val="both"/>
        <w:rPr>
          <w:sz w:val="24"/>
          <w:szCs w:val="24"/>
        </w:rPr>
      </w:pPr>
      <w:r>
        <w:rPr>
          <w:sz w:val="24"/>
          <w:szCs w:val="24"/>
        </w:rPr>
        <w:tab/>
        <w:t xml:space="preserve">12.2. Окончание срока действия настоящего к</w:t>
      </w:r>
      <w:r>
        <w:rPr>
          <w:sz w:val="24"/>
          <w:szCs w:val="24"/>
        </w:rPr>
        <w:t xml:space="preserve">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r>
        <w:rPr>
          <w:sz w:val="24"/>
          <w:szCs w:val="24"/>
        </w:rPr>
      </w:r>
      <w:r>
        <w:rPr>
          <w:sz w:val="24"/>
          <w:szCs w:val="24"/>
        </w:rPr>
      </w:r>
    </w:p>
    <w:p>
      <w:pPr>
        <w:pStyle w:val="933"/>
        <w:jc w:val="center"/>
        <w:rPr>
          <w:bCs/>
          <w:sz w:val="24"/>
          <w:szCs w:val="24"/>
        </w:rPr>
      </w:pPr>
      <w:r>
        <w:rPr>
          <w:bCs/>
          <w:sz w:val="24"/>
          <w:szCs w:val="24"/>
        </w:rPr>
        <w:t xml:space="preserve">13. ПОР</w:t>
      </w:r>
      <w:r>
        <w:rPr>
          <w:bCs/>
          <w:sz w:val="24"/>
          <w:szCs w:val="24"/>
        </w:rPr>
        <w:t xml:space="preserve">ЯДОК ИЗМЕНЕНИЯ И РАСТОРЖЕНИЯ КОНТРАКТА</w:t>
      </w:r>
      <w:r>
        <w:rPr>
          <w:bCs/>
          <w:sz w:val="24"/>
          <w:szCs w:val="24"/>
        </w:rPr>
      </w:r>
      <w:r>
        <w:rPr>
          <w:bCs/>
          <w:sz w:val="24"/>
          <w:szCs w:val="24"/>
        </w:rPr>
      </w:r>
    </w:p>
    <w:p>
      <w:pPr>
        <w:pStyle w:val="933"/>
        <w:jc w:val="center"/>
        <w:rPr>
          <w:sz w:val="24"/>
          <w:szCs w:val="24"/>
        </w:rPr>
      </w:pPr>
      <w:r>
        <w:rPr>
          <w:sz w:val="24"/>
          <w:szCs w:val="24"/>
        </w:rPr>
      </w:r>
      <w:r>
        <w:rPr>
          <w:sz w:val="24"/>
          <w:szCs w:val="24"/>
        </w:rPr>
      </w:r>
      <w:r>
        <w:rPr>
          <w:sz w:val="24"/>
          <w:szCs w:val="24"/>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13.1. При заключении и исполнении контракта изменение его условий в одностороннем порядке не допускается.</w:t>
      </w:r>
      <w:r>
        <w:rPr>
          <w:rFonts w:ascii="Times New Roman" w:hAnsi="Times New Roman" w:cs="Times New Roman"/>
          <w:sz w:val="24"/>
          <w:szCs w:val="24"/>
        </w:rPr>
      </w:r>
      <w:r>
        <w:rPr>
          <w:rFonts w:ascii="Times New Roman" w:hAnsi="Times New Roman" w:cs="Times New Roman"/>
          <w:sz w:val="24"/>
          <w:szCs w:val="24"/>
        </w:rPr>
      </w:r>
    </w:p>
    <w:p>
      <w:pPr>
        <w:ind w:firstLine="708"/>
        <w:jc w:val="both"/>
        <w:rPr>
          <w:color w:val="000000"/>
        </w:rPr>
      </w:pPr>
      <w:r>
        <w:rPr>
          <w:color w:val="000000"/>
        </w:rPr>
        <w:t xml:space="preserve">Контракт может быть изменен по соглашению Сторон по основаниям, предусмотренным Федеральным законом № 44-ФЗ.</w:t>
      </w:r>
      <w:r>
        <w:rPr>
          <w:color w:val="000000"/>
        </w:rPr>
      </w:r>
      <w:r>
        <w:rPr>
          <w:color w:val="000000"/>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w:t>
      </w:r>
      <w:r>
        <w:rPr>
          <w:rFonts w:ascii="Times New Roman" w:hAnsi="Times New Roman" w:cs="Times New Roman"/>
          <w:sz w:val="24"/>
          <w:szCs w:val="24"/>
        </w:rPr>
        <w:t xml:space="preserve">ой частью и вступают в силу с момента их подписания Сторонами.</w:t>
      </w:r>
      <w:r>
        <w:rPr>
          <w:rFonts w:ascii="Times New Roman" w:hAnsi="Times New Roman" w:cs="Times New Roman"/>
          <w:sz w:val="24"/>
          <w:szCs w:val="24"/>
        </w:rPr>
      </w:r>
      <w:r>
        <w:rPr>
          <w:rFonts w:ascii="Times New Roman" w:hAnsi="Times New Roman" w:cs="Times New Roman"/>
          <w:sz w:val="24"/>
          <w:szCs w:val="24"/>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w:t>
      </w:r>
      <w:r>
        <w:rPr>
          <w:rFonts w:ascii="Times New Roman" w:hAnsi="Times New Roman" w:cs="Times New Roman"/>
          <w:sz w:val="24"/>
          <w:szCs w:val="24"/>
        </w:rPr>
        <w:t xml:space="preserve">ации юридического лица в форме преобразования, слияния или присоединения.</w:t>
      </w:r>
      <w:r>
        <w:rPr>
          <w:rFonts w:ascii="Times New Roman" w:hAnsi="Times New Roman" w:cs="Times New Roman"/>
          <w:sz w:val="24"/>
          <w:szCs w:val="24"/>
        </w:rPr>
      </w:r>
      <w:r>
        <w:rPr>
          <w:rFonts w:ascii="Times New Roman" w:hAnsi="Times New Roman" w:cs="Times New Roman"/>
          <w:sz w:val="24"/>
          <w:szCs w:val="24"/>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r>
        <w:rPr>
          <w:rFonts w:ascii="Times New Roman" w:hAnsi="Times New Roman" w:cs="Times New Roman"/>
          <w:sz w:val="24"/>
          <w:szCs w:val="24"/>
        </w:rPr>
      </w:r>
      <w:r>
        <w:rPr>
          <w:rFonts w:ascii="Times New Roman" w:hAnsi="Times New Roman" w:cs="Times New Roman"/>
          <w:sz w:val="24"/>
          <w:szCs w:val="24"/>
        </w:rPr>
      </w:r>
    </w:p>
    <w:p>
      <w:pPr>
        <w:jc w:val="both"/>
        <w:rPr>
          <w:color w:val="000000"/>
        </w:rPr>
      </w:pPr>
      <w:r>
        <w:rPr>
          <w:color w:val="000000"/>
        </w:rPr>
        <w:tab/>
        <w:t xml:space="preserve">13.5</w:t>
      </w:r>
      <w:r>
        <w:rPr>
          <w:color w:val="000000"/>
        </w:rPr>
        <w:t xml:space="preserve">.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r>
        <w:rPr>
          <w:color w:val="000000"/>
        </w:rPr>
      </w:r>
      <w:r>
        <w:rPr>
          <w:color w:val="000000"/>
        </w:rPr>
      </w:r>
    </w:p>
    <w:p>
      <w:pPr>
        <w:jc w:val="both"/>
        <w:rPr>
          <w:color w:val="000000"/>
        </w:rPr>
      </w:pPr>
      <w:r>
        <w:rPr>
          <w:color w:val="000000"/>
        </w:rPr>
        <w:tab/>
        <w:t xml:space="preserve">1</w:t>
      </w:r>
      <w:r>
        <w:rPr>
          <w:color w:val="000000"/>
        </w:rPr>
        <w:t xml:space="preserve">3.6. Заказчик принимает решение об одностороннем отказе от исполнения Контракта, если в ходе исполнения контракта будет установлено:</w:t>
      </w:r>
      <w:r>
        <w:rPr>
          <w:color w:val="000000"/>
        </w:rPr>
      </w:r>
      <w:r>
        <w:rPr>
          <w:color w:val="000000"/>
        </w:rPr>
      </w:r>
    </w:p>
    <w:p>
      <w:pPr>
        <w:jc w:val="both"/>
        <w:rPr>
          <w:color w:val="000000"/>
        </w:rPr>
      </w:pPr>
      <w:r>
        <w:rPr>
          <w:color w:val="000000"/>
        </w:rPr>
        <w:tab/>
        <w:t xml:space="preserve">- поставки товара ненадлежащего качества с недостатками, которые не могут быть устранены в приемлемый для Заказчика срок;</w:t>
      </w:r>
      <w:r>
        <w:rPr>
          <w:color w:val="000000"/>
        </w:rPr>
      </w:r>
      <w:r>
        <w:rPr>
          <w:color w:val="000000"/>
        </w:rPr>
      </w:r>
    </w:p>
    <w:p>
      <w:pPr>
        <w:jc w:val="both"/>
        <w:rPr>
          <w:color w:val="000000"/>
        </w:rPr>
      </w:pPr>
      <w:r>
        <w:rPr>
          <w:color w:val="000000"/>
        </w:rPr>
        <w:tab/>
        <w:t xml:space="preserve">- неоднократное нарушение Поставщиком сроков поставки товара;</w:t>
      </w:r>
      <w:r>
        <w:rPr>
          <w:color w:val="000000"/>
        </w:rPr>
      </w:r>
      <w:r>
        <w:rPr>
          <w:color w:val="000000"/>
        </w:rPr>
      </w:r>
    </w:p>
    <w:p>
      <w:pPr>
        <w:jc w:val="both"/>
        <w:rPr>
          <w:color w:val="000000"/>
        </w:rPr>
      </w:pPr>
      <w:r>
        <w:rPr>
          <w:color w:val="000000"/>
        </w:rPr>
        <w:tab/>
        <w:t xml:space="preserve">- что Поставщик не приступил к поставке товара в течение 10 (десяти) дней со дня подписания контракта.</w:t>
      </w:r>
      <w:r>
        <w:rPr>
          <w:color w:val="000000"/>
        </w:rPr>
      </w:r>
      <w:r>
        <w:rPr>
          <w:color w:val="000000"/>
        </w:rPr>
      </w:r>
    </w:p>
    <w:p>
      <w:pPr>
        <w:jc w:val="center"/>
        <w:rPr>
          <w:color w:val="000000"/>
        </w:rPr>
      </w:pPr>
      <w:r>
        <w:rPr>
          <w:color w:val="000000"/>
        </w:rPr>
        <w:t xml:space="preserve">14.ПРОЧИЕ УСЛОВИЯ</w:t>
      </w:r>
      <w:r>
        <w:rPr>
          <w:color w:val="000000"/>
        </w:rPr>
      </w:r>
      <w:r>
        <w:rPr>
          <w:color w:val="000000"/>
        </w:rPr>
      </w:r>
    </w:p>
    <w:p>
      <w:pPr>
        <w:jc w:val="center"/>
        <w:rPr>
          <w:color w:val="000000"/>
        </w:rPr>
      </w:pPr>
      <w:r>
        <w:rPr>
          <w:color w:val="000000"/>
        </w:rPr>
      </w:r>
      <w:r>
        <w:rPr>
          <w:color w:val="000000"/>
        </w:rPr>
      </w:r>
      <w:r>
        <w:rPr>
          <w:color w:val="000000"/>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14.1. При изменении юридического адреса, организационно-правовой форм</w:t>
      </w:r>
      <w:r>
        <w:rPr>
          <w:rFonts w:ascii="Times New Roman" w:hAnsi="Times New Roman" w:cs="Times New Roman"/>
          <w:sz w:val="24"/>
          <w:szCs w:val="24"/>
        </w:rPr>
        <w:t xml:space="preserve">ы, Поставщик в двухнедельный срок обязан письменно известить об этом Заказчика.</w:t>
      </w:r>
      <w:r>
        <w:rPr>
          <w:rFonts w:ascii="Times New Roman" w:hAnsi="Times New Roman" w:cs="Times New Roman"/>
          <w:sz w:val="24"/>
          <w:szCs w:val="24"/>
        </w:rPr>
      </w:r>
      <w:r>
        <w:rPr>
          <w:rFonts w:ascii="Times New Roman" w:hAnsi="Times New Roman" w:cs="Times New Roman"/>
          <w:sz w:val="24"/>
          <w:szCs w:val="24"/>
        </w:rPr>
      </w:r>
    </w:p>
    <w:p>
      <w:pPr>
        <w:jc w:val="both"/>
        <w:rPr>
          <w:color w:val="000000"/>
        </w:rPr>
      </w:pPr>
      <w:r>
        <w:rPr>
          <w:color w:val="000000"/>
        </w:rPr>
        <w:tab/>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w:t>
      </w:r>
      <w:r>
        <w:rPr>
          <w:color w:val="000000"/>
        </w:rPr>
        <w:t xml:space="preserve">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r>
        <w:rPr>
          <w:color w:val="000000"/>
        </w:rPr>
      </w:r>
      <w:r>
        <w:rPr>
          <w:color w:val="000000"/>
        </w:rPr>
      </w:r>
    </w:p>
    <w:p>
      <w:pPr>
        <w:jc w:val="both"/>
        <w:rPr>
          <w:color w:val="000000"/>
        </w:rPr>
      </w:pPr>
      <w:r>
        <w:rPr>
          <w:color w:val="000000"/>
        </w:rPr>
        <w:tab/>
        <w:t xml:space="preserve">14.2. Стороны признают, что, если какое-либо из положений контракта становятся недействительным в течение</w:t>
      </w:r>
      <w:r>
        <w:rPr>
          <w:color w:val="000000"/>
        </w:rPr>
        <w:t xml:space="preserve">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r>
        <w:rPr>
          <w:color w:val="000000"/>
        </w:rPr>
      </w:r>
      <w:r>
        <w:rPr>
          <w:color w:val="000000"/>
        </w:rPr>
      </w:r>
    </w:p>
    <w:p>
      <w:pPr>
        <w:pStyle w:val="933"/>
        <w:jc w:val="both"/>
        <w:rPr>
          <w:sz w:val="24"/>
          <w:szCs w:val="24"/>
        </w:rPr>
      </w:pPr>
      <w:r>
        <w:rPr>
          <w:sz w:val="24"/>
          <w:szCs w:val="24"/>
        </w:rPr>
        <w:tab/>
        <w:t xml:space="preserve">14.3 Настоящий контракт составлен в двух экземплярах, имеющих одинаковую юридическую силу, по одному экземп</w:t>
      </w:r>
      <w:r>
        <w:rPr>
          <w:sz w:val="24"/>
          <w:szCs w:val="24"/>
        </w:rPr>
        <w:t xml:space="preserve">ляру для каждой из Сторон.</w:t>
      </w:r>
      <w:r>
        <w:rPr>
          <w:sz w:val="24"/>
          <w:szCs w:val="24"/>
        </w:rPr>
      </w:r>
      <w:r>
        <w:rPr>
          <w:sz w:val="24"/>
          <w:szCs w:val="24"/>
        </w:rPr>
      </w:r>
    </w:p>
    <w:p>
      <w:pPr>
        <w:pStyle w:val="933"/>
        <w:ind w:firstLine="708"/>
        <w:jc w:val="both"/>
        <w:rPr>
          <w:sz w:val="24"/>
          <w:szCs w:val="24"/>
        </w:rPr>
      </w:pPr>
      <w:r>
        <w:rPr>
          <w:sz w:val="24"/>
          <w:szCs w:val="24"/>
        </w:rPr>
        <w:t xml:space="preserve">14.4. Поставщик не вправе без предварительного письменного согласия Заказчика передавать свои права по контракту третьим лицам.</w:t>
      </w:r>
      <w:r>
        <w:rPr>
          <w:sz w:val="24"/>
          <w:szCs w:val="24"/>
        </w:rPr>
      </w:r>
      <w:r>
        <w:rPr>
          <w:sz w:val="24"/>
          <w:szCs w:val="24"/>
        </w:rPr>
      </w:r>
    </w:p>
    <w:p>
      <w:pPr>
        <w:jc w:val="both"/>
        <w:rPr>
          <w:color w:val="000000"/>
        </w:rPr>
      </w:pPr>
      <w:r>
        <w:rPr>
          <w:color w:val="000000"/>
        </w:rPr>
        <w:tab/>
        <w:t xml:space="preserve">14.5. Приложения, указанные в настоящем</w:t>
      </w:r>
      <w:r>
        <w:rPr>
          <w:rFonts w:eastAsia="MS Mincho"/>
          <w:color w:val="000000"/>
        </w:rPr>
        <w:t xml:space="preserve"> контракт</w:t>
      </w:r>
      <w:r>
        <w:rPr>
          <w:color w:val="000000"/>
        </w:rPr>
        <w:t xml:space="preserve">е, являются</w:t>
      </w:r>
      <w:r>
        <w:rPr>
          <w:color w:val="000000"/>
        </w:rPr>
        <w:t xml:space="preserve"> его неотъемлемой частью:</w:t>
      </w:r>
      <w:r>
        <w:rPr>
          <w:color w:val="000000"/>
        </w:rPr>
      </w:r>
      <w:r>
        <w:rPr>
          <w:color w:val="000000"/>
        </w:rPr>
      </w:r>
    </w:p>
    <w:p>
      <w:pPr>
        <w:jc w:val="both"/>
        <w:rPr>
          <w:color w:val="000000"/>
        </w:rPr>
      </w:pPr>
      <w:r>
        <w:rPr>
          <w:color w:val="000000"/>
        </w:rPr>
        <w:tab/>
        <w:t xml:space="preserve">- Приложение № 1 «Спецификация»;</w:t>
      </w:r>
      <w:r>
        <w:rPr>
          <w:color w:val="000000"/>
        </w:rPr>
      </w:r>
      <w:r>
        <w:rPr>
          <w:color w:val="000000"/>
        </w:rPr>
      </w:r>
    </w:p>
    <w:p>
      <w:pPr>
        <w:jc w:val="both"/>
        <w:rPr>
          <w:color w:val="000000"/>
        </w:rPr>
      </w:pPr>
      <w:r>
        <w:rPr>
          <w:color w:val="000000"/>
        </w:rPr>
        <w:tab/>
        <w:t xml:space="preserve">- Приложение № 2 «Описание объекта закупки»;</w:t>
      </w:r>
      <w:r>
        <w:rPr>
          <w:color w:val="000000"/>
        </w:rPr>
      </w:r>
      <w:r>
        <w:rPr>
          <w:color w:val="000000"/>
        </w:rPr>
      </w:r>
    </w:p>
    <w:p>
      <w:pPr>
        <w:jc w:val="both"/>
        <w:rPr>
          <w:color w:val="000000"/>
        </w:rPr>
      </w:pPr>
      <w:r>
        <w:rPr>
          <w:color w:val="000000"/>
        </w:rPr>
        <w:t xml:space="preserve">          </w:t>
      </w:r>
      <w:r>
        <w:rPr>
          <w:rFonts w:eastAsia="MS Mincho"/>
          <w:bCs/>
        </w:rPr>
        <w:t xml:space="preserve">15. </w:t>
      </w:r>
      <w:r>
        <w:rPr>
          <w:rFonts w:eastAsia="Times New Roman"/>
          <w:bCs/>
        </w:rPr>
        <w:t xml:space="preserve">ЮРИДИЧЕСКИЕ АДРЕСА И БАНКОВСКИЕ РЕКВИЗИТЫ СТОРОН</w:t>
      </w:r>
      <w:r>
        <w:rPr>
          <w:color w:val="000000"/>
        </w:rPr>
      </w:r>
      <w:r>
        <w:rPr>
          <w:color w:val="000000"/>
        </w:rPr>
      </w:r>
    </w:p>
    <w:p>
      <w:pPr>
        <w:pStyle w:val="926"/>
        <w:jc w:val="center"/>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r>
        <w:rPr>
          <w:rFonts w:ascii="Times New Roman" w:hAnsi="Times New Roman" w:eastAsia="MS Mincho"/>
          <w:bCs/>
          <w:color w:val="000000"/>
          <w:szCs w:val="24"/>
        </w:rPr>
      </w:r>
    </w:p>
    <w:tbl>
      <w:tblPr>
        <w:tblW w:w="9468" w:type="dxa"/>
        <w:tblLayout w:type="fixed"/>
        <w:tblLook w:val="00A0" w:firstRow="1" w:lastRow="0" w:firstColumn="1" w:lastColumn="0" w:noHBand="0" w:noVBand="0"/>
      </w:tblPr>
      <w:tblGrid>
        <w:gridCol w:w="4928"/>
        <w:gridCol w:w="4540"/>
      </w:tblGrid>
      <w:tr>
        <w:tblPrEx/>
        <w:trPr/>
        <w:tc>
          <w:tcPr>
            <w:tcBorders>
              <w:top w:val="none" w:color="000000" w:sz="0" w:space="0"/>
              <w:left w:val="none" w:color="000000" w:sz="0" w:space="0"/>
              <w:bottom w:val="none" w:color="000000" w:sz="0" w:space="0"/>
              <w:right w:val="none" w:color="000000" w:sz="0" w:space="0"/>
            </w:tcBorders>
            <w:tcW w:w="4928" w:type="dxa"/>
            <w:textDirection w:val="lrTb"/>
            <w:noWrap w:val="false"/>
          </w:tcPr>
          <w:p>
            <w:pPr>
              <w:pStyle w:val="926"/>
              <w:jc w:val="center"/>
              <w:rPr>
                <w:rFonts w:ascii="Times New Roman" w:hAnsi="Times New Roman" w:eastAsia="MS Mincho"/>
                <w:color w:val="000000"/>
                <w:szCs w:val="24"/>
              </w:rPr>
            </w:pPr>
            <w:r>
              <w:rPr>
                <w:rFonts w:ascii="Times New Roman" w:hAnsi="Times New Roman" w:eastAsia="MS Mincho"/>
                <w:color w:val="000000"/>
                <w:szCs w:val="24"/>
              </w:rPr>
              <w:t xml:space="preserve">ЗАКАЗЧИК</w:t>
            </w:r>
            <w:r>
              <w:rPr>
                <w:rFonts w:ascii="Times New Roman" w:hAnsi="Times New Roman" w:eastAsia="MS Mincho"/>
                <w:color w:val="000000"/>
                <w:szCs w:val="24"/>
              </w:rPr>
            </w:r>
            <w:r>
              <w:rPr>
                <w:rFonts w:ascii="Times New Roman" w:hAnsi="Times New Roman" w:eastAsia="MS Mincho"/>
                <w:color w:val="000000"/>
                <w:szCs w:val="24"/>
              </w:rPr>
            </w:r>
          </w:p>
        </w:tc>
        <w:tc>
          <w:tcPr>
            <w:tcBorders>
              <w:top w:val="none" w:color="000000" w:sz="0" w:space="0"/>
              <w:left w:val="none" w:color="000000" w:sz="0" w:space="0"/>
              <w:bottom w:val="none" w:color="000000" w:sz="0" w:space="0"/>
              <w:right w:val="none" w:color="000000" w:sz="0" w:space="0"/>
            </w:tcBorders>
            <w:tcW w:w="4540" w:type="dxa"/>
            <w:textDirection w:val="lrTb"/>
            <w:noWrap w:val="false"/>
          </w:tcPr>
          <w:p>
            <w:pPr>
              <w:pStyle w:val="926"/>
              <w:jc w:val="center"/>
              <w:rPr>
                <w:rFonts w:ascii="Times New Roman" w:hAnsi="Times New Roman" w:eastAsia="MS Mincho"/>
                <w:color w:val="000000"/>
                <w:szCs w:val="24"/>
              </w:rPr>
            </w:pPr>
            <w:r>
              <w:rPr>
                <w:rFonts w:ascii="Times New Roman" w:hAnsi="Times New Roman" w:eastAsia="MS Mincho"/>
                <w:color w:val="000000"/>
                <w:szCs w:val="24"/>
              </w:rPr>
              <w:t xml:space="preserve">ПОСТАВЩИК</w:t>
            </w:r>
            <w:r>
              <w:rPr>
                <w:rFonts w:ascii="Times New Roman" w:hAnsi="Times New Roman" w:eastAsia="MS Mincho"/>
                <w:color w:val="000000"/>
                <w:szCs w:val="24"/>
              </w:rPr>
            </w:r>
            <w:r>
              <w:rPr>
                <w:rFonts w:ascii="Times New Roman" w:hAnsi="Times New Roman" w:eastAsia="MS Mincho"/>
                <w:color w:val="000000"/>
                <w:szCs w:val="24"/>
              </w:rPr>
            </w:r>
          </w:p>
        </w:tc>
      </w:tr>
    </w:tbl>
    <w:p>
      <w:pPr>
        <w:rPr>
          <w:rFonts w:eastAsia="Times New Roman"/>
        </w:rPr>
      </w:pPr>
      <w:r>
        <w:rPr>
          <w:rFonts w:eastAsia="Times New Roman"/>
        </w:rPr>
      </w:r>
      <w:r>
        <w:rPr>
          <w:rFonts w:eastAsia="Times New Roman"/>
        </w:rPr>
      </w:r>
      <w:r>
        <w:rPr>
          <w:rFonts w:eastAsia="Times New Roman"/>
        </w:rPr>
      </w:r>
    </w:p>
    <w:tbl>
      <w:tblPr>
        <w:tblW w:w="29180" w:type="dxa"/>
        <w:tblLayout w:type="fixed"/>
        <w:tblLook w:val="00A0" w:firstRow="1" w:lastRow="0" w:firstColumn="1" w:lastColumn="0" w:noHBand="0" w:noVBand="0"/>
      </w:tblPr>
      <w:tblGrid>
        <w:gridCol w:w="4928"/>
        <w:gridCol w:w="4928"/>
        <w:gridCol w:w="4928"/>
        <w:gridCol w:w="4540"/>
        <w:gridCol w:w="388"/>
        <w:gridCol w:w="4928"/>
        <w:gridCol w:w="4540"/>
      </w:tblGrid>
      <w:tr>
        <w:tblPrEx/>
        <w:trPr>
          <w:gridAfter w:val="3"/>
          <w:trHeight w:val="359"/>
        </w:trPr>
        <w:tc>
          <w:tcPr>
            <w:tcBorders>
              <w:top w:val="none" w:color="000000" w:sz="0" w:space="0"/>
              <w:left w:val="none" w:color="000000" w:sz="0" w:space="0"/>
              <w:bottom w:val="none" w:color="000000" w:sz="0" w:space="0"/>
              <w:right w:val="none" w:color="000000" w:sz="0" w:space="0"/>
            </w:tcBorders>
            <w:tcW w:w="4928" w:type="dxa"/>
            <w:textDirection w:val="lrTb"/>
            <w:noWrap w:val="false"/>
          </w:tcPr>
          <w:p>
            <w:pPr>
              <w:rPr>
                <w:rFonts w:ascii="PT Astra Serif" w:hAnsi="PT Astra Serif" w:cs="PT Astra Serif"/>
                <w:b/>
              </w:rPr>
            </w:pPr>
            <w:r>
              <w:rPr>
                <w:rFonts w:ascii="PT Astra Serif" w:hAnsi="PT Astra Serif" w:eastAsia="PT Astra Serif" w:cs="PT Astra Serif"/>
                <w:b/>
              </w:rPr>
              <w:t xml:space="preserve">администрация Тосненского муниципального района Ленинградской области</w:t>
            </w:r>
            <w:r>
              <w:rPr>
                <w:rFonts w:ascii="PT Astra Serif" w:hAnsi="PT Astra Serif" w:cs="PT Astra Serif"/>
                <w:b/>
              </w:rPr>
            </w:r>
            <w:r>
              <w:rPr>
                <w:rFonts w:ascii="PT Astra Serif" w:hAnsi="PT Astra Serif" w:cs="PT Astra Serif"/>
                <w:b/>
              </w:rPr>
            </w:r>
          </w:p>
          <w:p>
            <w:pPr>
              <w:rPr>
                <w:bCs/>
              </w:rPr>
            </w:pPr>
            <w:r>
              <w:rPr>
                <w:rFonts w:ascii="PT Astra Serif" w:hAnsi="PT Astra Serif" w:eastAsia="PT Astra Serif" w:cs="PT Astra Serif"/>
                <w:bCs/>
              </w:rPr>
              <w:t xml:space="preserve">М</w:t>
            </w:r>
            <w:r>
              <w:rPr>
                <w:rFonts w:eastAsia="Times New Roman"/>
                <w:bCs/>
              </w:rPr>
              <w:t xml:space="preserve">есто нахождения: 187000, Ленинградская область, г. Тосно, пр. Ленина, д.32</w:t>
            </w:r>
            <w:r>
              <w:rPr>
                <w:bCs/>
              </w:rPr>
            </w:r>
            <w:r>
              <w:rPr>
                <w:bCs/>
              </w:rPr>
            </w:r>
          </w:p>
          <w:p>
            <w:r>
              <w:rPr>
                <w:rFonts w:eastAsia="Times New Roman"/>
                <w:bCs/>
              </w:rPr>
              <w:t xml:space="preserve">Банковские реквизиты:</w:t>
            </w:r>
            <w:r/>
          </w:p>
          <w:p>
            <w:r>
              <w:rPr>
                <w:rFonts w:eastAsia="Times New Roman"/>
              </w:rPr>
              <w:t xml:space="preserve">ИНН 4716024480 КПП 471601001 Плательщик: КФ администрации ТМРЛО (администрация муниципал</w:t>
            </w:r>
            <w:r>
              <w:rPr>
                <w:rFonts w:eastAsia="Times New Roman"/>
              </w:rPr>
              <w:t xml:space="preserve">ьного образования Тосненский район Ленинградской области, л/с 0270301003) Банк плательщика: ОКЦ №1 СЗГУ Банка России//УФК по Ленинградской области г.</w:t>
            </w:r>
            <w:r>
              <w:rPr>
                <w:rFonts w:eastAsia="Times New Roman"/>
              </w:rPr>
              <w:t xml:space="preserve">Санкт-Петербург</w:t>
            </w:r>
            <w:r>
              <w:rPr>
                <w:rFonts w:eastAsia="Times New Roman"/>
              </w:rPr>
              <w:t xml:space="preserve"> </w:t>
            </w:r>
            <w:r/>
          </w:p>
          <w:p>
            <w:r>
              <w:rPr>
                <w:rFonts w:eastAsia="Times New Roman"/>
              </w:rPr>
              <w:t xml:space="preserve">Казначейский счет 03231643416480004500 Единый казначейский счет 40102810745370000098 </w:t>
            </w:r>
            <w:r/>
          </w:p>
          <w:p>
            <w:r>
              <w:rPr>
                <w:rFonts w:eastAsia="Times New Roman"/>
              </w:rPr>
              <w:t xml:space="preserve">БИК т</w:t>
            </w:r>
            <w:r>
              <w:rPr>
                <w:rFonts w:eastAsia="Times New Roman"/>
              </w:rPr>
              <w:t xml:space="preserve">ерриториального органа 044030098 ОКТМО 41648000</w:t>
            </w:r>
            <w:r/>
          </w:p>
          <w:p>
            <w:r>
              <w:t xml:space="preserve">ОГРН 1054700604518 </w:t>
            </w:r>
            <w:r/>
          </w:p>
          <w:p>
            <w:r>
              <w:t xml:space="preserve">ОКВЭД 84.11.3 ОКПО 43489566</w:t>
            </w:r>
            <w:r/>
          </w:p>
          <w:p>
            <w:pPr>
              <w:rPr>
                <w:highlight w:val="white"/>
              </w:rPr>
            </w:pPr>
            <w:r>
              <w:rPr>
                <w:highlight w:val="white"/>
              </w:rPr>
              <w:t xml:space="preserve">Т</w:t>
            </w:r>
            <w:r>
              <w:rPr>
                <w:rFonts w:eastAsia="Times New Roman"/>
                <w:highlight w:val="white"/>
              </w:rPr>
              <w:t xml:space="preserve">ел. 8 (813-61) 32-691, 32-321 (бухгалтерия), </w:t>
            </w:r>
            <w:r>
              <w:rPr>
                <w:highlight w:val="white"/>
              </w:rPr>
            </w:r>
            <w:r>
              <w:rPr>
                <w:highlight w:val="white"/>
              </w:rPr>
            </w:r>
          </w:p>
          <w:p>
            <w:pPr>
              <w:rPr>
                <w:highlight w:val="white"/>
              </w:rPr>
            </w:pPr>
            <w:r>
              <w:rPr>
                <w:rFonts w:eastAsia="Times New Roman"/>
                <w:highlight w:val="white"/>
              </w:rPr>
              <w:t xml:space="preserve">32-435 (факс)</w:t>
            </w:r>
            <w:r>
              <w:rPr>
                <w:highlight w:val="white"/>
              </w:rPr>
            </w:r>
            <w:r>
              <w:rPr>
                <w:highlight w:val="white"/>
              </w:rPr>
            </w:r>
          </w:p>
          <w:p>
            <w:pPr>
              <w:rPr>
                <w:highlight w:val="white"/>
              </w:rPr>
            </w:pPr>
            <w:r>
              <w:rPr>
                <w:rFonts w:eastAsia="Times New Roman"/>
                <w:highlight w:val="white"/>
              </w:rPr>
              <w:t xml:space="preserve">электронная почта: motosno@mail.ru</w:t>
            </w:r>
            <w:r>
              <w:rPr>
                <w:highlight w:val="white"/>
              </w:rPr>
            </w:r>
            <w:r>
              <w:rPr>
                <w:highlight w:val="white"/>
              </w:rPr>
            </w:r>
          </w:p>
          <w:p>
            <w:pPr>
              <w:rPr>
                <w:highlight w:val="white"/>
              </w:rPr>
            </w:pPr>
            <w:r>
              <w:rPr>
                <w:highlight w:val="white"/>
              </w:rPr>
            </w:r>
            <w:r>
              <w:rPr>
                <w:highlight w:val="white"/>
              </w:rPr>
            </w:r>
            <w:r>
              <w:rPr>
                <w:highlight w:val="white"/>
              </w:rPr>
            </w:r>
          </w:p>
          <w:p>
            <w:r>
              <w:rPr>
                <w:rFonts w:eastAsia="Times New Roman"/>
              </w:rPr>
              <w:t xml:space="preserve">Председатель комитета социально-экономического развития администрации </w:t>
            </w:r>
            <w:r/>
          </w:p>
          <w:p>
            <w:r>
              <w:rPr>
                <w:rFonts w:eastAsia="Times New Roman"/>
              </w:rPr>
              <w:t xml:space="preserve">                                                      </w:t>
            </w:r>
            <w:r/>
          </w:p>
          <w:p>
            <w:pPr>
              <w:rPr>
                <w:sz w:val="22"/>
                <w:szCs w:val="22"/>
              </w:rPr>
            </w:pPr>
            <w:r>
              <w:rPr>
                <w:sz w:val="22"/>
                <w:szCs w:val="22"/>
              </w:rPr>
              <w:t xml:space="preserve">______________________ </w:t>
            </w:r>
            <w:r>
              <w:rPr>
                <w:sz w:val="24"/>
                <w:szCs w:val="24"/>
              </w:rPr>
              <w:t xml:space="preserve">И.В. Заяц</w:t>
            </w:r>
            <w:r>
              <w:rPr>
                <w:sz w:val="22"/>
                <w:szCs w:val="22"/>
              </w:rPr>
            </w:r>
            <w:r>
              <w:rPr>
                <w:sz w:val="22"/>
                <w:szCs w:val="22"/>
              </w:rPr>
            </w:r>
          </w:p>
          <w:p>
            <w:pPr>
              <w:rPr>
                <w:sz w:val="22"/>
                <w:szCs w:val="22"/>
              </w:rPr>
            </w:pPr>
            <w:r>
              <w:rPr>
                <w:sz w:val="22"/>
                <w:szCs w:val="22"/>
              </w:rPr>
              <w:t xml:space="preserve">МП</w:t>
            </w:r>
            <w:r>
              <w:rPr>
                <w:sz w:val="22"/>
                <w:szCs w:val="22"/>
              </w:rPr>
            </w:r>
            <w:r>
              <w:rPr>
                <w:sz w:val="22"/>
                <w:szCs w:val="22"/>
              </w:rPr>
            </w:r>
          </w:p>
          <w:p>
            <w:pPr>
              <w:rPr>
                <w:rFonts w:eastAsia="Times New Roman"/>
              </w:rPr>
            </w:pPr>
            <w:r>
              <w:rPr>
                <w:rFonts w:eastAsia="Times New Roman"/>
              </w:rPr>
            </w:r>
            <w:r>
              <w:rPr>
                <w:rFonts w:eastAsia="Times New Roman"/>
              </w:rPr>
            </w:r>
            <w:r>
              <w:rPr>
                <w:rFonts w:eastAsia="Times New Roman"/>
              </w:rPr>
            </w:r>
          </w:p>
        </w:tc>
        <w:tc>
          <w:tcPr>
            <w:tcBorders>
              <w:top w:val="none" w:color="000000" w:sz="0" w:space="0"/>
              <w:left w:val="none" w:color="000000" w:sz="0" w:space="0"/>
              <w:bottom w:val="none" w:color="000000" w:sz="0" w:space="0"/>
              <w:right w:val="none" w:color="000000" w:sz="0" w:space="0"/>
            </w:tcBorders>
            <w:tcW w:w="4928" w:type="dxa"/>
            <w:textDirection w:val="lrTb"/>
            <w:noWrap w:val="false"/>
          </w:tcPr>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t xml:space="preserve">_____________ /                       /</w:t>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tc>
        <w:tc>
          <w:tcPr>
            <w:tcBorders>
              <w:top w:val="none" w:color="000000" w:sz="0" w:space="0"/>
              <w:left w:val="none" w:color="000000" w:sz="0" w:space="0"/>
              <w:bottom w:val="none" w:color="000000" w:sz="0" w:space="0"/>
              <w:right w:val="none" w:color="000000" w:sz="0" w:space="0"/>
            </w:tcBorders>
            <w:tcW w:w="4928" w:type="dxa"/>
            <w:textDirection w:val="lrTb"/>
            <w:noWrap w:val="false"/>
          </w:tcPr>
          <w:p>
            <w:pPr>
              <w:rPr>
                <w:rFonts w:eastAsia="Times New Roman"/>
              </w:rPr>
            </w:pPr>
            <w:r>
              <w:rPr>
                <w:rFonts w:eastAsia="Times New Roman"/>
              </w:rPr>
            </w:r>
            <w:r>
              <w:rPr>
                <w:rFonts w:eastAsia="Times New Roman"/>
              </w:rPr>
            </w:r>
            <w:r>
              <w:rPr>
                <w:rFonts w:eastAsia="Times New Roman"/>
              </w:rPr>
            </w:r>
          </w:p>
        </w:tc>
        <w:tc>
          <w:tcPr>
            <w:tcBorders>
              <w:top w:val="none" w:color="000000" w:sz="0" w:space="0"/>
              <w:left w:val="none" w:color="000000" w:sz="0" w:space="0"/>
              <w:bottom w:val="none" w:color="000000" w:sz="0" w:space="0"/>
              <w:right w:val="none" w:color="000000" w:sz="0" w:space="0"/>
            </w:tcBorders>
            <w:tcW w:w="4540" w:type="dxa"/>
            <w:textDirection w:val="lrTb"/>
            <w:noWrap w:val="false"/>
          </w:tcPr>
          <w:p>
            <w:pPr>
              <w:rPr>
                <w:rFonts w:eastAsia="Times New Roman"/>
              </w:rPr>
            </w:pPr>
            <w:r>
              <w:rPr>
                <w:rFonts w:eastAsia="Times New Roman"/>
              </w:rPr>
            </w:r>
            <w:r>
              <w:rPr>
                <w:rFonts w:eastAsia="Times New Roman"/>
              </w:rPr>
            </w:r>
            <w:r>
              <w:rPr>
                <w:rFonts w:eastAsia="Times New Roman"/>
              </w:rPr>
            </w:r>
          </w:p>
        </w:tc>
      </w:tr>
      <w:tr>
        <w:tblPrEx/>
        <w:trPr>
          <w:trHeight w:val="359"/>
        </w:trPr>
        <w:tc>
          <w:tcPr>
            <w:tcBorders>
              <w:top w:val="none" w:color="000000" w:sz="0" w:space="0"/>
              <w:left w:val="none" w:color="000000" w:sz="0" w:space="0"/>
              <w:bottom w:val="none" w:color="000000" w:sz="0" w:space="0"/>
              <w:right w:val="none" w:color="000000" w:sz="0" w:space="0"/>
            </w:tcBorders>
            <w:tcW w:w="4928" w:type="dxa"/>
            <w:textDirection w:val="lrTb"/>
            <w:noWrap w:val="false"/>
          </w:tcPr>
          <w:p>
            <w:pPr>
              <w:rPr>
                <w:rFonts w:eastAsia="Times New Roman"/>
              </w:rPr>
            </w:pPr>
            <w:r>
              <w:rPr>
                <w:rFonts w:eastAsia="Times New Roman"/>
              </w:rPr>
            </w:r>
            <w:r>
              <w:rPr>
                <w:rFonts w:eastAsia="Times New Roman"/>
              </w:rPr>
            </w:r>
            <w:r>
              <w:rPr>
                <w:rFonts w:eastAsia="Times New Roman"/>
              </w:rPr>
            </w:r>
          </w:p>
        </w:tc>
        <w:tc>
          <w:tcPr>
            <w:tcBorders>
              <w:top w:val="none" w:color="000000" w:sz="0" w:space="0"/>
              <w:left w:val="none" w:color="000000" w:sz="0" w:space="0"/>
              <w:bottom w:val="none" w:color="000000" w:sz="0" w:space="0"/>
              <w:right w:val="none" w:color="000000" w:sz="0" w:space="0"/>
            </w:tcBorders>
            <w:tcW w:w="4928" w:type="dxa"/>
            <w:textDirection w:val="lrTb"/>
            <w:noWrap w:val="false"/>
          </w:tcPr>
          <w:p>
            <w:pPr>
              <w:rPr>
                <w:rFonts w:eastAsia="Times New Roman"/>
              </w:rPr>
            </w:pPr>
            <w:r>
              <w:rPr>
                <w:rFonts w:eastAsia="Times New Roman"/>
              </w:rPr>
            </w:r>
            <w:r>
              <w:rPr>
                <w:rFonts w:eastAsia="Times New Roman"/>
              </w:rPr>
            </w:r>
            <w:r>
              <w:rPr>
                <w:rFonts w:eastAsia="Times New Roman"/>
              </w:rPr>
            </w:r>
          </w:p>
        </w:tc>
        <w:tc>
          <w:tcPr>
            <w:tcBorders>
              <w:top w:val="none" w:color="000000" w:sz="0" w:space="0"/>
              <w:left w:val="none" w:color="000000" w:sz="0" w:space="0"/>
              <w:bottom w:val="none" w:color="000000" w:sz="0" w:space="0"/>
              <w:right w:val="none" w:color="000000" w:sz="0" w:space="0"/>
            </w:tcBorders>
            <w:tcW w:w="4928" w:type="dxa"/>
            <w:textDirection w:val="lrTb"/>
            <w:noWrap w:val="false"/>
          </w:tcPr>
          <w:p>
            <w:pPr>
              <w:rPr>
                <w:rFonts w:eastAsia="Times New Roman"/>
              </w:rPr>
            </w:pPr>
            <w:r>
              <w:rPr>
                <w:rFonts w:eastAsia="Times New Roman"/>
              </w:rPr>
            </w:r>
            <w:r>
              <w:rPr>
                <w:rFonts w:eastAsia="Times New Roman"/>
              </w:rPr>
            </w:r>
            <w:r>
              <w:rPr>
                <w:rFonts w:eastAsia="Times New Roman"/>
              </w:rPr>
            </w:r>
          </w:p>
        </w:tc>
        <w:tc>
          <w:tcPr>
            <w:gridSpan w:val="2"/>
            <w:tcBorders>
              <w:top w:val="none" w:color="000000" w:sz="0" w:space="0"/>
              <w:left w:val="none" w:color="000000" w:sz="0" w:space="0"/>
              <w:bottom w:val="none" w:color="000000" w:sz="0" w:space="0"/>
              <w:right w:val="none" w:color="000000" w:sz="0" w:space="0"/>
            </w:tcBorders>
            <w:tcW w:w="4928" w:type="dxa"/>
            <w:textDirection w:val="lrTb"/>
            <w:noWrap w:val="false"/>
          </w:tcPr>
          <w:p>
            <w:pPr>
              <w:rPr>
                <w:rFonts w:eastAsia="Times New Roman"/>
              </w:rPr>
            </w:pPr>
            <w:r>
              <w:rPr>
                <w:rFonts w:eastAsia="Times New Roman"/>
              </w:rPr>
            </w:r>
            <w:r>
              <w:rPr>
                <w:rFonts w:eastAsia="Times New Roman"/>
              </w:rPr>
            </w:r>
            <w:r>
              <w:rPr>
                <w:rFonts w:eastAsia="Times New Roman"/>
              </w:rPr>
            </w:r>
          </w:p>
        </w:tc>
        <w:tc>
          <w:tcPr>
            <w:tcBorders>
              <w:top w:val="none" w:color="000000" w:sz="0" w:space="0"/>
              <w:left w:val="none" w:color="000000" w:sz="0" w:space="0"/>
              <w:bottom w:val="none" w:color="000000" w:sz="0" w:space="0"/>
              <w:right w:val="none" w:color="000000" w:sz="0" w:space="0"/>
            </w:tcBorders>
            <w:tcW w:w="4928" w:type="dxa"/>
            <w:textDirection w:val="lrTb"/>
            <w:noWrap w:val="false"/>
          </w:tcPr>
          <w:p>
            <w:pPr>
              <w:rPr>
                <w:rFonts w:eastAsia="Times New Roman"/>
              </w:rPr>
            </w:pPr>
            <w:r>
              <w:rPr>
                <w:rFonts w:eastAsia="Times New Roman"/>
              </w:rPr>
            </w:r>
            <w:r>
              <w:rPr>
                <w:rFonts w:eastAsia="Times New Roman"/>
              </w:rPr>
            </w:r>
            <w:r>
              <w:rPr>
                <w:rFonts w:eastAsia="Times New Roman"/>
              </w:rPr>
            </w:r>
          </w:p>
        </w:tc>
        <w:tc>
          <w:tcPr>
            <w:tcBorders>
              <w:top w:val="none" w:color="000000" w:sz="0" w:space="0"/>
              <w:left w:val="none" w:color="000000" w:sz="0" w:space="0"/>
              <w:bottom w:val="none" w:color="000000" w:sz="0" w:space="0"/>
              <w:right w:val="none" w:color="000000" w:sz="0" w:space="0"/>
            </w:tcBorders>
            <w:tcW w:w="4540" w:type="dxa"/>
            <w:textDirection w:val="lrTb"/>
            <w:noWrap w:val="false"/>
          </w:tcPr>
          <w:p>
            <w:pPr>
              <w:rPr>
                <w:rFonts w:eastAsia="Times New Roman"/>
              </w:rPr>
            </w:pPr>
            <w:r>
              <w:rPr>
                <w:rFonts w:eastAsia="Times New Roman"/>
              </w:rPr>
            </w:r>
            <w:r>
              <w:rPr>
                <w:rFonts w:eastAsia="Times New Roman"/>
              </w:rPr>
            </w:r>
            <w:r>
              <w:rPr>
                <w:rFonts w:eastAsia="Times New Roman"/>
              </w:rPr>
            </w:r>
          </w:p>
        </w:tc>
      </w:tr>
    </w:tbl>
    <w:p>
      <w:pPr>
        <w:rPr>
          <w:rFonts w:eastAsia="Times New Roman"/>
        </w:rPr>
      </w:pPr>
      <w:r>
        <w:rPr>
          <w:rFonts w:eastAsia="Times New Roman"/>
        </w:rPr>
        <w:t xml:space="preserve">    </w:t>
      </w:r>
      <w:r>
        <w:rPr>
          <w:rFonts w:eastAsia="Times New Roman"/>
        </w:rPr>
        <w:t xml:space="preserve">                                                                           </w:t>
      </w:r>
      <w:r>
        <w:rPr>
          <w:rFonts w:eastAsia="Times New Roman"/>
        </w:rPr>
      </w:r>
      <w:r>
        <w:rPr>
          <w:rFonts w:eastAsia="Times New Roman"/>
        </w:rPr>
      </w:r>
    </w:p>
    <w:p>
      <w:pPr>
        <w:rPr>
          <w:rFonts w:eastAsia="Times New Roman"/>
        </w:rPr>
      </w:pPr>
      <w:r>
        <w:rPr>
          <w:rFonts w:eastAsia="Times New Roman"/>
        </w:rPr>
        <w:t xml:space="preserve">                                                                            </w:t>
      </w:r>
      <w:r>
        <w:rPr>
          <w:rFonts w:eastAsia="Times New Roman"/>
        </w:rPr>
      </w:r>
      <w:r>
        <w:rPr>
          <w:rFonts w:eastAsia="Times New Roman"/>
        </w:rPr>
      </w:r>
    </w:p>
    <w:p>
      <w:pPr>
        <w:rPr>
          <w:rFonts w:eastAsia="Times New Roman"/>
        </w:rPr>
      </w:pPr>
      <w:r>
        <w:rPr>
          <w:rFonts w:eastAsia="Times New Roman"/>
        </w:rPr>
        <w:t xml:space="preserve">                                                                                              Приложен</w:t>
      </w:r>
      <w:r>
        <w:rPr>
          <w:rFonts w:eastAsia="Times New Roman"/>
        </w:rPr>
        <w:t xml:space="preserve">ие № 1 </w:t>
      </w:r>
      <w:r>
        <w:rPr>
          <w:rFonts w:eastAsia="Times New Roman"/>
        </w:rPr>
      </w:r>
      <w:r>
        <w:rPr>
          <w:rFonts w:eastAsia="Times New Roman"/>
        </w:rPr>
      </w:r>
    </w:p>
    <w:p>
      <w:pPr>
        <w:ind w:left="5670"/>
        <w:rPr>
          <w:rFonts w:eastAsia="Times New Roman"/>
        </w:rPr>
      </w:pPr>
      <w:r>
        <w:rPr>
          <w:rFonts w:eastAsia="Times New Roman"/>
        </w:rPr>
        <w:t xml:space="preserve">к муниципальному контракту №_________________________</w:t>
      </w:r>
      <w:r>
        <w:rPr>
          <w:rFonts w:eastAsia="Times New Roman"/>
        </w:rPr>
      </w:r>
      <w:r>
        <w:rPr>
          <w:rFonts w:eastAsia="Times New Roman"/>
        </w:rPr>
      </w:r>
    </w:p>
    <w:p>
      <w:pPr>
        <w:ind w:left="5670"/>
        <w:rPr>
          <w:rFonts w:eastAsia="Times New Roman"/>
        </w:rPr>
      </w:pPr>
      <w:r>
        <w:rPr>
          <w:rFonts w:eastAsia="Times New Roman"/>
        </w:rPr>
        <w:t xml:space="preserve">от «___» ______________ 2026 г. </w:t>
      </w:r>
      <w:r>
        <w:rPr>
          <w:rFonts w:eastAsia="Times New Roman"/>
        </w:rPr>
      </w:r>
      <w:r>
        <w:rPr>
          <w:rFonts w:eastAsia="Times New Roman"/>
        </w:rPr>
      </w:r>
    </w:p>
    <w:p>
      <w:pPr>
        <w:jc w:val="both"/>
        <w:rPr>
          <w:color w:val="000000"/>
        </w:rPr>
      </w:pPr>
      <w:r>
        <w:rPr>
          <w:color w:val="000000"/>
        </w:rPr>
      </w:r>
      <w:r>
        <w:rPr>
          <w:color w:val="000000"/>
        </w:rPr>
      </w:r>
      <w:r>
        <w:rPr>
          <w:color w:val="000000"/>
        </w:rPr>
      </w:r>
    </w:p>
    <w:p>
      <w:pPr>
        <w:ind w:left="5954"/>
        <w:jc w:val="both"/>
        <w:rPr>
          <w:color w:val="000000"/>
        </w:rPr>
      </w:pPr>
      <w:r>
        <w:rPr>
          <w:color w:val="000000"/>
        </w:rPr>
      </w:r>
      <w:r>
        <w:rPr>
          <w:color w:val="000000"/>
        </w:rPr>
      </w:r>
      <w:r>
        <w:rPr>
          <w:color w:val="000000"/>
        </w:rPr>
      </w:r>
    </w:p>
    <w:p>
      <w:pPr>
        <w:ind w:left="5954"/>
        <w:jc w:val="both"/>
        <w:rPr>
          <w:color w:val="000000"/>
        </w:rPr>
      </w:pPr>
      <w:r>
        <w:rPr>
          <w:color w:val="000000"/>
        </w:rPr>
      </w:r>
      <w:r>
        <w:rPr>
          <w:color w:val="000000"/>
        </w:rPr>
      </w:r>
      <w:r>
        <w:rPr>
          <w:color w:val="000000"/>
        </w:rPr>
      </w:r>
    </w:p>
    <w:p>
      <w:pPr>
        <w:ind w:left="5954"/>
        <w:jc w:val="both"/>
        <w:rPr>
          <w:color w:val="000000"/>
        </w:rPr>
      </w:pPr>
      <w:r>
        <w:rPr>
          <w:color w:val="000000"/>
        </w:rPr>
      </w:r>
      <w:r>
        <w:rPr>
          <w:color w:val="000000"/>
        </w:rPr>
      </w:r>
      <w:r>
        <w:rPr>
          <w:color w:val="000000"/>
        </w:rPr>
      </w:r>
    </w:p>
    <w:p>
      <w:pPr>
        <w:ind w:left="5954"/>
        <w:jc w:val="both"/>
        <w:rPr>
          <w:color w:val="000000"/>
        </w:rPr>
      </w:pPr>
      <w:r>
        <w:rPr>
          <w:color w:val="000000"/>
        </w:rPr>
      </w:r>
      <w:r>
        <w:rPr>
          <w:color w:val="000000"/>
        </w:rPr>
      </w:r>
      <w:r>
        <w:rPr>
          <w:color w:val="000000"/>
        </w:rPr>
      </w:r>
    </w:p>
    <w:p>
      <w:pPr>
        <w:jc w:val="center"/>
        <w:rPr>
          <w:color w:val="000000"/>
        </w:rPr>
      </w:pPr>
      <w:r>
        <w:rPr>
          <w:color w:val="000000"/>
        </w:rPr>
        <w:t xml:space="preserve">Спецификация</w:t>
      </w:r>
      <w:r>
        <w:rPr>
          <w:color w:val="000000"/>
        </w:rPr>
      </w:r>
      <w:r>
        <w:rPr>
          <w:color w:val="000000"/>
        </w:rPr>
      </w:r>
    </w:p>
    <w:p>
      <w:pPr>
        <w:jc w:val="center"/>
        <w:rPr>
          <w:color w:val="000000"/>
        </w:rPr>
      </w:pPr>
      <w:r>
        <w:rPr>
          <w:color w:val="000000"/>
        </w:rPr>
      </w:r>
      <w:r>
        <w:rPr>
          <w:color w:val="000000"/>
        </w:rPr>
      </w:r>
      <w:r>
        <w:rPr>
          <w:color w:val="000000"/>
        </w:rPr>
      </w:r>
    </w:p>
    <w:tbl>
      <w:tblPr>
        <w:tblW w:w="106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99"/>
        <w:gridCol w:w="1490"/>
        <w:gridCol w:w="1061"/>
        <w:gridCol w:w="1477"/>
        <w:gridCol w:w="1641"/>
        <w:gridCol w:w="1514"/>
      </w:tblGrid>
      <w:tr>
        <w:tblPrEx/>
        <w:trPr>
          <w:trHeight w:val="269"/>
        </w:trPr>
        <w:tc>
          <w:tcPr>
            <w:tcW w:w="3498" w:type="dxa"/>
            <w:vAlign w:val="center"/>
            <w:textDirection w:val="lrTb"/>
            <w:noWrap/>
          </w:tcPr>
          <w:p>
            <w:pPr>
              <w:jc w:val="center"/>
              <w:rPr>
                <w:bCs/>
                <w:color w:val="000000"/>
              </w:rPr>
            </w:pPr>
            <w:r>
              <w:rPr>
                <w:bCs/>
                <w:color w:val="000000"/>
              </w:rPr>
              <w:t xml:space="preserve">Наименование</w:t>
            </w:r>
            <w:r>
              <w:rPr>
                <w:bCs/>
                <w:color w:val="000000"/>
              </w:rPr>
            </w:r>
            <w:r>
              <w:rPr>
                <w:bCs/>
                <w:color w:val="000000"/>
              </w:rPr>
            </w:r>
          </w:p>
        </w:tc>
        <w:tc>
          <w:tcPr>
            <w:tcW w:w="1490" w:type="dxa"/>
            <w:vAlign w:val="center"/>
            <w:textDirection w:val="lrTb"/>
            <w:noWrap w:val="false"/>
          </w:tcPr>
          <w:p>
            <w:pPr>
              <w:jc w:val="center"/>
              <w:rPr>
                <w:bCs/>
                <w:color w:val="000000"/>
              </w:rPr>
            </w:pPr>
            <w:r>
              <w:rPr>
                <w:bCs/>
                <w:color w:val="000000"/>
              </w:rPr>
              <w:t xml:space="preserve">ОКПД2/КТРУ</w:t>
            </w:r>
            <w:r>
              <w:rPr>
                <w:bCs/>
                <w:color w:val="000000"/>
              </w:rPr>
            </w:r>
            <w:r>
              <w:rPr>
                <w:bCs/>
                <w:color w:val="000000"/>
              </w:rPr>
            </w:r>
          </w:p>
        </w:tc>
        <w:tc>
          <w:tcPr>
            <w:tcW w:w="1061" w:type="dxa"/>
            <w:vAlign w:val="center"/>
            <w:textDirection w:val="lrTb"/>
            <w:noWrap/>
          </w:tcPr>
          <w:p>
            <w:pPr>
              <w:jc w:val="center"/>
              <w:rPr>
                <w:bCs/>
                <w:color w:val="000000"/>
              </w:rPr>
            </w:pPr>
            <w:r>
              <w:rPr>
                <w:bCs/>
                <w:color w:val="000000"/>
              </w:rPr>
              <w:t xml:space="preserve">Количество</w:t>
            </w:r>
            <w:r>
              <w:rPr>
                <w:bCs/>
                <w:color w:val="000000"/>
              </w:rPr>
            </w:r>
            <w:r>
              <w:rPr>
                <w:bCs/>
                <w:color w:val="000000"/>
              </w:rPr>
            </w:r>
          </w:p>
        </w:tc>
        <w:tc>
          <w:tcPr>
            <w:tcW w:w="1477" w:type="dxa"/>
            <w:vAlign w:val="center"/>
            <w:textDirection w:val="lrTb"/>
            <w:noWrap/>
          </w:tcPr>
          <w:p>
            <w:pPr>
              <w:rPr>
                <w:color w:val="000000"/>
              </w:rPr>
            </w:pPr>
            <w:r>
              <w:rPr>
                <w:rFonts w:eastAsia="Times New Roman"/>
                <w:color w:val="000000"/>
              </w:rPr>
              <w:t xml:space="preserve">Ед.</w:t>
            </w:r>
            <w:r>
              <w:rPr>
                <w:color w:val="000000"/>
              </w:rPr>
            </w:r>
            <w:r>
              <w:rPr>
                <w:color w:val="000000"/>
              </w:rPr>
            </w:r>
          </w:p>
          <w:p>
            <w:pPr>
              <w:rPr>
                <w:color w:val="000000"/>
              </w:rPr>
            </w:pPr>
            <w:r>
              <w:rPr>
                <w:rFonts w:eastAsia="Times New Roman"/>
                <w:color w:val="000000"/>
              </w:rPr>
              <w:t xml:space="preserve">измерения</w:t>
            </w:r>
            <w:r>
              <w:rPr>
                <w:color w:val="000000"/>
              </w:rPr>
            </w:r>
            <w:r>
              <w:rPr>
                <w:color w:val="000000"/>
              </w:rPr>
            </w:r>
          </w:p>
        </w:tc>
        <w:tc>
          <w:tcPr>
            <w:tcW w:w="1641" w:type="dxa"/>
            <w:vAlign w:val="center"/>
            <w:textDirection w:val="lrTb"/>
            <w:noWrap/>
          </w:tcPr>
          <w:p>
            <w:pPr>
              <w:jc w:val="center"/>
              <w:rPr>
                <w:rFonts w:eastAsia="Times New Roman"/>
                <w:b/>
              </w:rPr>
              <w:framePr w:hSpace="180" w:wrap="around" w:vAnchor="text" w:hAnchor="text" w:xAlign="center" w:y="1"/>
            </w:pPr>
            <w:r>
              <w:rPr>
                <w:rFonts w:eastAsia="Times New Roman"/>
              </w:rPr>
              <w:t xml:space="preserve">Цена за единицу </w:t>
            </w:r>
            <w:r>
              <w:rPr>
                <w:rFonts w:eastAsia="Times New Roman"/>
                <w:b/>
              </w:rPr>
            </w:r>
            <w:r>
              <w:rPr>
                <w:rFonts w:eastAsia="Times New Roman"/>
                <w:b/>
              </w:rPr>
            </w:r>
          </w:p>
          <w:p>
            <w:pPr>
              <w:jc w:val="center"/>
              <w:rPr>
                <w:rFonts w:eastAsia="Times New Roman"/>
                <w:b/>
              </w:rPr>
              <w:framePr w:hSpace="180" w:wrap="around" w:vAnchor="text" w:hAnchor="text" w:xAlign="center" w:y="1"/>
            </w:pPr>
            <w:r>
              <w:rPr>
                <w:rFonts w:eastAsia="Times New Roman"/>
              </w:rPr>
              <w:t xml:space="preserve">с НДС/</w:t>
            </w:r>
            <w:r>
              <w:rPr>
                <w:rFonts w:eastAsia="Times New Roman"/>
                <w:b/>
              </w:rPr>
            </w:r>
            <w:r>
              <w:rPr>
                <w:rFonts w:eastAsia="Times New Roman"/>
                <w:b/>
              </w:rPr>
            </w:r>
          </w:p>
          <w:p>
            <w:pPr>
              <w:jc w:val="center"/>
              <w:rPr>
                <w:rFonts w:eastAsia="Times New Roman"/>
                <w:b/>
              </w:rPr>
              <w:framePr w:hSpace="180" w:wrap="around" w:vAnchor="text" w:hAnchor="text" w:xAlign="center" w:y="1"/>
            </w:pPr>
            <w:r>
              <w:rPr>
                <w:rFonts w:eastAsia="Times New Roman"/>
              </w:rPr>
              <w:t xml:space="preserve">без НДС</w:t>
            </w:r>
            <w:r>
              <w:rPr>
                <w:rFonts w:eastAsia="Times New Roman"/>
                <w:b/>
              </w:rPr>
            </w:r>
            <w:r>
              <w:rPr>
                <w:rFonts w:eastAsia="Times New Roman"/>
                <w:b/>
              </w:rPr>
            </w:r>
          </w:p>
          <w:p>
            <w:pPr>
              <w:jc w:val="center"/>
              <w:rPr>
                <w:color w:val="000000"/>
              </w:rPr>
            </w:pPr>
            <w:r>
              <w:rPr>
                <w:rFonts w:eastAsia="Times New Roman"/>
              </w:rPr>
              <w:t xml:space="preserve">(руб.</w:t>
            </w:r>
            <w:r>
              <w:rPr>
                <w:color w:val="000000"/>
              </w:rPr>
              <w:t xml:space="preserve">)</w:t>
            </w:r>
            <w:r>
              <w:rPr>
                <w:color w:val="000000"/>
              </w:rPr>
            </w:r>
            <w:r>
              <w:rPr>
                <w:color w:val="000000"/>
              </w:rPr>
            </w:r>
          </w:p>
        </w:tc>
        <w:tc>
          <w:tcPr>
            <w:tcW w:w="1514" w:type="dxa"/>
            <w:vAlign w:val="center"/>
            <w:textDirection w:val="lrTb"/>
            <w:noWrap w:val="false"/>
          </w:tcPr>
          <w:p>
            <w:pPr>
              <w:jc w:val="center"/>
              <w:rPr>
                <w:rFonts w:eastAsia="Times New Roman"/>
                <w:b/>
              </w:rPr>
              <w:framePr w:hSpace="180" w:wrap="around" w:vAnchor="text" w:hAnchor="text" w:xAlign="center" w:y="1"/>
            </w:pPr>
            <w:r>
              <w:rPr>
                <w:rFonts w:eastAsia="Times New Roman"/>
              </w:rPr>
              <w:t xml:space="preserve">Сумма </w:t>
            </w:r>
            <w:r>
              <w:rPr>
                <w:rFonts w:eastAsia="Times New Roman"/>
                <w:b/>
              </w:rPr>
            </w:r>
            <w:r>
              <w:rPr>
                <w:rFonts w:eastAsia="Times New Roman"/>
                <w:b/>
              </w:rPr>
            </w:r>
          </w:p>
          <w:p>
            <w:pPr>
              <w:jc w:val="center"/>
              <w:rPr>
                <w:rFonts w:eastAsia="Times New Roman"/>
                <w:b/>
              </w:rPr>
              <w:framePr w:hSpace="180" w:wrap="around" w:vAnchor="text" w:hAnchor="text" w:xAlign="center" w:y="1"/>
            </w:pPr>
            <w:r>
              <w:rPr>
                <w:rFonts w:eastAsia="Times New Roman"/>
              </w:rPr>
              <w:t xml:space="preserve">с НДС/</w:t>
            </w:r>
            <w:r>
              <w:rPr>
                <w:rFonts w:eastAsia="Times New Roman"/>
                <w:b/>
              </w:rPr>
            </w:r>
            <w:r>
              <w:rPr>
                <w:rFonts w:eastAsia="Times New Roman"/>
                <w:b/>
              </w:rPr>
            </w:r>
          </w:p>
          <w:p>
            <w:pPr>
              <w:jc w:val="center"/>
              <w:rPr>
                <w:rFonts w:eastAsia="Times New Roman"/>
                <w:b/>
              </w:rPr>
              <w:framePr w:hSpace="180" w:wrap="around" w:vAnchor="text" w:hAnchor="text" w:xAlign="center" w:y="1"/>
            </w:pPr>
            <w:r>
              <w:rPr>
                <w:rFonts w:eastAsia="Times New Roman"/>
              </w:rPr>
              <w:t xml:space="preserve">без НДС</w:t>
            </w:r>
            <w:r>
              <w:rPr>
                <w:rFonts w:eastAsia="Times New Roman"/>
                <w:b/>
              </w:rPr>
            </w:r>
            <w:r>
              <w:rPr>
                <w:rFonts w:eastAsia="Times New Roman"/>
                <w:b/>
              </w:rPr>
            </w:r>
          </w:p>
          <w:p>
            <w:pPr>
              <w:jc w:val="center"/>
              <w:rPr>
                <w:color w:val="000000"/>
              </w:rPr>
            </w:pPr>
            <w:r>
              <w:rPr>
                <w:rFonts w:eastAsia="Times New Roman"/>
              </w:rPr>
              <w:t xml:space="preserve">(руб.)    </w:t>
            </w:r>
            <w:r>
              <w:rPr>
                <w:rFonts w:eastAsia="Times New Roman"/>
              </w:rPr>
              <w:t xml:space="preserve">  </w:t>
            </w:r>
            <w:r>
              <w:rPr>
                <w:color w:val="000000"/>
              </w:rPr>
            </w:r>
            <w:r>
              <w:rPr>
                <w:color w:val="000000"/>
              </w:rPr>
            </w:r>
          </w:p>
        </w:tc>
      </w:tr>
      <w:tr>
        <w:tblPrEx/>
        <w:trPr>
          <w:trHeight w:val="269"/>
        </w:trPr>
        <w:tc>
          <w:tcPr>
            <w:tcW w:w="3498" w:type="dxa"/>
            <w:vAlign w:val="center"/>
            <w:textDirection w:val="lrTb"/>
            <w:noWrap/>
          </w:tcPr>
          <w:p>
            <w:pPr>
              <w:jc w:val="left"/>
              <w:rPr>
                <w:bCs/>
                <w:color w:val="000000"/>
              </w:rPr>
            </w:pPr>
            <w:r>
              <w:rPr>
                <w:bCs/>
                <w:color w:val="000000"/>
              </w:rPr>
              <w:t xml:space="preserve">Лазерный картридж  HP 55Х СЕ255Х</w:t>
            </w:r>
            <w:r>
              <w:rPr>
                <w:bCs/>
                <w:color w:val="000000"/>
              </w:rPr>
            </w:r>
            <w:r>
              <w:rPr>
                <w:bCs/>
                <w:color w:val="000000"/>
              </w:rPr>
            </w:r>
          </w:p>
        </w:tc>
        <w:tc>
          <w:tcPr>
            <w:tcW w:w="1490" w:type="dxa"/>
            <w:vAlign w:val="center"/>
            <w:textDirection w:val="lrTb"/>
            <w:noWrap w:val="false"/>
          </w:tcPr>
          <w:p>
            <w:pPr>
              <w:jc w:val="center"/>
              <w:rPr>
                <w:color w:val="000000"/>
                <w:highlight w:val="none"/>
              </w:rPr>
            </w:pPr>
            <w:r>
              <w:rPr>
                <w:bCs/>
                <w:color w:val="000000"/>
              </w:rPr>
              <w:t xml:space="preserve">26.20.40.120</w:t>
            </w:r>
            <w:r>
              <w:rPr>
                <w:color w:val="000000"/>
                <w:highlight w:val="none"/>
              </w:rPr>
            </w:r>
            <w:r>
              <w:rPr>
                <w:color w:val="000000"/>
                <w:highlight w:val="none"/>
              </w:rPr>
            </w:r>
          </w:p>
          <w:p>
            <w:pPr>
              <w:jc w:val="center"/>
              <w:rPr>
                <w:color w:val="000000"/>
                <w:sz w:val="16"/>
                <w:szCs w:val="16"/>
                <w:highlight w:val="none"/>
              </w:rPr>
            </w:pPr>
            <w:r>
              <w:rPr>
                <w:bCs/>
                <w:color w:val="000000"/>
                <w:sz w:val="16"/>
                <w:szCs w:val="16"/>
                <w:highlight w:val="none"/>
              </w:rPr>
              <w:t xml:space="preserve">Элементы замены</w:t>
            </w:r>
            <w:r>
              <w:rPr>
                <w:color w:val="000000"/>
                <w:sz w:val="16"/>
                <w:szCs w:val="16"/>
                <w:highlight w:val="none"/>
              </w:rPr>
            </w:r>
            <w:r>
              <w:rPr>
                <w:color w:val="000000"/>
                <w:sz w:val="16"/>
                <w:szCs w:val="16"/>
                <w:highlight w:val="none"/>
              </w:rPr>
            </w:r>
          </w:p>
          <w:p>
            <w:pPr>
              <w:jc w:val="center"/>
              <w:rPr>
                <w:color w:val="000000"/>
                <w:sz w:val="16"/>
                <w:szCs w:val="16"/>
              </w:rPr>
            </w:pPr>
            <w:r>
              <w:rPr>
                <w:bCs/>
                <w:color w:val="000000"/>
                <w:sz w:val="16"/>
                <w:szCs w:val="16"/>
                <w:highlight w:val="none"/>
              </w:rPr>
              <w:t xml:space="preserve">типовые устройств ввода и вывода</w:t>
            </w:r>
            <w:r>
              <w:rPr>
                <w:color w:val="000000"/>
                <w:sz w:val="16"/>
                <w:szCs w:val="16"/>
              </w:rPr>
            </w:r>
            <w:r>
              <w:rPr>
                <w:color w:val="000000"/>
                <w:sz w:val="16"/>
                <w:szCs w:val="16"/>
              </w:rPr>
            </w:r>
          </w:p>
        </w:tc>
        <w:tc>
          <w:tcPr>
            <w:tcW w:w="1061" w:type="dxa"/>
            <w:vAlign w:val="center"/>
            <w:textDirection w:val="lrTb"/>
            <w:noWrap/>
          </w:tcPr>
          <w:p>
            <w:pPr>
              <w:jc w:val="center"/>
              <w:rPr>
                <w:color w:val="000000"/>
                <w:highlight w:val="none"/>
              </w:rPr>
            </w:pPr>
            <w:r>
              <w:rPr>
                <w:bCs/>
                <w:color w:val="000000"/>
              </w:rPr>
              <w:t xml:space="preserve">2</w:t>
            </w:r>
            <w:r>
              <w:rPr>
                <w:color w:val="000000"/>
                <w:highlight w:val="none"/>
              </w:rPr>
            </w:r>
            <w:r>
              <w:rPr>
                <w:color w:val="000000"/>
                <w:highlight w:val="none"/>
              </w:rPr>
            </w:r>
          </w:p>
        </w:tc>
        <w:tc>
          <w:tcPr>
            <w:tcW w:w="1477" w:type="dxa"/>
            <w:vAlign w:val="center"/>
            <w:textDirection w:val="lrTb"/>
            <w:noWrap/>
          </w:tcPr>
          <w:p>
            <w:pPr>
              <w:rPr>
                <w:color w:val="000000"/>
                <w:highlight w:val="none"/>
              </w:rPr>
            </w:pPr>
            <w:r>
              <w:rPr>
                <w:color w:val="000000"/>
              </w:rPr>
              <w:t xml:space="preserve">Шт.</w:t>
            </w:r>
            <w:r>
              <w:rPr>
                <w:color w:val="000000"/>
                <w:highlight w:val="none"/>
              </w:rPr>
            </w:r>
            <w:r>
              <w:rPr>
                <w:color w:val="000000"/>
                <w:highlight w:val="none"/>
              </w:rPr>
            </w:r>
          </w:p>
        </w:tc>
        <w:tc>
          <w:tcPr>
            <w:tcW w:w="1641" w:type="dxa"/>
            <w:vAlign w:val="center"/>
            <w:textDirection w:val="lrTb"/>
            <w:noWrap/>
          </w:tcPr>
          <w:p>
            <w:pPr>
              <w:jc w:val="center"/>
              <w:rPr>
                <w:bCs/>
                <w:color w:val="000000"/>
              </w:rPr>
            </w:pPr>
            <w:r>
              <w:rPr>
                <w:bCs/>
                <w:color w:val="000000"/>
              </w:rPr>
            </w:r>
            <w:r>
              <w:rPr>
                <w:bCs/>
                <w:color w:val="000000"/>
              </w:rPr>
            </w:r>
            <w:r>
              <w:rPr>
                <w:bCs/>
                <w:color w:val="000000"/>
              </w:rPr>
            </w:r>
          </w:p>
        </w:tc>
        <w:tc>
          <w:tcPr>
            <w:tcW w:w="1514" w:type="dxa"/>
            <w:vAlign w:val="center"/>
            <w:textDirection w:val="lrTb"/>
            <w:noWrap w:val="false"/>
          </w:tcPr>
          <w:p>
            <w:pPr>
              <w:jc w:val="center"/>
              <w:rPr>
                <w:bCs/>
                <w:color w:val="000000"/>
              </w:rPr>
            </w:pPr>
            <w:r>
              <w:rPr>
                <w:bCs/>
                <w:color w:val="000000"/>
              </w:rPr>
            </w:r>
            <w:r>
              <w:rPr>
                <w:bCs/>
                <w:color w:val="000000"/>
              </w:rPr>
            </w:r>
            <w:r>
              <w:rPr>
                <w:bCs/>
                <w:color w:val="000000"/>
              </w:rPr>
            </w:r>
          </w:p>
        </w:tc>
      </w:tr>
    </w:tbl>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t xml:space="preserve">Итого: </w:t>
      </w:r>
      <w:r>
        <w:rPr>
          <w:sz w:val="22"/>
          <w:szCs w:val="22"/>
        </w:rPr>
        <w:t xml:space="preserve">Цена </w:t>
      </w:r>
      <w:r>
        <w:rPr>
          <w:sz w:val="22"/>
          <w:szCs w:val="22"/>
        </w:rPr>
        <w:t xml:space="preserve">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p>
      <w:pPr>
        <w:jc w:val="both"/>
        <w:widowControl w:val="off"/>
        <w:rPr>
          <w:rFonts w:eastAsia="Times New Roman"/>
        </w:rPr>
      </w:pPr>
      <w:r>
        <w:rPr>
          <w:rFonts w:eastAsia="Times New Roman"/>
        </w:rPr>
      </w:r>
      <w:r>
        <w:rPr>
          <w:rFonts w:eastAsia="Times New Roman"/>
        </w:rPr>
      </w:r>
      <w:r>
        <w:rPr>
          <w:rFonts w:eastAsia="Times New Roman"/>
        </w:rPr>
      </w:r>
    </w:p>
    <w:tbl>
      <w:tblPr>
        <w:tblpPr w:horzAnchor="margin" w:tblpXSpec="left" w:vertAnchor="text" w:tblpY="525" w:leftFromText="180" w:topFromText="0" w:rightFromText="180" w:bottomFromText="0"/>
        <w:tblW w:w="5012" w:type="pct"/>
        <w:tblLook w:val="04A0" w:firstRow="1" w:lastRow="0" w:firstColumn="1" w:lastColumn="0" w:noHBand="0" w:noVBand="1"/>
      </w:tblPr>
      <w:tblGrid>
        <w:gridCol w:w="5354"/>
        <w:gridCol w:w="5354"/>
      </w:tblGrid>
      <w:tr>
        <w:tblPrEx/>
        <w:trPr>
          <w:trHeight w:val="70"/>
        </w:trPr>
        <w:tc>
          <w:tcPr>
            <w:tcBorders>
              <w:top w:val="none" w:color="000000" w:sz="0" w:space="0"/>
              <w:left w:val="none" w:color="000000" w:sz="0" w:space="0"/>
              <w:bottom w:val="none" w:color="000000" w:sz="0" w:space="0"/>
              <w:right w:val="none" w:color="000000" w:sz="0" w:space="0"/>
            </w:tcBorders>
            <w:tcW w:w="2500" w:type="pct"/>
            <w:textDirection w:val="lrTb"/>
            <w:noWrap w:val="false"/>
          </w:tcPr>
          <w:p>
            <w:r>
              <w:rPr>
                <w:rFonts w:eastAsia="Times New Roman"/>
              </w:rPr>
              <w:t xml:space="preserve">Председатель комитета социально-экономического развития администрации </w:t>
            </w:r>
            <w:r>
              <w:rPr>
                <w:rFonts w:eastAsia="Times New Roman"/>
              </w:rPr>
              <w:t xml:space="preserve"> </w:t>
            </w:r>
            <w:r/>
          </w:p>
          <w:p>
            <w:r>
              <w:rPr>
                <w:rFonts w:eastAsia="Times New Roman"/>
              </w:rPr>
            </w:r>
            <w:r/>
          </w:p>
          <w:p>
            <w:pPr>
              <w:jc w:val="both"/>
              <w:keepNext/>
              <w:widowControl w:val="off"/>
              <w:rPr>
                <w:rFonts w:eastAsia="Times New Roman"/>
                <w:color w:val="000000"/>
              </w:rPr>
              <w:outlineLvl w:val="1"/>
            </w:pPr>
            <w:r>
              <w:rPr>
                <w:rFonts w:eastAsia="Times New Roman"/>
                <w:color w:val="000000"/>
              </w:rPr>
            </w:r>
            <w:r>
              <w:rPr>
                <w:rFonts w:eastAsia="Times New Roman"/>
                <w:color w:val="000000"/>
              </w:rPr>
            </w:r>
            <w:r>
              <w:rPr>
                <w:rFonts w:eastAsia="Times New Roman"/>
                <w:color w:val="000000"/>
              </w:rPr>
            </w:r>
          </w:p>
          <w:p>
            <w:r/>
            <w:r/>
          </w:p>
          <w:p>
            <w:pPr>
              <w:jc w:val="both"/>
              <w:widowControl w:val="off"/>
              <w:rPr>
                <w:color w:val="000000"/>
              </w:rPr>
            </w:pPr>
            <w:r>
              <w:rPr>
                <w:color w:val="000000"/>
              </w:rPr>
              <w:t xml:space="preserve">___________________ </w:t>
            </w:r>
            <w:r>
              <w:rPr>
                <w:sz w:val="24"/>
                <w:szCs w:val="24"/>
              </w:rPr>
              <w:t xml:space="preserve">И.В. Заяц</w:t>
            </w:r>
            <w:r>
              <w:rPr>
                <w:color w:val="000000"/>
              </w:rPr>
            </w:r>
            <w:r>
              <w:rPr>
                <w:color w:val="000000"/>
              </w:rPr>
            </w:r>
          </w:p>
          <w:p>
            <w:pPr>
              <w:jc w:val="both"/>
              <w:widowControl w:val="off"/>
              <w:rPr>
                <w:color w:val="000000"/>
              </w:rPr>
            </w:pPr>
            <w:r>
              <w:rPr>
                <w:color w:val="000000"/>
              </w:rPr>
            </w:r>
            <w:r>
              <w:rPr>
                <w:color w:val="000000"/>
              </w:rPr>
            </w:r>
            <w:r>
              <w:rPr>
                <w:color w:val="000000"/>
              </w:rPr>
            </w:r>
          </w:p>
          <w:p>
            <w:pPr>
              <w:jc w:val="both"/>
              <w:widowControl w:val="off"/>
              <w:rPr>
                <w:color w:val="000000"/>
              </w:rPr>
            </w:pPr>
            <w:r>
              <w:rPr>
                <w:color w:val="000000"/>
              </w:rPr>
            </w:r>
            <w:r>
              <w:rPr>
                <w:color w:val="000000"/>
              </w:rPr>
            </w:r>
            <w:r>
              <w:rPr>
                <w:color w:val="000000"/>
              </w:rPr>
            </w:r>
          </w:p>
        </w:tc>
        <w:tc>
          <w:tcPr>
            <w:tcBorders>
              <w:top w:val="none" w:color="000000" w:sz="0" w:space="0"/>
              <w:left w:val="none" w:color="000000" w:sz="0" w:space="0"/>
              <w:bottom w:val="none" w:color="000000" w:sz="0" w:space="0"/>
              <w:right w:val="none" w:color="000000" w:sz="0" w:space="0"/>
            </w:tcBorders>
            <w:tcW w:w="2500" w:type="pct"/>
            <w:textDirection w:val="lrTb"/>
            <w:noWrap w:val="false"/>
          </w:tcPr>
          <w:p>
            <w:pPr>
              <w:jc w:val="both"/>
              <w:keepNext/>
              <w:widowControl w:val="off"/>
              <w:rPr>
                <w:rFonts w:eastAsia="Times New Roman"/>
                <w:iCs/>
                <w:color w:val="000000"/>
              </w:rPr>
              <w:outlineLvl w:val="1"/>
            </w:pPr>
            <w:r>
              <w:rPr>
                <w:rFonts w:eastAsia="Times New Roman"/>
                <w:iCs/>
                <w:color w:val="000000"/>
              </w:rPr>
              <w:t xml:space="preserve">Поставщик</w:t>
            </w:r>
            <w:r>
              <w:t xml:space="preserve"> </w:t>
            </w:r>
            <w:r>
              <w:rPr>
                <w:rFonts w:eastAsia="Times New Roman"/>
                <w:iCs/>
                <w:color w:val="000000"/>
              </w:rPr>
            </w:r>
            <w:r>
              <w:rPr>
                <w:rFonts w:eastAsia="Times New Roman"/>
                <w:iCs/>
                <w:color w:val="000000"/>
              </w:rPr>
            </w:r>
          </w:p>
          <w:p>
            <w:pPr>
              <w:jc w:val="both"/>
              <w:keepNext/>
              <w:widowControl w:val="off"/>
              <w:rPr>
                <w:rFonts w:eastAsia="Times New Roman"/>
                <w:iCs/>
                <w:color w:val="000000"/>
              </w:rPr>
              <w:outlineLvl w:val="1"/>
            </w:pPr>
            <w:r>
              <w:rPr>
                <w:rFonts w:eastAsia="Times New Roman"/>
                <w:iCs/>
                <w:color w:val="000000"/>
              </w:rPr>
            </w:r>
            <w:r>
              <w:rPr>
                <w:rFonts w:eastAsia="Times New Roman"/>
                <w:iCs/>
                <w:color w:val="000000"/>
              </w:rPr>
            </w:r>
            <w:r>
              <w:rPr>
                <w:rFonts w:eastAsia="Times New Roman"/>
                <w:iCs/>
                <w:color w:val="000000"/>
              </w:rPr>
            </w:r>
          </w:p>
          <w:p>
            <w:r>
              <w:rPr>
                <w:rFonts w:eastAsia="Times New Roman"/>
                <w:iCs/>
                <w:color w:val="000000"/>
              </w:rPr>
              <w:t xml:space="preserve">______________________ </w:t>
            </w:r>
            <w:r/>
          </w:p>
          <w:p>
            <w:pPr>
              <w:jc w:val="both"/>
              <w:widowControl w:val="off"/>
              <w:rPr>
                <w:color w:val="000000"/>
              </w:rPr>
            </w:pPr>
            <w:r>
              <w:rPr>
                <w:color w:val="000000"/>
              </w:rPr>
            </w:r>
            <w:r>
              <w:rPr>
                <w:color w:val="000000"/>
              </w:rPr>
            </w:r>
            <w:r>
              <w:rPr>
                <w:color w:val="000000"/>
              </w:rPr>
            </w:r>
          </w:p>
        </w:tc>
      </w:tr>
    </w:tbl>
    <w:p>
      <w:pPr>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t xml:space="preserve">                  </w:t>
      </w:r>
      <w:r>
        <w:rPr>
          <w:rFonts w:eastAsia="Times New Roman"/>
        </w:rPr>
        <w:t xml:space="preserve">                                                                            Приложение № 2</w:t>
      </w:r>
      <w:r>
        <w:rPr>
          <w:rFonts w:eastAsia="Times New Roman"/>
        </w:rPr>
      </w:r>
      <w:r>
        <w:rPr>
          <w:rFonts w:eastAsia="Times New Roman"/>
        </w:rPr>
      </w:r>
    </w:p>
    <w:p>
      <w:pPr>
        <w:ind w:left="5670"/>
        <w:rPr>
          <w:rFonts w:eastAsia="Times New Roman"/>
        </w:rPr>
      </w:pPr>
      <w:r>
        <w:rPr>
          <w:rFonts w:eastAsia="Times New Roman"/>
        </w:rPr>
        <w:t xml:space="preserve">к муниципальному контракту №_________________________</w:t>
      </w:r>
      <w:r>
        <w:rPr>
          <w:rFonts w:eastAsia="Times New Roman"/>
        </w:rPr>
      </w:r>
      <w:r>
        <w:rPr>
          <w:rFonts w:eastAsia="Times New Roman"/>
        </w:rPr>
      </w:r>
    </w:p>
    <w:p>
      <w:pPr>
        <w:ind w:left="5670"/>
        <w:rPr>
          <w:rFonts w:eastAsia="Times New Roman"/>
        </w:rPr>
      </w:pPr>
      <w:r>
        <w:rPr>
          <w:rFonts w:eastAsia="Times New Roman"/>
        </w:rPr>
        <w:t xml:space="preserve">от «___» ______________ 2026г. </w:t>
      </w:r>
      <w:r>
        <w:rPr>
          <w:rFonts w:eastAsia="Times New Roman"/>
        </w:rPr>
      </w:r>
      <w:r>
        <w:rPr>
          <w:rFonts w:eastAsia="Times New Roman"/>
        </w:rPr>
      </w:r>
    </w:p>
    <w:p>
      <w:pPr>
        <w:jc w:val="both"/>
        <w:rPr>
          <w:color w:val="000000"/>
        </w:rPr>
      </w:pPr>
      <w:r>
        <w:rPr>
          <w:color w:val="000000"/>
        </w:rPr>
      </w:r>
      <w:r>
        <w:rPr>
          <w:color w:val="000000"/>
        </w:rPr>
      </w:r>
      <w:r>
        <w:rPr>
          <w:color w:val="000000"/>
        </w:rPr>
      </w:r>
    </w:p>
    <w:p>
      <w:pPr>
        <w:jc w:val="both"/>
        <w:rPr>
          <w:b/>
          <w:color w:val="000000"/>
        </w:rPr>
      </w:pPr>
      <w:r>
        <w:rPr>
          <w:b/>
          <w:color w:val="000000"/>
        </w:rPr>
      </w:r>
      <w:r>
        <w:rPr>
          <w:b/>
          <w:color w:val="000000"/>
        </w:rPr>
      </w:r>
      <w:r>
        <w:rPr>
          <w:b/>
          <w:color w:val="000000"/>
        </w:rPr>
      </w:r>
    </w:p>
    <w:p>
      <w:pPr>
        <w:jc w:val="both"/>
        <w:rPr>
          <w:b/>
          <w:color w:val="000000"/>
        </w:rPr>
      </w:pPr>
      <w:r>
        <w:rPr>
          <w:b/>
          <w:color w:val="000000"/>
        </w:rPr>
      </w:r>
      <w:r>
        <w:rPr>
          <w:b/>
          <w:color w:val="000000"/>
        </w:rPr>
      </w:r>
      <w:r>
        <w:rPr>
          <w:b/>
          <w:color w:val="000000"/>
        </w:rPr>
      </w:r>
    </w:p>
    <w:p>
      <w:pPr>
        <w:jc w:val="center"/>
        <w:rPr>
          <w:b/>
          <w:color w:val="000000"/>
        </w:rPr>
      </w:pPr>
      <w:r>
        <w:rPr>
          <w:b/>
          <w:color w:val="000000"/>
        </w:rPr>
        <w:t xml:space="preserve">Описание объекта закупки</w:t>
      </w:r>
      <w:r>
        <w:rPr>
          <w:b/>
          <w:color w:val="000000"/>
        </w:rPr>
      </w:r>
      <w:r>
        <w:rPr>
          <w:b/>
          <w:color w:val="000000"/>
        </w:rPr>
      </w:r>
    </w:p>
    <w:p>
      <w:pPr>
        <w:jc w:val="center"/>
        <w:rPr>
          <w:b/>
          <w:color w:val="000000"/>
        </w:rPr>
      </w:pPr>
      <w:r>
        <w:rPr>
          <w:b/>
          <w:color w:val="000000"/>
        </w:rPr>
      </w:r>
      <w:r>
        <w:rPr>
          <w:b/>
          <w:color w:val="000000"/>
        </w:rPr>
      </w:r>
      <w:r>
        <w:rPr>
          <w:b/>
          <w:color w:val="000000"/>
        </w:rPr>
      </w:r>
    </w:p>
    <w:p>
      <w:pPr>
        <w:numPr>
          <w:ilvl w:val="0"/>
          <w:numId w:val="1"/>
        </w:numPr>
        <w:jc w:val="center"/>
        <w:rPr>
          <w:b/>
          <w:lang w:eastAsia="en-US"/>
        </w:rPr>
      </w:pPr>
      <w:r>
        <w:rPr>
          <w:b/>
          <w:lang w:eastAsia="en-US"/>
        </w:rPr>
        <w:t xml:space="preserve">Условия поставки товара</w:t>
      </w:r>
      <w:r>
        <w:rPr>
          <w:b/>
          <w:lang w:eastAsia="en-US"/>
        </w:rPr>
      </w:r>
      <w:r>
        <w:rPr>
          <w:b/>
          <w:lang w:eastAsia="en-US"/>
        </w:rPr>
      </w:r>
    </w:p>
    <w:p>
      <w:pPr>
        <w:ind w:left="720"/>
        <w:jc w:val="center"/>
        <w:rPr>
          <w:b/>
          <w:bCs/>
          <w:lang w:eastAsia="en-US"/>
        </w:rPr>
      </w:pPr>
      <w:r>
        <w:rPr>
          <w:b/>
          <w:bCs/>
          <w:lang w:eastAsia="en-US"/>
        </w:rPr>
      </w:r>
      <w:r>
        <w:rPr>
          <w:b/>
          <w:bCs/>
          <w:lang w:eastAsia="en-US"/>
        </w:rPr>
      </w:r>
      <w:r>
        <w:rPr>
          <w:b/>
          <w:bCs/>
          <w:lang w:eastAsia="en-US"/>
        </w:rPr>
      </w:r>
    </w:p>
    <w:p>
      <w:pPr>
        <w:ind w:firstLine="851"/>
        <w:jc w:val="both"/>
        <w:widowControl w:val="off"/>
        <w:rPr>
          <w:color w:val="000000"/>
          <w:lang w:eastAsia="en-US"/>
        </w:rPr>
      </w:pPr>
      <w:r>
        <w:rPr>
          <w:color w:val="000000"/>
          <w:lang w:eastAsia="en-US"/>
        </w:rPr>
        <w:t xml:space="preserve">1.1. Все условия поставки определяются и регулируются муниципальным контрактом (далее – контракт).</w:t>
      </w:r>
      <w:r>
        <w:rPr>
          <w:color w:val="000000"/>
          <w:lang w:eastAsia="en-US"/>
        </w:rPr>
      </w:r>
      <w:r>
        <w:rPr>
          <w:color w:val="000000"/>
          <w:lang w:eastAsia="en-US"/>
        </w:rPr>
      </w:r>
    </w:p>
    <w:p>
      <w:pPr>
        <w:jc w:val="both"/>
        <w:rPr>
          <w:color w:val="000000"/>
        </w:rPr>
      </w:pPr>
      <w:r>
        <w:rPr>
          <w:bCs/>
          <w:lang w:eastAsia="en-US"/>
        </w:rPr>
        <w:t xml:space="preserve">              1.2. Место поставки товара: </w:t>
      </w:r>
      <w:r>
        <w:rPr>
          <w:color w:val="000000"/>
        </w:rPr>
        <w:t xml:space="preserve">Ленинградская область, г. Тосно, пр. Ленина д.32. </w:t>
      </w:r>
      <w:r>
        <w:rPr>
          <w:color w:val="000000"/>
        </w:rPr>
        <w:t xml:space="preserve">каб</w:t>
      </w:r>
      <w:r>
        <w:rPr>
          <w:color w:val="000000"/>
        </w:rPr>
        <w:t xml:space="preserve">.№ 3 </w:t>
      </w:r>
      <w:r>
        <w:rPr>
          <w:color w:val="000000"/>
        </w:rPr>
      </w:r>
      <w:r>
        <w:rPr>
          <w:color w:val="000000"/>
        </w:rPr>
      </w:r>
    </w:p>
    <w:p>
      <w:pPr>
        <w:ind w:firstLine="851"/>
        <w:jc w:val="both"/>
        <w:widowControl w:val="off"/>
        <w:rPr>
          <w:bCs/>
          <w:lang w:eastAsia="en-US"/>
        </w:rPr>
      </w:pPr>
      <w:r>
        <w:rPr>
          <w:bCs/>
          <w:lang w:eastAsia="en-US"/>
        </w:rPr>
        <w:t xml:space="preserve">1.3. Сроки поставки товара: с момента подписания контра</w:t>
      </w:r>
      <w:r>
        <w:rPr>
          <w:bCs/>
          <w:lang w:eastAsia="en-US"/>
        </w:rPr>
        <w:t xml:space="preserve">кта и до 30 ноября 2026 года.</w:t>
      </w:r>
      <w:r>
        <w:rPr>
          <w:bCs/>
          <w:lang w:eastAsia="en-US"/>
        </w:rPr>
      </w:r>
      <w:r>
        <w:rPr>
          <w:bCs/>
          <w:lang w:eastAsia="en-US"/>
        </w:rPr>
      </w:r>
    </w:p>
    <w:p>
      <w:pPr>
        <w:ind w:firstLine="709"/>
        <w:jc w:val="both"/>
        <w:rPr>
          <w:color w:val="000000"/>
        </w:rPr>
      </w:pPr>
      <w:r>
        <w:rPr>
          <w:lang w:eastAsia="en-US"/>
        </w:rPr>
        <w:t xml:space="preserve">  1.4</w:t>
      </w:r>
      <w:r>
        <w:rPr>
          <w:lang w:eastAsia="en-US"/>
        </w:rPr>
        <w:t xml:space="preserve">. </w:t>
      </w:r>
      <w:r>
        <w:rPr>
          <w:color w:val="000000"/>
        </w:rPr>
        <w:t xml:space="preserve">Цена </w:t>
      </w:r>
      <w:r>
        <w:rPr>
          <w:color w:val="000000"/>
        </w:rPr>
        <w:t xml:space="preserve">товара</w:t>
      </w:r>
      <w:r>
        <w:rPr>
          <w:color w:val="000000"/>
        </w:rPr>
        <w:t xml:space="preserve"> включает</w:t>
      </w:r>
      <w:r>
        <w:rPr>
          <w:lang w:eastAsia="en-US"/>
        </w:rPr>
        <w:t xml:space="preserve">: стоимость товара, доставку, погрузочно-разгрузочные работы, вывоз упаковочного материала (в случае если поставляемый товар поставляется в упаковке), </w:t>
      </w:r>
      <w:r>
        <w:rPr>
          <w:color w:val="000000"/>
        </w:rPr>
        <w:t xml:space="preserve">страхование, уплату пошлин, налогов и сборов и других обязательных платежей, установленных законодательством Российской Федерации. </w:t>
      </w:r>
      <w:r>
        <w:rPr>
          <w:color w:val="000000"/>
        </w:rPr>
      </w:r>
      <w:r>
        <w:rPr>
          <w:color w:val="000000"/>
        </w:rPr>
      </w:r>
    </w:p>
    <w:p>
      <w:pPr>
        <w:ind w:firstLine="851"/>
        <w:jc w:val="both"/>
        <w:rPr>
          <w:lang w:eastAsia="en-US"/>
        </w:rPr>
      </w:pPr>
      <w:r>
        <w:rPr>
          <w:lang w:eastAsia="en-US"/>
        </w:rPr>
        <w:t xml:space="preserve">1.4.</w:t>
      </w:r>
      <w:r>
        <w:rPr>
          <w:lang w:eastAsia="en-US"/>
        </w:rPr>
        <w:t xml:space="preserve">1. Поставка Товара осуществляется в рабочие часы Заказчика с понедельника по четверг (8.30-17.00), в пятницу (8.30-15.30), с учетом выходных и праздничных дней</w:t>
      </w:r>
      <w:r>
        <w:rPr>
          <w:lang w:eastAsia="en-US"/>
        </w:rPr>
        <w:t xml:space="preserve">, в предварительно согласованное время с Заказчиком</w:t>
      </w:r>
      <w:r>
        <w:rPr>
          <w:lang w:eastAsia="en-US"/>
        </w:rPr>
      </w:r>
      <w:r>
        <w:rPr>
          <w:lang w:eastAsia="en-US"/>
        </w:rPr>
      </w:r>
    </w:p>
    <w:p>
      <w:pPr>
        <w:jc w:val="both"/>
        <w:rPr>
          <w:lang w:eastAsia="en-US"/>
        </w:rPr>
      </w:pPr>
      <w:r>
        <w:rPr>
          <w:lang w:eastAsia="en-US"/>
        </w:rPr>
      </w:r>
      <w:r>
        <w:rPr>
          <w:lang w:eastAsia="en-US"/>
        </w:rPr>
      </w:r>
      <w:r>
        <w:rPr>
          <w:lang w:eastAsia="en-US"/>
        </w:rPr>
      </w:r>
    </w:p>
    <w:p>
      <w:pPr>
        <w:numPr>
          <w:ilvl w:val="0"/>
          <w:numId w:val="1"/>
        </w:numPr>
        <w:jc w:val="center"/>
        <w:rPr>
          <w:b/>
          <w:color w:val="000000"/>
        </w:rPr>
      </w:pPr>
      <w:r>
        <w:rPr>
          <w:b/>
          <w:color w:val="000000"/>
        </w:rPr>
        <w:t xml:space="preserve">Требования к качеству поставляемого товара</w:t>
      </w:r>
      <w:r>
        <w:rPr>
          <w:b/>
          <w:color w:val="000000"/>
        </w:rPr>
      </w:r>
      <w:r>
        <w:rPr>
          <w:b/>
          <w:color w:val="000000"/>
        </w:rPr>
      </w:r>
    </w:p>
    <w:p>
      <w:pPr>
        <w:ind w:left="720"/>
        <w:rPr>
          <w:b/>
          <w:color w:val="000000"/>
        </w:rPr>
      </w:pPr>
      <w:r>
        <w:rPr>
          <w:b/>
          <w:color w:val="000000"/>
        </w:rPr>
      </w:r>
      <w:r>
        <w:rPr>
          <w:b/>
          <w:color w:val="000000"/>
        </w:rPr>
      </w:r>
      <w:r>
        <w:rPr>
          <w:b/>
          <w:color w:val="000000"/>
        </w:rPr>
      </w:r>
    </w:p>
    <w:tbl>
      <w:tblPr>
        <w:tblW w:w="9921" w:type="dxa"/>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36"/>
        <w:gridCol w:w="3543"/>
        <w:gridCol w:w="5642"/>
      </w:tblGrid>
      <w:tr>
        <w:tblPrEx/>
        <w:trPr>
          <w:trHeight w:val="608"/>
        </w:trPr>
        <w:tc>
          <w:tcPr>
            <w:shd w:val="clear" w:color="000000" w:fill="auto"/>
            <w:tcW w:w="736" w:type="dxa"/>
            <w:textDirection w:val="lrTb"/>
            <w:noWrap w:val="false"/>
          </w:tcPr>
          <w:p>
            <w:pPr>
              <w:jc w:val="center"/>
              <w:rPr>
                <w:b/>
                <w:bCs/>
              </w:rPr>
            </w:pPr>
            <w:r>
              <w:rPr>
                <w:b/>
                <w:bCs/>
              </w:rPr>
              <w:t xml:space="preserve">№ п/п</w:t>
            </w:r>
            <w:r>
              <w:rPr>
                <w:b/>
                <w:bCs/>
              </w:rPr>
            </w:r>
            <w:r>
              <w:rPr>
                <w:b/>
                <w:bCs/>
              </w:rPr>
            </w:r>
          </w:p>
        </w:tc>
        <w:tc>
          <w:tcPr>
            <w:shd w:val="clear" w:color="000000" w:fill="auto"/>
            <w:tcW w:w="3543" w:type="dxa"/>
            <w:textDirection w:val="lrTb"/>
            <w:noWrap w:val="false"/>
          </w:tcPr>
          <w:p>
            <w:pPr>
              <w:jc w:val="center"/>
              <w:rPr>
                <w:b/>
                <w:bCs/>
              </w:rPr>
            </w:pPr>
            <w:r>
              <w:rPr>
                <w:b/>
                <w:bCs/>
              </w:rPr>
              <w:t xml:space="preserve">Наименование продукции</w:t>
            </w:r>
            <w:r>
              <w:rPr>
                <w:b/>
                <w:bCs/>
              </w:rPr>
            </w:r>
            <w:r>
              <w:rPr>
                <w:b/>
                <w:bCs/>
              </w:rPr>
            </w:r>
          </w:p>
        </w:tc>
        <w:tc>
          <w:tcPr>
            <w:shd w:val="clear" w:color="000000" w:fill="auto"/>
            <w:tcW w:w="5642" w:type="dxa"/>
            <w:textDirection w:val="lrTb"/>
            <w:noWrap w:val="false"/>
          </w:tcPr>
          <w:p>
            <w:pPr>
              <w:jc w:val="center"/>
              <w:rPr>
                <w:b/>
                <w:bCs/>
              </w:rPr>
            </w:pPr>
            <w:r>
              <w:rPr>
                <w:b/>
                <w:bCs/>
              </w:rPr>
              <w:t xml:space="preserve">Характеристики</w:t>
            </w:r>
            <w:r>
              <w:rPr>
                <w:b/>
                <w:bCs/>
              </w:rPr>
            </w:r>
            <w:r>
              <w:rPr>
                <w:b/>
                <w:bCs/>
              </w:rPr>
            </w:r>
          </w:p>
          <w:p>
            <w:pPr>
              <w:jc w:val="center"/>
              <w:rPr>
                <w:b/>
                <w:bCs/>
              </w:rPr>
            </w:pPr>
            <w:r>
              <w:rPr>
                <w:b/>
                <w:bCs/>
              </w:rPr>
            </w:r>
            <w:r>
              <w:rPr>
                <w:b/>
                <w:bCs/>
              </w:rPr>
            </w:r>
            <w:r>
              <w:rPr>
                <w:b/>
                <w:bCs/>
              </w:rPr>
            </w:r>
          </w:p>
        </w:tc>
      </w:tr>
      <w:tr>
        <w:tblPrEx/>
        <w:trPr>
          <w:trHeight w:val="1055"/>
        </w:trPr>
        <w:tc>
          <w:tcPr>
            <w:shd w:val="clear" w:color="000000" w:fill="auto"/>
            <w:tcW w:w="736" w:type="dxa"/>
            <w:textDirection w:val="lrTb"/>
            <w:noWrap w:val="false"/>
          </w:tcPr>
          <w:p>
            <w:pPr>
              <w:jc w:val="both"/>
            </w:pPr>
            <w:r>
              <w:t xml:space="preserve">1</w:t>
            </w:r>
            <w:r/>
          </w:p>
        </w:tc>
        <w:tc>
          <w:tcPr>
            <w:shd w:val="clear" w:color="000000" w:fill="auto"/>
            <w:tcW w:w="3543" w:type="dxa"/>
            <w:vAlign w:val="center"/>
            <w:textDirection w:val="lrTb"/>
            <w:noWrap w:val="false"/>
          </w:tcPr>
          <w:p>
            <w:pPr>
              <w:jc w:val="center"/>
            </w:pPr>
            <w:r>
              <w:t xml:space="preserve">ОКПД 2 </w:t>
            </w:r>
            <w:r/>
          </w:p>
          <w:p>
            <w:pPr>
              <w:jc w:val="center"/>
              <w:rPr>
                <w:color w:val="000000"/>
                <w:highlight w:val="none"/>
              </w:rPr>
            </w:pPr>
            <w:r>
              <w:rPr>
                <w:bCs/>
                <w:color w:val="000000"/>
              </w:rPr>
              <w:t xml:space="preserve">26.20.40.120</w:t>
            </w:r>
            <w:r/>
          </w:p>
          <w:p>
            <w:pPr>
              <w:jc w:val="center"/>
              <w:rPr>
                <w:color w:val="000000"/>
                <w:sz w:val="16"/>
                <w:szCs w:val="16"/>
                <w:highlight w:val="none"/>
              </w:rPr>
            </w:pPr>
            <w:r>
              <w:rPr>
                <w:bCs/>
                <w:color w:val="000000"/>
                <w:sz w:val="16"/>
                <w:szCs w:val="16"/>
                <w:highlight w:val="none"/>
              </w:rPr>
              <w:t xml:space="preserve">Элементы замены</w:t>
            </w:r>
            <w:r>
              <w:rPr>
                <w:color w:val="000000"/>
                <w:sz w:val="16"/>
                <w:szCs w:val="16"/>
                <w:highlight w:val="none"/>
              </w:rPr>
            </w:r>
            <w:r>
              <w:rPr>
                <w:color w:val="000000"/>
                <w:sz w:val="16"/>
                <w:szCs w:val="16"/>
                <w:highlight w:val="none"/>
              </w:rPr>
            </w:r>
          </w:p>
          <w:p>
            <w:pPr>
              <w:jc w:val="center"/>
              <w:rPr>
                <w:color w:val="000000"/>
                <w:sz w:val="16"/>
                <w:szCs w:val="16"/>
              </w:rPr>
            </w:pPr>
            <w:r>
              <w:rPr>
                <w:bCs/>
                <w:color w:val="000000"/>
                <w:sz w:val="16"/>
                <w:szCs w:val="16"/>
                <w:highlight w:val="none"/>
              </w:rPr>
              <w:t xml:space="preserve">типовые устройств ввода и вывода</w:t>
            </w:r>
            <w:r>
              <w:rPr>
                <w:color w:val="000000"/>
                <w:sz w:val="16"/>
                <w:szCs w:val="16"/>
              </w:rPr>
            </w:r>
            <w:r>
              <w:rPr>
                <w:color w:val="000000"/>
                <w:sz w:val="16"/>
                <w:szCs w:val="16"/>
              </w:rPr>
            </w:r>
          </w:p>
          <w:p>
            <w:pPr>
              <w:jc w:val="center"/>
            </w:pPr>
            <w:r>
              <w:rPr>
                <w:bCs/>
                <w:color w:val="000000"/>
                <w:highlight w:val="none"/>
              </w:rPr>
            </w:r>
            <w:r>
              <w:rPr>
                <w:bCs/>
                <w:color w:val="000000"/>
                <w:highlight w:val="none"/>
              </w:rPr>
            </w:r>
          </w:p>
          <w:p>
            <w:pPr>
              <w:jc w:val="left"/>
              <w:rPr>
                <w:bCs/>
                <w:color w:val="000000"/>
              </w:rPr>
            </w:pPr>
            <w:r>
              <w:rPr>
                <w:bCs/>
                <w:color w:val="000000"/>
              </w:rPr>
              <w:t xml:space="preserve">Лазерный картридж </w:t>
            </w:r>
            <w:r>
              <w:rPr>
                <w:bCs/>
                <w:color w:val="000000"/>
              </w:rPr>
              <w:t xml:space="preserve">HP 55Х СЕ255Х</w:t>
            </w:r>
            <w:r>
              <w:rPr>
                <w:bCs/>
                <w:color w:val="000000"/>
              </w:rPr>
            </w:r>
            <w:r>
              <w:rPr>
                <w:bCs/>
                <w:color w:val="000000"/>
              </w:rPr>
            </w:r>
          </w:p>
          <w:p>
            <w:pPr>
              <w:jc w:val="left"/>
            </w:pPr>
            <w:r/>
            <w:r/>
          </w:p>
        </w:tc>
        <w:tc>
          <w:tcPr>
            <w:shd w:val="clear" w:color="000000" w:fill="auto"/>
            <w:tcW w:w="5642" w:type="dxa"/>
            <w:textDirection w:val="lrTb"/>
            <w:noWrap w:val="false"/>
          </w:tcPr>
          <w:p>
            <w:pPr>
              <w:jc w:val="left"/>
              <w:rPr>
                <w:bCs/>
                <w:color w:val="000000"/>
              </w:rPr>
            </w:pPr>
            <w:r>
              <w:t xml:space="preserve"> Вид: </w:t>
            </w:r>
            <w:r>
              <w:rPr>
                <w:bCs/>
                <w:color w:val="000000"/>
              </w:rPr>
              <w:t xml:space="preserve">Лазерный картридж </w:t>
            </w:r>
            <w:r>
              <w:rPr>
                <w:bCs/>
                <w:color w:val="000000"/>
              </w:rPr>
              <w:t xml:space="preserve">HP 55Х СЕ255Х</w:t>
            </w:r>
            <w:r>
              <w:rPr>
                <w:bCs/>
                <w:color w:val="000000"/>
              </w:rPr>
            </w:r>
            <w:r>
              <w:rPr>
                <w:bCs/>
                <w:color w:val="000000"/>
              </w:rPr>
            </w:r>
          </w:p>
          <w:p>
            <w:pPr>
              <w:ind w:left="0"/>
              <w:jc w:val="both"/>
              <w:rPr>
                <w:highlight w:val="none"/>
              </w:rPr>
            </w:pPr>
            <w:r>
              <w:rPr>
                <w:bCs/>
                <w:color w:val="000000"/>
              </w:rPr>
              <w:t xml:space="preserve"> </w:t>
            </w:r>
            <w:r>
              <w:t xml:space="preserve">Цвет тонера: черный</w:t>
            </w:r>
            <w:r>
              <w:rPr>
                <w:highlight w:val="none"/>
              </w:rPr>
            </w:r>
            <w:r>
              <w:rPr>
                <w:highlight w:val="none"/>
              </w:rPr>
            </w:r>
          </w:p>
          <w:p>
            <w:pPr>
              <w:ind w:left="0"/>
              <w:jc w:val="both"/>
              <w:rPr>
                <w:highlight w:val="none"/>
              </w:rPr>
            </w:pPr>
            <w:r>
              <w:rPr>
                <w:highlight w:val="none"/>
              </w:rPr>
              <w:t xml:space="preserve"> Тип печати: лазерный</w:t>
            </w:r>
            <w:r>
              <w:rPr>
                <w:highlight w:val="none"/>
              </w:rPr>
            </w:r>
            <w:r>
              <w:rPr>
                <w:highlight w:val="none"/>
              </w:rPr>
            </w:r>
          </w:p>
          <w:p>
            <w:pPr>
              <w:ind w:left="0"/>
              <w:jc w:val="both"/>
            </w:pPr>
            <w:r>
              <w:rPr>
                <w:highlight w:val="none"/>
              </w:rPr>
              <w:t xml:space="preserve"> Статус товара: новый, не бывший в употреблении, не восстановленный и не перезаправлен</w:t>
            </w:r>
            <w:r>
              <w:rPr>
                <w:highlight w:val="none"/>
              </w:rPr>
            </w:r>
            <w:r/>
          </w:p>
        </w:tc>
      </w:tr>
    </w:tbl>
    <w:p>
      <w:pPr>
        <w:jc w:val="both"/>
        <w:rPr>
          <w:color w:val="000000"/>
        </w:rPr>
      </w:pPr>
      <w:r>
        <w:rPr>
          <w:color w:val="000000"/>
        </w:rPr>
      </w:r>
      <w:r>
        <w:rPr>
          <w:color w:val="000000"/>
        </w:rPr>
      </w:r>
      <w:r>
        <w:rPr>
          <w:color w:val="000000"/>
        </w:rPr>
      </w:r>
    </w:p>
    <w:p>
      <w:pPr>
        <w:jc w:val="both"/>
        <w:rPr>
          <w:color w:val="000000"/>
        </w:rPr>
      </w:pPr>
      <w:r>
        <w:rPr>
          <w:color w:val="000000"/>
        </w:rPr>
      </w:r>
      <w:r>
        <w:rPr>
          <w:color w:val="000000"/>
        </w:rPr>
      </w:r>
      <w:r>
        <w:rPr>
          <w:color w:val="000000"/>
        </w:rPr>
      </w:r>
    </w:p>
    <w:tbl>
      <w:tblPr>
        <w:tblW w:w="9468" w:type="dxa"/>
        <w:jc w:val="center"/>
        <w:tblLayout w:type="fixed"/>
        <w:tblLook w:val="00A0" w:firstRow="1" w:lastRow="0" w:firstColumn="1" w:lastColumn="0" w:noHBand="0" w:noVBand="0"/>
      </w:tblPr>
      <w:tblGrid>
        <w:gridCol w:w="4928"/>
        <w:gridCol w:w="4540"/>
      </w:tblGrid>
      <w:tr>
        <w:tblPrEx/>
        <w:trPr>
          <w:jc w:val="center"/>
        </w:trPr>
        <w:tc>
          <w:tcPr>
            <w:tcBorders>
              <w:top w:val="none" w:color="000000" w:sz="0" w:space="0"/>
              <w:left w:val="none" w:color="000000" w:sz="0" w:space="0"/>
              <w:bottom w:val="none" w:color="000000" w:sz="0" w:space="0"/>
              <w:right w:val="none" w:color="000000" w:sz="0" w:space="0"/>
            </w:tcBorders>
            <w:tcW w:w="4928" w:type="dxa"/>
            <w:textDirection w:val="lrTb"/>
            <w:noWrap w:val="false"/>
          </w:tcPr>
          <w:p>
            <w:pPr>
              <w:jc w:val="both"/>
              <w:keepNext/>
              <w:widowControl w:val="off"/>
              <w:rPr>
                <w:rFonts w:eastAsia="Times New Roman"/>
                <w:iCs/>
                <w:color w:val="000000"/>
                <w:highlight w:val="none"/>
              </w:rPr>
              <w:outlineLvl w:val="1"/>
            </w:pPr>
            <w:r>
              <w:rPr>
                <w:rFonts w:eastAsia="Times New Roman"/>
                <w:iCs/>
                <w:color w:val="000000"/>
              </w:rPr>
              <w:t xml:space="preserve">Заказчик: </w:t>
            </w:r>
            <w:r>
              <w:rPr>
                <w:rFonts w:eastAsia="Times New Roman"/>
                <w:iCs/>
                <w:color w:val="000000"/>
                <w:highlight w:val="none"/>
              </w:rPr>
            </w:r>
            <w:r>
              <w:rPr>
                <w:rFonts w:eastAsia="Times New Roman"/>
                <w:iCs/>
                <w:color w:val="000000"/>
                <w:highlight w:val="none"/>
              </w:rPr>
            </w:r>
          </w:p>
          <w:p>
            <w:pPr>
              <w:jc w:val="both"/>
              <w:keepNext/>
              <w:widowControl w:val="off"/>
              <w:rPr>
                <w:rFonts w:eastAsia="Times New Roman"/>
                <w:color w:val="000000"/>
              </w:rPr>
              <w:outlineLvl w:val="1"/>
            </w:pPr>
            <w:r>
              <w:rPr>
                <w:rFonts w:eastAsia="Times New Roman"/>
                <w:iCs/>
                <w:color w:val="000000"/>
                <w:highlight w:val="none"/>
              </w:rPr>
            </w:r>
            <w:r>
              <w:rPr>
                <w:rFonts w:eastAsia="Times New Roman"/>
              </w:rPr>
              <w:t xml:space="preserve">Председатель комитета социально-экономического развития администрации </w:t>
            </w:r>
            <w:r>
              <w:rPr>
                <w:rFonts w:eastAsia="Times New Roman"/>
                <w:color w:val="000000"/>
              </w:rPr>
            </w:r>
            <w:r>
              <w:rPr>
                <w:rFonts w:eastAsia="Times New Roman"/>
                <w:color w:val="000000"/>
              </w:rPr>
            </w:r>
          </w:p>
          <w:p>
            <w:r/>
            <w:r/>
          </w:p>
          <w:p>
            <w:r>
              <w:rPr>
                <w:rFonts w:eastAsia="Times New Roman"/>
              </w:rPr>
            </w:r>
            <w:r/>
          </w:p>
          <w:p>
            <w:pPr>
              <w:jc w:val="both"/>
              <w:keepNext/>
              <w:widowControl w:val="off"/>
              <w:rPr>
                <w:rFonts w:eastAsia="Times New Roman"/>
                <w:color w:val="000000"/>
              </w:rPr>
              <w:framePr w:hSpace="180" w:wrap="around" w:vAnchor="text" w:hAnchor="margin" w:y="525"/>
              <w:outlineLvl w:val="1"/>
            </w:pPr>
            <w:r>
              <w:rPr>
                <w:rFonts w:eastAsia="Times New Roman"/>
                <w:color w:val="000000"/>
              </w:rPr>
            </w:r>
            <w:r>
              <w:rPr>
                <w:rFonts w:eastAsia="Times New Roman"/>
                <w:color w:val="000000"/>
              </w:rPr>
            </w:r>
            <w:r>
              <w:rPr>
                <w:rFonts w:eastAsia="Times New Roman"/>
                <w:color w:val="000000"/>
              </w:rPr>
            </w:r>
          </w:p>
          <w:p>
            <w:pPr>
              <w:jc w:val="both"/>
              <w:keepNext/>
              <w:widowControl w:val="off"/>
              <w:rPr>
                <w:rFonts w:eastAsia="Times New Roman"/>
                <w:color w:val="000000"/>
              </w:rPr>
              <w:outlineLvl w:val="1"/>
            </w:pPr>
            <w:r>
              <w:rPr>
                <w:rFonts w:eastAsia="Times New Roman"/>
                <w:color w:val="000000"/>
              </w:rPr>
            </w:r>
            <w:r>
              <w:rPr>
                <w:rFonts w:eastAsia="Times New Roman"/>
                <w:color w:val="000000"/>
              </w:rPr>
            </w:r>
            <w:r>
              <w:rPr>
                <w:rFonts w:eastAsia="Times New Roman"/>
                <w:color w:val="000000"/>
              </w:rPr>
            </w:r>
          </w:p>
          <w:p>
            <w:r/>
            <w:r/>
          </w:p>
          <w:p>
            <w:pPr>
              <w:jc w:val="both"/>
              <w:widowControl w:val="off"/>
              <w:rPr>
                <w:color w:val="000000"/>
              </w:rPr>
            </w:pPr>
            <w:r>
              <w:rPr>
                <w:color w:val="000000"/>
              </w:rPr>
              <w:t xml:space="preserve">___________________ </w:t>
            </w:r>
            <w:r>
              <w:rPr>
                <w:sz w:val="24"/>
                <w:szCs w:val="24"/>
              </w:rPr>
              <w:t xml:space="preserve">И.В. Заяц</w:t>
            </w:r>
            <w:r>
              <w:rPr>
                <w:color w:val="000000"/>
              </w:rPr>
            </w:r>
            <w:r>
              <w:rPr>
                <w:color w:val="000000"/>
              </w:rPr>
            </w:r>
          </w:p>
          <w:p>
            <w:pPr>
              <w:jc w:val="both"/>
              <w:widowControl w:val="off"/>
              <w:rPr>
                <w:color w:val="000000"/>
              </w:rPr>
            </w:pPr>
            <w:r>
              <w:rPr>
                <w:color w:val="000000"/>
              </w:rPr>
            </w:r>
            <w:r>
              <w:rPr>
                <w:color w:val="000000"/>
              </w:rPr>
            </w:r>
            <w:r>
              <w:rPr>
                <w:color w:val="000000"/>
              </w:rPr>
            </w:r>
          </w:p>
          <w:p>
            <w:pPr>
              <w:jc w:val="both"/>
              <w:widowControl w:val="off"/>
              <w:rPr>
                <w:color w:val="000000"/>
              </w:rPr>
            </w:pPr>
            <w:r>
              <w:rPr>
                <w:color w:val="000000"/>
              </w:rPr>
            </w:r>
            <w:r>
              <w:rPr>
                <w:color w:val="000000"/>
              </w:rPr>
            </w:r>
            <w:r>
              <w:rPr>
                <w:color w:val="000000"/>
              </w:rPr>
            </w:r>
          </w:p>
          <w:p>
            <w:pPr>
              <w:jc w:val="both"/>
              <w:widowControl w:val="off"/>
              <w:rPr>
                <w:color w:val="000000"/>
              </w:rPr>
            </w:pPr>
            <w:r>
              <w:rPr>
                <w:color w:val="000000"/>
              </w:rPr>
            </w:r>
            <w:r>
              <w:rPr>
                <w:color w:val="000000"/>
              </w:rPr>
            </w:r>
            <w:r>
              <w:rPr>
                <w:color w:val="000000"/>
              </w:rPr>
            </w:r>
          </w:p>
          <w:p>
            <w:pPr>
              <w:jc w:val="both"/>
              <w:widowControl w:val="off"/>
              <w:rPr>
                <w:color w:val="000000"/>
              </w:rPr>
            </w:pPr>
            <w:r>
              <w:rPr>
                <w:color w:val="000000"/>
              </w:rPr>
            </w:r>
            <w:r>
              <w:rPr>
                <w:color w:val="000000"/>
              </w:rPr>
            </w:r>
            <w:r>
              <w:rPr>
                <w:color w:val="000000"/>
              </w:rPr>
            </w:r>
          </w:p>
        </w:tc>
        <w:tc>
          <w:tcPr>
            <w:tcBorders>
              <w:top w:val="none" w:color="000000" w:sz="0" w:space="0"/>
              <w:left w:val="none" w:color="000000" w:sz="0" w:space="0"/>
              <w:bottom w:val="none" w:color="000000" w:sz="0" w:space="0"/>
              <w:right w:val="none" w:color="000000" w:sz="0" w:space="0"/>
            </w:tcBorders>
            <w:tcW w:w="4540" w:type="dxa"/>
            <w:textDirection w:val="lrTb"/>
            <w:noWrap w:val="false"/>
          </w:tcPr>
          <w:p>
            <w:pPr>
              <w:jc w:val="both"/>
              <w:keepNext/>
              <w:widowControl w:val="off"/>
              <w:rPr>
                <w:rFonts w:eastAsia="Times New Roman"/>
                <w:iCs/>
                <w:color w:val="000000"/>
              </w:rPr>
              <w:outlineLvl w:val="1"/>
            </w:pPr>
            <w:r>
              <w:rPr>
                <w:rFonts w:eastAsia="Times New Roman"/>
                <w:iCs/>
                <w:color w:val="000000"/>
              </w:rPr>
              <w:t xml:space="preserve">Поставщик</w:t>
            </w:r>
            <w:r>
              <w:rPr>
                <w:rFonts w:eastAsia="Times New Roman"/>
                <w:iCs/>
                <w:color w:val="000000"/>
              </w:rPr>
            </w:r>
            <w:r>
              <w:rPr>
                <w:rFonts w:eastAsia="Times New Roman"/>
                <w:iCs/>
                <w:color w:val="000000"/>
              </w:rP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rPr>
                <w:b/>
                <w:bCs/>
                <w:color w:val="000000"/>
              </w:rPr>
            </w:pPr>
            <w:r>
              <w:rPr>
                <w:b/>
                <w:bCs/>
                <w:color w:val="000000"/>
              </w:rPr>
              <w:t xml:space="preserve">_______________</w:t>
            </w:r>
            <w:r>
              <w:rPr>
                <w:b/>
                <w:bCs/>
                <w:color w:val="000000"/>
              </w:rPr>
            </w:r>
            <w:r>
              <w:rPr>
                <w:b/>
                <w:bCs/>
                <w:color w:val="000000"/>
              </w:rPr>
            </w:r>
          </w:p>
        </w:tc>
      </w:tr>
    </w:tbl>
    <w:p>
      <w:pPr>
        <w:jc w:val="both"/>
        <w:rPr>
          <w:color w:val="000000"/>
        </w:rPr>
      </w:pPr>
      <w:r>
        <w:rPr>
          <w:color w:val="000000"/>
        </w:rPr>
      </w:r>
      <w:r>
        <w:rPr>
          <w:color w:val="000000"/>
        </w:rPr>
      </w:r>
      <w:r>
        <w:rPr>
          <w:color w:val="000000"/>
        </w:rPr>
      </w:r>
    </w:p>
    <w:p>
      <w:pPr>
        <w:jc w:val="both"/>
        <w:rPr>
          <w:rFonts w:eastAsia="Times New Roman"/>
        </w:rPr>
      </w:pPr>
      <w:r>
        <w:rPr>
          <w:rFonts w:eastAsia="Times New Roman"/>
        </w:rPr>
        <w:t xml:space="preserve">                                                      </w:t>
      </w:r>
      <w:r>
        <w:rPr>
          <w:rFonts w:eastAsia="Times New Roman"/>
        </w:rPr>
      </w:r>
      <w:r>
        <w:rPr>
          <w:rFonts w:eastAsia="Times New Roman"/>
        </w:rPr>
      </w:r>
    </w:p>
    <w:sectPr>
      <w:headerReference w:type="default" r:id="rId9"/>
      <w:headerReference w:type="even" r:id="rId10"/>
      <w:footerReference w:type="even" r:id="rId11"/>
      <w:footnotePr/>
      <w:endnotePr/>
      <w:type w:val="nextPage"/>
      <w:pgSz w:w="11906" w:h="16838" w:orient="portrait"/>
      <w:pgMar w:top="720" w:right="720" w:bottom="720" w:left="720"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Symbol">
    <w:panose1 w:val="05010000000000000000"/>
  </w:font>
  <w:font w:name="MS Mincho">
    <w:panose1 w:val="02020606060505090204"/>
  </w:font>
  <w:font w:name="Tahoma">
    <w:panose1 w:val="020B0604030504040204"/>
  </w:font>
  <w:font w:name="Consolas">
    <w:panose1 w:val="020B0606020202030204"/>
  </w:font>
  <w:font w:name="Courier New">
    <w:panose1 w:val="02070409020205020404"/>
  </w:font>
  <w:font w:name="Cambria">
    <w:panose1 w:val="02040503050406030204"/>
  </w:font>
  <w:font w:name="PT Astra Serif">
    <w:panose1 w:val="020A060304050502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PAGE  </w:instrTex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jc w:val="both"/>
      </w:pPr>
      <w:r>
        <w:rPr>
          <w:rStyle w:val="906"/>
        </w:rPr>
        <w:footnoteRef/>
      </w:r>
      <w:r>
        <w:t xml:space="preserve"> </w:t>
      </w:r>
      <w:r>
        <w:rPr>
          <w:sz w:val="18"/>
          <w:szCs w:val="18"/>
        </w:rPr>
        <w:t xml:space="preserve">В случае применения Поставщиком упрощенной системы налогообложения, согласно статье 346.11 Налогового Кодекса Российской Федерации счет-фактура не предоставляется.</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fldChar w:fldCharType="begin"/>
    </w:r>
    <w:r>
      <w:instrText xml:space="preserve">PAGE   \* MERGEFORMAT</w:instrText>
    </w:r>
    <w:r>
      <w:fldChar w:fldCharType="separate"/>
    </w:r>
    <w:r>
      <w:rPr>
        <w:lang w:val="ru-RU"/>
      </w:rPr>
      <w:t xml:space="preserve">11</w:t>
    </w:r>
    <w:r>
      <w:fldChar w:fldCharType="end"/>
    </w:r>
    <w:r/>
  </w:p>
  <w:p>
    <w:pPr>
      <w:pStyle w:val="771"/>
      <w:ind w:right="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939"/>
      </w:rPr>
      <w:framePr w:wrap="around" w:vAnchor="text" w:hAnchor="margin" w:xAlign="center" w:y="1"/>
    </w:pPr>
    <w:r>
      <w:rPr>
        <w:rStyle w:val="939"/>
      </w:rPr>
      <w:fldChar w:fldCharType="begin"/>
    </w:r>
    <w:r>
      <w:rPr>
        <w:rStyle w:val="939"/>
      </w:rPr>
      <w:instrText xml:space="preserve">PAGE  </w:instrText>
    </w:r>
    <w:r>
      <w:rPr>
        <w:rStyle w:val="939"/>
      </w:rPr>
      <w:fldChar w:fldCharType="separate"/>
    </w:r>
    <w:r>
      <w:rPr>
        <w:rStyle w:val="939"/>
      </w:rPr>
      <w:t xml:space="preserve">7</w:t>
    </w:r>
    <w:r>
      <w:rPr>
        <w:rStyle w:val="939"/>
      </w:rPr>
      <w:fldChar w:fldCharType="end"/>
    </w:r>
    <w:r>
      <w:rPr>
        <w:rStyle w:val="939"/>
      </w:rPr>
    </w:r>
    <w:r>
      <w:rPr>
        <w:rStyle w:val="939"/>
      </w:rPr>
    </w:r>
  </w:p>
  <w:p>
    <w:pPr>
      <w:pStyle w:val="771"/>
      <w:ind w:right="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1">
    <w:multiLevelType w:val="hybridMultilevel"/>
    <w:lvl w:ilvl="0">
      <w:start w:val="1"/>
      <w:numFmt w:val="decimal"/>
      <w:isLgl w:val="false"/>
      <w:suff w:val="tab"/>
      <w:lvlText w:val="%1."/>
      <w:lvlJc w:val="left"/>
      <w:pPr>
        <w:ind w:left="720"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749"/>
    <w:link w:val="740"/>
    <w:uiPriority w:val="9"/>
    <w:rPr>
      <w:rFonts w:ascii="Arial" w:hAnsi="Arial" w:eastAsia="Arial" w:cs="Arial"/>
      <w:sz w:val="40"/>
      <w:szCs w:val="40"/>
    </w:rPr>
  </w:style>
  <w:style w:type="character" w:styleId="728">
    <w:name w:val="Heading 4 Char"/>
    <w:basedOn w:val="749"/>
    <w:link w:val="743"/>
    <w:uiPriority w:val="9"/>
    <w:rPr>
      <w:rFonts w:ascii="Arial" w:hAnsi="Arial" w:eastAsia="Arial" w:cs="Arial"/>
      <w:b/>
      <w:bCs/>
      <w:sz w:val="26"/>
      <w:szCs w:val="26"/>
    </w:rPr>
  </w:style>
  <w:style w:type="character" w:styleId="729">
    <w:name w:val="Heading 5 Char"/>
    <w:basedOn w:val="749"/>
    <w:link w:val="744"/>
    <w:uiPriority w:val="9"/>
    <w:rPr>
      <w:rFonts w:ascii="Arial" w:hAnsi="Arial" w:eastAsia="Arial" w:cs="Arial"/>
      <w:b/>
      <w:bCs/>
      <w:sz w:val="24"/>
      <w:szCs w:val="24"/>
    </w:rPr>
  </w:style>
  <w:style w:type="character" w:styleId="730">
    <w:name w:val="Heading 6 Char"/>
    <w:basedOn w:val="749"/>
    <w:link w:val="745"/>
    <w:uiPriority w:val="9"/>
    <w:rPr>
      <w:rFonts w:ascii="Arial" w:hAnsi="Arial" w:eastAsia="Arial" w:cs="Arial"/>
      <w:b/>
      <w:bCs/>
      <w:sz w:val="22"/>
      <w:szCs w:val="22"/>
    </w:rPr>
  </w:style>
  <w:style w:type="character" w:styleId="731">
    <w:name w:val="Heading 7 Char"/>
    <w:basedOn w:val="749"/>
    <w:link w:val="746"/>
    <w:uiPriority w:val="9"/>
    <w:rPr>
      <w:rFonts w:ascii="Arial" w:hAnsi="Arial" w:eastAsia="Arial" w:cs="Arial"/>
      <w:b/>
      <w:bCs/>
      <w:i/>
      <w:iCs/>
      <w:sz w:val="22"/>
      <w:szCs w:val="22"/>
    </w:rPr>
  </w:style>
  <w:style w:type="character" w:styleId="732">
    <w:name w:val="Heading 8 Char"/>
    <w:basedOn w:val="749"/>
    <w:link w:val="747"/>
    <w:uiPriority w:val="9"/>
    <w:rPr>
      <w:rFonts w:ascii="Arial" w:hAnsi="Arial" w:eastAsia="Arial" w:cs="Arial"/>
      <w:i/>
      <w:iCs/>
      <w:sz w:val="22"/>
      <w:szCs w:val="22"/>
    </w:rPr>
  </w:style>
  <w:style w:type="character" w:styleId="733">
    <w:name w:val="Heading 9 Char"/>
    <w:basedOn w:val="749"/>
    <w:link w:val="748"/>
    <w:uiPriority w:val="9"/>
    <w:rPr>
      <w:rFonts w:ascii="Arial" w:hAnsi="Arial" w:eastAsia="Arial" w:cs="Arial"/>
      <w:i/>
      <w:iCs/>
      <w:sz w:val="21"/>
      <w:szCs w:val="21"/>
    </w:rPr>
  </w:style>
  <w:style w:type="character" w:styleId="734">
    <w:name w:val="Title Char"/>
    <w:basedOn w:val="749"/>
    <w:link w:val="763"/>
    <w:uiPriority w:val="10"/>
    <w:rPr>
      <w:sz w:val="48"/>
      <w:szCs w:val="48"/>
    </w:rPr>
  </w:style>
  <w:style w:type="character" w:styleId="735">
    <w:name w:val="Subtitle Char"/>
    <w:basedOn w:val="749"/>
    <w:link w:val="765"/>
    <w:uiPriority w:val="11"/>
    <w:rPr>
      <w:sz w:val="24"/>
      <w:szCs w:val="24"/>
    </w:rPr>
  </w:style>
  <w:style w:type="character" w:styleId="736">
    <w:name w:val="Quote Char"/>
    <w:link w:val="767"/>
    <w:uiPriority w:val="29"/>
    <w:rPr>
      <w:i/>
    </w:rPr>
  </w:style>
  <w:style w:type="character" w:styleId="737">
    <w:name w:val="Intense Quote Char"/>
    <w:link w:val="769"/>
    <w:uiPriority w:val="30"/>
    <w:rPr>
      <w:i/>
    </w:rPr>
  </w:style>
  <w:style w:type="character" w:styleId="738">
    <w:name w:val="Endnote Text Char"/>
    <w:link w:val="907"/>
    <w:uiPriority w:val="99"/>
    <w:rPr>
      <w:sz w:val="20"/>
    </w:rPr>
  </w:style>
  <w:style w:type="paragraph" w:styleId="739" w:default="1">
    <w:name w:val="Normal"/>
    <w:qFormat/>
    <w:rPr>
      <w:rFonts w:ascii="Times New Roman" w:hAnsi="Times New Roman"/>
      <w:sz w:val="24"/>
      <w:szCs w:val="24"/>
      <w:lang w:eastAsia="ru-RU"/>
    </w:rPr>
  </w:style>
  <w:style w:type="paragraph" w:styleId="740">
    <w:name w:val="Heading 1"/>
    <w:basedOn w:val="739"/>
    <w:next w:val="739"/>
    <w:link w:val="752"/>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link w:val="921"/>
    <w:unhideWhenUsed/>
    <w:qFormat/>
    <w:pPr>
      <w:keepNext/>
      <w:spacing w:before="240" w:after="60"/>
      <w:outlineLvl w:val="1"/>
    </w:pPr>
    <w:rPr>
      <w:rFonts w:ascii="Cambria" w:hAnsi="Cambria" w:eastAsia="Times New Roman"/>
      <w:b/>
      <w:bCs/>
      <w:i/>
      <w:iCs/>
      <w:sz w:val="28"/>
      <w:szCs w:val="28"/>
      <w:lang w:val="en-US" w:eastAsia="en-US"/>
    </w:rPr>
  </w:style>
  <w:style w:type="paragraph" w:styleId="742">
    <w:name w:val="Heading 3"/>
    <w:basedOn w:val="739"/>
    <w:next w:val="739"/>
    <w:link w:val="922"/>
    <w:uiPriority w:val="99"/>
    <w:unhideWhenUsed/>
    <w:qFormat/>
    <w:pPr>
      <w:keepNext/>
      <w:spacing w:before="240" w:after="60"/>
      <w:outlineLvl w:val="2"/>
    </w:pPr>
    <w:rPr>
      <w:rFonts w:ascii="Cambria" w:hAnsi="Cambria" w:eastAsia="Times New Roman"/>
      <w:b/>
      <w:bCs/>
      <w:sz w:val="26"/>
      <w:szCs w:val="26"/>
      <w:lang w:val="en-US" w:eastAsia="en-US"/>
    </w:rPr>
  </w:style>
  <w:style w:type="paragraph" w:styleId="743">
    <w:name w:val="Heading 4"/>
    <w:basedOn w:val="739"/>
    <w:next w:val="739"/>
    <w:link w:val="755"/>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56"/>
    <w:uiPriority w:val="9"/>
    <w:unhideWhenUsed/>
    <w:qFormat/>
    <w:pPr>
      <w:keepLines/>
      <w:keepNext/>
      <w:spacing w:before="320" w:after="200"/>
      <w:outlineLvl w:val="4"/>
    </w:pPr>
    <w:rPr>
      <w:rFonts w:ascii="Arial" w:hAnsi="Arial" w:eastAsia="Arial" w:cs="Arial"/>
      <w:b/>
      <w:bCs/>
    </w:rPr>
  </w:style>
  <w:style w:type="paragraph" w:styleId="745">
    <w:name w:val="Heading 6"/>
    <w:basedOn w:val="739"/>
    <w:next w:val="739"/>
    <w:link w:val="757"/>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59"/>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60"/>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character" w:styleId="752" w:customStyle="1">
    <w:name w:val="Заголовок 1 Знак"/>
    <w:link w:val="740"/>
    <w:uiPriority w:val="9"/>
    <w:rPr>
      <w:rFonts w:ascii="Arial" w:hAnsi="Arial" w:eastAsia="Arial" w:cs="Arial"/>
      <w:sz w:val="40"/>
      <w:szCs w:val="40"/>
    </w:rPr>
  </w:style>
  <w:style w:type="character" w:styleId="753" w:customStyle="1">
    <w:name w:val="Heading 2 Char"/>
    <w:uiPriority w:val="9"/>
    <w:rPr>
      <w:rFonts w:ascii="Arial" w:hAnsi="Arial" w:eastAsia="Arial" w:cs="Arial"/>
      <w:sz w:val="34"/>
    </w:rPr>
  </w:style>
  <w:style w:type="character" w:styleId="754" w:customStyle="1">
    <w:name w:val="Heading 3 Char"/>
    <w:uiPriority w:val="9"/>
    <w:rPr>
      <w:rFonts w:ascii="Arial" w:hAnsi="Arial" w:eastAsia="Arial" w:cs="Arial"/>
      <w:sz w:val="30"/>
      <w:szCs w:val="30"/>
    </w:rPr>
  </w:style>
  <w:style w:type="character" w:styleId="755" w:customStyle="1">
    <w:name w:val="Заголовок 4 Знак"/>
    <w:link w:val="743"/>
    <w:uiPriority w:val="9"/>
    <w:rPr>
      <w:rFonts w:ascii="Arial" w:hAnsi="Arial" w:eastAsia="Arial" w:cs="Arial"/>
      <w:b/>
      <w:bCs/>
      <w:sz w:val="26"/>
      <w:szCs w:val="26"/>
    </w:rPr>
  </w:style>
  <w:style w:type="character" w:styleId="756" w:customStyle="1">
    <w:name w:val="Заголовок 5 Знак"/>
    <w:link w:val="744"/>
    <w:uiPriority w:val="9"/>
    <w:rPr>
      <w:rFonts w:ascii="Arial" w:hAnsi="Arial" w:eastAsia="Arial" w:cs="Arial"/>
      <w:b/>
      <w:bCs/>
      <w:sz w:val="24"/>
      <w:szCs w:val="24"/>
    </w:rPr>
  </w:style>
  <w:style w:type="character" w:styleId="757" w:customStyle="1">
    <w:name w:val="Заголовок 6 Знак"/>
    <w:link w:val="745"/>
    <w:uiPriority w:val="9"/>
    <w:rPr>
      <w:rFonts w:ascii="Arial" w:hAnsi="Arial" w:eastAsia="Arial" w:cs="Arial"/>
      <w:b/>
      <w:bCs/>
      <w:sz w:val="22"/>
      <w:szCs w:val="22"/>
    </w:rPr>
  </w:style>
  <w:style w:type="character" w:styleId="758" w:customStyle="1">
    <w:name w:val="Заголовок 7 Знак"/>
    <w:link w:val="746"/>
    <w:uiPriority w:val="9"/>
    <w:rPr>
      <w:rFonts w:ascii="Arial" w:hAnsi="Arial" w:eastAsia="Arial" w:cs="Arial"/>
      <w:b/>
      <w:bCs/>
      <w:i/>
      <w:iCs/>
      <w:sz w:val="22"/>
      <w:szCs w:val="22"/>
    </w:rPr>
  </w:style>
  <w:style w:type="character" w:styleId="759" w:customStyle="1">
    <w:name w:val="Заголовок 8 Знак"/>
    <w:link w:val="747"/>
    <w:uiPriority w:val="9"/>
    <w:rPr>
      <w:rFonts w:ascii="Arial" w:hAnsi="Arial" w:eastAsia="Arial" w:cs="Arial"/>
      <w:i/>
      <w:iCs/>
      <w:sz w:val="22"/>
      <w:szCs w:val="22"/>
    </w:rPr>
  </w:style>
  <w:style w:type="character" w:styleId="760" w:customStyle="1">
    <w:name w:val="Заголовок 9 Знак"/>
    <w:link w:val="748"/>
    <w:uiPriority w:val="9"/>
    <w:rPr>
      <w:rFonts w:ascii="Arial" w:hAnsi="Arial" w:eastAsia="Arial" w:cs="Arial"/>
      <w:i/>
      <w:iCs/>
      <w:sz w:val="21"/>
      <w:szCs w:val="21"/>
    </w:rPr>
  </w:style>
  <w:style w:type="paragraph" w:styleId="761">
    <w:name w:val="List Paragraph"/>
    <w:basedOn w:val="739"/>
    <w:uiPriority w:val="34"/>
    <w:qFormat/>
    <w:pPr>
      <w:ind w:left="720"/>
    </w:pPr>
    <w:rPr>
      <w:rFonts w:eastAsia="Times New Roman"/>
      <w:lang w:eastAsia="zh-CN"/>
    </w:rPr>
  </w:style>
  <w:style w:type="paragraph" w:styleId="762">
    <w:name w:val="No Spacing"/>
    <w:uiPriority w:val="1"/>
    <w:qFormat/>
  </w:style>
  <w:style w:type="paragraph" w:styleId="763">
    <w:name w:val="Title"/>
    <w:basedOn w:val="739"/>
    <w:next w:val="739"/>
    <w:link w:val="764"/>
    <w:uiPriority w:val="10"/>
    <w:qFormat/>
    <w:pPr>
      <w:contextualSpacing/>
      <w:spacing w:before="300" w:after="200"/>
    </w:pPr>
    <w:rPr>
      <w:sz w:val="48"/>
      <w:szCs w:val="48"/>
    </w:rPr>
  </w:style>
  <w:style w:type="character" w:styleId="764" w:customStyle="1">
    <w:name w:val="Заголовок Знак"/>
    <w:link w:val="763"/>
    <w:uiPriority w:val="10"/>
    <w:rPr>
      <w:sz w:val="48"/>
      <w:szCs w:val="48"/>
    </w:rPr>
  </w:style>
  <w:style w:type="paragraph" w:styleId="765">
    <w:name w:val="Subtitle"/>
    <w:basedOn w:val="739"/>
    <w:next w:val="739"/>
    <w:link w:val="766"/>
    <w:uiPriority w:val="11"/>
    <w:qFormat/>
    <w:pPr>
      <w:spacing w:before="200" w:after="200"/>
    </w:pPr>
  </w:style>
  <w:style w:type="character" w:styleId="766" w:customStyle="1">
    <w:name w:val="Подзаголовок Знак"/>
    <w:link w:val="765"/>
    <w:uiPriority w:val="11"/>
    <w:rPr>
      <w:sz w:val="24"/>
      <w:szCs w:val="24"/>
    </w:rPr>
  </w:style>
  <w:style w:type="paragraph" w:styleId="767">
    <w:name w:val="Quote"/>
    <w:basedOn w:val="739"/>
    <w:next w:val="739"/>
    <w:link w:val="768"/>
    <w:uiPriority w:val="29"/>
    <w:qFormat/>
    <w:pPr>
      <w:ind w:left="720" w:right="720"/>
    </w:pPr>
    <w:rPr>
      <w:i/>
    </w:rPr>
  </w:style>
  <w:style w:type="character" w:styleId="768" w:customStyle="1">
    <w:name w:val="Цитата 2 Знак"/>
    <w:link w:val="767"/>
    <w:uiPriority w:val="29"/>
    <w:rPr>
      <w:i/>
    </w:rPr>
  </w:style>
  <w:style w:type="paragraph" w:styleId="769">
    <w:name w:val="Intense Quote"/>
    <w:basedOn w:val="739"/>
    <w:next w:val="739"/>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Выделенная цитата Знак"/>
    <w:link w:val="769"/>
    <w:uiPriority w:val="30"/>
    <w:rPr>
      <w:i/>
    </w:rPr>
  </w:style>
  <w:style w:type="paragraph" w:styleId="771">
    <w:name w:val="Header"/>
    <w:basedOn w:val="739"/>
    <w:link w:val="935"/>
    <w:uiPriority w:val="99"/>
    <w:pPr>
      <w:tabs>
        <w:tab w:val="center" w:pos="4677" w:leader="none"/>
        <w:tab w:val="right" w:pos="9355" w:leader="none"/>
      </w:tabs>
    </w:pPr>
    <w:rPr>
      <w:lang w:val="en-US" w:eastAsia="en-US"/>
    </w:rPr>
  </w:style>
  <w:style w:type="character" w:styleId="772" w:customStyle="1">
    <w:name w:val="Header Char"/>
    <w:uiPriority w:val="99"/>
  </w:style>
  <w:style w:type="paragraph" w:styleId="773">
    <w:name w:val="Footer"/>
    <w:basedOn w:val="739"/>
    <w:link w:val="940"/>
    <w:uiPriority w:val="99"/>
    <w:unhideWhenUsed/>
    <w:pPr>
      <w:tabs>
        <w:tab w:val="center" w:pos="4677" w:leader="none"/>
        <w:tab w:val="right" w:pos="9355" w:leader="none"/>
      </w:tabs>
    </w:pPr>
  </w:style>
  <w:style w:type="character" w:styleId="774" w:customStyle="1">
    <w:name w:val="Footer Char"/>
    <w:uiPriority w:val="99"/>
  </w:style>
  <w:style w:type="paragraph" w:styleId="775">
    <w:name w:val="Caption"/>
    <w:basedOn w:val="739"/>
    <w:next w:val="739"/>
    <w:uiPriority w:val="35"/>
    <w:semiHidden/>
    <w:unhideWhenUsed/>
    <w:qFormat/>
    <w:pPr>
      <w:spacing w:line="276" w:lineRule="auto"/>
    </w:pPr>
    <w:rPr>
      <w:b/>
      <w:bCs/>
      <w:color w:val="4f81bd" w:themeColor="accent1"/>
      <w:sz w:val="18"/>
      <w:szCs w:val="18"/>
    </w:rPr>
  </w:style>
  <w:style w:type="character" w:styleId="776" w:customStyle="1">
    <w:name w:val="Caption Char"/>
    <w:uiPriority w:val="99"/>
  </w:style>
  <w:style w:type="table" w:styleId="777">
    <w:name w:val="Table Grid"/>
    <w:basedOn w:val="750"/>
    <w:uiPriority w:val="59"/>
    <w:tblPr/>
  </w:style>
  <w:style w:type="table" w:styleId="77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9">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8">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5">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3"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4"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5"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6"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1"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2"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3"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name w:val="Hyperlink"/>
    <w:uiPriority w:val="99"/>
    <w:rPr>
      <w:color w:val="0000ff"/>
      <w:u w:val="single"/>
    </w:rPr>
  </w:style>
  <w:style w:type="paragraph" w:styleId="904">
    <w:name w:val="footnote text"/>
    <w:basedOn w:val="739"/>
    <w:link w:val="932"/>
    <w:rPr>
      <w:sz w:val="20"/>
      <w:szCs w:val="20"/>
    </w:rPr>
  </w:style>
  <w:style w:type="character" w:styleId="905" w:customStyle="1">
    <w:name w:val="Footnote Text Char"/>
    <w:uiPriority w:val="99"/>
    <w:rPr>
      <w:sz w:val="18"/>
    </w:rPr>
  </w:style>
  <w:style w:type="character" w:styleId="906">
    <w:name w:val="footnote reference"/>
    <w:rPr>
      <w:rFonts w:ascii="Times New Roman" w:hAnsi="Times New Roman"/>
      <w:vertAlign w:val="superscript"/>
    </w:rPr>
  </w:style>
  <w:style w:type="paragraph" w:styleId="907">
    <w:name w:val="endnote text"/>
    <w:basedOn w:val="739"/>
    <w:link w:val="908"/>
    <w:uiPriority w:val="99"/>
    <w:semiHidden/>
    <w:unhideWhenUsed/>
    <w:rPr>
      <w:sz w:val="20"/>
    </w:rPr>
  </w:style>
  <w:style w:type="character" w:styleId="908" w:customStyle="1">
    <w:name w:val="Текст концевой сноски Знак"/>
    <w:link w:val="907"/>
    <w:uiPriority w:val="99"/>
    <w:rPr>
      <w:sz w:val="20"/>
    </w:rPr>
  </w:style>
  <w:style w:type="character" w:styleId="909">
    <w:name w:val="endnote reference"/>
    <w:uiPriority w:val="99"/>
    <w:semiHidden/>
    <w:unhideWhenUsed/>
    <w:rPr>
      <w:vertAlign w:val="superscript"/>
    </w:rPr>
  </w:style>
  <w:style w:type="paragraph" w:styleId="910">
    <w:name w:val="toc 1"/>
    <w:basedOn w:val="739"/>
    <w:next w:val="739"/>
    <w:uiPriority w:val="39"/>
    <w:unhideWhenUsed/>
    <w:pPr>
      <w:spacing w:after="57"/>
    </w:pPr>
  </w:style>
  <w:style w:type="paragraph" w:styleId="911">
    <w:name w:val="toc 2"/>
    <w:basedOn w:val="739"/>
    <w:next w:val="739"/>
    <w:uiPriority w:val="39"/>
    <w:unhideWhenUsed/>
    <w:pPr>
      <w:ind w:left="283"/>
      <w:spacing w:after="57"/>
    </w:pPr>
  </w:style>
  <w:style w:type="paragraph" w:styleId="912">
    <w:name w:val="toc 3"/>
    <w:basedOn w:val="739"/>
    <w:next w:val="739"/>
    <w:uiPriority w:val="39"/>
    <w:unhideWhenUsed/>
    <w:pPr>
      <w:ind w:left="567"/>
      <w:spacing w:after="57"/>
    </w:pPr>
  </w:style>
  <w:style w:type="paragraph" w:styleId="913">
    <w:name w:val="toc 4"/>
    <w:basedOn w:val="739"/>
    <w:next w:val="739"/>
    <w:uiPriority w:val="39"/>
    <w:unhideWhenUsed/>
    <w:pPr>
      <w:ind w:left="850"/>
      <w:spacing w:after="57"/>
    </w:pPr>
  </w:style>
  <w:style w:type="paragraph" w:styleId="914">
    <w:name w:val="toc 5"/>
    <w:basedOn w:val="739"/>
    <w:next w:val="739"/>
    <w:uiPriority w:val="39"/>
    <w:unhideWhenUsed/>
    <w:pPr>
      <w:ind w:left="1134"/>
      <w:spacing w:after="57"/>
    </w:pPr>
  </w:style>
  <w:style w:type="paragraph" w:styleId="915">
    <w:name w:val="toc 6"/>
    <w:basedOn w:val="739"/>
    <w:next w:val="739"/>
    <w:uiPriority w:val="39"/>
    <w:unhideWhenUsed/>
    <w:pPr>
      <w:ind w:left="1417"/>
      <w:spacing w:after="57"/>
    </w:pPr>
  </w:style>
  <w:style w:type="paragraph" w:styleId="916">
    <w:name w:val="toc 7"/>
    <w:basedOn w:val="739"/>
    <w:next w:val="739"/>
    <w:uiPriority w:val="39"/>
    <w:unhideWhenUsed/>
    <w:pPr>
      <w:ind w:left="1701"/>
      <w:spacing w:after="57"/>
    </w:pPr>
  </w:style>
  <w:style w:type="paragraph" w:styleId="917">
    <w:name w:val="toc 8"/>
    <w:basedOn w:val="739"/>
    <w:next w:val="739"/>
    <w:uiPriority w:val="39"/>
    <w:unhideWhenUsed/>
    <w:pPr>
      <w:ind w:left="1984"/>
      <w:spacing w:after="57"/>
    </w:pPr>
  </w:style>
  <w:style w:type="paragraph" w:styleId="918">
    <w:name w:val="toc 9"/>
    <w:basedOn w:val="739"/>
    <w:next w:val="739"/>
    <w:uiPriority w:val="39"/>
    <w:unhideWhenUsed/>
    <w:pPr>
      <w:ind w:left="2268"/>
      <w:spacing w:after="57"/>
    </w:pPr>
  </w:style>
  <w:style w:type="paragraph" w:styleId="919">
    <w:name w:val="TOC Heading"/>
    <w:uiPriority w:val="39"/>
    <w:unhideWhenUsed/>
  </w:style>
  <w:style w:type="paragraph" w:styleId="920">
    <w:name w:val="table of figures"/>
    <w:basedOn w:val="739"/>
    <w:next w:val="739"/>
    <w:uiPriority w:val="99"/>
    <w:unhideWhenUsed/>
  </w:style>
  <w:style w:type="character" w:styleId="921" w:customStyle="1">
    <w:name w:val="Заголовок 2 Знак"/>
    <w:link w:val="741"/>
    <w:rPr>
      <w:rFonts w:ascii="Cambria" w:hAnsi="Cambria" w:eastAsia="Times New Roman" w:cs="Times New Roman"/>
      <w:b/>
      <w:bCs/>
      <w:i/>
      <w:iCs/>
      <w:sz w:val="28"/>
      <w:szCs w:val="28"/>
      <w:lang w:val="en-US" w:eastAsia="en-US"/>
    </w:rPr>
  </w:style>
  <w:style w:type="character" w:styleId="922" w:customStyle="1">
    <w:name w:val="Заголовок 3 Знак"/>
    <w:link w:val="742"/>
    <w:uiPriority w:val="99"/>
    <w:rPr>
      <w:rFonts w:ascii="Cambria" w:hAnsi="Cambria" w:eastAsia="Times New Roman" w:cs="Times New Roman"/>
      <w:b/>
      <w:bCs/>
      <w:sz w:val="26"/>
      <w:szCs w:val="26"/>
      <w:lang w:val="en-US" w:eastAsia="en-US"/>
    </w:rPr>
  </w:style>
  <w:style w:type="paragraph" w:styleId="923">
    <w:name w:val="Body Text Indent 2"/>
    <w:basedOn w:val="739"/>
    <w:link w:val="924"/>
    <w:pPr>
      <w:ind w:left="283"/>
      <w:jc w:val="both"/>
      <w:spacing w:after="120" w:line="480" w:lineRule="auto"/>
    </w:pPr>
  </w:style>
  <w:style w:type="character" w:styleId="924" w:customStyle="1">
    <w:name w:val="Основной текст с отступом 2 Знак"/>
    <w:link w:val="923"/>
    <w:rPr>
      <w:rFonts w:ascii="Times New Roman" w:hAnsi="Times New Roman" w:eastAsia="Calibri" w:cs="Times New Roman"/>
      <w:sz w:val="24"/>
      <w:szCs w:val="24"/>
      <w:lang w:eastAsia="ru-RU"/>
    </w:rPr>
  </w:style>
  <w:style w:type="character" w:styleId="925" w:customStyle="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926"/>
    <w:uiPriority w:val="99"/>
    <w:rPr>
      <w:rFonts w:ascii="Courier New" w:hAnsi="Courier New"/>
      <w:sz w:val="24"/>
    </w:rPr>
  </w:style>
  <w:style w:type="paragraph" w:styleId="926" w:customStyle="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739"/>
    <w:link w:val="925"/>
    <w:uiPriority w:val="99"/>
    <w:rPr>
      <w:rFonts w:ascii="Courier New" w:hAnsi="Courier New"/>
      <w:szCs w:val="22"/>
      <w:lang w:eastAsia="en-US"/>
    </w:rPr>
  </w:style>
  <w:style w:type="character" w:styleId="927" w:customStyle="1">
    <w:name w:val="Текст Знак"/>
    <w:uiPriority w:val="99"/>
    <w:semiHidden/>
    <w:rPr>
      <w:rFonts w:ascii="Consolas" w:hAnsi="Consolas" w:eastAsia="Calibri" w:cs="Consolas"/>
      <w:sz w:val="21"/>
      <w:szCs w:val="21"/>
      <w:lang w:eastAsia="ru-RU"/>
    </w:rPr>
  </w:style>
  <w:style w:type="character" w:styleId="928" w:customStyle="1">
    <w:name w:val="ConsPlusNormal Знак"/>
    <w:link w:val="929"/>
    <w:rPr>
      <w:rFonts w:ascii="Arial" w:hAnsi="Arial"/>
    </w:rPr>
  </w:style>
  <w:style w:type="paragraph" w:styleId="929" w:customStyle="1">
    <w:name w:val="ConsPlusNormal"/>
    <w:link w:val="928"/>
    <w:pPr>
      <w:ind w:firstLine="720"/>
    </w:pPr>
    <w:rPr>
      <w:rFonts w:ascii="Arial" w:hAnsi="Arial"/>
      <w:sz w:val="22"/>
      <w:szCs w:val="22"/>
      <w:lang w:eastAsia="en-US"/>
    </w:rPr>
  </w:style>
  <w:style w:type="character" w:styleId="930" w:customStyle="1">
    <w:name w:val="ConsNormal Знак"/>
    <w:link w:val="931"/>
    <w:rPr>
      <w:rFonts w:ascii="Arial" w:hAnsi="Arial"/>
    </w:rPr>
  </w:style>
  <w:style w:type="paragraph" w:styleId="931" w:customStyle="1">
    <w:name w:val="ConsNormal"/>
    <w:link w:val="930"/>
    <w:pPr>
      <w:ind w:right="19772" w:firstLine="720"/>
      <w:widowControl w:val="off"/>
    </w:pPr>
    <w:rPr>
      <w:rFonts w:ascii="Arial" w:hAnsi="Arial"/>
      <w:sz w:val="22"/>
      <w:szCs w:val="22"/>
      <w:lang w:eastAsia="en-US"/>
    </w:rPr>
  </w:style>
  <w:style w:type="character" w:styleId="932" w:customStyle="1">
    <w:name w:val="Текст сноски Знак"/>
    <w:link w:val="904"/>
    <w:rPr>
      <w:rFonts w:ascii="Times New Roman" w:hAnsi="Times New Roman" w:eastAsia="Calibri" w:cs="Times New Roman"/>
      <w:sz w:val="20"/>
      <w:szCs w:val="20"/>
      <w:lang w:eastAsia="ru-RU"/>
    </w:rPr>
  </w:style>
  <w:style w:type="paragraph" w:styleId="933" w:customStyle="1">
    <w:name w:val="обычный"/>
    <w:basedOn w:val="739"/>
    <w:rPr>
      <w:rFonts w:eastAsia="Times New Roman"/>
      <w:color w:val="000000"/>
      <w:sz w:val="20"/>
      <w:szCs w:val="20"/>
    </w:rPr>
  </w:style>
  <w:style w:type="paragraph" w:styleId="934" w:customStyle="1">
    <w:name w:val="consplusnormal"/>
    <w:basedOn w:val="739"/>
    <w:rPr>
      <w:rFonts w:ascii="Arial" w:hAnsi="Arial" w:eastAsia="Times New Roman" w:cs="Arial"/>
      <w:color w:val="000000"/>
      <w:sz w:val="20"/>
      <w:szCs w:val="20"/>
    </w:rPr>
  </w:style>
  <w:style w:type="character" w:styleId="935" w:customStyle="1">
    <w:name w:val="Верхний колонтитул Знак"/>
    <w:link w:val="771"/>
    <w:uiPriority w:val="99"/>
    <w:rPr>
      <w:rFonts w:ascii="Times New Roman" w:hAnsi="Times New Roman" w:eastAsia="Calibri" w:cs="Times New Roman"/>
      <w:sz w:val="24"/>
      <w:szCs w:val="24"/>
      <w:lang w:val="en-US" w:eastAsia="en-US"/>
    </w:rPr>
  </w:style>
  <w:style w:type="character" w:styleId="936" w:customStyle="1">
    <w:name w:val="Основной текст с отступом 3 Знак"/>
    <w:link w:val="937"/>
    <w:rPr>
      <w:sz w:val="16"/>
      <w:szCs w:val="16"/>
      <w:lang w:val="en-US" w:eastAsia="en-US"/>
    </w:rPr>
  </w:style>
  <w:style w:type="paragraph" w:styleId="937">
    <w:name w:val="Body Text Indent 3"/>
    <w:basedOn w:val="739"/>
    <w:link w:val="936"/>
    <w:pPr>
      <w:ind w:left="283"/>
      <w:jc w:val="both"/>
      <w:spacing w:after="120"/>
    </w:pPr>
    <w:rPr>
      <w:rFonts w:ascii="Calibri" w:hAnsi="Calibri"/>
      <w:sz w:val="16"/>
      <w:szCs w:val="16"/>
      <w:lang w:val="en-US" w:eastAsia="en-US"/>
    </w:rPr>
  </w:style>
  <w:style w:type="character" w:styleId="938" w:customStyle="1">
    <w:name w:val="Основной текст с отступом 3 Знак1"/>
    <w:uiPriority w:val="99"/>
    <w:semiHidden/>
    <w:rPr>
      <w:rFonts w:ascii="Times New Roman" w:hAnsi="Times New Roman" w:eastAsia="Calibri" w:cs="Times New Roman"/>
      <w:sz w:val="16"/>
      <w:szCs w:val="16"/>
      <w:lang w:eastAsia="ru-RU"/>
    </w:rPr>
  </w:style>
  <w:style w:type="character" w:styleId="939">
    <w:name w:val="page number"/>
    <w:rPr>
      <w:rFonts w:ascii="Times New Roman" w:hAnsi="Times New Roman"/>
    </w:rPr>
  </w:style>
  <w:style w:type="character" w:styleId="940" w:customStyle="1">
    <w:name w:val="Нижний колонтитул Знак"/>
    <w:link w:val="773"/>
    <w:uiPriority w:val="99"/>
    <w:rPr>
      <w:rFonts w:ascii="Times New Roman" w:hAnsi="Times New Roman" w:eastAsia="Calibri" w:cs="Times New Roman"/>
      <w:sz w:val="24"/>
      <w:szCs w:val="24"/>
      <w:lang w:eastAsia="ru-RU"/>
    </w:rPr>
  </w:style>
  <w:style w:type="paragraph" w:styleId="941">
    <w:name w:val="Body Text 2"/>
    <w:basedOn w:val="739"/>
    <w:link w:val="942"/>
    <w:uiPriority w:val="99"/>
    <w:semiHidden/>
    <w:unhideWhenUsed/>
    <w:pPr>
      <w:spacing w:after="120" w:line="480" w:lineRule="auto"/>
    </w:pPr>
  </w:style>
  <w:style w:type="character" w:styleId="942" w:customStyle="1">
    <w:name w:val="Основной текст 2 Знак"/>
    <w:link w:val="941"/>
    <w:uiPriority w:val="99"/>
    <w:semiHidden/>
    <w:rPr>
      <w:rFonts w:ascii="Times New Roman" w:hAnsi="Times New Roman" w:eastAsia="Calibri" w:cs="Times New Roman"/>
      <w:sz w:val="24"/>
      <w:szCs w:val="24"/>
      <w:lang w:eastAsia="ru-RU"/>
    </w:rPr>
  </w:style>
  <w:style w:type="character" w:styleId="943" w:customStyle="1">
    <w:name w:val="apple-converted-space"/>
  </w:style>
  <w:style w:type="paragraph" w:styleId="944">
    <w:name w:val="Balloon Text"/>
    <w:basedOn w:val="739"/>
    <w:link w:val="945"/>
    <w:uiPriority w:val="99"/>
    <w:semiHidden/>
    <w:unhideWhenUsed/>
    <w:rPr>
      <w:rFonts w:ascii="Tahoma" w:hAnsi="Tahoma" w:cs="Tahoma"/>
      <w:sz w:val="16"/>
      <w:szCs w:val="16"/>
    </w:rPr>
  </w:style>
  <w:style w:type="character" w:styleId="945" w:customStyle="1">
    <w:name w:val="Текст выноски Знак"/>
    <w:link w:val="944"/>
    <w:uiPriority w:val="99"/>
    <w:semiHidden/>
    <w:rPr>
      <w:rFonts w:ascii="Tahoma" w:hAnsi="Tahoma" w:cs="Tahoma"/>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consultant.ru/document/cons_doc_LAW_155057/?dst=100010" TargetMode="External"/><Relationship Id="rId14" Type="http://schemas.openxmlformats.org/officeDocument/2006/relationships/hyperlink" Target="consultantplus://offline/ref=94D595CEA4EEC6448BB7645EF11D24CA92FDB7AA3409A4DCF7B0FE109F8CE199202DCE89C5404F6EOF41G"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8D2AC-D615-463F-A7F7-44D2A345E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19</cp:revision>
  <dcterms:created xsi:type="dcterms:W3CDTF">2026-06-02T10:44:00Z</dcterms:created>
  <dcterms:modified xsi:type="dcterms:W3CDTF">2026-11-06T06:49:35Z</dcterms:modified>
  <cp:version>1048576</cp:version>
</cp:coreProperties>
</file>