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C34C5F">
      <w:pPr>
        <w:widowControl w:val="0"/>
        <w:autoSpaceDE w:val="0"/>
        <w:autoSpaceDN w:val="0"/>
        <w:adjustRightInd w:val="0"/>
        <w:jc w:val="right"/>
        <w:rPr>
          <w:sz w:val="22"/>
          <w:szCs w:val="22"/>
        </w:rPr>
      </w:pPr>
      <w:r>
        <w:rPr>
          <w:sz w:val="22"/>
          <w:szCs w:val="22"/>
        </w:rPr>
        <w:t>Утверждаю</w:t>
      </w:r>
    </w:p>
    <w:p w14:paraId="5455CB4D">
      <w:pPr>
        <w:widowControl w:val="0"/>
        <w:autoSpaceDE w:val="0"/>
        <w:autoSpaceDN w:val="0"/>
        <w:adjustRightInd w:val="0"/>
        <w:jc w:val="right"/>
        <w:rPr>
          <w:sz w:val="22"/>
          <w:szCs w:val="22"/>
        </w:rPr>
      </w:pPr>
      <w:r>
        <w:rPr>
          <w:sz w:val="22"/>
          <w:szCs w:val="22"/>
        </w:rPr>
        <w:t xml:space="preserve"> МКУ «ЦОФМУ»</w:t>
      </w:r>
    </w:p>
    <w:p w14:paraId="7A652D4C">
      <w:pPr>
        <w:widowControl w:val="0"/>
        <w:autoSpaceDE w:val="0"/>
        <w:autoSpaceDN w:val="0"/>
        <w:adjustRightInd w:val="0"/>
        <w:jc w:val="right"/>
        <w:rPr>
          <w:sz w:val="22"/>
          <w:szCs w:val="22"/>
        </w:rPr>
      </w:pPr>
    </w:p>
    <w:p w14:paraId="1687C522">
      <w:pPr>
        <w:jc w:val="center"/>
        <w:rPr>
          <w:b/>
          <w:sz w:val="23"/>
          <w:szCs w:val="23"/>
        </w:rPr>
      </w:pPr>
      <w:r>
        <w:rPr>
          <w:sz w:val="22"/>
          <w:szCs w:val="22"/>
        </w:rPr>
        <w:t xml:space="preserve">                                                                                                        </w:t>
      </w:r>
      <w:r>
        <w:rPr>
          <w:rFonts w:hint="default"/>
          <w:sz w:val="22"/>
          <w:szCs w:val="22"/>
          <w:lang w:val="ru-RU"/>
        </w:rPr>
        <w:t xml:space="preserve">                                    </w:t>
      </w:r>
      <w:r>
        <w:rPr>
          <w:sz w:val="22"/>
          <w:szCs w:val="22"/>
        </w:rPr>
        <w:t xml:space="preserve">   _________________ </w:t>
      </w:r>
    </w:p>
    <w:p w14:paraId="71A25B07">
      <w:pPr>
        <w:jc w:val="center"/>
        <w:rPr>
          <w:b/>
          <w:sz w:val="23"/>
          <w:szCs w:val="23"/>
        </w:rPr>
      </w:pPr>
    </w:p>
    <w:p w14:paraId="7C8B05CA">
      <w:pPr>
        <w:jc w:val="center"/>
        <w:rPr>
          <w:b/>
          <w:sz w:val="23"/>
          <w:szCs w:val="23"/>
        </w:rPr>
      </w:pPr>
      <w:r>
        <w:rPr>
          <w:b/>
          <w:sz w:val="23"/>
          <w:szCs w:val="23"/>
        </w:rPr>
        <w:t>ПРОЕКТ</w:t>
      </w:r>
    </w:p>
    <w:p w14:paraId="7C6A0619">
      <w:pPr>
        <w:jc w:val="center"/>
        <w:rPr>
          <w:b/>
          <w:sz w:val="23"/>
          <w:szCs w:val="23"/>
        </w:rPr>
      </w:pPr>
    </w:p>
    <w:p w14:paraId="0A78E6B2">
      <w:pPr>
        <w:jc w:val="center"/>
        <w:rPr>
          <w:b/>
          <w:sz w:val="23"/>
          <w:szCs w:val="23"/>
        </w:rPr>
      </w:pPr>
      <w:r>
        <w:rPr>
          <w:b/>
          <w:sz w:val="23"/>
          <w:szCs w:val="23"/>
        </w:rPr>
        <w:t>Договор № ___________________</w:t>
      </w:r>
    </w:p>
    <w:p w14:paraId="5B36E6A5">
      <w:pPr>
        <w:jc w:val="center"/>
        <w:rPr>
          <w:b/>
          <w:bCs/>
          <w:color w:val="000000"/>
          <w:sz w:val="23"/>
          <w:szCs w:val="23"/>
        </w:rPr>
      </w:pPr>
    </w:p>
    <w:p w14:paraId="643B39AE">
      <w:pPr>
        <w:shd w:val="clear" w:color="auto" w:fill="FFFFFF"/>
        <w:ind w:right="90"/>
        <w:rPr>
          <w:b/>
          <w:bCs/>
          <w:color w:val="000000"/>
          <w:sz w:val="23"/>
          <w:szCs w:val="23"/>
        </w:rPr>
      </w:pPr>
      <w:r>
        <w:rPr>
          <w:sz w:val="23"/>
          <w:szCs w:val="23"/>
        </w:rPr>
        <w:t>Ленинградская область, Всеволожский район,</w:t>
      </w:r>
    </w:p>
    <w:p w14:paraId="4F20BE13">
      <w:pPr>
        <w:shd w:val="clear" w:color="auto" w:fill="FFFFFF"/>
        <w:ind w:right="90"/>
        <w:rPr>
          <w:b/>
          <w:bCs/>
          <w:sz w:val="23"/>
          <w:szCs w:val="23"/>
        </w:rPr>
      </w:pPr>
      <w:r>
        <w:rPr>
          <w:sz w:val="23"/>
          <w:szCs w:val="23"/>
        </w:rPr>
        <w:t>г. Всеволожск</w:t>
      </w:r>
      <w:r>
        <w:rPr>
          <w:sz w:val="23"/>
          <w:szCs w:val="23"/>
        </w:rPr>
        <w:tab/>
      </w:r>
      <w:r>
        <w:rPr>
          <w:sz w:val="23"/>
          <w:szCs w:val="23"/>
        </w:rPr>
        <w:tab/>
      </w:r>
      <w:r>
        <w:rPr>
          <w:sz w:val="23"/>
          <w:szCs w:val="23"/>
        </w:rPr>
        <w:t xml:space="preserve">                                   </w:t>
      </w:r>
      <w:r>
        <w:rPr>
          <w:sz w:val="23"/>
          <w:szCs w:val="23"/>
        </w:rPr>
        <w:tab/>
      </w:r>
      <w:r>
        <w:rPr>
          <w:sz w:val="23"/>
          <w:szCs w:val="23"/>
        </w:rPr>
        <w:tab/>
      </w:r>
      <w:r>
        <w:rPr>
          <w:sz w:val="23"/>
          <w:szCs w:val="23"/>
        </w:rPr>
        <w:t xml:space="preserve">           </w:t>
      </w:r>
      <w:r>
        <w:rPr>
          <w:sz w:val="23"/>
          <w:szCs w:val="23"/>
        </w:rPr>
        <w:tab/>
      </w:r>
      <w:r>
        <w:rPr>
          <w:sz w:val="23"/>
          <w:szCs w:val="23"/>
        </w:rPr>
        <w:t xml:space="preserve">               «    » _________ 2026 года</w:t>
      </w:r>
    </w:p>
    <w:p w14:paraId="3628AE07">
      <w:pPr>
        <w:jc w:val="both"/>
        <w:rPr>
          <w:sz w:val="23"/>
          <w:szCs w:val="23"/>
        </w:rPr>
      </w:pPr>
    </w:p>
    <w:p w14:paraId="51A91530">
      <w:pPr>
        <w:jc w:val="both"/>
        <w:rPr>
          <w:sz w:val="23"/>
          <w:szCs w:val="23"/>
        </w:rPr>
      </w:pPr>
      <w:r>
        <w:rPr>
          <w:color w:val="000000"/>
          <w:spacing w:val="-1"/>
          <w:sz w:val="23"/>
          <w:szCs w:val="23"/>
        </w:rPr>
        <w:t xml:space="preserve">     </w:t>
      </w:r>
      <w:r>
        <w:rPr>
          <w:b w:val="0"/>
          <w:bCs w:val="0"/>
          <w:color w:val="000000"/>
          <w:spacing w:val="-1"/>
          <w:sz w:val="23"/>
          <w:szCs w:val="23"/>
        </w:rPr>
        <w:t xml:space="preserve"> </w:t>
      </w:r>
      <w:r>
        <w:rPr>
          <w:b w:val="0"/>
          <w:bCs w:val="0"/>
          <w:color w:val="000000"/>
          <w:sz w:val="23"/>
          <w:szCs w:val="23"/>
        </w:rPr>
        <w:t>Муниципальное казённое учреждение «Центр обеспечения функционирования муниципальных учреждений» (МКУ «ЦОФМУ»)</w:t>
      </w:r>
      <w:r>
        <w:rPr>
          <w:b/>
          <w:color w:val="000000"/>
          <w:sz w:val="23"/>
          <w:szCs w:val="23"/>
        </w:rPr>
        <w:t>,</w:t>
      </w:r>
      <w:r>
        <w:rPr>
          <w:color w:val="000000"/>
          <w:sz w:val="23"/>
          <w:szCs w:val="23"/>
        </w:rPr>
        <w:t xml:space="preserve"> </w:t>
      </w:r>
      <w:r>
        <w:rPr>
          <w:sz w:val="23"/>
          <w:szCs w:val="23"/>
        </w:rPr>
        <w:t xml:space="preserve">именуемое в дальнейшем «Покупатель», </w:t>
      </w:r>
      <w:r>
        <w:rPr>
          <w:color w:val="000000"/>
          <w:sz w:val="23"/>
          <w:szCs w:val="23"/>
        </w:rPr>
        <w:t xml:space="preserve">в лице </w:t>
      </w:r>
      <w:r>
        <w:rPr>
          <w:rFonts w:hint="default"/>
          <w:color w:val="000000"/>
          <w:sz w:val="23"/>
          <w:szCs w:val="23"/>
          <w:lang w:val="ru-RU"/>
        </w:rPr>
        <w:t>______________________</w:t>
      </w:r>
      <w:r>
        <w:rPr>
          <w:color w:val="000000"/>
          <w:sz w:val="23"/>
          <w:szCs w:val="23"/>
        </w:rPr>
        <w:t xml:space="preserve">, действующего на основании </w:t>
      </w:r>
      <w:r>
        <w:rPr>
          <w:rFonts w:hint="default"/>
          <w:color w:val="000000"/>
          <w:sz w:val="23"/>
          <w:szCs w:val="23"/>
          <w:lang w:val="ru-RU"/>
        </w:rPr>
        <w:t>________________</w:t>
      </w:r>
      <w:r>
        <w:rPr>
          <w:color w:val="000000"/>
          <w:sz w:val="23"/>
          <w:szCs w:val="23"/>
        </w:rPr>
        <w:t xml:space="preserve">  и</w:t>
      </w:r>
      <w:r>
        <w:rPr>
          <w:rFonts w:eastAsia="Calibri"/>
          <w:sz w:val="23"/>
          <w:szCs w:val="23"/>
        </w:rPr>
        <w:t xml:space="preserve"> _________________________________, </w:t>
      </w:r>
      <w:r>
        <w:rPr>
          <w:sz w:val="23"/>
          <w:szCs w:val="23"/>
        </w:rPr>
        <w:t>именуемое в дальнейшем «Поставщик», в лице _______________________</w:t>
      </w:r>
      <w:r>
        <w:rPr>
          <w:rFonts w:eastAsia="Calibri"/>
          <w:sz w:val="23"/>
          <w:szCs w:val="23"/>
        </w:rPr>
        <w:t xml:space="preserve">действующего на основании  __________________________, </w:t>
      </w:r>
      <w:r>
        <w:rPr>
          <w:sz w:val="23"/>
          <w:szCs w:val="23"/>
        </w:rPr>
        <w:t>с другой стороны, на основании п. 4 ч.1 ст. 93 Федерального закона от 05.04.2013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14:paraId="5E9EB9B0">
      <w:pPr>
        <w:jc w:val="both"/>
        <w:rPr>
          <w:rFonts w:eastAsia="Arial Unicode MS"/>
          <w:b/>
          <w:bCs/>
          <w:color w:val="000000"/>
          <w:sz w:val="23"/>
          <w:szCs w:val="23"/>
        </w:rPr>
      </w:pPr>
      <w:r>
        <w:rPr>
          <w:rFonts w:eastAsia="Arial Unicode MS"/>
          <w:b/>
          <w:bCs/>
          <w:color w:val="000000"/>
          <w:sz w:val="23"/>
          <w:szCs w:val="23"/>
        </w:rPr>
        <w:t xml:space="preserve">                                                                       </w:t>
      </w:r>
    </w:p>
    <w:p w14:paraId="0A467A52">
      <w:pPr>
        <w:jc w:val="both"/>
        <w:rPr>
          <w:rFonts w:eastAsia="Arial Unicode MS"/>
          <w:b/>
          <w:bCs/>
          <w:color w:val="000000"/>
          <w:sz w:val="24"/>
          <w:szCs w:val="24"/>
        </w:rPr>
      </w:pPr>
      <w:r>
        <w:rPr>
          <w:rFonts w:eastAsia="Arial Unicode MS"/>
          <w:b/>
          <w:bCs/>
          <w:color w:val="000000"/>
          <w:sz w:val="23"/>
          <w:szCs w:val="23"/>
        </w:rPr>
        <w:t xml:space="preserve">          </w:t>
      </w:r>
      <w:r>
        <w:rPr>
          <w:rFonts w:eastAsia="Arial Unicode MS"/>
          <w:b/>
          <w:bCs/>
          <w:color w:val="000000"/>
          <w:sz w:val="24"/>
          <w:szCs w:val="24"/>
        </w:rPr>
        <w:t xml:space="preserve">                                                                Предмет договора</w:t>
      </w:r>
    </w:p>
    <w:p w14:paraId="4CCF460C">
      <w:pPr>
        <w:pStyle w:val="43"/>
        <w:spacing w:line="240" w:lineRule="auto"/>
        <w:ind w:firstLine="567"/>
        <w:jc w:val="both"/>
        <w:rPr>
          <w:bCs/>
          <w:sz w:val="24"/>
          <w:szCs w:val="24"/>
          <w:lang w:val="ru-RU"/>
        </w:rPr>
      </w:pPr>
      <w:r>
        <w:rPr>
          <w:bCs/>
          <w:sz w:val="24"/>
          <w:szCs w:val="24"/>
          <w:lang w:val="ru-RU"/>
        </w:rPr>
        <w:t xml:space="preserve">1.1. Поставщик обязуется поставить </w:t>
      </w:r>
      <w:r>
        <w:rPr>
          <w:rFonts w:hint="default"/>
          <w:bCs/>
          <w:sz w:val="24"/>
          <w:szCs w:val="24"/>
          <w:lang w:val="ru-RU"/>
        </w:rPr>
        <w:t xml:space="preserve">  расходные материалы для профессионального и бытового использования для уборки МОП-насадок</w:t>
      </w:r>
      <w:r>
        <w:rPr>
          <w:bCs/>
          <w:sz w:val="24"/>
          <w:szCs w:val="24"/>
          <w:lang w:val="ru-RU"/>
        </w:rPr>
        <w:t xml:space="preserve"> (далее – Товар) </w:t>
      </w:r>
      <w:r>
        <w:rPr>
          <w:sz w:val="24"/>
          <w:szCs w:val="24"/>
          <w:lang w:val="ru-RU"/>
        </w:rPr>
        <w:t xml:space="preserve">в соответствии с </w:t>
      </w:r>
      <w:r>
        <w:rPr>
          <w:bCs/>
          <w:sz w:val="24"/>
          <w:szCs w:val="24"/>
          <w:lang w:val="ru-RU"/>
        </w:rPr>
        <w:t>Приложением № 1 «Спецификация» и Приложением № 2 «Описание объекта закупки» к настоящему договору, являющимся неотъемлемой частью настоящего договора.</w:t>
      </w:r>
    </w:p>
    <w:p w14:paraId="46BF2548">
      <w:pPr>
        <w:pStyle w:val="43"/>
        <w:spacing w:line="240" w:lineRule="auto"/>
        <w:ind w:firstLine="567"/>
        <w:jc w:val="both"/>
        <w:rPr>
          <w:bCs/>
          <w:sz w:val="24"/>
          <w:szCs w:val="24"/>
          <w:lang w:val="ru-RU"/>
        </w:rPr>
      </w:pPr>
      <w:r>
        <w:rPr>
          <w:bCs/>
          <w:sz w:val="24"/>
          <w:szCs w:val="24"/>
          <w:lang w:val="ru-RU"/>
        </w:rPr>
        <w:t>1.2. Заказчик обязуется принять и обеспечить оплату поставленного товара в соответствии с условиями Договора.</w:t>
      </w:r>
    </w:p>
    <w:p w14:paraId="2E061CB7">
      <w:pPr>
        <w:pStyle w:val="43"/>
        <w:spacing w:line="240" w:lineRule="auto"/>
        <w:ind w:firstLine="567"/>
        <w:jc w:val="both"/>
        <w:rPr>
          <w:sz w:val="24"/>
          <w:szCs w:val="24"/>
          <w:lang w:val="ru-RU"/>
        </w:rPr>
      </w:pPr>
      <w:r>
        <w:rPr>
          <w:bCs/>
          <w:sz w:val="24"/>
          <w:szCs w:val="24"/>
          <w:lang w:val="ru-RU"/>
        </w:rPr>
        <w:t>1.3. Поставщик обязуется передать Заказчику товар свободным от прав третьих лиц, а также не являющийся предметом залога, ареста или иного обременения.</w:t>
      </w:r>
      <w:r>
        <w:rPr>
          <w:sz w:val="24"/>
          <w:szCs w:val="24"/>
          <w:lang w:val="ru-RU"/>
        </w:rPr>
        <w:t xml:space="preserve"> </w:t>
      </w:r>
    </w:p>
    <w:p w14:paraId="3B885EFD">
      <w:pPr>
        <w:pStyle w:val="43"/>
        <w:spacing w:line="240" w:lineRule="auto"/>
        <w:ind w:firstLine="567"/>
        <w:jc w:val="both"/>
        <w:rPr>
          <w:bCs/>
          <w:sz w:val="23"/>
          <w:szCs w:val="23"/>
          <w:lang w:val="ru-RU"/>
        </w:rPr>
      </w:pPr>
    </w:p>
    <w:p w14:paraId="79B0E6D3">
      <w:pPr>
        <w:pStyle w:val="43"/>
        <w:tabs>
          <w:tab w:val="left" w:pos="3960"/>
        </w:tabs>
        <w:spacing w:line="240" w:lineRule="auto"/>
        <w:jc w:val="center"/>
        <w:rPr>
          <w:b/>
          <w:bCs/>
          <w:sz w:val="23"/>
          <w:szCs w:val="23"/>
          <w:lang w:val="ru-RU"/>
        </w:rPr>
      </w:pPr>
      <w:r>
        <w:rPr>
          <w:b/>
          <w:bCs/>
          <w:sz w:val="23"/>
          <w:szCs w:val="23"/>
          <w:lang w:val="ru-RU"/>
        </w:rPr>
        <w:t>2. Цены, сроки и порядок поставки</w:t>
      </w:r>
    </w:p>
    <w:p w14:paraId="12942178">
      <w:pPr>
        <w:pStyle w:val="43"/>
        <w:spacing w:line="240" w:lineRule="auto"/>
        <w:jc w:val="both"/>
        <w:rPr>
          <w:bCs/>
          <w:sz w:val="23"/>
          <w:szCs w:val="23"/>
          <w:lang w:val="ru-RU"/>
        </w:rPr>
      </w:pPr>
      <w:r>
        <w:rPr>
          <w:sz w:val="23"/>
          <w:szCs w:val="23"/>
          <w:lang w:val="ru-RU"/>
        </w:rPr>
        <w:t xml:space="preserve">         2.</w:t>
      </w:r>
      <w:r>
        <w:rPr>
          <w:bCs/>
          <w:sz w:val="23"/>
          <w:szCs w:val="23"/>
          <w:lang w:val="ru-RU"/>
        </w:rPr>
        <w:t>1. Цена договора составляет –</w:t>
      </w:r>
      <w:r>
        <w:rPr>
          <w:b/>
          <w:sz w:val="23"/>
          <w:szCs w:val="23"/>
          <w:lang w:val="ru-RU"/>
        </w:rPr>
        <w:t xml:space="preserve"> _</w:t>
      </w:r>
      <w:r>
        <w:rPr>
          <w:bCs/>
          <w:sz w:val="23"/>
          <w:szCs w:val="23"/>
          <w:lang w:val="ru-RU"/>
        </w:rPr>
        <w:t xml:space="preserve">__________ рублей _____ копеек (сумма прописью), Условия об </w:t>
      </w:r>
      <w:r>
        <w:rPr>
          <w:spacing w:val="-2"/>
          <w:sz w:val="22"/>
          <w:szCs w:val="22"/>
          <w:lang w:val="ru-RU"/>
        </w:rPr>
        <w:t>НДС</w:t>
      </w:r>
      <w:r>
        <w:rPr>
          <w:spacing w:val="-2"/>
          <w:sz w:val="23"/>
          <w:szCs w:val="23"/>
          <w:lang w:val="ru-RU"/>
        </w:rPr>
        <w:t>.</w:t>
      </w:r>
      <w:r>
        <w:rPr>
          <w:rStyle w:val="13"/>
          <w:i/>
          <w:spacing w:val="-2"/>
          <w:sz w:val="23"/>
          <w:szCs w:val="23"/>
        </w:rPr>
        <w:footnoteReference w:id="0"/>
      </w:r>
    </w:p>
    <w:p w14:paraId="57D4B2F6">
      <w:pPr>
        <w:ind w:firstLine="426"/>
        <w:jc w:val="both"/>
        <w:rPr>
          <w:color w:val="000000"/>
          <w:sz w:val="23"/>
          <w:szCs w:val="23"/>
        </w:rPr>
      </w:pPr>
      <w:r>
        <w:rPr>
          <w:bCs/>
          <w:sz w:val="23"/>
          <w:szCs w:val="23"/>
        </w:rPr>
        <w:t xml:space="preserve"> 2.2 </w:t>
      </w:r>
      <w:r>
        <w:t xml:space="preserve">Цена </w:t>
      </w:r>
      <w:r>
        <w:rPr>
          <w:lang w:val="ru-RU"/>
        </w:rPr>
        <w:t>Договора</w:t>
      </w:r>
      <w:r>
        <w:t xml:space="preserve"> является твердой и определяется на весь срок исполнения </w:t>
      </w:r>
      <w:r>
        <w:rPr>
          <w:lang w:val="ru-RU"/>
        </w:rPr>
        <w:t>Договора</w:t>
      </w:r>
      <w:r>
        <w:t>. При заключении и исполнении контракта изменение его существенных условий не допускается,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p>
    <w:p w14:paraId="15E27451">
      <w:pPr>
        <w:ind w:firstLine="426"/>
        <w:jc w:val="both"/>
        <w:rPr>
          <w:sz w:val="24"/>
          <w:szCs w:val="24"/>
        </w:rPr>
      </w:pPr>
      <w:r>
        <w:rPr>
          <w:bCs/>
          <w:sz w:val="24"/>
          <w:szCs w:val="24"/>
        </w:rPr>
        <w:t xml:space="preserve">        2.3. Цена Договора включает в себя стоимость всех изготавливаемых и поставляемых по Договору</w:t>
      </w:r>
      <w:r>
        <w:rPr>
          <w:sz w:val="24"/>
          <w:szCs w:val="24"/>
        </w:rPr>
        <w:t xml:space="preserve"> товаров, транспортные расходы, а также 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Договору, </w:t>
      </w:r>
      <w:r>
        <w:rPr>
          <w:bCs/>
          <w:sz w:val="24"/>
          <w:szCs w:val="24"/>
        </w:rPr>
        <w:t>Поставщик</w:t>
      </w:r>
      <w:r>
        <w:rPr>
          <w:sz w:val="24"/>
          <w:szCs w:val="24"/>
        </w:rPr>
        <w:t xml:space="preserve"> несет за свой счет.</w:t>
      </w:r>
    </w:p>
    <w:p w14:paraId="2B94FEF3">
      <w:pPr>
        <w:jc w:val="both"/>
        <w:rPr>
          <w:color w:val="000000"/>
          <w:sz w:val="23"/>
          <w:szCs w:val="23"/>
        </w:rPr>
      </w:pPr>
      <w:r>
        <w:rPr>
          <w:color w:val="000000"/>
          <w:sz w:val="23"/>
          <w:szCs w:val="23"/>
        </w:rPr>
        <w:t xml:space="preserve">       </w:t>
      </w:r>
      <w:r>
        <w:rPr>
          <w:color w:val="000000"/>
          <w:sz w:val="24"/>
          <w:szCs w:val="24"/>
        </w:rPr>
        <w:t xml:space="preserve"> 2.4. Товары, поставляемые по Договору, оплачиваются за счет средств бюджета Всеволожского муниципального района Ленинградской области.</w:t>
      </w:r>
    </w:p>
    <w:p w14:paraId="0E057A9C">
      <w:pPr>
        <w:jc w:val="both"/>
        <w:rPr>
          <w:color w:val="000000"/>
          <w:sz w:val="24"/>
          <w:szCs w:val="24"/>
        </w:rPr>
      </w:pPr>
      <w:r>
        <w:rPr>
          <w:color w:val="000000"/>
          <w:sz w:val="23"/>
          <w:szCs w:val="23"/>
        </w:rPr>
        <w:t xml:space="preserve">   </w:t>
      </w:r>
      <w:r>
        <w:rPr>
          <w:color w:val="000000"/>
          <w:sz w:val="24"/>
          <w:szCs w:val="24"/>
        </w:rPr>
        <w:t xml:space="preserve">    2.5. Заказчик производит оплату по Договору в течение 10 (десяти) рабочих дней после получения Заказчиком товара, полностью соответствующего условиям Договора, и подписания сторонами товарной накладной (УПД), на основании счета, представленных </w:t>
      </w:r>
      <w:r>
        <w:rPr>
          <w:bCs/>
          <w:sz w:val="24"/>
          <w:szCs w:val="24"/>
        </w:rPr>
        <w:t>Поставщиком</w:t>
      </w:r>
      <w:r>
        <w:rPr>
          <w:color w:val="000000"/>
          <w:sz w:val="24"/>
          <w:szCs w:val="24"/>
        </w:rPr>
        <w:t xml:space="preserve"> Заказчику. </w:t>
      </w:r>
    </w:p>
    <w:p w14:paraId="033D6D58">
      <w:pPr>
        <w:jc w:val="both"/>
        <w:rPr>
          <w:color w:val="000000"/>
          <w:sz w:val="24"/>
          <w:szCs w:val="24"/>
        </w:rPr>
      </w:pPr>
      <w:r>
        <w:rPr>
          <w:color w:val="000000"/>
          <w:sz w:val="24"/>
          <w:szCs w:val="24"/>
        </w:rPr>
        <w:t xml:space="preserve">       Днем платежа по Договору считается дата списания денежных средств со счета Заказчика.</w:t>
      </w:r>
    </w:p>
    <w:p w14:paraId="6698850F">
      <w:pPr>
        <w:jc w:val="both"/>
        <w:rPr>
          <w:color w:val="000000"/>
          <w:sz w:val="24"/>
          <w:szCs w:val="24"/>
        </w:rPr>
      </w:pPr>
      <w:r>
        <w:rPr>
          <w:color w:val="000000"/>
          <w:sz w:val="24"/>
          <w:szCs w:val="24"/>
        </w:rPr>
        <w:t xml:space="preserve">       В случае ненадлежащего оформления или несвоевременного предоставления Поставщиком документов, необходимых для оплаты, срок для оплаты поставленных товаров и выполненных услуг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поставленных товаров. Заказчик осуществляет расчеты с </w:t>
      </w:r>
      <w:r>
        <w:rPr>
          <w:bCs/>
          <w:sz w:val="24"/>
          <w:szCs w:val="24"/>
        </w:rPr>
        <w:t>Поставщиком</w:t>
      </w:r>
      <w:r>
        <w:rPr>
          <w:color w:val="000000"/>
          <w:sz w:val="24"/>
          <w:szCs w:val="24"/>
        </w:rPr>
        <w:t xml:space="preserve"> по безналичному расчету в соответствии с утвержденными бюджетными ассигнованиями и в пределах бюджетных обязательств. </w:t>
      </w:r>
    </w:p>
    <w:p w14:paraId="04358438">
      <w:pPr>
        <w:ind w:firstLine="426"/>
        <w:jc w:val="both"/>
        <w:rPr>
          <w:color w:val="000000"/>
          <w:sz w:val="24"/>
          <w:szCs w:val="24"/>
        </w:rPr>
      </w:pPr>
      <w:r>
        <w:rPr>
          <w:color w:val="000000"/>
          <w:sz w:val="24"/>
          <w:szCs w:val="24"/>
        </w:rPr>
        <w:t>2.6. Авансирование по Договору не предусмотрено.</w:t>
      </w:r>
    </w:p>
    <w:p w14:paraId="141E14D0">
      <w:pPr>
        <w:jc w:val="both"/>
        <w:rPr>
          <w:color w:val="000000"/>
          <w:sz w:val="24"/>
          <w:szCs w:val="24"/>
        </w:rPr>
      </w:pPr>
      <w:r>
        <w:rPr>
          <w:color w:val="000000"/>
          <w:sz w:val="24"/>
          <w:szCs w:val="24"/>
        </w:rPr>
        <w:t xml:space="preserve">       2.7. Товары, поставленные </w:t>
      </w:r>
      <w:r>
        <w:rPr>
          <w:bCs/>
          <w:sz w:val="24"/>
          <w:szCs w:val="24"/>
        </w:rPr>
        <w:t>Поставщиком</w:t>
      </w:r>
      <w:r>
        <w:rPr>
          <w:color w:val="000000"/>
          <w:sz w:val="24"/>
          <w:szCs w:val="24"/>
        </w:rPr>
        <w:t xml:space="preserve"> с нарушением условий Договора, не подлежат оплате Заказчиком до устранения </w:t>
      </w:r>
      <w:r>
        <w:rPr>
          <w:bCs/>
          <w:sz w:val="24"/>
          <w:szCs w:val="24"/>
        </w:rPr>
        <w:t>Поставщиком</w:t>
      </w:r>
      <w:r>
        <w:rPr>
          <w:color w:val="000000"/>
          <w:sz w:val="24"/>
          <w:szCs w:val="24"/>
        </w:rPr>
        <w:t xml:space="preserve"> соответствующих нарушений.</w:t>
      </w:r>
    </w:p>
    <w:p w14:paraId="61113971">
      <w:pPr>
        <w:ind w:firstLine="426"/>
        <w:jc w:val="both"/>
        <w:rPr>
          <w:sz w:val="24"/>
          <w:szCs w:val="24"/>
        </w:rPr>
      </w:pPr>
    </w:p>
    <w:p w14:paraId="6CD581A2">
      <w:pPr>
        <w:ind w:firstLine="426"/>
        <w:jc w:val="center"/>
        <w:rPr>
          <w:b/>
          <w:sz w:val="24"/>
          <w:szCs w:val="24"/>
        </w:rPr>
      </w:pPr>
      <w:r>
        <w:rPr>
          <w:b/>
          <w:bCs/>
          <w:sz w:val="24"/>
          <w:szCs w:val="24"/>
        </w:rPr>
        <w:t>3.</w:t>
      </w:r>
      <w:r>
        <w:rPr>
          <w:b/>
          <w:sz w:val="24"/>
          <w:szCs w:val="24"/>
        </w:rPr>
        <w:t>Обязанности сторон</w:t>
      </w:r>
    </w:p>
    <w:p w14:paraId="55DB1F08">
      <w:pPr>
        <w:widowControl w:val="0"/>
        <w:tabs>
          <w:tab w:val="left" w:pos="4500"/>
        </w:tabs>
        <w:ind w:left="426"/>
        <w:jc w:val="both"/>
        <w:rPr>
          <w:sz w:val="24"/>
          <w:szCs w:val="24"/>
        </w:rPr>
      </w:pPr>
      <w:r>
        <w:rPr>
          <w:sz w:val="24"/>
          <w:szCs w:val="24"/>
        </w:rPr>
        <w:t xml:space="preserve">3.1. </w:t>
      </w:r>
      <w:r>
        <w:rPr>
          <w:bCs/>
          <w:sz w:val="24"/>
          <w:szCs w:val="24"/>
        </w:rPr>
        <w:t>Поставщик</w:t>
      </w:r>
      <w:r>
        <w:rPr>
          <w:sz w:val="24"/>
          <w:szCs w:val="24"/>
        </w:rPr>
        <w:t xml:space="preserve"> обязуется: </w:t>
      </w:r>
    </w:p>
    <w:p w14:paraId="5242676C">
      <w:pPr>
        <w:widowControl w:val="0"/>
        <w:tabs>
          <w:tab w:val="left" w:pos="4500"/>
        </w:tabs>
        <w:ind w:left="426"/>
        <w:jc w:val="both"/>
        <w:rPr>
          <w:sz w:val="24"/>
          <w:szCs w:val="24"/>
        </w:rPr>
      </w:pPr>
      <w:r>
        <w:rPr>
          <w:sz w:val="24"/>
          <w:szCs w:val="24"/>
        </w:rPr>
        <w:t>3.1.1. Поставить Товар в соответствии с условиями Договора в полном объеме и с надлежащим качеством.</w:t>
      </w:r>
    </w:p>
    <w:p w14:paraId="58867B31">
      <w:pPr>
        <w:jc w:val="both"/>
        <w:rPr>
          <w:sz w:val="24"/>
          <w:szCs w:val="24"/>
        </w:rPr>
      </w:pPr>
      <w:r>
        <w:rPr>
          <w:sz w:val="24"/>
          <w:szCs w:val="24"/>
        </w:rPr>
        <w:t xml:space="preserve">       3.1.2. Одновременно с поставкой Товара передать Заказчику полный пакет надлежащим</w:t>
      </w:r>
    </w:p>
    <w:p w14:paraId="3A30E24A">
      <w:pPr>
        <w:shd w:val="clear" w:color="auto" w:fill="FFFFFF"/>
        <w:ind w:right="90"/>
        <w:jc w:val="both"/>
        <w:rPr>
          <w:sz w:val="24"/>
          <w:szCs w:val="24"/>
        </w:rPr>
      </w:pPr>
      <w:r>
        <w:rPr>
          <w:sz w:val="24"/>
          <w:szCs w:val="24"/>
        </w:rPr>
        <w:t xml:space="preserve">образом оформленных сопроводительных документов: счет,  товарная накладная или УПД, счет-фактура (при наличии). </w:t>
      </w:r>
    </w:p>
    <w:p w14:paraId="00660269">
      <w:pPr>
        <w:widowControl w:val="0"/>
        <w:tabs>
          <w:tab w:val="left" w:pos="4500"/>
        </w:tabs>
        <w:ind w:firstLine="284"/>
        <w:jc w:val="both"/>
        <w:rPr>
          <w:sz w:val="24"/>
          <w:szCs w:val="24"/>
        </w:rPr>
      </w:pPr>
      <w:r>
        <w:rPr>
          <w:sz w:val="24"/>
          <w:szCs w:val="24"/>
        </w:rPr>
        <w:t xml:space="preserve">  3.1.3.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14:paraId="64771B3B">
      <w:pPr>
        <w:widowControl w:val="0"/>
        <w:tabs>
          <w:tab w:val="left" w:pos="4500"/>
        </w:tabs>
        <w:ind w:firstLine="284"/>
        <w:jc w:val="both"/>
        <w:rPr>
          <w:sz w:val="24"/>
          <w:szCs w:val="24"/>
        </w:rPr>
      </w:pPr>
      <w:r>
        <w:rPr>
          <w:sz w:val="24"/>
          <w:szCs w:val="24"/>
        </w:rPr>
        <w:t>3.1.4. Нести риск случайной гибели или случайного повреждения Товара до передачи его Заказчику.</w:t>
      </w:r>
    </w:p>
    <w:p w14:paraId="485CA344">
      <w:pPr>
        <w:widowControl w:val="0"/>
        <w:tabs>
          <w:tab w:val="left" w:pos="4500"/>
        </w:tabs>
        <w:ind w:firstLine="284"/>
        <w:jc w:val="both"/>
        <w:rPr>
          <w:sz w:val="24"/>
          <w:szCs w:val="24"/>
        </w:rPr>
      </w:pPr>
      <w:r>
        <w:rPr>
          <w:sz w:val="24"/>
          <w:szCs w:val="24"/>
        </w:rPr>
        <w:t>3.1.5. Устранить недостатки (явные и скрытые), выявленные в результате осуществленной поставки Товара.</w:t>
      </w:r>
    </w:p>
    <w:p w14:paraId="24F04118">
      <w:pPr>
        <w:widowControl w:val="0"/>
        <w:tabs>
          <w:tab w:val="left" w:pos="4500"/>
        </w:tabs>
        <w:ind w:firstLine="284"/>
        <w:jc w:val="both"/>
        <w:rPr>
          <w:sz w:val="24"/>
          <w:szCs w:val="24"/>
        </w:rPr>
      </w:pPr>
      <w:r>
        <w:rPr>
          <w:sz w:val="24"/>
          <w:szCs w:val="24"/>
        </w:rPr>
        <w:t>3.1.6. Осуществить замену некачественного Товара, в случае обнаружения в поставленном Товаре недостатков, недостач или иных несоответствий условиям Договора в течение 5 (пяти) рабочих дней со дня получения письменного уведомления от Заказчика.</w:t>
      </w:r>
    </w:p>
    <w:p w14:paraId="2FFE03F2">
      <w:pPr>
        <w:widowControl w:val="0"/>
        <w:tabs>
          <w:tab w:val="left" w:pos="4500"/>
        </w:tabs>
        <w:ind w:firstLine="284"/>
        <w:jc w:val="both"/>
        <w:rPr>
          <w:sz w:val="24"/>
          <w:szCs w:val="24"/>
        </w:rPr>
      </w:pPr>
      <w:r>
        <w:rPr>
          <w:sz w:val="24"/>
          <w:szCs w:val="24"/>
        </w:rPr>
        <w:t xml:space="preserve">3.2. Заказчик обязуется: </w:t>
      </w:r>
    </w:p>
    <w:p w14:paraId="3EEA26AB">
      <w:pPr>
        <w:widowControl w:val="0"/>
        <w:tabs>
          <w:tab w:val="left" w:pos="4500"/>
        </w:tabs>
        <w:ind w:firstLine="284"/>
        <w:jc w:val="both"/>
        <w:rPr>
          <w:sz w:val="24"/>
          <w:szCs w:val="24"/>
        </w:rPr>
      </w:pPr>
      <w:r>
        <w:rPr>
          <w:sz w:val="24"/>
          <w:szCs w:val="24"/>
        </w:rPr>
        <w:t xml:space="preserve">3.2.1. Осуществить приемку товара. </w:t>
      </w:r>
    </w:p>
    <w:p w14:paraId="37DA3A19">
      <w:pPr>
        <w:widowControl w:val="0"/>
        <w:tabs>
          <w:tab w:val="left" w:pos="4500"/>
        </w:tabs>
        <w:ind w:firstLine="284"/>
        <w:jc w:val="both"/>
        <w:rPr>
          <w:sz w:val="24"/>
          <w:szCs w:val="24"/>
        </w:rPr>
      </w:pPr>
      <w:r>
        <w:rPr>
          <w:sz w:val="24"/>
          <w:szCs w:val="24"/>
        </w:rPr>
        <w:t xml:space="preserve">3.2.2. Осмотреть и принять Товар в сроки и в порядке, предусмотренном Договором, с участием </w:t>
      </w:r>
      <w:r>
        <w:rPr>
          <w:bCs/>
          <w:sz w:val="24"/>
          <w:szCs w:val="24"/>
        </w:rPr>
        <w:t>Поставщика</w:t>
      </w:r>
      <w:r>
        <w:rPr>
          <w:sz w:val="24"/>
          <w:szCs w:val="24"/>
        </w:rPr>
        <w:t xml:space="preserve">, а при обнаружении отступлений от Договора по качеству, количеству, комплектности или иным параметрам, предусмотренным Договором, немедленно заявить об этом </w:t>
      </w:r>
      <w:r>
        <w:rPr>
          <w:bCs/>
          <w:sz w:val="24"/>
          <w:szCs w:val="24"/>
        </w:rPr>
        <w:t>Поставщику</w:t>
      </w:r>
      <w:r>
        <w:rPr>
          <w:sz w:val="24"/>
          <w:szCs w:val="24"/>
        </w:rPr>
        <w:t>.</w:t>
      </w:r>
    </w:p>
    <w:p w14:paraId="49F3B1F7">
      <w:pPr>
        <w:widowControl w:val="0"/>
        <w:tabs>
          <w:tab w:val="left" w:pos="4500"/>
        </w:tabs>
        <w:ind w:firstLine="284"/>
        <w:jc w:val="both"/>
        <w:rPr>
          <w:sz w:val="24"/>
          <w:szCs w:val="24"/>
        </w:rPr>
      </w:pPr>
      <w:r>
        <w:rPr>
          <w:sz w:val="24"/>
          <w:szCs w:val="24"/>
        </w:rPr>
        <w:t xml:space="preserve">3.2.3. Известить </w:t>
      </w:r>
      <w:r>
        <w:rPr>
          <w:bCs/>
          <w:sz w:val="24"/>
          <w:szCs w:val="24"/>
        </w:rPr>
        <w:t>Поставщика</w:t>
      </w:r>
      <w:r>
        <w:rPr>
          <w:sz w:val="24"/>
          <w:szCs w:val="24"/>
        </w:rPr>
        <w:t xml:space="preserve"> об обнаружении недостатков после приемки Товара, которые не могли быть установлены при обычном способе приемки (скрытые недостатки) в течение 3 (трех) рабочих дней с момента их обнаружения. </w:t>
      </w:r>
    </w:p>
    <w:p w14:paraId="24FF2540">
      <w:pPr>
        <w:widowControl w:val="0"/>
        <w:tabs>
          <w:tab w:val="left" w:pos="4500"/>
        </w:tabs>
        <w:ind w:firstLine="284"/>
        <w:jc w:val="both"/>
        <w:rPr>
          <w:sz w:val="24"/>
          <w:szCs w:val="24"/>
        </w:rPr>
      </w:pPr>
      <w:r>
        <w:rPr>
          <w:sz w:val="24"/>
          <w:szCs w:val="24"/>
        </w:rPr>
        <w:t>3.2.4. Произвести оплату поставленных товаров в порядке, предусмотренном Договором.</w:t>
      </w:r>
    </w:p>
    <w:p w14:paraId="6B44DDE4">
      <w:pPr>
        <w:widowControl w:val="0"/>
        <w:tabs>
          <w:tab w:val="left" w:pos="4500"/>
        </w:tabs>
        <w:ind w:firstLine="284"/>
        <w:jc w:val="both"/>
        <w:rPr>
          <w:sz w:val="24"/>
          <w:szCs w:val="24"/>
        </w:rPr>
      </w:pPr>
    </w:p>
    <w:p w14:paraId="4C016545">
      <w:pPr>
        <w:widowControl w:val="0"/>
        <w:tabs>
          <w:tab w:val="left" w:pos="4500"/>
        </w:tabs>
        <w:ind w:left="1069"/>
        <w:jc w:val="center"/>
        <w:rPr>
          <w:b/>
          <w:sz w:val="24"/>
          <w:szCs w:val="24"/>
        </w:rPr>
      </w:pPr>
      <w:r>
        <w:rPr>
          <w:b/>
          <w:sz w:val="24"/>
          <w:szCs w:val="24"/>
        </w:rPr>
        <w:t>4.Сроки и место поставки товара</w:t>
      </w:r>
    </w:p>
    <w:p w14:paraId="6C96E234">
      <w:pPr>
        <w:widowControl w:val="0"/>
        <w:tabs>
          <w:tab w:val="left" w:pos="4500"/>
        </w:tabs>
        <w:ind w:firstLine="284"/>
        <w:jc w:val="both"/>
        <w:rPr>
          <w:bCs/>
          <w:iCs/>
          <w:sz w:val="24"/>
          <w:szCs w:val="24"/>
          <w:shd w:val="clear" w:color="auto" w:fill="FFFFFF"/>
        </w:rPr>
      </w:pPr>
      <w:r>
        <w:rPr>
          <w:sz w:val="24"/>
          <w:szCs w:val="24"/>
        </w:rPr>
        <w:t xml:space="preserve">4.1. Сроки поставки товара: в течение </w:t>
      </w:r>
      <w:r>
        <w:rPr>
          <w:rFonts w:hint="default"/>
          <w:sz w:val="24"/>
          <w:szCs w:val="24"/>
          <w:lang w:val="ru-RU"/>
        </w:rPr>
        <w:t>10</w:t>
      </w:r>
      <w:r>
        <w:rPr>
          <w:sz w:val="24"/>
          <w:szCs w:val="24"/>
        </w:rPr>
        <w:t xml:space="preserve"> (</w:t>
      </w:r>
      <w:r>
        <w:rPr>
          <w:sz w:val="24"/>
          <w:szCs w:val="24"/>
          <w:lang w:val="ru-RU"/>
        </w:rPr>
        <w:t>десяти</w:t>
      </w:r>
      <w:r>
        <w:rPr>
          <w:sz w:val="24"/>
          <w:szCs w:val="24"/>
        </w:rPr>
        <w:t>) рабочих дней с момента подписания</w:t>
      </w:r>
      <w:r>
        <w:rPr>
          <w:bCs/>
          <w:iCs/>
          <w:sz w:val="24"/>
          <w:szCs w:val="24"/>
        </w:rPr>
        <w:t xml:space="preserve"> </w:t>
      </w:r>
      <w:r>
        <w:rPr>
          <w:bCs/>
          <w:iCs/>
          <w:sz w:val="24"/>
          <w:szCs w:val="24"/>
          <w:shd w:val="clear" w:color="auto" w:fill="FFFFFF"/>
        </w:rPr>
        <w:t xml:space="preserve">Договора. </w:t>
      </w:r>
    </w:p>
    <w:p w14:paraId="7370D26F">
      <w:pPr>
        <w:pStyle w:val="43"/>
        <w:spacing w:line="240" w:lineRule="auto"/>
        <w:jc w:val="both"/>
        <w:rPr>
          <w:rFonts w:hint="default"/>
          <w:sz w:val="24"/>
          <w:szCs w:val="24"/>
          <w:lang w:val="ru-RU"/>
        </w:rPr>
      </w:pPr>
      <w:r>
        <w:rPr>
          <w:bCs/>
          <w:iCs/>
          <w:sz w:val="24"/>
          <w:szCs w:val="24"/>
          <w:shd w:val="clear" w:color="auto" w:fill="FFFFFF"/>
          <w:lang w:val="ru-RU"/>
        </w:rPr>
        <w:t xml:space="preserve">      4.2. </w:t>
      </w:r>
      <w:r>
        <w:rPr>
          <w:sz w:val="24"/>
          <w:szCs w:val="24"/>
          <w:lang w:val="ru-RU"/>
        </w:rPr>
        <w:t>Место поставки Товара: РФ, 188640, Ленинградская область, Всеволожский район, г. Всеволожск, ул</w:t>
      </w:r>
      <w:r>
        <w:rPr>
          <w:rFonts w:hint="default"/>
          <w:sz w:val="24"/>
          <w:szCs w:val="24"/>
          <w:lang w:val="ru-RU"/>
        </w:rPr>
        <w:t>. Ленинградская , д.10.</w:t>
      </w:r>
    </w:p>
    <w:p w14:paraId="4A45DBBE">
      <w:pPr>
        <w:autoSpaceDE w:val="0"/>
        <w:autoSpaceDN w:val="0"/>
        <w:adjustRightInd w:val="0"/>
        <w:jc w:val="both"/>
        <w:rPr>
          <w:sz w:val="24"/>
          <w:szCs w:val="24"/>
        </w:rPr>
      </w:pPr>
      <w:r>
        <w:rPr>
          <w:sz w:val="24"/>
          <w:szCs w:val="24"/>
        </w:rPr>
        <w:t xml:space="preserve">      4.3.  Обязательства Поставщика по Договору в целом считаются выполненными с момента получения    Заказчиком    общего    количества    поставляемого   Товара, предусмотренного Спецификацией № 1 и подписания товарной накладной или УПД.</w:t>
      </w:r>
    </w:p>
    <w:p w14:paraId="750BE5C1">
      <w:pPr>
        <w:autoSpaceDE w:val="0"/>
        <w:autoSpaceDN w:val="0"/>
        <w:adjustRightInd w:val="0"/>
        <w:jc w:val="both"/>
        <w:rPr>
          <w:sz w:val="24"/>
          <w:szCs w:val="24"/>
        </w:rPr>
      </w:pPr>
      <w:r>
        <w:rPr>
          <w:sz w:val="24"/>
          <w:szCs w:val="24"/>
        </w:rPr>
        <w:t xml:space="preserve">      </w:t>
      </w:r>
    </w:p>
    <w:p w14:paraId="647A263B">
      <w:pPr>
        <w:ind w:left="709"/>
        <w:jc w:val="center"/>
        <w:rPr>
          <w:b/>
          <w:sz w:val="24"/>
          <w:szCs w:val="24"/>
        </w:rPr>
      </w:pPr>
      <w:r>
        <w:rPr>
          <w:b/>
          <w:sz w:val="24"/>
          <w:szCs w:val="24"/>
        </w:rPr>
        <w:t xml:space="preserve">5.Требования к товару, качество товара, гарантия </w:t>
      </w:r>
    </w:p>
    <w:p w14:paraId="3D198EDC">
      <w:pPr>
        <w:widowControl w:val="0"/>
        <w:tabs>
          <w:tab w:val="left" w:pos="4500"/>
        </w:tabs>
        <w:ind w:firstLine="284"/>
        <w:jc w:val="both"/>
        <w:rPr>
          <w:sz w:val="24"/>
          <w:szCs w:val="24"/>
        </w:rPr>
      </w:pPr>
      <w:r>
        <w:rPr>
          <w:sz w:val="24"/>
          <w:szCs w:val="24"/>
        </w:rPr>
        <w:t>5.1.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188A5734">
      <w:pPr>
        <w:widowControl w:val="0"/>
        <w:ind w:firstLine="284"/>
        <w:jc w:val="both"/>
        <w:rPr>
          <w:sz w:val="24"/>
          <w:szCs w:val="24"/>
        </w:rPr>
      </w:pPr>
      <w:r>
        <w:rPr>
          <w:sz w:val="24"/>
          <w:szCs w:val="24"/>
        </w:rPr>
        <w:t xml:space="preserve">5.2. Если товары поставлены с нарушением обязательных требований, предусмотренных нормативными правовыми актами РФ, и (или) иных актов и документов, устанавливающих требования к товарам, если соблюдение </w:t>
      </w:r>
      <w:r>
        <w:rPr>
          <w:bCs/>
          <w:sz w:val="24"/>
          <w:szCs w:val="24"/>
        </w:rPr>
        <w:t>Поставщиком</w:t>
      </w:r>
      <w:r>
        <w:rPr>
          <w:sz w:val="24"/>
          <w:szCs w:val="24"/>
        </w:rPr>
        <w:t xml:space="preserve"> таких документов предусмотрено прямо Договором, такие товары не считаются соответствующими условиям Договора по качеству. </w:t>
      </w:r>
    </w:p>
    <w:p w14:paraId="0E403219">
      <w:pPr>
        <w:widowControl w:val="0"/>
        <w:ind w:firstLine="284"/>
        <w:jc w:val="both"/>
        <w:rPr>
          <w:sz w:val="24"/>
          <w:szCs w:val="24"/>
        </w:rPr>
      </w:pPr>
      <w:r>
        <w:rPr>
          <w:sz w:val="24"/>
          <w:szCs w:val="24"/>
        </w:rPr>
        <w:t xml:space="preserve">5.3. Заказчик не вправе обосновывать не качественность поставленных товаров их несоответствием требованиям актов и (или) документов, соблюдение которых не является обязательным в соответствии с законодательством РФ, если в Договоре отсутствует условие о необходимости соблюдения </w:t>
      </w:r>
      <w:r>
        <w:rPr>
          <w:bCs/>
          <w:sz w:val="24"/>
          <w:szCs w:val="24"/>
        </w:rPr>
        <w:t>Поставщиком</w:t>
      </w:r>
      <w:r>
        <w:rPr>
          <w:sz w:val="24"/>
          <w:szCs w:val="24"/>
        </w:rPr>
        <w:t xml:space="preserve"> таких актов и (или) документов, и товары поставлены в соответствии с условиями Договора. </w:t>
      </w:r>
    </w:p>
    <w:p w14:paraId="4FCE9224">
      <w:pPr>
        <w:widowControl w:val="0"/>
        <w:tabs>
          <w:tab w:val="left" w:pos="4500"/>
        </w:tabs>
        <w:ind w:firstLine="284"/>
        <w:jc w:val="both"/>
        <w:rPr>
          <w:sz w:val="24"/>
          <w:szCs w:val="24"/>
        </w:rPr>
      </w:pPr>
      <w:r>
        <w:rPr>
          <w:sz w:val="24"/>
          <w:szCs w:val="24"/>
        </w:rPr>
        <w:t>5.4. Поставщик гарантирует Заказчику соответствие качества поставляемого Товара необходимым требованиям.</w:t>
      </w:r>
    </w:p>
    <w:p w14:paraId="42C95D99">
      <w:pPr>
        <w:widowControl w:val="0"/>
        <w:tabs>
          <w:tab w:val="left" w:pos="4500"/>
        </w:tabs>
        <w:ind w:firstLine="284"/>
        <w:jc w:val="both"/>
        <w:rPr>
          <w:sz w:val="24"/>
          <w:szCs w:val="24"/>
        </w:rPr>
      </w:pPr>
      <w:r>
        <w:rPr>
          <w:sz w:val="24"/>
          <w:szCs w:val="24"/>
        </w:rPr>
        <w:t>5.5. Поставщик гарантирует, что поставленный Товар изготовлен в соответствии со стандартами и техническими условиями. В подтверждении этого Поставщиком предоставляется Заказчику сертификат качества изготовителя, гигиенический сертификат, сертификат пожарной безопасности, если это требуется для Товара данного вида. Если Товар не подлежит обязательной сертификации, Поставщик предоставляет письмо государственного комитета по стандартизации.</w:t>
      </w:r>
    </w:p>
    <w:p w14:paraId="42188D59">
      <w:pPr>
        <w:widowControl w:val="0"/>
        <w:tabs>
          <w:tab w:val="left" w:pos="3645"/>
        </w:tabs>
        <w:jc w:val="both"/>
        <w:rPr>
          <w:sz w:val="24"/>
          <w:szCs w:val="24"/>
        </w:rPr>
      </w:pPr>
      <w:r>
        <w:rPr>
          <w:sz w:val="24"/>
          <w:szCs w:val="24"/>
        </w:rPr>
        <w:tab/>
      </w:r>
    </w:p>
    <w:p w14:paraId="42F37635">
      <w:pPr>
        <w:widowControl w:val="0"/>
        <w:tabs>
          <w:tab w:val="left" w:pos="3645"/>
        </w:tabs>
        <w:jc w:val="center"/>
        <w:rPr>
          <w:b/>
          <w:sz w:val="24"/>
          <w:szCs w:val="24"/>
        </w:rPr>
      </w:pPr>
      <w:r>
        <w:rPr>
          <w:b/>
          <w:sz w:val="24"/>
          <w:szCs w:val="24"/>
        </w:rPr>
        <w:t>6. Обстоятельства непреодолимой силы</w:t>
      </w:r>
    </w:p>
    <w:p w14:paraId="110AB828">
      <w:pPr>
        <w:widowControl w:val="0"/>
        <w:tabs>
          <w:tab w:val="left" w:pos="4500"/>
        </w:tabs>
        <w:ind w:firstLine="284"/>
        <w:jc w:val="both"/>
        <w:rPr>
          <w:sz w:val="24"/>
          <w:szCs w:val="24"/>
        </w:rPr>
      </w:pPr>
      <w:r>
        <w:rPr>
          <w:sz w:val="24"/>
          <w:szCs w:val="24"/>
        </w:rPr>
        <w:t xml:space="preserve">6.1. Стороны освобождаются от ответственности за частичное 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w:t>
      </w:r>
    </w:p>
    <w:p w14:paraId="63479565">
      <w:pPr>
        <w:widowControl w:val="0"/>
        <w:tabs>
          <w:tab w:val="left" w:pos="4500"/>
        </w:tabs>
        <w:ind w:firstLine="284"/>
        <w:jc w:val="both"/>
        <w:rPr>
          <w:sz w:val="24"/>
          <w:szCs w:val="24"/>
        </w:rPr>
      </w:pPr>
      <w:r>
        <w:rPr>
          <w:sz w:val="24"/>
          <w:szCs w:val="24"/>
        </w:rPr>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Договору, другие чрезвычайные обстоятельства. </w:t>
      </w:r>
    </w:p>
    <w:p w14:paraId="4C3B2CBE">
      <w:pPr>
        <w:widowControl w:val="0"/>
        <w:tabs>
          <w:tab w:val="left" w:pos="4500"/>
        </w:tabs>
        <w:ind w:firstLine="284"/>
        <w:jc w:val="both"/>
        <w:rPr>
          <w:sz w:val="24"/>
          <w:szCs w:val="24"/>
        </w:rPr>
      </w:pPr>
      <w:r>
        <w:rPr>
          <w:sz w:val="24"/>
          <w:szCs w:val="24"/>
        </w:rPr>
        <w:t xml:space="preserve">6.2. В случае наступления обстоятельств, указанных в п. 6.1 Договора, сторона, которая не в состоянии исполнить обязательства, взятые на себя по Договору, должна в трехдневный срок сообщить об этих обстоятельствах другой стороне в письменной форме. </w:t>
      </w:r>
    </w:p>
    <w:p w14:paraId="153041D4">
      <w:pPr>
        <w:widowControl w:val="0"/>
        <w:tabs>
          <w:tab w:val="left" w:pos="4500"/>
        </w:tabs>
        <w:ind w:firstLine="284"/>
        <w:jc w:val="both"/>
        <w:rPr>
          <w:sz w:val="24"/>
          <w:szCs w:val="24"/>
        </w:rPr>
      </w:pPr>
      <w:r>
        <w:rPr>
          <w:sz w:val="24"/>
          <w:szCs w:val="24"/>
        </w:rPr>
        <w:t xml:space="preserve">С момента наступления форс-мажорных обстоятельств действие Договора приостанавливается до момента прекращения указанных обстоятельств. </w:t>
      </w:r>
    </w:p>
    <w:p w14:paraId="775A1C75">
      <w:pPr>
        <w:widowControl w:val="0"/>
        <w:tabs>
          <w:tab w:val="left" w:pos="4500"/>
        </w:tabs>
        <w:ind w:firstLine="284"/>
        <w:jc w:val="both"/>
        <w:rPr>
          <w:sz w:val="24"/>
          <w:szCs w:val="24"/>
        </w:rPr>
      </w:pPr>
      <w:r>
        <w:rPr>
          <w:sz w:val="24"/>
          <w:szCs w:val="24"/>
        </w:rPr>
        <w:t>6.3. При наступлении Форс-мажора Стороны определяют возможность и условия возобновления приостановленных обязательств.</w:t>
      </w:r>
    </w:p>
    <w:p w14:paraId="5702A86B">
      <w:pPr>
        <w:widowControl w:val="0"/>
        <w:tabs>
          <w:tab w:val="left" w:pos="4500"/>
        </w:tabs>
        <w:ind w:firstLine="284"/>
        <w:jc w:val="both"/>
        <w:rPr>
          <w:sz w:val="24"/>
          <w:szCs w:val="24"/>
        </w:rPr>
      </w:pPr>
    </w:p>
    <w:p w14:paraId="1C03EAB6">
      <w:pPr>
        <w:shd w:val="clear" w:color="auto" w:fill="FFFFFF"/>
        <w:tabs>
          <w:tab w:val="left" w:pos="720"/>
        </w:tabs>
        <w:ind w:firstLine="567"/>
        <w:jc w:val="center"/>
        <w:rPr>
          <w:sz w:val="24"/>
          <w:szCs w:val="24"/>
        </w:rPr>
      </w:pPr>
      <w:r>
        <w:rPr>
          <w:b/>
          <w:color w:val="000000"/>
          <w:spacing w:val="-2"/>
          <w:sz w:val="24"/>
          <w:szCs w:val="24"/>
        </w:rPr>
        <w:t>7. Ответственность сторон</w:t>
      </w:r>
    </w:p>
    <w:p w14:paraId="5D5019CA">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27"/>
        <w:jc w:val="both"/>
        <w:rPr>
          <w:sz w:val="24"/>
          <w:szCs w:val="24"/>
        </w:rPr>
      </w:pPr>
      <w:r>
        <w:rPr>
          <w:sz w:val="24"/>
          <w:szCs w:val="24"/>
        </w:rPr>
        <w:t xml:space="preserve">          7.1. За невыполнение или ненадлежащее выполнение обязательств по Договору виновная Сторона несет ответственность в соответствии с действующим законодательством РФ.</w:t>
      </w:r>
    </w:p>
    <w:p w14:paraId="64FA33C5">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Pr>
          <w:sz w:val="24"/>
          <w:szCs w:val="24"/>
        </w:rPr>
        <w:t xml:space="preserve">         7.2.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штрафа и (или) пени.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w:t>
      </w:r>
      <w:r>
        <w:rPr>
          <w:sz w:val="24"/>
          <w:szCs w:val="24"/>
          <w:vertAlign w:val="superscript"/>
        </w:rPr>
        <w:footnoteReference w:id="1"/>
      </w:r>
      <w:r>
        <w:rPr>
          <w:sz w:val="24"/>
          <w:szCs w:val="24"/>
        </w:rPr>
        <w:t xml:space="preserve"> ______ рублей _____ копеек.</w:t>
      </w:r>
    </w:p>
    <w:p w14:paraId="6DA10127">
      <w:pPr>
        <w:tabs>
          <w:tab w:val="left" w:pos="284"/>
        </w:tabs>
        <w:ind w:hanging="567"/>
        <w:jc w:val="both"/>
        <w:rPr>
          <w:sz w:val="24"/>
          <w:szCs w:val="24"/>
        </w:rPr>
      </w:pPr>
      <w:r>
        <w:rPr>
          <w:sz w:val="24"/>
          <w:szCs w:val="24"/>
        </w:rPr>
        <w:t xml:space="preserve">                   7.3.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54B62748">
      <w:pPr>
        <w:widowControl w:val="0"/>
        <w:tabs>
          <w:tab w:val="left" w:pos="284"/>
        </w:tabs>
        <w:jc w:val="both"/>
        <w:rPr>
          <w:sz w:val="24"/>
          <w:szCs w:val="24"/>
        </w:rPr>
      </w:pPr>
      <w:r>
        <w:rPr>
          <w:sz w:val="24"/>
          <w:szCs w:val="24"/>
        </w:rPr>
        <w:t xml:space="preserve">          7.4.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вправе направить Поставщику требование об уплате штрафа и (или) пени. </w:t>
      </w:r>
    </w:p>
    <w:p w14:paraId="6B0DE792">
      <w:pPr>
        <w:widowControl w:val="0"/>
        <w:tabs>
          <w:tab w:val="left" w:pos="0"/>
        </w:tabs>
        <w:ind w:firstLine="398"/>
        <w:jc w:val="both"/>
        <w:rPr>
          <w:sz w:val="24"/>
          <w:szCs w:val="24"/>
        </w:rPr>
      </w:pPr>
      <w:r>
        <w:rPr>
          <w:sz w:val="24"/>
          <w:szCs w:val="24"/>
        </w:rPr>
        <w:t xml:space="preserve">   Пеня начисляется за каждый день просрочки исполнения Поставщик обязательства, предусмотренного Договором, начиная со дня, следующего после дня истечения установленного Договором срока исполнения указанного обязательства. Пеня устанавливается в размере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0F79B3E5">
      <w:pPr>
        <w:jc w:val="both"/>
        <w:rPr>
          <w:color w:val="FF0000"/>
          <w:sz w:val="24"/>
          <w:szCs w:val="24"/>
          <w:lang w:eastAsia="en-US"/>
        </w:rPr>
      </w:pPr>
      <w:r>
        <w:rPr>
          <w:color w:val="FF0000"/>
          <w:sz w:val="24"/>
          <w:szCs w:val="24"/>
        </w:rPr>
        <w:t xml:space="preserve">   </w:t>
      </w:r>
      <w:r>
        <w:rPr>
          <w:color w:val="FF0000"/>
          <w:sz w:val="24"/>
          <w:szCs w:val="24"/>
          <w:lang w:eastAsia="en-US"/>
        </w:rPr>
        <w:t xml:space="preserve">          </w:t>
      </w:r>
      <w:r>
        <w:rPr>
          <w:sz w:val="24"/>
          <w:szCs w:val="24"/>
        </w:rPr>
        <w:t>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w:t>
      </w:r>
      <w:r>
        <w:rPr>
          <w:sz w:val="24"/>
          <w:szCs w:val="24"/>
          <w:vertAlign w:val="superscript"/>
        </w:rPr>
        <w:footnoteReference w:id="2"/>
      </w:r>
      <w:r>
        <w:rPr>
          <w:sz w:val="24"/>
          <w:szCs w:val="24"/>
        </w:rPr>
        <w:t xml:space="preserve"> ________ рублей ____ копеек, что составляет 10 процентов цены Договора.</w:t>
      </w:r>
    </w:p>
    <w:p w14:paraId="4AF70260">
      <w:pPr>
        <w:ind w:firstLine="567"/>
        <w:jc w:val="both"/>
        <w:rPr>
          <w:sz w:val="24"/>
          <w:szCs w:val="24"/>
        </w:rPr>
      </w:pPr>
      <w:r>
        <w:rPr>
          <w:sz w:val="24"/>
          <w:szCs w:val="24"/>
        </w:rPr>
        <w:t xml:space="preserve">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в размере</w:t>
      </w:r>
      <w:r>
        <w:rPr>
          <w:sz w:val="24"/>
          <w:szCs w:val="24"/>
          <w:vertAlign w:val="superscript"/>
        </w:rPr>
        <w:footnoteReference w:id="3"/>
      </w:r>
      <w:r>
        <w:rPr>
          <w:sz w:val="24"/>
          <w:szCs w:val="24"/>
        </w:rPr>
        <w:t xml:space="preserve"> _______ рублей ______ копеек.</w:t>
      </w:r>
    </w:p>
    <w:p w14:paraId="012300D5">
      <w:pPr>
        <w:ind w:firstLine="567"/>
        <w:jc w:val="both"/>
        <w:rPr>
          <w:sz w:val="24"/>
          <w:szCs w:val="24"/>
        </w:rPr>
      </w:pPr>
      <w:r>
        <w:rPr>
          <w:sz w:val="24"/>
          <w:szCs w:val="24"/>
        </w:rPr>
        <w:t>7.5.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14:paraId="36E3AAB2">
      <w:pPr>
        <w:widowControl w:val="0"/>
        <w:tabs>
          <w:tab w:val="left" w:pos="0"/>
        </w:tabs>
        <w:ind w:hanging="567"/>
        <w:jc w:val="both"/>
        <w:rPr>
          <w:sz w:val="24"/>
          <w:szCs w:val="24"/>
        </w:rPr>
      </w:pPr>
      <w:r>
        <w:rPr>
          <w:sz w:val="24"/>
          <w:szCs w:val="24"/>
        </w:rPr>
        <w:t xml:space="preserve">                   7.6.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71834CC">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567"/>
        <w:jc w:val="both"/>
        <w:rPr>
          <w:sz w:val="24"/>
          <w:szCs w:val="24"/>
        </w:rPr>
      </w:pPr>
      <w:r>
        <w:rPr>
          <w:sz w:val="24"/>
          <w:szCs w:val="24"/>
        </w:rPr>
        <w:t xml:space="preserve">                   7.7. Уплата неустойки, штрафа за просрочку или иное ненадлежащее исполнение обязательств по Договору не освобождает Поставщика от выполнения этих обязательств в натуре.</w:t>
      </w:r>
    </w:p>
    <w:p w14:paraId="56AE5C0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567"/>
        <w:jc w:val="both"/>
        <w:rPr>
          <w:sz w:val="24"/>
          <w:szCs w:val="24"/>
        </w:rPr>
      </w:pPr>
      <w:r>
        <w:rPr>
          <w:sz w:val="24"/>
          <w:szCs w:val="24"/>
        </w:rPr>
        <w:t xml:space="preserve">                   7.8. При возникновении споров и разногласий между Сторонами они подлежат разрешению в судебных органах по месту нахождения Истца за исключением случаев, установленных процессуальным законодательством Российской Федерации.</w:t>
      </w:r>
    </w:p>
    <w:p w14:paraId="7A0CBA2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567"/>
        <w:jc w:val="both"/>
        <w:rPr>
          <w:b/>
          <w:sz w:val="24"/>
          <w:szCs w:val="24"/>
        </w:rPr>
      </w:pPr>
    </w:p>
    <w:p w14:paraId="23224D13">
      <w:pPr>
        <w:widowControl w:val="0"/>
        <w:ind w:firstLine="567"/>
        <w:jc w:val="center"/>
        <w:rPr>
          <w:b/>
          <w:sz w:val="24"/>
          <w:szCs w:val="24"/>
        </w:rPr>
      </w:pPr>
    </w:p>
    <w:p w14:paraId="554D5210">
      <w:pPr>
        <w:widowControl w:val="0"/>
        <w:ind w:firstLine="567"/>
        <w:jc w:val="center"/>
        <w:rPr>
          <w:b/>
          <w:sz w:val="24"/>
          <w:szCs w:val="24"/>
        </w:rPr>
      </w:pPr>
      <w:r>
        <w:rPr>
          <w:b/>
          <w:sz w:val="24"/>
          <w:szCs w:val="24"/>
        </w:rPr>
        <w:t>8. Расторжение Договора</w:t>
      </w:r>
    </w:p>
    <w:p w14:paraId="12521425">
      <w:pPr>
        <w:ind w:firstLine="567"/>
        <w:jc w:val="both"/>
        <w:rPr>
          <w:sz w:val="24"/>
          <w:szCs w:val="24"/>
        </w:rPr>
      </w:pPr>
      <w:r>
        <w:rPr>
          <w:sz w:val="24"/>
          <w:szCs w:val="24"/>
        </w:rPr>
        <w:t>8.1. 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 Российской Федерации и соблюдением требований статьи 95 Закона.</w:t>
      </w:r>
    </w:p>
    <w:p w14:paraId="71DB8B3B">
      <w:pPr>
        <w:widowControl w:val="0"/>
        <w:ind w:firstLine="567"/>
        <w:jc w:val="both"/>
        <w:rPr>
          <w:sz w:val="24"/>
          <w:szCs w:val="24"/>
        </w:rPr>
      </w:pPr>
      <w:r>
        <w:rPr>
          <w:sz w:val="24"/>
          <w:szCs w:val="24"/>
        </w:rPr>
        <w:t>8.2. Заказчик вправе принять решение об одностороннем отказе от исполнения Договора по основаниям, предусмотренным Гражданским кодексом РФ для одностороннего отказа от исполнения отдельных видов обязательств.</w:t>
      </w:r>
    </w:p>
    <w:p w14:paraId="0E7954B1">
      <w:pPr>
        <w:widowControl w:val="0"/>
        <w:ind w:firstLine="567"/>
        <w:jc w:val="both"/>
        <w:rPr>
          <w:sz w:val="24"/>
          <w:szCs w:val="24"/>
        </w:rPr>
      </w:pPr>
      <w:r>
        <w:rPr>
          <w:sz w:val="24"/>
          <w:szCs w:val="24"/>
        </w:rPr>
        <w:t>8.3. Поставщик вправе принять решение об одностороннем отказе от исполнения Договора по основаниям, предусмотренным Гражданским кодексом РФ для одностороннего отказа от исполнения отдельных видов обязательств.</w:t>
      </w:r>
    </w:p>
    <w:p w14:paraId="5FB2C053">
      <w:pPr>
        <w:widowControl w:val="0"/>
        <w:ind w:firstLine="567"/>
        <w:jc w:val="both"/>
        <w:rPr>
          <w:sz w:val="24"/>
          <w:szCs w:val="24"/>
        </w:rPr>
      </w:pPr>
    </w:p>
    <w:p w14:paraId="67890891">
      <w:pPr>
        <w:keepNext/>
        <w:ind w:firstLine="567"/>
        <w:jc w:val="center"/>
        <w:rPr>
          <w:b/>
          <w:sz w:val="24"/>
          <w:szCs w:val="24"/>
        </w:rPr>
      </w:pPr>
      <w:r>
        <w:rPr>
          <w:b/>
          <w:sz w:val="24"/>
          <w:szCs w:val="24"/>
        </w:rPr>
        <w:t>9. Срок действия Договора</w:t>
      </w:r>
    </w:p>
    <w:p w14:paraId="0F1A8968">
      <w:pPr>
        <w:widowControl w:val="0"/>
        <w:ind w:firstLine="567"/>
        <w:contextualSpacing/>
        <w:jc w:val="both"/>
        <w:rPr>
          <w:sz w:val="24"/>
          <w:szCs w:val="24"/>
        </w:rPr>
      </w:pPr>
      <w:r>
        <w:rPr>
          <w:sz w:val="24"/>
          <w:szCs w:val="24"/>
        </w:rPr>
        <w:t>9.1. Договор вступает в силу с момента его подписания и действует до 28.12.2026 года.</w:t>
      </w:r>
    </w:p>
    <w:p w14:paraId="08160F62">
      <w:pPr>
        <w:widowControl w:val="0"/>
        <w:ind w:firstLine="567"/>
        <w:jc w:val="both"/>
        <w:rPr>
          <w:sz w:val="24"/>
          <w:szCs w:val="24"/>
        </w:rPr>
      </w:pPr>
      <w:r>
        <w:rPr>
          <w:sz w:val="24"/>
          <w:szCs w:val="24"/>
        </w:rPr>
        <w:t>9.2.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5158E9B5">
      <w:pPr>
        <w:widowControl w:val="0"/>
        <w:ind w:firstLine="567"/>
        <w:jc w:val="both"/>
        <w:rPr>
          <w:sz w:val="24"/>
          <w:szCs w:val="24"/>
        </w:rPr>
      </w:pPr>
    </w:p>
    <w:p w14:paraId="5B0AAD0E">
      <w:pPr>
        <w:widowControl w:val="0"/>
        <w:ind w:firstLine="567"/>
        <w:jc w:val="center"/>
        <w:rPr>
          <w:b/>
          <w:bCs/>
          <w:sz w:val="24"/>
          <w:szCs w:val="24"/>
        </w:rPr>
      </w:pPr>
      <w:r>
        <w:rPr>
          <w:b/>
          <w:bCs/>
          <w:sz w:val="24"/>
          <w:szCs w:val="24"/>
        </w:rPr>
        <w:t>10. Организация электронного документооборота</w:t>
      </w:r>
    </w:p>
    <w:p w14:paraId="439DC5EE">
      <w:pPr>
        <w:pStyle w:val="36"/>
        <w:widowControl w:val="0"/>
        <w:ind w:left="0"/>
        <w:jc w:val="both"/>
        <w:rPr>
          <w:sz w:val="24"/>
          <w:szCs w:val="24"/>
        </w:rPr>
      </w:pPr>
      <w:r>
        <w:rPr>
          <w:sz w:val="24"/>
          <w:szCs w:val="24"/>
        </w:rPr>
        <w:t xml:space="preserve">        10.1 Стороны соглашаются в ходе взаимной коммерческой деятельности обмениваться первичными документами, договорами, дополнительными соглашениями к договорам в электронном виде с использованием электронной подписи и признавать юридическую силу всех полученных или отправленных электронных документов, в том числе счетов-фактур.</w:t>
      </w:r>
    </w:p>
    <w:p w14:paraId="16BF1F1E">
      <w:pPr>
        <w:pStyle w:val="36"/>
        <w:widowControl w:val="0"/>
        <w:numPr>
          <w:ilvl w:val="1"/>
          <w:numId w:val="1"/>
        </w:numPr>
        <w:jc w:val="both"/>
        <w:rPr>
          <w:sz w:val="24"/>
          <w:szCs w:val="24"/>
        </w:rPr>
      </w:pPr>
      <w:r>
        <w:rPr>
          <w:sz w:val="24"/>
          <w:szCs w:val="24"/>
        </w:rPr>
        <w:t>Стороны соглашаются с возможностью использования в ходе электронного документооборота усиленной квалифицированной электронной подписи.</w:t>
      </w:r>
    </w:p>
    <w:p w14:paraId="3D198BB4">
      <w:pPr>
        <w:pStyle w:val="36"/>
        <w:widowControl w:val="0"/>
        <w:numPr>
          <w:ilvl w:val="1"/>
          <w:numId w:val="1"/>
        </w:numPr>
        <w:jc w:val="both"/>
        <w:rPr>
          <w:sz w:val="24"/>
          <w:szCs w:val="24"/>
        </w:rPr>
      </w:pPr>
      <w:r>
        <w:rPr>
          <w:sz w:val="24"/>
          <w:szCs w:val="24"/>
        </w:rPr>
        <w:t xml:space="preserve">Стороны признают, что усиленная квалифицированная электронная подпись </w:t>
      </w:r>
    </w:p>
    <w:p w14:paraId="18114F03">
      <w:pPr>
        <w:pStyle w:val="36"/>
        <w:widowControl w:val="0"/>
        <w:ind w:left="0"/>
        <w:jc w:val="both"/>
        <w:rPr>
          <w:sz w:val="24"/>
          <w:szCs w:val="24"/>
        </w:rPr>
      </w:pPr>
      <w:r>
        <w:rPr>
          <w:sz w:val="24"/>
          <w:szCs w:val="24"/>
        </w:rPr>
        <w:t>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 изменения и прекращения прав и обязанностей при одновременном соблюдении условий ст.11 федерального закона №63-ФЗ от 06.04.2011 «Об электронной подписи».</w:t>
      </w:r>
    </w:p>
    <w:p w14:paraId="6B10D8AA">
      <w:pPr>
        <w:pStyle w:val="36"/>
        <w:widowControl w:val="0"/>
        <w:numPr>
          <w:ilvl w:val="1"/>
          <w:numId w:val="1"/>
        </w:numPr>
        <w:ind w:left="450" w:firstLine="117"/>
        <w:jc w:val="both"/>
        <w:rPr>
          <w:sz w:val="24"/>
          <w:szCs w:val="24"/>
        </w:rPr>
      </w:pPr>
      <w:r>
        <w:rPr>
          <w:sz w:val="24"/>
          <w:szCs w:val="24"/>
        </w:rPr>
        <w:t xml:space="preserve">Стороны признают, что полученные электронные документы, заверенные </w:t>
      </w:r>
    </w:p>
    <w:p w14:paraId="0054E2E7">
      <w:pPr>
        <w:pStyle w:val="36"/>
        <w:widowControl w:val="0"/>
        <w:ind w:left="0"/>
        <w:jc w:val="both"/>
        <w:rPr>
          <w:sz w:val="24"/>
          <w:szCs w:val="24"/>
        </w:rPr>
      </w:pPr>
      <w:r>
        <w:rPr>
          <w:sz w:val="24"/>
          <w:szCs w:val="24"/>
        </w:rPr>
        <w:t>квалифицированной электронной подписью уполномоченных лиц юридически эквивалентны документам на бумажных носителях, заверенным соответствующими подписями.</w:t>
      </w:r>
    </w:p>
    <w:p w14:paraId="5391762F">
      <w:pPr>
        <w:pStyle w:val="36"/>
        <w:widowControl w:val="0"/>
        <w:numPr>
          <w:ilvl w:val="1"/>
          <w:numId w:val="1"/>
        </w:numPr>
        <w:ind w:left="450" w:firstLine="117"/>
        <w:jc w:val="both"/>
        <w:rPr>
          <w:sz w:val="24"/>
          <w:szCs w:val="24"/>
        </w:rPr>
      </w:pPr>
      <w:r>
        <w:rPr>
          <w:sz w:val="24"/>
          <w:szCs w:val="24"/>
        </w:rPr>
        <w:t xml:space="preserve">Стороны соглашаются применять при осуществлении юридически значимого </w:t>
      </w:r>
    </w:p>
    <w:p w14:paraId="0E6FC0BF">
      <w:pPr>
        <w:pStyle w:val="36"/>
        <w:widowControl w:val="0"/>
        <w:ind w:left="0"/>
        <w:jc w:val="both"/>
        <w:rPr>
          <w:sz w:val="24"/>
          <w:szCs w:val="24"/>
        </w:rPr>
      </w:pPr>
      <w:r>
        <w:rPr>
          <w:sz w:val="24"/>
          <w:szCs w:val="24"/>
        </w:rPr>
        <w:t>электронного документооборота формы, форматы и порядок, установленные действующим законодательством, а также совместимые технические средства - систему Контур Диадок.</w:t>
      </w:r>
    </w:p>
    <w:p w14:paraId="70420ED0">
      <w:pPr>
        <w:pStyle w:val="36"/>
        <w:widowControl w:val="0"/>
        <w:numPr>
          <w:ilvl w:val="1"/>
          <w:numId w:val="1"/>
        </w:numPr>
        <w:ind w:left="450" w:firstLine="117"/>
        <w:jc w:val="both"/>
        <w:rPr>
          <w:sz w:val="24"/>
          <w:szCs w:val="24"/>
        </w:rPr>
      </w:pPr>
      <w:r>
        <w:rPr>
          <w:sz w:val="24"/>
          <w:szCs w:val="24"/>
        </w:rPr>
        <w:t xml:space="preserve">При соблюдении условий, приведенных выше, электронный документ, </w:t>
      </w:r>
    </w:p>
    <w:p w14:paraId="313F40F1">
      <w:pPr>
        <w:pStyle w:val="36"/>
        <w:widowControl w:val="0"/>
        <w:ind w:left="0"/>
        <w:jc w:val="both"/>
        <w:rPr>
          <w:sz w:val="24"/>
          <w:szCs w:val="24"/>
        </w:rPr>
      </w:pPr>
      <w:r>
        <w:rPr>
          <w:sz w:val="24"/>
          <w:szCs w:val="24"/>
        </w:rPr>
        <w:t>содержание и порядок обмена которого соответствует требованиям нормативных 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62AB2F4C">
      <w:pPr>
        <w:pStyle w:val="36"/>
        <w:widowControl w:val="0"/>
        <w:numPr>
          <w:ilvl w:val="1"/>
          <w:numId w:val="1"/>
        </w:numPr>
        <w:ind w:left="450" w:firstLine="117"/>
        <w:jc w:val="both"/>
        <w:rPr>
          <w:sz w:val="24"/>
          <w:szCs w:val="24"/>
        </w:rPr>
      </w:pPr>
      <w:r>
        <w:rPr>
          <w:sz w:val="24"/>
          <w:szCs w:val="24"/>
        </w:rPr>
        <w:t xml:space="preserve">Наличие договоренности о юридически значимом электронном документообороте </w:t>
      </w:r>
    </w:p>
    <w:p w14:paraId="5C4256F7">
      <w:pPr>
        <w:pStyle w:val="36"/>
        <w:widowControl w:val="0"/>
        <w:ind w:left="0"/>
        <w:jc w:val="both"/>
        <w:rPr>
          <w:sz w:val="24"/>
          <w:szCs w:val="24"/>
        </w:rPr>
      </w:pPr>
      <w:r>
        <w:rPr>
          <w:sz w:val="24"/>
          <w:szCs w:val="24"/>
        </w:rPr>
        <w:t>не отменяет использование иных способов изготовления и обмена документами между Сторонами.</w:t>
      </w:r>
    </w:p>
    <w:p w14:paraId="780F3232">
      <w:pPr>
        <w:pStyle w:val="36"/>
        <w:widowControl w:val="0"/>
        <w:ind w:left="0"/>
        <w:jc w:val="both"/>
        <w:rPr>
          <w:sz w:val="24"/>
          <w:szCs w:val="24"/>
        </w:rPr>
      </w:pPr>
    </w:p>
    <w:p w14:paraId="7A059AA7">
      <w:pPr>
        <w:ind w:firstLine="567"/>
        <w:jc w:val="center"/>
        <w:rPr>
          <w:b/>
          <w:sz w:val="24"/>
          <w:szCs w:val="24"/>
        </w:rPr>
      </w:pPr>
      <w:r>
        <w:rPr>
          <w:b/>
          <w:sz w:val="24"/>
          <w:szCs w:val="24"/>
        </w:rPr>
        <w:t>11. Прочие условия</w:t>
      </w:r>
    </w:p>
    <w:p w14:paraId="440AE77D">
      <w:pPr>
        <w:tabs>
          <w:tab w:val="left" w:pos="540"/>
        </w:tabs>
        <w:ind w:firstLine="567"/>
        <w:jc w:val="both"/>
        <w:rPr>
          <w:sz w:val="24"/>
          <w:szCs w:val="24"/>
        </w:rPr>
      </w:pPr>
      <w:r>
        <w:rPr>
          <w:sz w:val="24"/>
          <w:szCs w:val="24"/>
        </w:rPr>
        <w:t>11.1. При заключении и исполнении Договора изменение его условий не допускается, за исключением случаев, предусмотренных Законодательством. Изменение цены и иных условий Договора допускается в соответствии с Законом и в случаях, установленных ст.95 Закона.</w:t>
      </w:r>
    </w:p>
    <w:p w14:paraId="715F72C2">
      <w:pPr>
        <w:tabs>
          <w:tab w:val="left" w:pos="540"/>
        </w:tabs>
        <w:ind w:firstLine="567"/>
        <w:jc w:val="both"/>
        <w:rPr>
          <w:sz w:val="24"/>
          <w:szCs w:val="24"/>
        </w:rPr>
      </w:pPr>
      <w:r>
        <w:rPr>
          <w:sz w:val="24"/>
          <w:szCs w:val="24"/>
        </w:rPr>
        <w:t>11.2. Договор составлен в двух экземплярах, имеющих равную юридическую силу, по одному для Заказчика и Поставщика.</w:t>
      </w:r>
    </w:p>
    <w:p w14:paraId="75C28033">
      <w:pPr>
        <w:ind w:firstLine="567"/>
        <w:jc w:val="both"/>
        <w:rPr>
          <w:sz w:val="24"/>
          <w:szCs w:val="24"/>
        </w:rPr>
      </w:pPr>
      <w:r>
        <w:rPr>
          <w:sz w:val="24"/>
          <w:szCs w:val="24"/>
        </w:rPr>
        <w:t>11.3.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14:paraId="41BD0AF4">
      <w:pPr>
        <w:widowControl w:val="0"/>
        <w:ind w:firstLine="567"/>
        <w:jc w:val="both"/>
        <w:rPr>
          <w:sz w:val="24"/>
          <w:szCs w:val="24"/>
        </w:rPr>
      </w:pPr>
      <w:r>
        <w:rPr>
          <w:sz w:val="24"/>
          <w:szCs w:val="24"/>
        </w:rPr>
        <w:t>11.4. При исполнении Договора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14:paraId="0C5A182C">
      <w:pPr>
        <w:pStyle w:val="41"/>
        <w:ind w:firstLine="540"/>
        <w:jc w:val="both"/>
        <w:rPr>
          <w:rFonts w:ascii="Times New Roman" w:hAnsi="Times New Roman" w:cs="Times New Roman"/>
          <w:sz w:val="24"/>
          <w:szCs w:val="24"/>
        </w:rPr>
      </w:pPr>
      <w:r>
        <w:rPr>
          <w:rFonts w:ascii="Times New Roman" w:hAnsi="Times New Roman" w:cs="Times New Roman"/>
          <w:sz w:val="24"/>
          <w:szCs w:val="24"/>
        </w:rPr>
        <w:t>11.5. Все споры и разногласия, которые могут возникнуть из Договора между Сторонами, будут разрешаться путем переговоров, в том числе в претензионном порядке в соответствии с ч. 16 ст. 94 Закона.</w:t>
      </w:r>
    </w:p>
    <w:p w14:paraId="775E082D">
      <w:pPr>
        <w:pStyle w:val="41"/>
        <w:ind w:firstLine="540"/>
        <w:jc w:val="both"/>
        <w:rPr>
          <w:rFonts w:ascii="Times New Roman" w:hAnsi="Times New Roman" w:cs="Times New Roman"/>
          <w:sz w:val="24"/>
          <w:szCs w:val="24"/>
        </w:rPr>
      </w:pPr>
      <w:r>
        <w:rPr>
          <w:rFonts w:ascii="Times New Roman" w:hAnsi="Times New Roman" w:cs="Times New Roman"/>
          <w:sz w:val="24"/>
          <w:szCs w:val="24"/>
        </w:rPr>
        <w:t xml:space="preserve">11.6. Срок рассмотрения претензии не может превышать 10 дней с момента получения претензии. </w:t>
      </w:r>
    </w:p>
    <w:p w14:paraId="6D6CAF64">
      <w:pPr>
        <w:pStyle w:val="41"/>
        <w:ind w:firstLine="540"/>
        <w:jc w:val="both"/>
        <w:rPr>
          <w:rFonts w:ascii="Times New Roman" w:hAnsi="Times New Roman" w:cs="Times New Roman"/>
          <w:sz w:val="24"/>
          <w:szCs w:val="24"/>
        </w:rPr>
      </w:pPr>
      <w:r>
        <w:rPr>
          <w:rFonts w:ascii="Times New Roman" w:hAnsi="Times New Roman" w:cs="Times New Roman"/>
          <w:sz w:val="24"/>
          <w:szCs w:val="24"/>
        </w:rPr>
        <w:t xml:space="preserve">11.7. При неурегулировании Сторонами спора в досудебном порядке, спор разрешается в судебном порядке Арбитражным судом г. Санкт - Петербурга и Ленинградской области. </w:t>
      </w:r>
    </w:p>
    <w:p w14:paraId="7D9171B5">
      <w:pPr>
        <w:ind w:firstLine="567"/>
        <w:jc w:val="both"/>
        <w:rPr>
          <w:b/>
          <w:bCs/>
          <w:sz w:val="24"/>
          <w:szCs w:val="24"/>
        </w:rPr>
      </w:pPr>
    </w:p>
    <w:p w14:paraId="4FC419A0">
      <w:pPr>
        <w:shd w:val="clear" w:color="auto" w:fill="FFFFFF"/>
        <w:ind w:firstLine="567"/>
        <w:jc w:val="center"/>
        <w:rPr>
          <w:sz w:val="24"/>
          <w:szCs w:val="24"/>
        </w:rPr>
      </w:pPr>
      <w:r>
        <w:rPr>
          <w:rFonts w:eastAsia="Arial Unicode MS"/>
          <w:b/>
          <w:color w:val="000000"/>
          <w:spacing w:val="-1"/>
          <w:sz w:val="24"/>
          <w:szCs w:val="24"/>
        </w:rPr>
        <w:t>12. Приложения к договору</w:t>
      </w:r>
    </w:p>
    <w:p w14:paraId="3117E61E">
      <w:pPr>
        <w:shd w:val="clear" w:color="auto" w:fill="FFFFFF"/>
        <w:ind w:firstLine="567"/>
        <w:jc w:val="both"/>
        <w:rPr>
          <w:sz w:val="24"/>
          <w:szCs w:val="24"/>
        </w:rPr>
      </w:pPr>
      <w:r>
        <w:rPr>
          <w:rFonts w:eastAsia="Arial Unicode MS"/>
          <w:color w:val="000000"/>
          <w:spacing w:val="-1"/>
          <w:sz w:val="24"/>
          <w:szCs w:val="24"/>
        </w:rPr>
        <w:t>12.1. К Договору прилагаются и являются его неотъемлемой частью:</w:t>
      </w:r>
    </w:p>
    <w:p w14:paraId="7CE3E250">
      <w:pPr>
        <w:shd w:val="clear" w:color="auto" w:fill="FFFFFF"/>
        <w:ind w:firstLine="567"/>
        <w:jc w:val="both"/>
        <w:rPr>
          <w:rFonts w:eastAsia="Arial Unicode MS"/>
          <w:color w:val="000000"/>
          <w:spacing w:val="-1"/>
          <w:sz w:val="24"/>
          <w:szCs w:val="24"/>
        </w:rPr>
      </w:pPr>
      <w:r>
        <w:rPr>
          <w:rFonts w:eastAsia="Arial Unicode MS"/>
          <w:color w:val="000000"/>
          <w:spacing w:val="-1"/>
          <w:sz w:val="24"/>
          <w:szCs w:val="24"/>
        </w:rPr>
        <w:t>Приложение № 1 – Спецификация;</w:t>
      </w:r>
    </w:p>
    <w:p w14:paraId="4D6E19F6">
      <w:pPr>
        <w:shd w:val="clear" w:color="auto" w:fill="FFFFFF"/>
        <w:ind w:firstLine="567"/>
        <w:jc w:val="both"/>
        <w:rPr>
          <w:rFonts w:eastAsia="Arial Unicode MS"/>
          <w:color w:val="000000"/>
          <w:spacing w:val="-1"/>
          <w:sz w:val="24"/>
          <w:szCs w:val="24"/>
        </w:rPr>
      </w:pPr>
      <w:r>
        <w:rPr>
          <w:rFonts w:eastAsia="Arial Unicode MS"/>
          <w:color w:val="000000"/>
          <w:spacing w:val="-1"/>
          <w:sz w:val="24"/>
          <w:szCs w:val="24"/>
        </w:rPr>
        <w:t>Приложение № 2 – Описание объекта закупки.</w:t>
      </w:r>
    </w:p>
    <w:p w14:paraId="13E6D8CC">
      <w:pPr>
        <w:shd w:val="clear" w:color="auto" w:fill="FFFFFF"/>
        <w:jc w:val="both"/>
        <w:rPr>
          <w:rFonts w:eastAsia="Arial Unicode MS"/>
          <w:color w:val="000000"/>
          <w:spacing w:val="-1"/>
          <w:sz w:val="24"/>
          <w:szCs w:val="24"/>
        </w:rPr>
      </w:pPr>
      <w:r>
        <w:rPr>
          <w:rFonts w:eastAsia="Arial Unicode MS"/>
          <w:color w:val="000000"/>
          <w:spacing w:val="-1"/>
          <w:sz w:val="24"/>
          <w:szCs w:val="24"/>
        </w:rPr>
        <w:t xml:space="preserve">          </w:t>
      </w:r>
    </w:p>
    <w:p w14:paraId="1A17C934">
      <w:pPr>
        <w:ind w:firstLine="708"/>
        <w:jc w:val="center"/>
        <w:rPr>
          <w:b/>
          <w:bCs/>
          <w:sz w:val="24"/>
          <w:szCs w:val="24"/>
        </w:rPr>
      </w:pPr>
      <w:r>
        <w:rPr>
          <w:b/>
          <w:bCs/>
          <w:sz w:val="24"/>
          <w:szCs w:val="24"/>
        </w:rPr>
        <w:t>13. Реквизиты и подписи сторон</w:t>
      </w:r>
    </w:p>
    <w:p w14:paraId="1D8E811F">
      <w:pPr>
        <w:contextualSpacing/>
        <w:jc w:val="both"/>
        <w:outlineLvl w:val="6"/>
        <w:rPr>
          <w:sz w:val="24"/>
          <w:szCs w:val="24"/>
        </w:rPr>
      </w:pPr>
      <w:r>
        <w:rPr>
          <w:sz w:val="24"/>
          <w:szCs w:val="24"/>
        </w:rPr>
        <w:t xml:space="preserve">13.1. </w:t>
      </w:r>
      <w:r>
        <w:rPr>
          <w:b/>
          <w:bCs/>
          <w:sz w:val="24"/>
          <w:szCs w:val="24"/>
        </w:rPr>
        <w:t>Заказчик:</w:t>
      </w:r>
      <w:r>
        <w:rPr>
          <w:sz w:val="24"/>
          <w:szCs w:val="24"/>
        </w:rPr>
        <w:t xml:space="preserve"> Муниципальное казённое учреждение «Центр обеспечения функционирования муниципальных учреждений».</w:t>
      </w:r>
    </w:p>
    <w:p w14:paraId="7EFC42B2">
      <w:pPr>
        <w:contextualSpacing/>
        <w:jc w:val="both"/>
        <w:outlineLvl w:val="6"/>
        <w:rPr>
          <w:sz w:val="24"/>
          <w:szCs w:val="24"/>
        </w:rPr>
      </w:pPr>
      <w:r>
        <w:rPr>
          <w:sz w:val="24"/>
          <w:szCs w:val="24"/>
        </w:rPr>
        <w:t xml:space="preserve">Юридический адрес: РФ, 188640, Ленинградская область, г. Всеволожск, Колтушское шоссе, </w:t>
      </w:r>
    </w:p>
    <w:p w14:paraId="2E97AEF6">
      <w:pPr>
        <w:contextualSpacing/>
        <w:jc w:val="both"/>
        <w:outlineLvl w:val="6"/>
        <w:rPr>
          <w:sz w:val="24"/>
          <w:szCs w:val="24"/>
        </w:rPr>
      </w:pPr>
      <w:r>
        <w:rPr>
          <w:sz w:val="24"/>
          <w:szCs w:val="24"/>
        </w:rPr>
        <w:t xml:space="preserve">дом 138, каб. 130 </w:t>
      </w:r>
    </w:p>
    <w:p w14:paraId="0C1FD66E">
      <w:pPr>
        <w:contextualSpacing/>
        <w:jc w:val="both"/>
        <w:outlineLvl w:val="6"/>
        <w:rPr>
          <w:sz w:val="24"/>
          <w:szCs w:val="24"/>
        </w:rPr>
      </w:pPr>
      <w:r>
        <w:rPr>
          <w:sz w:val="24"/>
          <w:szCs w:val="24"/>
        </w:rPr>
        <w:t>Фактический адрес: РФ, 188640, Ленинградская область, г. Всеволожск, ул. Ленинградская, д. 10</w:t>
      </w:r>
    </w:p>
    <w:p w14:paraId="3C72033E">
      <w:pPr>
        <w:contextualSpacing/>
        <w:jc w:val="both"/>
        <w:outlineLvl w:val="6"/>
        <w:rPr>
          <w:sz w:val="24"/>
          <w:szCs w:val="24"/>
        </w:rPr>
      </w:pPr>
      <w:r>
        <w:rPr>
          <w:sz w:val="24"/>
          <w:szCs w:val="24"/>
        </w:rPr>
        <w:t>ИНН 4703063964     КПП  470301001</w:t>
      </w:r>
    </w:p>
    <w:p w14:paraId="7CF32DB9">
      <w:pPr>
        <w:contextualSpacing/>
        <w:jc w:val="both"/>
        <w:outlineLvl w:val="6"/>
        <w:rPr>
          <w:sz w:val="24"/>
          <w:szCs w:val="24"/>
        </w:rPr>
      </w:pPr>
      <w:r>
        <w:rPr>
          <w:sz w:val="24"/>
          <w:szCs w:val="24"/>
        </w:rPr>
        <w:t>ОКПО 56946961     ОКТМО 41612101    ОГРН 1034700557473</w:t>
      </w:r>
    </w:p>
    <w:p w14:paraId="182E07FF">
      <w:pPr>
        <w:contextualSpacing/>
        <w:jc w:val="both"/>
        <w:outlineLvl w:val="6"/>
        <w:rPr>
          <w:sz w:val="24"/>
          <w:szCs w:val="24"/>
        </w:rPr>
      </w:pPr>
      <w:r>
        <w:rPr>
          <w:sz w:val="24"/>
          <w:szCs w:val="24"/>
        </w:rPr>
        <w:t xml:space="preserve"> телефон/факс 8(81370) 44576, 44768</w:t>
      </w:r>
      <w:r>
        <w:rPr>
          <w:sz w:val="24"/>
          <w:szCs w:val="24"/>
        </w:rPr>
        <w:tab/>
      </w:r>
      <w:r>
        <w:rPr>
          <w:sz w:val="24"/>
          <w:szCs w:val="24"/>
        </w:rPr>
        <w:t xml:space="preserve">электронная почта: </w:t>
      </w:r>
      <w:r>
        <w:rPr>
          <w:sz w:val="24"/>
          <w:szCs w:val="24"/>
        </w:rPr>
        <w:fldChar w:fldCharType="begin"/>
      </w:r>
      <w:r>
        <w:rPr>
          <w:sz w:val="24"/>
          <w:szCs w:val="24"/>
        </w:rPr>
        <w:instrText xml:space="preserve"> HYPERLINK "mailto:44576@bk.ru" </w:instrText>
      </w:r>
      <w:r>
        <w:rPr>
          <w:sz w:val="24"/>
          <w:szCs w:val="24"/>
        </w:rPr>
        <w:fldChar w:fldCharType="separate"/>
      </w:r>
      <w:r>
        <w:rPr>
          <w:rStyle w:val="14"/>
          <w:color w:val="auto"/>
          <w:sz w:val="24"/>
          <w:szCs w:val="24"/>
        </w:rPr>
        <w:t>44576@</w:t>
      </w:r>
      <w:r>
        <w:rPr>
          <w:rStyle w:val="14"/>
          <w:color w:val="auto"/>
          <w:sz w:val="24"/>
          <w:szCs w:val="24"/>
          <w:lang w:val="en-US"/>
        </w:rPr>
        <w:t>bk</w:t>
      </w:r>
      <w:r>
        <w:rPr>
          <w:rStyle w:val="14"/>
          <w:color w:val="auto"/>
          <w:sz w:val="24"/>
          <w:szCs w:val="24"/>
        </w:rPr>
        <w:t>.</w:t>
      </w:r>
      <w:r>
        <w:rPr>
          <w:rStyle w:val="14"/>
          <w:color w:val="auto"/>
          <w:sz w:val="24"/>
          <w:szCs w:val="24"/>
          <w:lang w:val="en-US"/>
        </w:rPr>
        <w:t>ru</w:t>
      </w:r>
      <w:r>
        <w:rPr>
          <w:rStyle w:val="14"/>
          <w:color w:val="auto"/>
          <w:sz w:val="24"/>
          <w:szCs w:val="24"/>
          <w:lang w:val="en-US"/>
        </w:rPr>
        <w:fldChar w:fldCharType="end"/>
      </w:r>
      <w:r>
        <w:rPr>
          <w:sz w:val="24"/>
          <w:szCs w:val="24"/>
        </w:rPr>
        <w:t xml:space="preserve">, </w:t>
      </w:r>
      <w:r>
        <w:rPr>
          <w:sz w:val="24"/>
          <w:szCs w:val="24"/>
        </w:rPr>
        <w:fldChar w:fldCharType="begin"/>
      </w:r>
      <w:r>
        <w:rPr>
          <w:sz w:val="24"/>
          <w:szCs w:val="24"/>
        </w:rPr>
        <w:instrText xml:space="preserve"> HYPERLINK "mailto:my_cofsy@mail.ru" </w:instrText>
      </w:r>
      <w:r>
        <w:rPr>
          <w:sz w:val="24"/>
          <w:szCs w:val="24"/>
        </w:rPr>
        <w:fldChar w:fldCharType="separate"/>
      </w:r>
      <w:r>
        <w:rPr>
          <w:rStyle w:val="14"/>
          <w:color w:val="auto"/>
          <w:sz w:val="24"/>
          <w:szCs w:val="24"/>
          <w:lang w:val="en-US"/>
        </w:rPr>
        <w:t>my</w:t>
      </w:r>
      <w:r>
        <w:rPr>
          <w:rStyle w:val="14"/>
          <w:color w:val="auto"/>
          <w:sz w:val="24"/>
          <w:szCs w:val="24"/>
        </w:rPr>
        <w:t>_</w:t>
      </w:r>
      <w:r>
        <w:rPr>
          <w:rStyle w:val="14"/>
          <w:color w:val="auto"/>
          <w:sz w:val="24"/>
          <w:szCs w:val="24"/>
          <w:lang w:val="en-US"/>
        </w:rPr>
        <w:t>cofsy</w:t>
      </w:r>
      <w:r>
        <w:rPr>
          <w:rStyle w:val="14"/>
          <w:color w:val="auto"/>
          <w:sz w:val="24"/>
          <w:szCs w:val="24"/>
        </w:rPr>
        <w:t>@</w:t>
      </w:r>
      <w:r>
        <w:rPr>
          <w:rStyle w:val="14"/>
          <w:color w:val="auto"/>
          <w:sz w:val="24"/>
          <w:szCs w:val="24"/>
          <w:lang w:val="en-US"/>
        </w:rPr>
        <w:t>mail</w:t>
      </w:r>
      <w:r>
        <w:rPr>
          <w:rStyle w:val="14"/>
          <w:color w:val="auto"/>
          <w:sz w:val="24"/>
          <w:szCs w:val="24"/>
        </w:rPr>
        <w:t>.</w:t>
      </w:r>
      <w:r>
        <w:rPr>
          <w:rStyle w:val="14"/>
          <w:color w:val="auto"/>
          <w:sz w:val="24"/>
          <w:szCs w:val="24"/>
          <w:lang w:val="en-US"/>
        </w:rPr>
        <w:t>ru</w:t>
      </w:r>
      <w:r>
        <w:rPr>
          <w:rStyle w:val="14"/>
          <w:color w:val="auto"/>
          <w:sz w:val="24"/>
          <w:szCs w:val="24"/>
          <w:lang w:val="en-US"/>
        </w:rPr>
        <w:fldChar w:fldCharType="end"/>
      </w:r>
    </w:p>
    <w:p w14:paraId="38F589CB">
      <w:pPr>
        <w:rPr>
          <w:sz w:val="24"/>
          <w:szCs w:val="24"/>
        </w:rPr>
      </w:pPr>
      <w:r>
        <w:rPr>
          <w:sz w:val="24"/>
          <w:szCs w:val="24"/>
        </w:rPr>
        <w:t xml:space="preserve"> Банковские реквизиты: </w:t>
      </w:r>
      <w:r>
        <w:rPr>
          <w:sz w:val="24"/>
          <w:szCs w:val="24"/>
        </w:rPr>
        <w:tab/>
      </w:r>
    </w:p>
    <w:p w14:paraId="3EB40783">
      <w:pPr>
        <w:rPr>
          <w:sz w:val="24"/>
          <w:szCs w:val="24"/>
        </w:rPr>
      </w:pPr>
      <w:r>
        <w:rPr>
          <w:color w:val="000000"/>
          <w:sz w:val="24"/>
          <w:szCs w:val="24"/>
        </w:rPr>
        <w:t>ОКЦ №1 СЗГУ Банка России</w:t>
      </w:r>
      <w:r>
        <w:rPr>
          <w:sz w:val="24"/>
          <w:szCs w:val="24"/>
        </w:rPr>
        <w:t xml:space="preserve"> //УФК по Ленинградской области  г. Санкт-Петербург            </w:t>
      </w:r>
    </w:p>
    <w:p w14:paraId="1B911378">
      <w:pPr>
        <w:jc w:val="both"/>
        <w:rPr>
          <w:sz w:val="24"/>
          <w:szCs w:val="24"/>
        </w:rPr>
      </w:pPr>
      <w:r>
        <w:rPr>
          <w:sz w:val="24"/>
          <w:szCs w:val="24"/>
        </w:rPr>
        <w:t>БИК 044030098</w:t>
      </w:r>
    </w:p>
    <w:p w14:paraId="27A4A522">
      <w:pPr>
        <w:jc w:val="both"/>
        <w:rPr>
          <w:sz w:val="24"/>
          <w:szCs w:val="24"/>
        </w:rPr>
      </w:pPr>
      <w:r>
        <w:rPr>
          <w:sz w:val="24"/>
          <w:szCs w:val="24"/>
        </w:rPr>
        <w:t xml:space="preserve"> Единый казначейский счет №  40102810745370000098</w:t>
      </w:r>
    </w:p>
    <w:p w14:paraId="725FC837">
      <w:pPr>
        <w:rPr>
          <w:sz w:val="24"/>
          <w:szCs w:val="24"/>
        </w:rPr>
      </w:pPr>
      <w:r>
        <w:rPr>
          <w:sz w:val="24"/>
          <w:szCs w:val="24"/>
        </w:rPr>
        <w:t>Казначейский счет № 03231643416120004500</w:t>
      </w:r>
    </w:p>
    <w:p w14:paraId="5F90CF07">
      <w:pPr>
        <w:rPr>
          <w:sz w:val="24"/>
          <w:szCs w:val="24"/>
        </w:rPr>
      </w:pPr>
      <w:r>
        <w:rPr>
          <w:sz w:val="24"/>
          <w:szCs w:val="24"/>
        </w:rPr>
        <w:t>Лицевой счёт  02.0113.0198.1 Лицевой счёт  02.0113.0198.1 в Комитете Финансов администрации Всеволожского муниципального района Ленинградской области</w:t>
      </w:r>
    </w:p>
    <w:p w14:paraId="516332DB">
      <w:pPr>
        <w:rPr>
          <w:sz w:val="24"/>
          <w:szCs w:val="24"/>
        </w:rPr>
      </w:pPr>
    </w:p>
    <w:p w14:paraId="65A2EA4D">
      <w:pPr>
        <w:rPr>
          <w:sz w:val="24"/>
          <w:szCs w:val="24"/>
        </w:rPr>
      </w:pPr>
      <w:r>
        <w:rPr>
          <w:sz w:val="24"/>
          <w:szCs w:val="24"/>
        </w:rPr>
        <w:t xml:space="preserve">      13.2. </w:t>
      </w:r>
      <w:r>
        <w:rPr>
          <w:b/>
          <w:bCs/>
          <w:sz w:val="24"/>
          <w:szCs w:val="24"/>
        </w:rPr>
        <w:t>Поставщик:</w:t>
      </w:r>
      <w:r>
        <w:rPr>
          <w:sz w:val="24"/>
          <w:szCs w:val="24"/>
        </w:rPr>
        <w:t xml:space="preserve">  </w:t>
      </w:r>
    </w:p>
    <w:p w14:paraId="4C507F2A">
      <w:pPr>
        <w:jc w:val="both"/>
        <w:rPr>
          <w:sz w:val="24"/>
          <w:szCs w:val="24"/>
        </w:rPr>
      </w:pPr>
    </w:p>
    <w:p w14:paraId="472B48EC">
      <w:pPr>
        <w:ind w:left="360"/>
        <w:jc w:val="both"/>
        <w:rPr>
          <w:sz w:val="24"/>
          <w:szCs w:val="24"/>
        </w:rPr>
      </w:pPr>
    </w:p>
    <w:p w14:paraId="62995754">
      <w:pPr>
        <w:ind w:left="360"/>
        <w:jc w:val="both"/>
        <w:rPr>
          <w:sz w:val="24"/>
          <w:szCs w:val="24"/>
        </w:rPr>
      </w:pPr>
      <w:r>
        <w:rPr>
          <w:sz w:val="24"/>
          <w:szCs w:val="24"/>
        </w:rPr>
        <w:t>Заказчик:                                                                                            Поставщик:</w:t>
      </w:r>
    </w:p>
    <w:p w14:paraId="2FB82A4D">
      <w:pPr>
        <w:ind w:left="360"/>
        <w:jc w:val="both"/>
        <w:rPr>
          <w:snapToGrid w:val="0"/>
          <w:sz w:val="24"/>
          <w:szCs w:val="24"/>
        </w:rPr>
      </w:pPr>
      <w:r>
        <w:rPr>
          <w:snapToGrid w:val="0"/>
          <w:sz w:val="24"/>
          <w:szCs w:val="24"/>
        </w:rPr>
        <w:t xml:space="preserve">  МКУ «ЦОФМУ»:                                                     </w:t>
      </w:r>
    </w:p>
    <w:p w14:paraId="473B9E52">
      <w:pPr>
        <w:ind w:left="360"/>
        <w:jc w:val="both"/>
        <w:rPr>
          <w:sz w:val="24"/>
          <w:szCs w:val="24"/>
        </w:rPr>
      </w:pPr>
    </w:p>
    <w:p w14:paraId="55357B2A">
      <w:pPr>
        <w:tabs>
          <w:tab w:val="center" w:pos="4748"/>
          <w:tab w:val="right" w:pos="9497"/>
        </w:tabs>
        <w:jc w:val="both"/>
        <w:rPr>
          <w:sz w:val="24"/>
          <w:szCs w:val="24"/>
        </w:rPr>
      </w:pPr>
      <w:r>
        <w:rPr>
          <w:sz w:val="24"/>
          <w:szCs w:val="24"/>
        </w:rPr>
        <w:t xml:space="preserve">_______________                                           </w:t>
      </w:r>
      <w:r>
        <w:rPr>
          <w:rFonts w:hint="default"/>
          <w:sz w:val="24"/>
          <w:szCs w:val="24"/>
          <w:lang w:val="ru-RU"/>
        </w:rPr>
        <w:t xml:space="preserve">                                   </w:t>
      </w:r>
      <w:r>
        <w:rPr>
          <w:sz w:val="24"/>
          <w:szCs w:val="24"/>
        </w:rPr>
        <w:t xml:space="preserve">    _________________</w:t>
      </w:r>
    </w:p>
    <w:p w14:paraId="62C818A8">
      <w:pPr>
        <w:tabs>
          <w:tab w:val="center" w:pos="4748"/>
          <w:tab w:val="right" w:pos="9497"/>
        </w:tabs>
        <w:rPr>
          <w:rFonts w:hint="default"/>
          <w:lang w:val="ru-RU"/>
        </w:rPr>
      </w:pPr>
      <w:r>
        <w:rPr>
          <w:sz w:val="24"/>
          <w:szCs w:val="24"/>
        </w:rPr>
        <w:t xml:space="preserve">                                         М.П.                                                                                    М</w:t>
      </w:r>
      <w:r>
        <w:rPr>
          <w:rFonts w:hint="default"/>
          <w:sz w:val="24"/>
          <w:szCs w:val="24"/>
          <w:lang w:val="ru-RU"/>
        </w:rPr>
        <w:t>.</w:t>
      </w:r>
      <w:r>
        <w:rPr>
          <w:sz w:val="24"/>
          <w:szCs w:val="24"/>
          <w:lang w:val="ru-RU"/>
        </w:rPr>
        <w:t>П</w:t>
      </w:r>
      <w:r>
        <w:rPr>
          <w:rFonts w:hint="default"/>
          <w:sz w:val="24"/>
          <w:szCs w:val="24"/>
          <w:lang w:val="ru-RU"/>
        </w:rPr>
        <w:t>.</w:t>
      </w:r>
    </w:p>
    <w:p w14:paraId="3166C311"/>
    <w:p w14:paraId="4B2A82CD"/>
    <w:p w14:paraId="38E8DC92"/>
    <w:p w14:paraId="5862AEAB">
      <w:pPr>
        <w:ind w:left="360"/>
        <w:jc w:val="right"/>
        <w:rPr>
          <w:sz w:val="22"/>
          <w:szCs w:val="22"/>
        </w:rPr>
      </w:pPr>
      <w:r>
        <w:rPr>
          <w:sz w:val="22"/>
          <w:szCs w:val="22"/>
        </w:rPr>
        <w:t>Приложение №1</w:t>
      </w:r>
    </w:p>
    <w:p w14:paraId="5CD3C9F5">
      <w:pPr>
        <w:jc w:val="right"/>
        <w:rPr>
          <w:sz w:val="22"/>
          <w:szCs w:val="22"/>
        </w:rPr>
      </w:pPr>
      <w:r>
        <w:rPr>
          <w:sz w:val="22"/>
          <w:szCs w:val="22"/>
        </w:rPr>
        <w:t xml:space="preserve">                                                                              </w:t>
      </w:r>
    </w:p>
    <w:p w14:paraId="43F7B52A">
      <w:pPr>
        <w:jc w:val="right"/>
        <w:rPr>
          <w:sz w:val="22"/>
          <w:szCs w:val="22"/>
        </w:rPr>
      </w:pPr>
      <w:r>
        <w:rPr>
          <w:sz w:val="22"/>
          <w:szCs w:val="22"/>
        </w:rPr>
        <w:t xml:space="preserve">  к Договору № _______________ от «___» _____________ 2026 года</w:t>
      </w:r>
    </w:p>
    <w:p w14:paraId="10EDDB16">
      <w:pPr>
        <w:jc w:val="right"/>
        <w:rPr>
          <w:sz w:val="22"/>
          <w:szCs w:val="22"/>
        </w:rPr>
      </w:pPr>
    </w:p>
    <w:p w14:paraId="0FFA91C5">
      <w:pPr>
        <w:tabs>
          <w:tab w:val="center" w:pos="4748"/>
          <w:tab w:val="right" w:pos="9497"/>
        </w:tabs>
        <w:jc w:val="center"/>
        <w:rPr>
          <w:b/>
          <w:sz w:val="22"/>
          <w:szCs w:val="22"/>
        </w:rPr>
      </w:pPr>
    </w:p>
    <w:p w14:paraId="1AB6DD94">
      <w:pPr>
        <w:tabs>
          <w:tab w:val="center" w:pos="4748"/>
          <w:tab w:val="right" w:pos="9497"/>
        </w:tabs>
        <w:rPr>
          <w:b/>
          <w:sz w:val="22"/>
          <w:szCs w:val="22"/>
        </w:rPr>
      </w:pPr>
    </w:p>
    <w:p w14:paraId="745F3447">
      <w:pPr>
        <w:jc w:val="center"/>
        <w:rPr>
          <w:b/>
          <w:sz w:val="22"/>
          <w:szCs w:val="22"/>
        </w:rPr>
      </w:pPr>
      <w:r>
        <w:rPr>
          <w:b/>
          <w:sz w:val="22"/>
          <w:szCs w:val="22"/>
        </w:rPr>
        <w:t>СПЕЦИФИКАЦИЯ</w:t>
      </w:r>
    </w:p>
    <w:p w14:paraId="03658CDF">
      <w:pPr>
        <w:jc w:val="center"/>
        <w:rPr>
          <w:b/>
          <w:sz w:val="22"/>
          <w:szCs w:val="22"/>
        </w:rPr>
      </w:pPr>
    </w:p>
    <w:tbl>
      <w:tblPr>
        <w:tblStyle w:val="12"/>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9"/>
        <w:gridCol w:w="3861"/>
        <w:gridCol w:w="708"/>
        <w:gridCol w:w="1134"/>
        <w:gridCol w:w="1701"/>
        <w:gridCol w:w="1701"/>
      </w:tblGrid>
      <w:tr w14:paraId="13E1C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jc w:val="center"/>
        </w:trPr>
        <w:tc>
          <w:tcPr>
            <w:tcW w:w="529" w:type="dxa"/>
          </w:tcPr>
          <w:p w14:paraId="69D9EAE6">
            <w:pPr>
              <w:rPr>
                <w:rFonts w:hint="default" w:ascii="Times New Roman" w:hAnsi="Times New Roman" w:eastAsia="Calibri" w:cs="Times New Roman"/>
                <w:sz w:val="24"/>
                <w:szCs w:val="24"/>
              </w:rPr>
            </w:pPr>
            <w:bookmarkStart w:id="0" w:name="_Hlk205874077"/>
            <w:r>
              <w:rPr>
                <w:rFonts w:hint="default" w:ascii="Times New Roman" w:hAnsi="Times New Roman" w:eastAsia="Calibri" w:cs="Times New Roman"/>
                <w:sz w:val="24"/>
                <w:szCs w:val="24"/>
              </w:rPr>
              <w:t>1№</w:t>
            </w:r>
          </w:p>
          <w:p w14:paraId="681579FB">
            <w:pPr>
              <w:rPr>
                <w:rFonts w:hint="default" w:ascii="Times New Roman" w:hAnsi="Times New Roman" w:eastAsia="Calibri" w:cs="Times New Roman"/>
                <w:sz w:val="24"/>
                <w:szCs w:val="24"/>
                <w:lang w:eastAsia="en-US"/>
              </w:rPr>
            </w:pPr>
            <w:r>
              <w:rPr>
                <w:rFonts w:hint="default" w:ascii="Times New Roman" w:hAnsi="Times New Roman" w:eastAsia="Calibri" w:cs="Times New Roman"/>
                <w:sz w:val="24"/>
                <w:szCs w:val="24"/>
              </w:rPr>
              <w:t>п/п</w:t>
            </w:r>
          </w:p>
        </w:tc>
        <w:tc>
          <w:tcPr>
            <w:tcW w:w="3861" w:type="dxa"/>
          </w:tcPr>
          <w:p w14:paraId="1AF578C3">
            <w:pPr>
              <w:rPr>
                <w:rFonts w:hint="default" w:ascii="Times New Roman" w:hAnsi="Times New Roman" w:eastAsia="Calibri" w:cs="Times New Roman"/>
                <w:sz w:val="24"/>
                <w:szCs w:val="24"/>
                <w:lang w:eastAsia="en-US"/>
              </w:rPr>
            </w:pPr>
            <w:r>
              <w:rPr>
                <w:rFonts w:hint="default" w:ascii="Times New Roman" w:hAnsi="Times New Roman" w:eastAsia="Calibri" w:cs="Times New Roman"/>
                <w:sz w:val="24"/>
                <w:szCs w:val="24"/>
              </w:rPr>
              <w:t>Наименование товара</w:t>
            </w:r>
          </w:p>
        </w:tc>
        <w:tc>
          <w:tcPr>
            <w:tcW w:w="708" w:type="dxa"/>
          </w:tcPr>
          <w:p w14:paraId="56269DDD">
            <w:pPr>
              <w:rPr>
                <w:rFonts w:hint="default" w:ascii="Times New Roman" w:hAnsi="Times New Roman" w:eastAsia="Calibri" w:cs="Times New Roman"/>
                <w:sz w:val="24"/>
                <w:szCs w:val="24"/>
                <w:lang w:eastAsia="en-US"/>
              </w:rPr>
            </w:pPr>
            <w:r>
              <w:rPr>
                <w:rFonts w:hint="default" w:ascii="Times New Roman" w:hAnsi="Times New Roman" w:eastAsia="Calibri" w:cs="Times New Roman"/>
                <w:sz w:val="24"/>
                <w:szCs w:val="24"/>
              </w:rPr>
              <w:t>Ед. изм.</w:t>
            </w:r>
          </w:p>
        </w:tc>
        <w:tc>
          <w:tcPr>
            <w:tcW w:w="1134" w:type="dxa"/>
          </w:tcPr>
          <w:p w14:paraId="22831D00">
            <w:pPr>
              <w:rPr>
                <w:rFonts w:hint="default" w:ascii="Times New Roman" w:hAnsi="Times New Roman" w:eastAsia="Calibri" w:cs="Times New Roman"/>
                <w:sz w:val="24"/>
                <w:szCs w:val="24"/>
                <w:lang w:eastAsia="en-US"/>
              </w:rPr>
            </w:pPr>
            <w:r>
              <w:rPr>
                <w:rFonts w:hint="default" w:ascii="Times New Roman" w:hAnsi="Times New Roman" w:eastAsia="Calibri" w:cs="Times New Roman"/>
                <w:sz w:val="24"/>
                <w:szCs w:val="24"/>
              </w:rPr>
              <w:t>Кол-во товара</w:t>
            </w:r>
          </w:p>
        </w:tc>
        <w:tc>
          <w:tcPr>
            <w:tcW w:w="1701" w:type="dxa"/>
          </w:tcPr>
          <w:p w14:paraId="1AFC4A31">
            <w:pPr>
              <w:rPr>
                <w:rFonts w:hint="default" w:ascii="Times New Roman" w:hAnsi="Times New Roman" w:eastAsia="Calibri" w:cs="Times New Roman"/>
                <w:sz w:val="24"/>
                <w:szCs w:val="24"/>
                <w:lang w:eastAsia="en-US"/>
              </w:rPr>
            </w:pPr>
            <w:r>
              <w:rPr>
                <w:rFonts w:hint="default" w:ascii="Times New Roman" w:hAnsi="Times New Roman" w:eastAsia="Calibri" w:cs="Times New Roman"/>
                <w:sz w:val="24"/>
                <w:szCs w:val="24"/>
              </w:rPr>
              <w:t>Стоимость за единицу товара, руб.</w:t>
            </w:r>
          </w:p>
        </w:tc>
        <w:tc>
          <w:tcPr>
            <w:tcW w:w="1701" w:type="dxa"/>
          </w:tcPr>
          <w:p w14:paraId="5BB6EE53">
            <w:pPr>
              <w:rPr>
                <w:rFonts w:hint="default" w:ascii="Times New Roman" w:hAnsi="Times New Roman" w:eastAsia="Calibri" w:cs="Times New Roman"/>
                <w:sz w:val="24"/>
                <w:szCs w:val="24"/>
                <w:lang w:eastAsia="en-US"/>
              </w:rPr>
            </w:pPr>
            <w:r>
              <w:rPr>
                <w:rFonts w:hint="default" w:ascii="Times New Roman" w:hAnsi="Times New Roman" w:eastAsia="Calibri" w:cs="Times New Roman"/>
                <w:sz w:val="24"/>
                <w:szCs w:val="24"/>
              </w:rPr>
              <w:t>Стоимость общего количества товара, руб.</w:t>
            </w:r>
          </w:p>
        </w:tc>
      </w:tr>
      <w:tr w14:paraId="600D7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529" w:type="dxa"/>
            <w:tcBorders>
              <w:bottom w:val="single" w:color="auto" w:sz="4" w:space="0"/>
            </w:tcBorders>
          </w:tcPr>
          <w:p w14:paraId="58750F17">
            <w:pPr>
              <w:jc w:val="center"/>
              <w:rPr>
                <w:rFonts w:hint="default" w:ascii="Times New Roman" w:hAnsi="Times New Roman" w:eastAsia="Calibri" w:cs="Times New Roman"/>
                <w:sz w:val="24"/>
                <w:szCs w:val="24"/>
                <w:lang w:eastAsia="en-US"/>
              </w:rPr>
            </w:pPr>
          </w:p>
        </w:tc>
        <w:tc>
          <w:tcPr>
            <w:tcW w:w="3861" w:type="dxa"/>
            <w:tcBorders>
              <w:bottom w:val="single" w:color="auto" w:sz="4" w:space="0"/>
            </w:tcBorders>
            <w:vAlign w:val="bottom"/>
          </w:tcPr>
          <w:p w14:paraId="049799CB">
            <w:pPr>
              <w:keepNext w:val="0"/>
              <w:keepLines w:val="0"/>
              <w:widowControl/>
              <w:suppressLineNumbers w:val="0"/>
              <w:jc w:val="left"/>
              <w:textAlignment w:val="bottom"/>
              <w:rPr>
                <w:rFonts w:hint="default" w:ascii="Times New Roman" w:hAnsi="Times New Roman" w:eastAsia="Calibri" w:cs="Times New Roman"/>
                <w:sz w:val="24"/>
                <w:szCs w:val="24"/>
                <w:lang w:eastAsia="en-US"/>
              </w:rPr>
            </w:pPr>
          </w:p>
        </w:tc>
        <w:tc>
          <w:tcPr>
            <w:tcW w:w="708" w:type="dxa"/>
            <w:tcBorders>
              <w:bottom w:val="single" w:color="auto" w:sz="4" w:space="0"/>
            </w:tcBorders>
            <w:vAlign w:val="center"/>
          </w:tcPr>
          <w:p w14:paraId="6B4F5DD4">
            <w:pPr>
              <w:keepNext w:val="0"/>
              <w:keepLines w:val="0"/>
              <w:widowControl/>
              <w:suppressLineNumbers w:val="0"/>
              <w:jc w:val="center"/>
              <w:textAlignment w:val="center"/>
              <w:rPr>
                <w:rFonts w:hint="default" w:ascii="Times New Roman" w:hAnsi="Times New Roman" w:eastAsia="Calibri" w:cs="Times New Roman"/>
                <w:sz w:val="24"/>
                <w:szCs w:val="24"/>
                <w:lang w:eastAsia="en-US"/>
              </w:rPr>
            </w:pPr>
          </w:p>
        </w:tc>
        <w:tc>
          <w:tcPr>
            <w:tcW w:w="1134" w:type="dxa"/>
            <w:tcBorders>
              <w:bottom w:val="single" w:color="auto" w:sz="4" w:space="0"/>
            </w:tcBorders>
            <w:vAlign w:val="bottom"/>
          </w:tcPr>
          <w:p w14:paraId="5ECF6C6C">
            <w:pPr>
              <w:keepNext w:val="0"/>
              <w:keepLines w:val="0"/>
              <w:widowControl/>
              <w:suppressLineNumbers w:val="0"/>
              <w:jc w:val="center"/>
              <w:textAlignment w:val="bottom"/>
              <w:rPr>
                <w:rFonts w:hint="default" w:ascii="Times New Roman" w:hAnsi="Times New Roman" w:eastAsia="Calibri" w:cs="Times New Roman"/>
                <w:sz w:val="24"/>
                <w:szCs w:val="24"/>
                <w:lang w:val="ru-RU" w:eastAsia="en-US"/>
              </w:rPr>
            </w:pPr>
          </w:p>
        </w:tc>
        <w:tc>
          <w:tcPr>
            <w:tcW w:w="1701" w:type="dxa"/>
            <w:tcBorders>
              <w:top w:val="nil"/>
              <w:left w:val="nil"/>
              <w:bottom w:val="single" w:color="auto" w:sz="4" w:space="0"/>
              <w:right w:val="single" w:color="auto" w:sz="8" w:space="0"/>
            </w:tcBorders>
            <w:vAlign w:val="center"/>
          </w:tcPr>
          <w:p w14:paraId="567F6657">
            <w:pPr>
              <w:jc w:val="center"/>
              <w:rPr>
                <w:rFonts w:hint="default" w:ascii="Times New Roman" w:hAnsi="Times New Roman" w:eastAsia="Calibri" w:cs="Times New Roman"/>
                <w:sz w:val="24"/>
                <w:szCs w:val="24"/>
                <w:lang w:eastAsia="en-US"/>
              </w:rPr>
            </w:pPr>
          </w:p>
        </w:tc>
        <w:tc>
          <w:tcPr>
            <w:tcW w:w="1701" w:type="dxa"/>
            <w:tcBorders>
              <w:top w:val="nil"/>
              <w:left w:val="nil"/>
              <w:bottom w:val="single" w:color="auto" w:sz="4" w:space="0"/>
              <w:right w:val="single" w:color="auto" w:sz="8" w:space="0"/>
            </w:tcBorders>
            <w:vAlign w:val="center"/>
          </w:tcPr>
          <w:p w14:paraId="70860227">
            <w:pPr>
              <w:jc w:val="center"/>
              <w:rPr>
                <w:rFonts w:hint="default" w:ascii="Times New Roman" w:hAnsi="Times New Roman" w:eastAsia="Calibri" w:cs="Times New Roman"/>
                <w:sz w:val="24"/>
                <w:szCs w:val="24"/>
                <w:lang w:eastAsia="en-US"/>
              </w:rPr>
            </w:pPr>
          </w:p>
        </w:tc>
      </w:tr>
      <w:tr w14:paraId="05CDC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529" w:type="dxa"/>
            <w:tcBorders>
              <w:bottom w:val="single" w:color="auto" w:sz="4" w:space="0"/>
            </w:tcBorders>
          </w:tcPr>
          <w:p w14:paraId="7FA48712">
            <w:pPr>
              <w:jc w:val="center"/>
              <w:rPr>
                <w:rFonts w:hint="default" w:ascii="Times New Roman" w:hAnsi="Times New Roman" w:eastAsia="Calibri" w:cs="Times New Roman"/>
                <w:sz w:val="24"/>
                <w:szCs w:val="24"/>
                <w:lang w:eastAsia="en-US"/>
              </w:rPr>
            </w:pPr>
          </w:p>
        </w:tc>
        <w:tc>
          <w:tcPr>
            <w:tcW w:w="3861" w:type="dxa"/>
            <w:tcBorders>
              <w:bottom w:val="single" w:color="auto" w:sz="4" w:space="0"/>
            </w:tcBorders>
            <w:vAlign w:val="bottom"/>
          </w:tcPr>
          <w:p w14:paraId="6D507694">
            <w:pPr>
              <w:keepNext w:val="0"/>
              <w:keepLines w:val="0"/>
              <w:widowControl/>
              <w:suppressLineNumbers w:val="0"/>
              <w:jc w:val="left"/>
              <w:textAlignment w:val="bottom"/>
              <w:rPr>
                <w:rFonts w:hint="default" w:ascii="Times New Roman" w:hAnsi="Times New Roman" w:eastAsia="Calibri" w:cs="Times New Roman"/>
                <w:b/>
                <w:sz w:val="24"/>
                <w:szCs w:val="24"/>
              </w:rPr>
            </w:pPr>
          </w:p>
        </w:tc>
        <w:tc>
          <w:tcPr>
            <w:tcW w:w="708" w:type="dxa"/>
            <w:tcBorders>
              <w:bottom w:val="single" w:color="auto" w:sz="4" w:space="0"/>
            </w:tcBorders>
            <w:vAlign w:val="center"/>
          </w:tcPr>
          <w:p w14:paraId="0888CBE3">
            <w:pPr>
              <w:keepNext w:val="0"/>
              <w:keepLines w:val="0"/>
              <w:widowControl/>
              <w:suppressLineNumbers w:val="0"/>
              <w:jc w:val="center"/>
              <w:textAlignment w:val="center"/>
              <w:rPr>
                <w:rFonts w:hint="default" w:ascii="Times New Roman" w:hAnsi="Times New Roman" w:eastAsia="Calibri" w:cs="Times New Roman"/>
                <w:sz w:val="24"/>
                <w:szCs w:val="24"/>
                <w:lang w:eastAsia="en-US"/>
              </w:rPr>
            </w:pPr>
          </w:p>
        </w:tc>
        <w:tc>
          <w:tcPr>
            <w:tcW w:w="1134" w:type="dxa"/>
            <w:tcBorders>
              <w:bottom w:val="single" w:color="auto" w:sz="4" w:space="0"/>
            </w:tcBorders>
            <w:vAlign w:val="bottom"/>
          </w:tcPr>
          <w:p w14:paraId="03027632">
            <w:pPr>
              <w:keepNext w:val="0"/>
              <w:keepLines w:val="0"/>
              <w:widowControl/>
              <w:suppressLineNumbers w:val="0"/>
              <w:jc w:val="center"/>
              <w:textAlignment w:val="bottom"/>
              <w:rPr>
                <w:rFonts w:hint="default" w:ascii="Times New Roman" w:hAnsi="Times New Roman" w:eastAsia="Calibri" w:cs="Times New Roman"/>
                <w:sz w:val="24"/>
                <w:szCs w:val="24"/>
                <w:lang w:eastAsia="en-US"/>
              </w:rPr>
            </w:pPr>
          </w:p>
        </w:tc>
        <w:tc>
          <w:tcPr>
            <w:tcW w:w="1701" w:type="dxa"/>
            <w:tcBorders>
              <w:top w:val="nil"/>
              <w:left w:val="nil"/>
              <w:bottom w:val="single" w:color="auto" w:sz="4" w:space="0"/>
              <w:right w:val="single" w:color="auto" w:sz="8" w:space="0"/>
            </w:tcBorders>
            <w:vAlign w:val="center"/>
          </w:tcPr>
          <w:p w14:paraId="107D0E85">
            <w:pPr>
              <w:jc w:val="center"/>
              <w:rPr>
                <w:rFonts w:hint="default" w:ascii="Times New Roman" w:hAnsi="Times New Roman" w:eastAsia="Calibri" w:cs="Times New Roman"/>
                <w:sz w:val="24"/>
                <w:szCs w:val="24"/>
                <w:lang w:eastAsia="en-US"/>
              </w:rPr>
            </w:pPr>
          </w:p>
        </w:tc>
        <w:tc>
          <w:tcPr>
            <w:tcW w:w="1701" w:type="dxa"/>
            <w:tcBorders>
              <w:top w:val="nil"/>
              <w:left w:val="nil"/>
              <w:bottom w:val="single" w:color="auto" w:sz="4" w:space="0"/>
              <w:right w:val="single" w:color="auto" w:sz="8" w:space="0"/>
            </w:tcBorders>
            <w:vAlign w:val="center"/>
          </w:tcPr>
          <w:p w14:paraId="28A2BA32">
            <w:pPr>
              <w:jc w:val="center"/>
              <w:rPr>
                <w:rFonts w:hint="default" w:ascii="Times New Roman" w:hAnsi="Times New Roman" w:eastAsia="Calibri" w:cs="Times New Roman"/>
                <w:sz w:val="24"/>
                <w:szCs w:val="24"/>
                <w:lang w:eastAsia="en-US"/>
              </w:rPr>
            </w:pPr>
          </w:p>
        </w:tc>
      </w:tr>
      <w:tr w14:paraId="4C27E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529" w:type="dxa"/>
            <w:tcBorders>
              <w:bottom w:val="single" w:color="auto" w:sz="4" w:space="0"/>
            </w:tcBorders>
          </w:tcPr>
          <w:p w14:paraId="48BE3B42">
            <w:pPr>
              <w:jc w:val="center"/>
              <w:rPr>
                <w:rFonts w:hint="default" w:ascii="Times New Roman" w:hAnsi="Times New Roman" w:eastAsia="Calibri" w:cs="Times New Roman"/>
                <w:sz w:val="24"/>
                <w:szCs w:val="24"/>
                <w:lang w:val="ru-RU" w:eastAsia="en-US"/>
              </w:rPr>
            </w:pPr>
          </w:p>
        </w:tc>
        <w:tc>
          <w:tcPr>
            <w:tcW w:w="3861" w:type="dxa"/>
            <w:tcBorders>
              <w:bottom w:val="single" w:color="auto" w:sz="4" w:space="0"/>
            </w:tcBorders>
            <w:vAlign w:val="bottom"/>
          </w:tcPr>
          <w:p w14:paraId="45354C3F">
            <w:pPr>
              <w:keepNext w:val="0"/>
              <w:keepLines w:val="0"/>
              <w:widowControl/>
              <w:suppressLineNumbers w:val="0"/>
              <w:jc w:val="left"/>
              <w:textAlignment w:val="bottom"/>
              <w:rPr>
                <w:rFonts w:hint="default" w:ascii="Times New Roman" w:hAnsi="Times New Roman" w:eastAsia="Calibri" w:cs="Times New Roman"/>
                <w:b/>
                <w:sz w:val="24"/>
                <w:szCs w:val="24"/>
              </w:rPr>
            </w:pPr>
          </w:p>
        </w:tc>
        <w:tc>
          <w:tcPr>
            <w:tcW w:w="708" w:type="dxa"/>
            <w:tcBorders>
              <w:bottom w:val="single" w:color="auto" w:sz="4" w:space="0"/>
            </w:tcBorders>
            <w:vAlign w:val="center"/>
          </w:tcPr>
          <w:p w14:paraId="770F75D5">
            <w:pPr>
              <w:keepNext w:val="0"/>
              <w:keepLines w:val="0"/>
              <w:widowControl/>
              <w:suppressLineNumbers w:val="0"/>
              <w:jc w:val="center"/>
              <w:textAlignment w:val="center"/>
              <w:rPr>
                <w:rFonts w:hint="default" w:ascii="Times New Roman" w:hAnsi="Times New Roman" w:eastAsia="Calibri" w:cs="Times New Roman"/>
                <w:sz w:val="24"/>
                <w:szCs w:val="24"/>
                <w:lang w:eastAsia="en-US"/>
              </w:rPr>
            </w:pPr>
          </w:p>
        </w:tc>
        <w:tc>
          <w:tcPr>
            <w:tcW w:w="1134" w:type="dxa"/>
            <w:tcBorders>
              <w:bottom w:val="single" w:color="auto" w:sz="4" w:space="0"/>
            </w:tcBorders>
            <w:vAlign w:val="bottom"/>
          </w:tcPr>
          <w:p w14:paraId="1A6C4860">
            <w:pPr>
              <w:keepNext w:val="0"/>
              <w:keepLines w:val="0"/>
              <w:widowControl/>
              <w:suppressLineNumbers w:val="0"/>
              <w:jc w:val="center"/>
              <w:textAlignment w:val="bottom"/>
              <w:rPr>
                <w:rFonts w:hint="default" w:ascii="Times New Roman" w:hAnsi="Times New Roman" w:eastAsia="Calibri" w:cs="Times New Roman"/>
                <w:sz w:val="24"/>
                <w:szCs w:val="24"/>
                <w:lang w:val="ru-RU" w:eastAsia="en-US"/>
              </w:rPr>
            </w:pPr>
          </w:p>
        </w:tc>
        <w:tc>
          <w:tcPr>
            <w:tcW w:w="1701" w:type="dxa"/>
            <w:tcBorders>
              <w:top w:val="nil"/>
              <w:left w:val="nil"/>
              <w:bottom w:val="single" w:color="auto" w:sz="4" w:space="0"/>
              <w:right w:val="single" w:color="auto" w:sz="8" w:space="0"/>
            </w:tcBorders>
            <w:vAlign w:val="center"/>
          </w:tcPr>
          <w:p w14:paraId="20636724">
            <w:pPr>
              <w:jc w:val="center"/>
              <w:rPr>
                <w:rFonts w:hint="default" w:ascii="Times New Roman" w:hAnsi="Times New Roman" w:eastAsia="Calibri" w:cs="Times New Roman"/>
                <w:sz w:val="24"/>
                <w:szCs w:val="24"/>
                <w:lang w:eastAsia="en-US"/>
              </w:rPr>
            </w:pPr>
          </w:p>
        </w:tc>
        <w:tc>
          <w:tcPr>
            <w:tcW w:w="1701" w:type="dxa"/>
            <w:tcBorders>
              <w:top w:val="nil"/>
              <w:left w:val="nil"/>
              <w:bottom w:val="single" w:color="auto" w:sz="4" w:space="0"/>
              <w:right w:val="single" w:color="auto" w:sz="8" w:space="0"/>
            </w:tcBorders>
            <w:vAlign w:val="center"/>
          </w:tcPr>
          <w:p w14:paraId="6D652410">
            <w:pPr>
              <w:jc w:val="center"/>
              <w:rPr>
                <w:rFonts w:hint="default" w:ascii="Times New Roman" w:hAnsi="Times New Roman" w:eastAsia="Calibri" w:cs="Times New Roman"/>
                <w:sz w:val="24"/>
                <w:szCs w:val="24"/>
                <w:lang w:eastAsia="en-US"/>
              </w:rPr>
            </w:pPr>
          </w:p>
        </w:tc>
      </w:tr>
      <w:tr w14:paraId="719DD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529" w:type="dxa"/>
            <w:tcBorders>
              <w:top w:val="single" w:color="auto" w:sz="4" w:space="0"/>
            </w:tcBorders>
          </w:tcPr>
          <w:p w14:paraId="3CC04DA2">
            <w:pPr>
              <w:rPr>
                <w:rFonts w:hint="default" w:ascii="Times New Roman" w:hAnsi="Times New Roman" w:eastAsia="Calibri" w:cs="Times New Roman"/>
                <w:sz w:val="24"/>
                <w:szCs w:val="24"/>
                <w:lang w:eastAsia="en-US"/>
              </w:rPr>
            </w:pPr>
          </w:p>
        </w:tc>
        <w:tc>
          <w:tcPr>
            <w:tcW w:w="7404" w:type="dxa"/>
            <w:gridSpan w:val="4"/>
            <w:tcBorders>
              <w:top w:val="single" w:color="auto" w:sz="4" w:space="0"/>
            </w:tcBorders>
          </w:tcPr>
          <w:p w14:paraId="693D6D7C">
            <w:pPr>
              <w:rPr>
                <w:rFonts w:hint="default" w:ascii="Times New Roman" w:hAnsi="Times New Roman" w:eastAsia="Calibri" w:cs="Times New Roman"/>
                <w:b/>
                <w:bCs/>
                <w:sz w:val="24"/>
                <w:szCs w:val="24"/>
                <w:lang w:eastAsia="en-US"/>
              </w:rPr>
            </w:pPr>
            <w:r>
              <w:rPr>
                <w:rFonts w:hint="default" w:ascii="Times New Roman" w:hAnsi="Times New Roman" w:cs="Times New Roman"/>
                <w:b/>
                <w:bCs/>
                <w:sz w:val="24"/>
                <w:szCs w:val="24"/>
              </w:rPr>
              <w:t>Итого:</w:t>
            </w:r>
          </w:p>
        </w:tc>
        <w:tc>
          <w:tcPr>
            <w:tcW w:w="1701" w:type="dxa"/>
            <w:tcBorders>
              <w:top w:val="single" w:color="auto" w:sz="4" w:space="0"/>
              <w:left w:val="nil"/>
              <w:bottom w:val="single" w:color="auto" w:sz="8" w:space="0"/>
              <w:right w:val="single" w:color="auto" w:sz="8" w:space="0"/>
            </w:tcBorders>
            <w:vAlign w:val="center"/>
          </w:tcPr>
          <w:p w14:paraId="749E227C">
            <w:pPr>
              <w:rPr>
                <w:rFonts w:hint="default" w:ascii="Times New Roman" w:hAnsi="Times New Roman" w:eastAsia="Calibri" w:cs="Times New Roman"/>
                <w:b/>
                <w:bCs/>
                <w:sz w:val="24"/>
                <w:szCs w:val="24"/>
                <w:lang w:eastAsia="en-US"/>
              </w:rPr>
            </w:pPr>
          </w:p>
        </w:tc>
      </w:tr>
      <w:bookmarkEnd w:id="0"/>
    </w:tbl>
    <w:p w14:paraId="62FF8756">
      <w:pPr>
        <w:jc w:val="center"/>
        <w:rPr>
          <w:rFonts w:hint="default" w:ascii="Times New Roman" w:hAnsi="Times New Roman" w:cs="Times New Roman"/>
          <w:b/>
          <w:sz w:val="24"/>
          <w:szCs w:val="24"/>
        </w:rPr>
      </w:pPr>
    </w:p>
    <w:p w14:paraId="4A5BD2F6">
      <w:pPr>
        <w:jc w:val="center"/>
        <w:rPr>
          <w:rFonts w:hint="default" w:ascii="Times New Roman" w:hAnsi="Times New Roman" w:cs="Times New Roman"/>
          <w:b/>
          <w:sz w:val="24"/>
          <w:szCs w:val="24"/>
        </w:rPr>
      </w:pPr>
    </w:p>
    <w:p w14:paraId="3FB905C7">
      <w:pPr>
        <w:jc w:val="center"/>
        <w:rPr>
          <w:rFonts w:hint="default" w:ascii="Times New Roman" w:hAnsi="Times New Roman" w:cs="Times New Roman"/>
          <w:b/>
          <w:sz w:val="24"/>
          <w:szCs w:val="24"/>
        </w:rPr>
      </w:pPr>
    </w:p>
    <w:p w14:paraId="381F780A">
      <w:pPr>
        <w:jc w:val="center"/>
        <w:rPr>
          <w:rFonts w:hint="default" w:ascii="Times New Roman" w:hAnsi="Times New Roman" w:cs="Times New Roman"/>
          <w:b/>
          <w:sz w:val="24"/>
          <w:szCs w:val="24"/>
        </w:rPr>
      </w:pPr>
    </w:p>
    <w:p w14:paraId="2A4CDBD2">
      <w:pPr>
        <w:jc w:val="center"/>
        <w:rPr>
          <w:rFonts w:hint="default" w:ascii="Times New Roman" w:hAnsi="Times New Roman" w:cs="Times New Roman"/>
          <w:b/>
          <w:sz w:val="24"/>
          <w:szCs w:val="24"/>
        </w:rPr>
      </w:pPr>
    </w:p>
    <w:p w14:paraId="6199C601">
      <w:pPr>
        <w:ind w:left="360"/>
        <w:jc w:val="both"/>
        <w:rPr>
          <w:rFonts w:hint="default" w:ascii="Times New Roman" w:hAnsi="Times New Roman" w:cs="Times New Roman"/>
          <w:sz w:val="24"/>
          <w:szCs w:val="24"/>
        </w:rPr>
      </w:pPr>
      <w:r>
        <w:rPr>
          <w:rFonts w:hint="default" w:ascii="Times New Roman" w:hAnsi="Times New Roman" w:cs="Times New Roman"/>
          <w:sz w:val="24"/>
          <w:szCs w:val="24"/>
        </w:rPr>
        <w:t>Заказчик:                                                                                     Поставщик:</w:t>
      </w:r>
    </w:p>
    <w:p w14:paraId="634DEF79">
      <w:pPr>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 xml:space="preserve"> МКУ «ЦОФМУ»:                                                   </w:t>
      </w:r>
    </w:p>
    <w:p w14:paraId="3FE8F05D">
      <w:pPr>
        <w:ind w:left="360"/>
        <w:jc w:val="both"/>
        <w:rPr>
          <w:rFonts w:hint="default" w:ascii="Times New Roman" w:hAnsi="Times New Roman" w:cs="Times New Roman"/>
          <w:sz w:val="24"/>
          <w:szCs w:val="24"/>
        </w:rPr>
      </w:pPr>
    </w:p>
    <w:p w14:paraId="6659FFD7">
      <w:pPr>
        <w:tabs>
          <w:tab w:val="center" w:pos="4748"/>
          <w:tab w:val="right" w:pos="9497"/>
        </w:tabs>
        <w:jc w:val="both"/>
        <w:rPr>
          <w:rFonts w:hint="default" w:ascii="Times New Roman" w:hAnsi="Times New Roman" w:cs="Times New Roman"/>
          <w:sz w:val="24"/>
          <w:szCs w:val="24"/>
        </w:rPr>
      </w:pPr>
      <w:r>
        <w:rPr>
          <w:rFonts w:hint="default" w:ascii="Times New Roman" w:hAnsi="Times New Roman" w:cs="Times New Roman"/>
          <w:sz w:val="24"/>
          <w:szCs w:val="24"/>
        </w:rPr>
        <w:t>_______________                                              _________________</w:t>
      </w:r>
    </w:p>
    <w:p w14:paraId="25B8D611">
      <w:pPr>
        <w:tabs>
          <w:tab w:val="center" w:pos="4748"/>
          <w:tab w:val="right" w:pos="9497"/>
        </w:tabs>
        <w:jc w:val="center"/>
        <w:rPr>
          <w:rFonts w:hint="default" w:ascii="Times New Roman" w:hAnsi="Times New Roman" w:cs="Times New Roman"/>
          <w:sz w:val="24"/>
          <w:szCs w:val="24"/>
        </w:rPr>
      </w:pPr>
    </w:p>
    <w:p w14:paraId="3EF9006D">
      <w:pPr>
        <w:tabs>
          <w:tab w:val="center" w:pos="4748"/>
          <w:tab w:val="right" w:pos="9497"/>
        </w:tabs>
        <w:rPr>
          <w:sz w:val="23"/>
          <w:szCs w:val="23"/>
        </w:rPr>
      </w:pPr>
      <w:r>
        <w:rPr>
          <w:rFonts w:hint="default" w:ascii="Times New Roman" w:hAnsi="Times New Roman" w:cs="Times New Roman"/>
          <w:sz w:val="24"/>
          <w:szCs w:val="24"/>
        </w:rPr>
        <w:t xml:space="preserve">                                         М.П.                                                                                    М.П.</w:t>
      </w:r>
    </w:p>
    <w:p w14:paraId="71921C8D">
      <w:pPr>
        <w:tabs>
          <w:tab w:val="center" w:pos="4748"/>
          <w:tab w:val="right" w:pos="9497"/>
        </w:tabs>
        <w:rPr>
          <w:sz w:val="23"/>
          <w:szCs w:val="23"/>
        </w:rPr>
      </w:pPr>
    </w:p>
    <w:p w14:paraId="0D5E4DF4">
      <w:pPr>
        <w:tabs>
          <w:tab w:val="center" w:pos="4748"/>
          <w:tab w:val="right" w:pos="9497"/>
        </w:tabs>
        <w:rPr>
          <w:sz w:val="23"/>
          <w:szCs w:val="23"/>
        </w:rPr>
      </w:pPr>
    </w:p>
    <w:p w14:paraId="75E13F83">
      <w:pPr>
        <w:tabs>
          <w:tab w:val="center" w:pos="4748"/>
          <w:tab w:val="right" w:pos="9497"/>
        </w:tabs>
        <w:rPr>
          <w:sz w:val="23"/>
          <w:szCs w:val="23"/>
        </w:rPr>
      </w:pPr>
    </w:p>
    <w:p w14:paraId="5D4E756E">
      <w:pPr>
        <w:tabs>
          <w:tab w:val="center" w:pos="4748"/>
          <w:tab w:val="right" w:pos="9497"/>
        </w:tabs>
        <w:rPr>
          <w:sz w:val="23"/>
          <w:szCs w:val="23"/>
        </w:rPr>
      </w:pPr>
    </w:p>
    <w:p w14:paraId="25FBEC15">
      <w:pPr>
        <w:tabs>
          <w:tab w:val="center" w:pos="4748"/>
          <w:tab w:val="right" w:pos="9497"/>
        </w:tabs>
        <w:rPr>
          <w:sz w:val="23"/>
          <w:szCs w:val="23"/>
        </w:rPr>
      </w:pPr>
    </w:p>
    <w:p w14:paraId="4C9CA36A">
      <w:pPr>
        <w:tabs>
          <w:tab w:val="center" w:pos="4748"/>
          <w:tab w:val="right" w:pos="9497"/>
        </w:tabs>
        <w:rPr>
          <w:sz w:val="23"/>
          <w:szCs w:val="23"/>
        </w:rPr>
      </w:pPr>
    </w:p>
    <w:p w14:paraId="303605C8">
      <w:pPr>
        <w:tabs>
          <w:tab w:val="center" w:pos="4748"/>
          <w:tab w:val="right" w:pos="9497"/>
        </w:tabs>
        <w:rPr>
          <w:sz w:val="23"/>
          <w:szCs w:val="23"/>
        </w:rPr>
      </w:pPr>
    </w:p>
    <w:p w14:paraId="23888F31">
      <w:pPr>
        <w:tabs>
          <w:tab w:val="center" w:pos="4748"/>
          <w:tab w:val="right" w:pos="9497"/>
        </w:tabs>
        <w:rPr>
          <w:sz w:val="23"/>
          <w:szCs w:val="23"/>
        </w:rPr>
      </w:pPr>
    </w:p>
    <w:p w14:paraId="38C6D906">
      <w:pPr>
        <w:tabs>
          <w:tab w:val="center" w:pos="4748"/>
          <w:tab w:val="right" w:pos="9497"/>
        </w:tabs>
        <w:rPr>
          <w:sz w:val="23"/>
          <w:szCs w:val="23"/>
        </w:rPr>
      </w:pPr>
    </w:p>
    <w:p w14:paraId="0B6C9053">
      <w:pPr>
        <w:tabs>
          <w:tab w:val="center" w:pos="4748"/>
          <w:tab w:val="right" w:pos="9497"/>
        </w:tabs>
        <w:rPr>
          <w:sz w:val="23"/>
          <w:szCs w:val="23"/>
        </w:rPr>
      </w:pPr>
    </w:p>
    <w:p w14:paraId="0D36F1F7">
      <w:pPr>
        <w:tabs>
          <w:tab w:val="center" w:pos="4748"/>
          <w:tab w:val="right" w:pos="9497"/>
        </w:tabs>
        <w:rPr>
          <w:sz w:val="23"/>
          <w:szCs w:val="23"/>
        </w:rPr>
      </w:pPr>
    </w:p>
    <w:p w14:paraId="711D05D2">
      <w:pPr>
        <w:tabs>
          <w:tab w:val="center" w:pos="4748"/>
          <w:tab w:val="right" w:pos="9497"/>
        </w:tabs>
        <w:rPr>
          <w:sz w:val="23"/>
          <w:szCs w:val="23"/>
        </w:rPr>
      </w:pPr>
    </w:p>
    <w:p w14:paraId="142A9ED0">
      <w:pPr>
        <w:tabs>
          <w:tab w:val="center" w:pos="4748"/>
          <w:tab w:val="right" w:pos="9497"/>
        </w:tabs>
        <w:rPr>
          <w:sz w:val="23"/>
          <w:szCs w:val="23"/>
        </w:rPr>
      </w:pPr>
    </w:p>
    <w:p w14:paraId="540D893F">
      <w:pPr>
        <w:tabs>
          <w:tab w:val="center" w:pos="4748"/>
          <w:tab w:val="right" w:pos="9497"/>
        </w:tabs>
        <w:rPr>
          <w:sz w:val="23"/>
          <w:szCs w:val="23"/>
        </w:rPr>
      </w:pPr>
    </w:p>
    <w:p w14:paraId="1B77456A">
      <w:pPr>
        <w:tabs>
          <w:tab w:val="center" w:pos="4748"/>
          <w:tab w:val="right" w:pos="9497"/>
        </w:tabs>
        <w:rPr>
          <w:sz w:val="23"/>
          <w:szCs w:val="23"/>
        </w:rPr>
      </w:pPr>
    </w:p>
    <w:p w14:paraId="73A9F7A8">
      <w:pPr>
        <w:tabs>
          <w:tab w:val="center" w:pos="4748"/>
          <w:tab w:val="right" w:pos="9497"/>
        </w:tabs>
        <w:rPr>
          <w:sz w:val="23"/>
          <w:szCs w:val="23"/>
        </w:rPr>
      </w:pPr>
    </w:p>
    <w:p w14:paraId="4B09055A">
      <w:pPr>
        <w:tabs>
          <w:tab w:val="center" w:pos="4748"/>
          <w:tab w:val="right" w:pos="9497"/>
        </w:tabs>
        <w:rPr>
          <w:sz w:val="23"/>
          <w:szCs w:val="23"/>
        </w:rPr>
      </w:pPr>
    </w:p>
    <w:p w14:paraId="550F9780">
      <w:pPr>
        <w:tabs>
          <w:tab w:val="center" w:pos="4748"/>
          <w:tab w:val="right" w:pos="9497"/>
        </w:tabs>
        <w:rPr>
          <w:sz w:val="23"/>
          <w:szCs w:val="23"/>
        </w:rPr>
      </w:pPr>
    </w:p>
    <w:p w14:paraId="650AB4D3">
      <w:pPr>
        <w:tabs>
          <w:tab w:val="center" w:pos="4748"/>
          <w:tab w:val="right" w:pos="9497"/>
        </w:tabs>
        <w:rPr>
          <w:sz w:val="23"/>
          <w:szCs w:val="23"/>
        </w:rPr>
      </w:pPr>
    </w:p>
    <w:p w14:paraId="7A53ADBC">
      <w:pPr>
        <w:tabs>
          <w:tab w:val="center" w:pos="4748"/>
          <w:tab w:val="right" w:pos="9497"/>
        </w:tabs>
        <w:rPr>
          <w:sz w:val="23"/>
          <w:szCs w:val="23"/>
        </w:rPr>
      </w:pPr>
    </w:p>
    <w:p w14:paraId="58303F39">
      <w:pPr>
        <w:tabs>
          <w:tab w:val="center" w:pos="4748"/>
          <w:tab w:val="right" w:pos="9497"/>
        </w:tabs>
        <w:rPr>
          <w:sz w:val="23"/>
          <w:szCs w:val="23"/>
        </w:rPr>
      </w:pPr>
      <w:bookmarkStart w:id="1" w:name="_GoBack"/>
      <w:bookmarkEnd w:id="1"/>
    </w:p>
    <w:p w14:paraId="5CCA29EB">
      <w:pPr>
        <w:tabs>
          <w:tab w:val="center" w:pos="4748"/>
          <w:tab w:val="right" w:pos="9497"/>
        </w:tabs>
        <w:rPr>
          <w:sz w:val="23"/>
          <w:szCs w:val="23"/>
        </w:rPr>
      </w:pPr>
    </w:p>
    <w:p w14:paraId="52B70C50">
      <w:pPr>
        <w:ind w:left="360"/>
        <w:jc w:val="right"/>
        <w:rPr>
          <w:sz w:val="22"/>
          <w:szCs w:val="22"/>
        </w:rPr>
      </w:pPr>
      <w:r>
        <w:rPr>
          <w:sz w:val="22"/>
          <w:szCs w:val="22"/>
        </w:rPr>
        <w:t>Приложение № 2</w:t>
      </w:r>
    </w:p>
    <w:p w14:paraId="53604123">
      <w:pPr>
        <w:jc w:val="right"/>
        <w:rPr>
          <w:sz w:val="22"/>
          <w:szCs w:val="22"/>
        </w:rPr>
      </w:pPr>
      <w:r>
        <w:rPr>
          <w:sz w:val="22"/>
          <w:szCs w:val="22"/>
        </w:rPr>
        <w:t xml:space="preserve">                                                                              </w:t>
      </w:r>
    </w:p>
    <w:p w14:paraId="2EAFC105">
      <w:pPr>
        <w:tabs>
          <w:tab w:val="center" w:pos="4748"/>
          <w:tab w:val="right" w:pos="9497"/>
        </w:tabs>
        <w:rPr>
          <w:sz w:val="23"/>
          <w:szCs w:val="23"/>
        </w:rPr>
      </w:pPr>
      <w:r>
        <w:rPr>
          <w:sz w:val="22"/>
          <w:szCs w:val="22"/>
        </w:rPr>
        <w:t xml:space="preserve">                                                            к Договору № _______________ от «___» _____________ 2026 года</w:t>
      </w:r>
    </w:p>
    <w:p w14:paraId="278CA679">
      <w:pPr>
        <w:tabs>
          <w:tab w:val="center" w:pos="4748"/>
          <w:tab w:val="right" w:pos="9497"/>
        </w:tabs>
        <w:rPr>
          <w:b/>
          <w:sz w:val="23"/>
          <w:szCs w:val="23"/>
        </w:rPr>
      </w:pPr>
    </w:p>
    <w:p w14:paraId="59DB38A3">
      <w:pPr>
        <w:tabs>
          <w:tab w:val="center" w:pos="4748"/>
          <w:tab w:val="right" w:pos="9497"/>
        </w:tabs>
        <w:jc w:val="center"/>
        <w:rPr>
          <w:sz w:val="22"/>
          <w:szCs w:val="22"/>
        </w:rPr>
      </w:pPr>
    </w:p>
    <w:p w14:paraId="141A6F77">
      <w:pPr>
        <w:jc w:val="center"/>
        <w:rPr>
          <w:b/>
          <w:sz w:val="24"/>
          <w:szCs w:val="24"/>
        </w:rPr>
      </w:pPr>
      <w:r>
        <w:rPr>
          <w:b/>
          <w:sz w:val="24"/>
          <w:szCs w:val="24"/>
        </w:rPr>
        <w:t>ОПИСАНИЕ ОБЪЕКТА ЗАКУПКИ</w:t>
      </w:r>
    </w:p>
    <w:p w14:paraId="5532E17A">
      <w:pPr>
        <w:shd w:val="clear" w:color="auto" w:fill="FFFFFF"/>
        <w:suppressAutoHyphens/>
        <w:spacing w:line="276" w:lineRule="auto"/>
        <w:ind w:firstLine="567"/>
        <w:rPr>
          <w:rFonts w:cs="Cambria"/>
          <w:b/>
          <w:bCs/>
          <w:sz w:val="22"/>
          <w:szCs w:val="22"/>
          <w:lang w:eastAsia="ar-SA"/>
        </w:rPr>
      </w:pPr>
    </w:p>
    <w:p w14:paraId="1C00D678">
      <w:pPr>
        <w:shd w:val="clear" w:color="auto" w:fill="FFFFFF"/>
        <w:suppressAutoHyphens/>
        <w:spacing w:line="276" w:lineRule="auto"/>
        <w:ind w:firstLine="567"/>
        <w:rPr>
          <w:rFonts w:hint="default" w:ascii="Times New Roman" w:hAnsi="Times New Roman" w:cs="Times New Roman"/>
          <w:b/>
          <w:bCs/>
          <w:sz w:val="24"/>
          <w:szCs w:val="24"/>
          <w:lang w:eastAsia="ar-SA"/>
        </w:rPr>
      </w:pPr>
      <w:r>
        <w:rPr>
          <w:rFonts w:cs="Cambria"/>
          <w:b/>
          <w:bCs/>
          <w:sz w:val="22"/>
          <w:szCs w:val="22"/>
          <w:lang w:eastAsia="ar-SA"/>
        </w:rPr>
        <w:t xml:space="preserve">                                            </w:t>
      </w:r>
      <w:r>
        <w:rPr>
          <w:rFonts w:hint="default" w:ascii="Times New Roman" w:hAnsi="Times New Roman" w:cs="Times New Roman"/>
          <w:b/>
          <w:bCs/>
          <w:sz w:val="24"/>
          <w:szCs w:val="24"/>
          <w:lang w:eastAsia="ar-SA"/>
        </w:rPr>
        <w:t xml:space="preserve">    Раздел 1. Общие сведения</w:t>
      </w:r>
    </w:p>
    <w:p w14:paraId="1AAB6A68">
      <w:pPr>
        <w:pStyle w:val="2"/>
        <w:keepNext w:val="0"/>
        <w:keepLines w:val="0"/>
        <w:widowControl/>
        <w:suppressLineNumbers w:val="0"/>
        <w:shd w:val="clear" w:fill="FFFFFF"/>
        <w:spacing w:before="0" w:beforeAutospacing="0" w:after="0" w:afterAutospacing="0" w:line="15" w:lineRule="atLeast"/>
        <w:ind w:left="0" w:right="0" w:firstLine="0"/>
        <w:rPr>
          <w:rFonts w:hint="default" w:ascii="Segoe UI" w:hAnsi="Segoe UI" w:eastAsia="Segoe UI" w:cs="Segoe UI"/>
          <w:b/>
          <w:bCs/>
          <w:i w:val="0"/>
          <w:iCs w:val="0"/>
          <w:caps w:val="0"/>
          <w:color w:val="0F1221"/>
          <w:spacing w:val="0"/>
          <w:lang w:val="ru-RU"/>
        </w:rPr>
      </w:pPr>
      <w:r>
        <w:rPr>
          <w:rFonts w:hint="default" w:ascii="Times New Roman" w:hAnsi="Times New Roman" w:eastAsia="Arial Unicode MS" w:cs="Times New Roman"/>
          <w:color w:val="000000"/>
          <w:sz w:val="24"/>
          <w:szCs w:val="24"/>
          <w:lang w:val="ru-RU"/>
        </w:rPr>
        <w:t xml:space="preserve">1.1 </w:t>
      </w:r>
      <w:r>
        <w:rPr>
          <w:rFonts w:hint="default" w:ascii="Times New Roman" w:hAnsi="Times New Roman" w:eastAsia="Arial Unicode MS" w:cs="Times New Roman"/>
          <w:color w:val="000000"/>
          <w:sz w:val="24"/>
          <w:szCs w:val="24"/>
        </w:rPr>
        <w:t xml:space="preserve">Предметом </w:t>
      </w:r>
      <w:r>
        <w:rPr>
          <w:rFonts w:hint="default" w:ascii="Times New Roman" w:hAnsi="Times New Roman" w:eastAsia="Arial Unicode MS" w:cs="Times New Roman"/>
          <w:color w:val="000000"/>
          <w:sz w:val="24"/>
          <w:szCs w:val="24"/>
          <w:lang w:val="ru-RU"/>
        </w:rPr>
        <w:t>закупки</w:t>
      </w:r>
      <w:r>
        <w:rPr>
          <w:rFonts w:hint="default" w:ascii="Times New Roman" w:hAnsi="Times New Roman" w:eastAsia="Arial Unicode MS" w:cs="Times New Roman"/>
          <w:color w:val="000000"/>
          <w:sz w:val="24"/>
          <w:szCs w:val="24"/>
        </w:rPr>
        <w:t xml:space="preserve">   является поставка </w:t>
      </w:r>
      <w:r>
        <w:rPr>
          <w:rFonts w:hint="default" w:ascii="Times New Roman" w:hAnsi="Times New Roman" w:eastAsia="Arial Unicode MS" w:cs="Times New Roman"/>
          <w:color w:val="000000"/>
          <w:sz w:val="24"/>
          <w:szCs w:val="24"/>
          <w:lang w:val="ru-RU"/>
        </w:rPr>
        <w:t>р</w:t>
      </w:r>
      <w:r>
        <w:rPr>
          <w:rFonts w:hint="default" w:ascii="Times New Roman" w:hAnsi="Times New Roman" w:eastAsia="Segoe UI" w:cs="Times New Roman"/>
          <w:b w:val="0"/>
          <w:bCs w:val="0"/>
          <w:i w:val="0"/>
          <w:iCs w:val="0"/>
          <w:caps w:val="0"/>
          <w:color w:val="0F1221"/>
          <w:spacing w:val="0"/>
          <w:sz w:val="24"/>
          <w:szCs w:val="24"/>
          <w:shd w:val="clear" w:fill="FFFFFF"/>
        </w:rPr>
        <w:t>асходны</w:t>
      </w:r>
      <w:r>
        <w:rPr>
          <w:rFonts w:hint="default" w:ascii="Times New Roman" w:hAnsi="Times New Roman" w:eastAsia="Segoe UI" w:cs="Times New Roman"/>
          <w:b w:val="0"/>
          <w:bCs w:val="0"/>
          <w:i w:val="0"/>
          <w:iCs w:val="0"/>
          <w:caps w:val="0"/>
          <w:color w:val="0F1221"/>
          <w:spacing w:val="0"/>
          <w:sz w:val="24"/>
          <w:szCs w:val="24"/>
          <w:shd w:val="clear" w:fill="FFFFFF"/>
          <w:lang w:val="ru-RU"/>
        </w:rPr>
        <w:t>х</w:t>
      </w:r>
      <w:r>
        <w:rPr>
          <w:rFonts w:hint="default" w:ascii="Times New Roman" w:hAnsi="Times New Roman" w:eastAsia="Segoe UI" w:cs="Times New Roman"/>
          <w:b w:val="0"/>
          <w:bCs w:val="0"/>
          <w:i w:val="0"/>
          <w:iCs w:val="0"/>
          <w:caps w:val="0"/>
          <w:color w:val="0F1221"/>
          <w:spacing w:val="0"/>
          <w:sz w:val="24"/>
          <w:szCs w:val="24"/>
          <w:shd w:val="clear" w:fill="FFFFFF"/>
        </w:rPr>
        <w:t xml:space="preserve"> материал</w:t>
      </w:r>
      <w:r>
        <w:rPr>
          <w:rFonts w:hint="default" w:ascii="Times New Roman" w:hAnsi="Times New Roman" w:eastAsia="Segoe UI" w:cs="Times New Roman"/>
          <w:b w:val="0"/>
          <w:bCs w:val="0"/>
          <w:i w:val="0"/>
          <w:iCs w:val="0"/>
          <w:caps w:val="0"/>
          <w:color w:val="0F1221"/>
          <w:spacing w:val="0"/>
          <w:sz w:val="24"/>
          <w:szCs w:val="24"/>
          <w:shd w:val="clear" w:fill="FFFFFF"/>
          <w:lang w:val="ru-RU"/>
        </w:rPr>
        <w:t>ов</w:t>
      </w:r>
      <w:r>
        <w:rPr>
          <w:rFonts w:hint="default" w:ascii="Times New Roman" w:hAnsi="Times New Roman" w:eastAsia="Segoe UI" w:cs="Times New Roman"/>
          <w:b w:val="0"/>
          <w:bCs w:val="0"/>
          <w:i w:val="0"/>
          <w:iCs w:val="0"/>
          <w:caps w:val="0"/>
          <w:color w:val="0F1221"/>
          <w:spacing w:val="0"/>
          <w:sz w:val="24"/>
          <w:szCs w:val="24"/>
          <w:shd w:val="clear" w:fill="FFFFFF"/>
        </w:rPr>
        <w:t xml:space="preserve"> для профессионального и бытового использования для уборки МОП-насадка</w:t>
      </w:r>
      <w:r>
        <w:rPr>
          <w:rFonts w:hint="default" w:ascii="Times New Roman" w:hAnsi="Times New Roman" w:eastAsia="Segoe UI" w:cs="Times New Roman"/>
          <w:b w:val="0"/>
          <w:bCs w:val="0"/>
          <w:i w:val="0"/>
          <w:iCs w:val="0"/>
          <w:caps w:val="0"/>
          <w:color w:val="0F1221"/>
          <w:spacing w:val="0"/>
          <w:sz w:val="24"/>
          <w:szCs w:val="24"/>
          <w:shd w:val="clear" w:fill="FFFFFF"/>
          <w:lang w:val="ru-RU"/>
        </w:rPr>
        <w:t>.</w:t>
      </w:r>
    </w:p>
    <w:p w14:paraId="4BF40DBF">
      <w:pPr>
        <w:numPr>
          <w:numId w:val="0"/>
        </w:numPr>
        <w:ind w:leftChars="0"/>
        <w:jc w:val="both"/>
        <w:rPr>
          <w:rFonts w:hint="default" w:ascii="Times New Roman" w:hAnsi="Times New Roman" w:eastAsia="Arial Unicode MS" w:cs="Times New Roman"/>
          <w:color w:val="000000"/>
          <w:sz w:val="24"/>
          <w:szCs w:val="24"/>
        </w:rPr>
      </w:pPr>
      <w:r>
        <w:rPr>
          <w:rFonts w:hint="default" w:ascii="Times New Roman" w:hAnsi="Times New Roman" w:eastAsia="Arial Unicode MS" w:cs="Times New Roman"/>
          <w:color w:val="000000"/>
          <w:sz w:val="24"/>
          <w:szCs w:val="24"/>
        </w:rPr>
        <w:t xml:space="preserve"> Код (коды) по Общероссийскому классификатору продукции по видам экономической деятельности (ОКПД-2) ОК 034-2014 с указанием вида продукции, соответствующий предмету </w:t>
      </w:r>
      <w:r>
        <w:rPr>
          <w:rFonts w:hint="default" w:ascii="Times New Roman" w:hAnsi="Times New Roman" w:eastAsia="Arial Unicode MS" w:cs="Times New Roman"/>
          <w:color w:val="000000"/>
          <w:sz w:val="24"/>
          <w:szCs w:val="24"/>
          <w:lang w:val="ru-RU"/>
        </w:rPr>
        <w:t>закупки</w:t>
      </w:r>
      <w:r>
        <w:rPr>
          <w:rFonts w:hint="default" w:ascii="Times New Roman" w:hAnsi="Times New Roman" w:eastAsia="Arial Unicode MS" w:cs="Times New Roman"/>
          <w:color w:val="000000"/>
          <w:sz w:val="24"/>
          <w:szCs w:val="24"/>
        </w:rPr>
        <w:t>:</w:t>
      </w:r>
    </w:p>
    <w:p w14:paraId="58559196">
      <w:pPr>
        <w:numPr>
          <w:numId w:val="0"/>
        </w:numPr>
        <w:ind w:leftChars="0"/>
        <w:jc w:val="both"/>
        <w:rPr>
          <w:rFonts w:hint="default" w:ascii="Times New Roman" w:hAnsi="Times New Roman" w:eastAsia="Arial Unicode MS" w:cs="Times New Roman"/>
          <w:b w:val="0"/>
          <w:bCs w:val="0"/>
          <w:color w:val="000000"/>
          <w:sz w:val="24"/>
          <w:szCs w:val="24"/>
        </w:rPr>
      </w:pPr>
      <w:r>
        <w:rPr>
          <w:rStyle w:val="15"/>
          <w:rFonts w:hint="default" w:ascii="Times New Roman" w:hAnsi="Times New Roman" w:eastAsia="Arial" w:cs="Times New Roman"/>
          <w:b w:val="0"/>
          <w:bCs w:val="0"/>
          <w:i w:val="0"/>
          <w:iCs w:val="0"/>
          <w:caps w:val="0"/>
          <w:color w:val="333333"/>
          <w:spacing w:val="0"/>
          <w:sz w:val="24"/>
          <w:szCs w:val="24"/>
          <w:shd w:val="clear" w:fill="FFFFFF"/>
        </w:rPr>
        <w:t>13.92.29.110</w:t>
      </w:r>
      <w:r>
        <w:rPr>
          <w:rFonts w:hint="default" w:ascii="Times New Roman" w:hAnsi="Times New Roman" w:eastAsia="Arial" w:cs="Times New Roman"/>
          <w:b w:val="0"/>
          <w:bCs w:val="0"/>
          <w:i w:val="0"/>
          <w:iCs w:val="0"/>
          <w:caps w:val="0"/>
          <w:color w:val="333333"/>
          <w:spacing w:val="0"/>
          <w:sz w:val="24"/>
          <w:szCs w:val="24"/>
          <w:shd w:val="clear" w:fill="FFFFFF"/>
        </w:rPr>
        <w:t> —  «Тряпки для мытья полов, посуды, удаления пыли».</w:t>
      </w:r>
    </w:p>
    <w:p w14:paraId="7422F133">
      <w:pPr>
        <w:overflowPunct w:val="0"/>
        <w:jc w:val="center"/>
        <w:rPr>
          <w:rFonts w:hint="default" w:ascii="Times New Roman" w:hAnsi="Times New Roman" w:cs="Times New Roman"/>
          <w:b/>
          <w:sz w:val="24"/>
          <w:szCs w:val="24"/>
          <w:lang w:eastAsia="ar-SA"/>
        </w:rPr>
      </w:pPr>
      <w:r>
        <w:rPr>
          <w:rFonts w:hint="default" w:ascii="Times New Roman" w:hAnsi="Times New Roman" w:cs="Times New Roman"/>
          <w:b/>
          <w:sz w:val="24"/>
          <w:szCs w:val="24"/>
          <w:lang w:eastAsia="ar-SA"/>
        </w:rPr>
        <w:t xml:space="preserve">Раздел 2. Описание объекта закупки </w:t>
      </w:r>
    </w:p>
    <w:p w14:paraId="15E96A6B">
      <w:pPr>
        <w:ind w:left="-567"/>
        <w:jc w:val="center"/>
        <w:rPr>
          <w:rFonts w:hint="default" w:ascii="Times New Roman" w:hAnsi="Times New Roman" w:cs="Times New Roman"/>
          <w:sz w:val="24"/>
          <w:szCs w:val="24"/>
        </w:rPr>
      </w:pPr>
      <w:r>
        <w:rPr>
          <w:rFonts w:hint="default" w:ascii="Times New Roman" w:hAnsi="Times New Roman" w:cs="Times New Roman"/>
          <w:sz w:val="24"/>
          <w:szCs w:val="24"/>
        </w:rPr>
        <w:t xml:space="preserve">2.1.  Сведения о функциональных, технических и качественных, эксплуатационных характеристиках объекта закупки </w:t>
      </w:r>
    </w:p>
    <w:tbl>
      <w:tblPr>
        <w:tblStyle w:val="12"/>
        <w:tblW w:w="10131"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5151"/>
        <w:gridCol w:w="1785"/>
        <w:gridCol w:w="2565"/>
      </w:tblGrid>
      <w:tr w14:paraId="4436A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30" w:type="dxa"/>
            <w:tcBorders>
              <w:top w:val="single" w:color="auto" w:sz="4" w:space="0"/>
              <w:left w:val="single" w:color="auto" w:sz="4" w:space="0"/>
              <w:right w:val="single" w:color="auto" w:sz="4" w:space="0"/>
            </w:tcBorders>
            <w:vAlign w:val="center"/>
          </w:tcPr>
          <w:p w14:paraId="4563C664">
            <w:pPr>
              <w:widowControl w:val="0"/>
              <w:jc w:val="center"/>
              <w:rPr>
                <w:rFonts w:hint="default" w:ascii="Times New Roman" w:hAnsi="Times New Roman" w:cs="Times New Roman"/>
                <w:sz w:val="24"/>
                <w:szCs w:val="24"/>
                <w:highlight w:val="yellow"/>
              </w:rPr>
            </w:pPr>
          </w:p>
        </w:tc>
        <w:tc>
          <w:tcPr>
            <w:tcW w:w="5151" w:type="dxa"/>
            <w:tcBorders>
              <w:top w:val="single" w:color="auto" w:sz="4" w:space="0"/>
              <w:left w:val="single" w:color="auto" w:sz="4" w:space="0"/>
              <w:bottom w:val="single" w:color="auto" w:sz="4" w:space="0"/>
              <w:right w:val="single" w:color="auto" w:sz="4" w:space="0"/>
            </w:tcBorders>
            <w:vAlign w:val="center"/>
          </w:tcPr>
          <w:p w14:paraId="47D3C602">
            <w:pPr>
              <w:widowControl w:val="0"/>
              <w:jc w:val="center"/>
              <w:rPr>
                <w:rFonts w:hint="default" w:ascii="Times New Roman" w:hAnsi="Times New Roman" w:cs="Times New Roman"/>
                <w:sz w:val="24"/>
                <w:szCs w:val="24"/>
              </w:rPr>
            </w:pPr>
            <w:r>
              <w:rPr>
                <w:rFonts w:hint="default" w:ascii="Times New Roman" w:hAnsi="Times New Roman" w:cs="Times New Roman"/>
                <w:b/>
                <w:bCs/>
                <w:sz w:val="24"/>
                <w:szCs w:val="24"/>
              </w:rPr>
              <w:t>Наименование товара, работы, услуги</w:t>
            </w:r>
          </w:p>
        </w:tc>
        <w:tc>
          <w:tcPr>
            <w:tcW w:w="1785" w:type="dxa"/>
            <w:tcBorders>
              <w:top w:val="single" w:color="auto" w:sz="4" w:space="0"/>
              <w:left w:val="single" w:color="auto" w:sz="4" w:space="0"/>
              <w:bottom w:val="single" w:color="auto" w:sz="4" w:space="0"/>
              <w:right w:val="single" w:color="auto" w:sz="4" w:space="0"/>
            </w:tcBorders>
            <w:vAlign w:val="center"/>
          </w:tcPr>
          <w:p w14:paraId="0D443298">
            <w:pPr>
              <w:widowControl w:val="0"/>
              <w:jc w:val="center"/>
              <w:rPr>
                <w:rFonts w:hint="default" w:ascii="Times New Roman" w:hAnsi="Times New Roman" w:cs="Times New Roman"/>
                <w:sz w:val="24"/>
                <w:szCs w:val="24"/>
              </w:rPr>
            </w:pPr>
            <w:r>
              <w:rPr>
                <w:rFonts w:hint="default" w:ascii="Times New Roman" w:hAnsi="Times New Roman" w:cs="Times New Roman"/>
                <w:sz w:val="24"/>
                <w:szCs w:val="24"/>
                <w:lang w:val="ru-RU"/>
              </w:rPr>
              <w:t>Единица измерения</w:t>
            </w:r>
          </w:p>
        </w:tc>
        <w:tc>
          <w:tcPr>
            <w:tcW w:w="2565" w:type="dxa"/>
            <w:tcBorders>
              <w:top w:val="single" w:color="auto" w:sz="4" w:space="0"/>
              <w:left w:val="single" w:color="auto" w:sz="4" w:space="0"/>
              <w:bottom w:val="single" w:color="auto" w:sz="4" w:space="0"/>
              <w:right w:val="single" w:color="auto" w:sz="4" w:space="0"/>
            </w:tcBorders>
            <w:vAlign w:val="center"/>
          </w:tcPr>
          <w:p w14:paraId="6F91DD93">
            <w:pPr>
              <w:widowControl w:val="0"/>
              <w:jc w:val="center"/>
              <w:rPr>
                <w:rFonts w:hint="default" w:ascii="Times New Roman" w:hAnsi="Times New Roman" w:cs="Times New Roman"/>
                <w:sz w:val="24"/>
                <w:szCs w:val="24"/>
                <w:lang w:val="ru-RU"/>
              </w:rPr>
            </w:pPr>
            <w:r>
              <w:rPr>
                <w:rFonts w:hint="default" w:ascii="Times New Roman" w:hAnsi="Times New Roman" w:cs="Times New Roman"/>
                <w:sz w:val="24"/>
                <w:szCs w:val="24"/>
              </w:rPr>
              <w:t>Количество товара, штуки</w:t>
            </w:r>
          </w:p>
        </w:tc>
      </w:tr>
      <w:tr w14:paraId="73213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rPr>
        <w:tc>
          <w:tcPr>
            <w:tcW w:w="630" w:type="dxa"/>
            <w:tcBorders>
              <w:left w:val="single" w:color="auto" w:sz="4" w:space="0"/>
              <w:right w:val="single" w:color="auto" w:sz="4" w:space="0"/>
            </w:tcBorders>
            <w:vAlign w:val="bottom"/>
          </w:tcPr>
          <w:p w14:paraId="195291B8">
            <w:pPr>
              <w:keepNext w:val="0"/>
              <w:keepLines w:val="0"/>
              <w:widowControl/>
              <w:suppressLineNumbers w:val="0"/>
              <w:jc w:val="center"/>
              <w:textAlignment w:val="bottom"/>
              <w:rPr>
                <w:rFonts w:hint="default" w:ascii="Times New Roman" w:hAnsi="Times New Roman" w:cs="Times New Roman"/>
                <w:sz w:val="24"/>
                <w:szCs w:val="24"/>
                <w:lang w:val="ru-RU"/>
              </w:rPr>
            </w:pPr>
            <w:r>
              <w:rPr>
                <w:rFonts w:hint="default" w:ascii="Times New Roman" w:hAnsi="Times New Roman" w:eastAsia="SimSun" w:cs="Times New Roman"/>
                <w:i w:val="0"/>
                <w:iCs w:val="0"/>
                <w:color w:val="000000"/>
                <w:kern w:val="0"/>
                <w:sz w:val="24"/>
                <w:szCs w:val="24"/>
                <w:u w:val="none"/>
                <w:lang w:val="en-US" w:eastAsia="zh-CN" w:bidi="ar"/>
              </w:rPr>
              <w:t>1</w:t>
            </w:r>
          </w:p>
        </w:tc>
        <w:tc>
          <w:tcPr>
            <w:tcW w:w="5151" w:type="dxa"/>
            <w:tcBorders>
              <w:top w:val="single" w:color="auto" w:sz="4" w:space="0"/>
              <w:left w:val="single" w:color="auto" w:sz="4" w:space="0"/>
              <w:bottom w:val="single" w:color="auto" w:sz="4" w:space="0"/>
              <w:right w:val="single" w:color="auto" w:sz="4" w:space="0"/>
            </w:tcBorders>
            <w:shd w:val="clear"/>
            <w:vAlign w:val="bottom"/>
          </w:tcPr>
          <w:p w14:paraId="1B22012F">
            <w:pPr>
              <w:keepNext w:val="0"/>
              <w:keepLines w:val="0"/>
              <w:widowControl/>
              <w:suppressLineNumbers w:val="0"/>
              <w:jc w:val="left"/>
              <w:textAlignment w:val="bottom"/>
              <w:rPr>
                <w:rFonts w:hint="default" w:ascii="Times New Roman" w:hAnsi="Times New Roman" w:cs="Times New Roman"/>
                <w:i w:val="0"/>
                <w:iCs w:val="0"/>
                <w:color w:val="000000"/>
                <w:u w:val="none"/>
                <w:lang w:val="ru-RU"/>
              </w:rPr>
            </w:pPr>
            <w:r>
              <w:rPr>
                <w:rFonts w:hint="default" w:ascii="Times New Roman" w:hAnsi="Times New Roman" w:eastAsia="SimSun" w:cs="Times New Roman"/>
                <w:i w:val="0"/>
                <w:iCs w:val="0"/>
                <w:color w:val="000000"/>
                <w:kern w:val="0"/>
                <w:sz w:val="24"/>
                <w:szCs w:val="24"/>
                <w:u w:val="none"/>
                <w:lang w:val="en-US" w:eastAsia="zh-CN" w:bidi="ar"/>
              </w:rPr>
              <w:t>Моп микрофибра 34 см, микроабразив синий кнопки мини</w:t>
            </w:r>
            <w:r>
              <w:rPr>
                <w:rFonts w:hint="default" w:ascii="Times New Roman" w:hAnsi="Times New Roman" w:eastAsia="SimSun" w:cs="Times New Roman"/>
                <w:i w:val="0"/>
                <w:iCs w:val="0"/>
                <w:color w:val="000000"/>
                <w:kern w:val="0"/>
                <w:sz w:val="24"/>
                <w:szCs w:val="24"/>
                <w:u w:val="none"/>
                <w:lang w:val="ru-RU" w:eastAsia="zh-CN" w:bidi="ar"/>
              </w:rPr>
              <w:t xml:space="preserve"> (для держателей Ультра Спид Мини 34 см.)</w:t>
            </w:r>
          </w:p>
        </w:tc>
        <w:tc>
          <w:tcPr>
            <w:tcW w:w="1785" w:type="dxa"/>
            <w:tcBorders>
              <w:top w:val="single" w:color="auto" w:sz="4" w:space="0"/>
              <w:left w:val="single" w:color="auto" w:sz="4" w:space="0"/>
              <w:bottom w:val="single" w:color="auto" w:sz="4" w:space="0"/>
              <w:right w:val="single" w:color="auto" w:sz="4" w:space="0"/>
            </w:tcBorders>
            <w:vAlign w:val="center"/>
          </w:tcPr>
          <w:p w14:paraId="74EEBBC9">
            <w:pPr>
              <w:keepNext w:val="0"/>
              <w:keepLines w:val="0"/>
              <w:widowControl/>
              <w:suppressLineNumbers w:val="0"/>
              <w:jc w:val="center"/>
              <w:textAlignment w:val="center"/>
              <w:rPr>
                <w:rFonts w:hint="default" w:ascii="Times New Roman" w:hAnsi="Times New Roman" w:cs="Times New Roman"/>
                <w:sz w:val="24"/>
                <w:szCs w:val="24"/>
              </w:rPr>
            </w:pPr>
            <w:r>
              <w:rPr>
                <w:rFonts w:hint="default" w:ascii="Times New Roman" w:hAnsi="Times New Roman" w:eastAsia="SimSun" w:cs="Times New Roman"/>
                <w:i w:val="0"/>
                <w:iCs w:val="0"/>
                <w:color w:val="000000"/>
                <w:kern w:val="0"/>
                <w:sz w:val="24"/>
                <w:szCs w:val="24"/>
                <w:u w:val="none"/>
                <w:lang w:val="en-US" w:eastAsia="zh-CN" w:bidi="ar"/>
              </w:rPr>
              <w:t>шт.</w:t>
            </w:r>
          </w:p>
        </w:tc>
        <w:tc>
          <w:tcPr>
            <w:tcW w:w="2565" w:type="dxa"/>
            <w:tcBorders>
              <w:top w:val="single" w:color="auto" w:sz="4" w:space="0"/>
              <w:left w:val="single" w:color="auto" w:sz="4" w:space="0"/>
              <w:bottom w:val="single" w:color="auto" w:sz="4" w:space="0"/>
              <w:right w:val="single" w:color="auto" w:sz="4" w:space="0"/>
            </w:tcBorders>
            <w:shd w:val="clear" w:color="auto" w:fill="auto"/>
            <w:vAlign w:val="bottom"/>
          </w:tcPr>
          <w:p w14:paraId="7C0B0720">
            <w:pPr>
              <w:keepNext w:val="0"/>
              <w:keepLines w:val="0"/>
              <w:widowControl/>
              <w:suppressLineNumbers w:val="0"/>
              <w:jc w:val="center"/>
              <w:textAlignment w:val="bottom"/>
              <w:rPr>
                <w:rFonts w:hint="default" w:ascii="Times New Roman" w:hAnsi="Times New Roman" w:cs="Times New Roman"/>
                <w:i w:val="0"/>
                <w:iCs w:val="0"/>
                <w:color w:val="000000"/>
                <w:sz w:val="24"/>
                <w:szCs w:val="24"/>
                <w:u w:val="none"/>
                <w:lang w:val="ru-RU"/>
              </w:rPr>
            </w:pPr>
            <w:r>
              <w:rPr>
                <w:rFonts w:hint="default" w:cs="Times New Roman"/>
                <w:i w:val="0"/>
                <w:iCs w:val="0"/>
                <w:color w:val="000000"/>
                <w:sz w:val="24"/>
                <w:szCs w:val="24"/>
                <w:u w:val="none"/>
                <w:lang w:val="ru-RU"/>
              </w:rPr>
              <w:t>80</w:t>
            </w:r>
          </w:p>
        </w:tc>
      </w:tr>
      <w:tr w14:paraId="2EAFA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rPr>
        <w:tc>
          <w:tcPr>
            <w:tcW w:w="630" w:type="dxa"/>
            <w:tcBorders>
              <w:left w:val="single" w:color="auto" w:sz="4" w:space="0"/>
              <w:right w:val="single" w:color="auto" w:sz="4" w:space="0"/>
            </w:tcBorders>
            <w:vAlign w:val="bottom"/>
          </w:tcPr>
          <w:p w14:paraId="0430814E">
            <w:pPr>
              <w:keepNext w:val="0"/>
              <w:keepLines w:val="0"/>
              <w:widowControl/>
              <w:suppressLineNumbers w:val="0"/>
              <w:jc w:val="center"/>
              <w:textAlignment w:val="bottom"/>
              <w:rPr>
                <w:rFonts w:hint="default" w:ascii="Times New Roman" w:hAnsi="Times New Roman" w:cs="Times New Roman"/>
                <w:sz w:val="24"/>
                <w:szCs w:val="24"/>
              </w:rPr>
            </w:pPr>
            <w:r>
              <w:rPr>
                <w:rFonts w:hint="default" w:ascii="Times New Roman" w:hAnsi="Times New Roman" w:eastAsia="SimSun" w:cs="Times New Roman"/>
                <w:i w:val="0"/>
                <w:iCs w:val="0"/>
                <w:color w:val="000000"/>
                <w:kern w:val="0"/>
                <w:sz w:val="24"/>
                <w:szCs w:val="24"/>
                <w:u w:val="none"/>
                <w:lang w:val="en-US" w:eastAsia="zh-CN" w:bidi="ar"/>
              </w:rPr>
              <w:t>2</w:t>
            </w:r>
          </w:p>
        </w:tc>
        <w:tc>
          <w:tcPr>
            <w:tcW w:w="5151" w:type="dxa"/>
            <w:tcBorders>
              <w:top w:val="single" w:color="auto" w:sz="4" w:space="0"/>
              <w:left w:val="single" w:color="auto" w:sz="4" w:space="0"/>
              <w:bottom w:val="single" w:color="auto" w:sz="4" w:space="0"/>
              <w:right w:val="single" w:color="auto" w:sz="4" w:space="0"/>
            </w:tcBorders>
            <w:shd w:val="clear"/>
            <w:vAlign w:val="bottom"/>
          </w:tcPr>
          <w:p w14:paraId="35EF5CD2">
            <w:pPr>
              <w:keepNext w:val="0"/>
              <w:keepLines w:val="0"/>
              <w:widowControl/>
              <w:suppressLineNumbers w:val="0"/>
              <w:jc w:val="left"/>
              <w:textAlignment w:val="bottom"/>
              <w:rPr>
                <w:rFonts w:hint="default" w:ascii="Times New Roman" w:hAnsi="Times New Roman" w:cs="Times New Roman"/>
                <w:i w:val="0"/>
                <w:iCs w:val="0"/>
                <w:color w:val="000000"/>
                <w:u w:val="none"/>
                <w:lang w:val="ru-RU"/>
              </w:rPr>
            </w:pPr>
            <w:r>
              <w:rPr>
                <w:rFonts w:hint="default" w:ascii="Times New Roman" w:hAnsi="Times New Roman" w:eastAsia="SimSun" w:cs="Times New Roman"/>
                <w:i w:val="0"/>
                <w:iCs w:val="0"/>
                <w:color w:val="000000"/>
                <w:kern w:val="0"/>
                <w:sz w:val="24"/>
                <w:szCs w:val="24"/>
                <w:u w:val="none"/>
                <w:lang w:val="en-US" w:eastAsia="zh-CN" w:bidi="ar"/>
              </w:rPr>
              <w:t xml:space="preserve">Моп микрофибра </w:t>
            </w:r>
            <w:r>
              <w:rPr>
                <w:rFonts w:hint="default" w:ascii="Times New Roman" w:hAnsi="Times New Roman" w:eastAsia="SimSun" w:cs="Times New Roman"/>
                <w:i w:val="0"/>
                <w:iCs w:val="0"/>
                <w:color w:val="000000"/>
                <w:kern w:val="0"/>
                <w:sz w:val="24"/>
                <w:szCs w:val="24"/>
                <w:u w:val="none"/>
                <w:lang w:val="ru-RU" w:eastAsia="zh-CN" w:bidi="ar"/>
              </w:rPr>
              <w:t xml:space="preserve">ПРОФФ </w:t>
            </w:r>
            <w:r>
              <w:rPr>
                <w:rFonts w:hint="default" w:ascii="Times New Roman" w:hAnsi="Times New Roman" w:eastAsia="SimSun" w:cs="Times New Roman"/>
                <w:i w:val="0"/>
                <w:iCs w:val="0"/>
                <w:color w:val="000000"/>
                <w:kern w:val="0"/>
                <w:sz w:val="24"/>
                <w:szCs w:val="24"/>
                <w:u w:val="none"/>
                <w:lang w:val="en-US" w:eastAsia="zh-CN" w:bidi="ar"/>
              </w:rPr>
              <w:t>34 см, микроабразив черный кнопки мини</w:t>
            </w:r>
            <w:r>
              <w:rPr>
                <w:rFonts w:hint="default" w:ascii="Times New Roman" w:hAnsi="Times New Roman" w:eastAsia="SimSun" w:cs="Times New Roman"/>
                <w:i w:val="0"/>
                <w:iCs w:val="0"/>
                <w:color w:val="000000"/>
                <w:kern w:val="0"/>
                <w:sz w:val="24"/>
                <w:szCs w:val="24"/>
                <w:u w:val="none"/>
                <w:lang w:val="ru-RU" w:eastAsia="zh-CN" w:bidi="ar"/>
              </w:rPr>
              <w:t xml:space="preserve"> </w:t>
            </w:r>
            <w:r>
              <w:rPr>
                <w:rFonts w:hint="default" w:ascii="Times New Roman" w:hAnsi="Times New Roman" w:eastAsia="SimSun" w:cs="Times New Roman"/>
                <w:i w:val="0"/>
                <w:iCs w:val="0"/>
                <w:color w:val="000000"/>
                <w:kern w:val="0"/>
                <w:sz w:val="24"/>
                <w:szCs w:val="24"/>
                <w:u w:val="none"/>
                <w:lang w:val="ru-RU" w:eastAsia="zh-CN" w:bidi="ar"/>
              </w:rPr>
              <w:t>(для держателей Ультра Спид Мини 34 см.)</w:t>
            </w:r>
          </w:p>
        </w:tc>
        <w:tc>
          <w:tcPr>
            <w:tcW w:w="1785" w:type="dxa"/>
            <w:tcBorders>
              <w:top w:val="single" w:color="auto" w:sz="4" w:space="0"/>
              <w:left w:val="single" w:color="auto" w:sz="4" w:space="0"/>
              <w:bottom w:val="single" w:color="auto" w:sz="4" w:space="0"/>
              <w:right w:val="single" w:color="auto" w:sz="4" w:space="0"/>
            </w:tcBorders>
            <w:vAlign w:val="center"/>
          </w:tcPr>
          <w:p w14:paraId="5E9F0EBC">
            <w:pPr>
              <w:keepNext w:val="0"/>
              <w:keepLines w:val="0"/>
              <w:widowControl/>
              <w:suppressLineNumbers w:val="0"/>
              <w:jc w:val="center"/>
              <w:textAlignment w:val="center"/>
              <w:rPr>
                <w:rFonts w:hint="default" w:ascii="Times New Roman" w:hAnsi="Times New Roman" w:cs="Times New Roman"/>
                <w:sz w:val="24"/>
                <w:szCs w:val="24"/>
              </w:rPr>
            </w:pPr>
            <w:r>
              <w:rPr>
                <w:rFonts w:hint="default" w:ascii="Times New Roman" w:hAnsi="Times New Roman" w:eastAsia="SimSun" w:cs="Times New Roman"/>
                <w:i w:val="0"/>
                <w:iCs w:val="0"/>
                <w:color w:val="000000"/>
                <w:kern w:val="0"/>
                <w:sz w:val="24"/>
                <w:szCs w:val="24"/>
                <w:u w:val="none"/>
                <w:lang w:val="en-US" w:eastAsia="zh-CN" w:bidi="ar"/>
              </w:rPr>
              <w:t>шт.</w:t>
            </w:r>
          </w:p>
        </w:tc>
        <w:tc>
          <w:tcPr>
            <w:tcW w:w="2565" w:type="dxa"/>
            <w:tcBorders>
              <w:top w:val="single" w:color="auto" w:sz="4" w:space="0"/>
              <w:left w:val="single" w:color="auto" w:sz="4" w:space="0"/>
              <w:bottom w:val="single" w:color="auto" w:sz="4" w:space="0"/>
              <w:right w:val="single" w:color="auto" w:sz="4" w:space="0"/>
            </w:tcBorders>
            <w:vAlign w:val="bottom"/>
          </w:tcPr>
          <w:p w14:paraId="768A544F">
            <w:pPr>
              <w:keepNext w:val="0"/>
              <w:keepLines w:val="0"/>
              <w:widowControl/>
              <w:suppressLineNumbers w:val="0"/>
              <w:jc w:val="center"/>
              <w:textAlignment w:val="bottom"/>
              <w:rPr>
                <w:rFonts w:hint="default" w:ascii="Times New Roman" w:hAnsi="Times New Roman" w:cs="Times New Roman"/>
                <w:sz w:val="24"/>
                <w:szCs w:val="24"/>
                <w:lang w:val="ru-RU"/>
              </w:rPr>
            </w:pPr>
            <w:r>
              <w:rPr>
                <w:rFonts w:hint="default" w:cs="Times New Roman"/>
                <w:sz w:val="24"/>
                <w:szCs w:val="24"/>
                <w:lang w:val="ru-RU"/>
              </w:rPr>
              <w:t>80</w:t>
            </w:r>
          </w:p>
        </w:tc>
      </w:tr>
      <w:tr w14:paraId="047C5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rPr>
        <w:tc>
          <w:tcPr>
            <w:tcW w:w="630" w:type="dxa"/>
            <w:tcBorders>
              <w:left w:val="single" w:color="auto" w:sz="4" w:space="0"/>
              <w:right w:val="single" w:color="auto" w:sz="4" w:space="0"/>
            </w:tcBorders>
            <w:vAlign w:val="bottom"/>
          </w:tcPr>
          <w:p w14:paraId="7E173A85">
            <w:pPr>
              <w:keepNext w:val="0"/>
              <w:keepLines w:val="0"/>
              <w:widowControl/>
              <w:suppressLineNumbers w:val="0"/>
              <w:jc w:val="center"/>
              <w:textAlignment w:val="bottom"/>
              <w:rPr>
                <w:rFonts w:hint="default" w:ascii="Times New Roman" w:hAnsi="Times New Roman" w:cs="Times New Roman"/>
                <w:sz w:val="24"/>
                <w:szCs w:val="24"/>
              </w:rPr>
            </w:pPr>
            <w:r>
              <w:rPr>
                <w:rFonts w:hint="default" w:ascii="Times New Roman" w:hAnsi="Times New Roman" w:eastAsia="SimSun" w:cs="Times New Roman"/>
                <w:i w:val="0"/>
                <w:iCs w:val="0"/>
                <w:color w:val="000000"/>
                <w:kern w:val="0"/>
                <w:sz w:val="24"/>
                <w:szCs w:val="24"/>
                <w:u w:val="none"/>
                <w:lang w:val="en-US" w:eastAsia="zh-CN" w:bidi="ar"/>
              </w:rPr>
              <w:t>3</w:t>
            </w:r>
          </w:p>
        </w:tc>
        <w:tc>
          <w:tcPr>
            <w:tcW w:w="5151" w:type="dxa"/>
            <w:tcBorders>
              <w:top w:val="single" w:color="auto" w:sz="4" w:space="0"/>
              <w:left w:val="single" w:color="auto" w:sz="4" w:space="0"/>
              <w:bottom w:val="single" w:color="auto" w:sz="4" w:space="0"/>
              <w:right w:val="single" w:color="auto" w:sz="4" w:space="0"/>
            </w:tcBorders>
            <w:vAlign w:val="bottom"/>
          </w:tcPr>
          <w:p w14:paraId="42C1C0EF">
            <w:pPr>
              <w:keepNext w:val="0"/>
              <w:keepLines w:val="0"/>
              <w:widowControl/>
              <w:suppressLineNumbers w:val="0"/>
              <w:jc w:val="left"/>
              <w:textAlignment w:val="bottom"/>
              <w:rPr>
                <w:rFonts w:hint="default" w:ascii="Times New Roman" w:hAnsi="Times New Roman" w:cs="Times New Roman"/>
                <w:spacing w:val="-2"/>
                <w:sz w:val="24"/>
                <w:szCs w:val="24"/>
                <w:lang w:val="ru-RU"/>
              </w:rPr>
            </w:pPr>
            <w:r>
              <w:rPr>
                <w:rFonts w:hint="default" w:ascii="Times New Roman" w:hAnsi="Times New Roman" w:cs="Times New Roman"/>
                <w:spacing w:val="-2"/>
                <w:sz w:val="24"/>
                <w:szCs w:val="24"/>
              </w:rPr>
              <w:t>Моп микрофибра ПРОФФ плюс 40 см, карман+ язык синий абразив с цветовой кодировкой</w:t>
            </w:r>
            <w:r>
              <w:rPr>
                <w:rFonts w:hint="default" w:cs="Times New Roman"/>
                <w:spacing w:val="-2"/>
                <w:sz w:val="24"/>
                <w:szCs w:val="24"/>
                <w:lang w:val="ru-RU"/>
              </w:rPr>
              <w:t xml:space="preserve"> </w:t>
            </w:r>
            <w:r>
              <w:rPr>
                <w:rFonts w:hint="default" w:ascii="Times New Roman" w:hAnsi="Times New Roman" w:eastAsia="SimSun" w:cs="Times New Roman"/>
                <w:i w:val="0"/>
                <w:iCs w:val="0"/>
                <w:color w:val="000000"/>
                <w:kern w:val="0"/>
                <w:sz w:val="24"/>
                <w:szCs w:val="24"/>
                <w:u w:val="none"/>
                <w:lang w:val="ru-RU" w:eastAsia="zh-CN" w:bidi="ar"/>
              </w:rPr>
              <w:t>(для держателей Ультра</w:t>
            </w:r>
            <w:r>
              <w:rPr>
                <w:rFonts w:hint="default" w:eastAsia="SimSun" w:cs="Times New Roman"/>
                <w:i w:val="0"/>
                <w:iCs w:val="0"/>
                <w:color w:val="000000"/>
                <w:kern w:val="0"/>
                <w:sz w:val="24"/>
                <w:szCs w:val="24"/>
                <w:u w:val="none"/>
                <w:lang w:val="ru-RU" w:eastAsia="zh-CN" w:bidi="ar"/>
              </w:rPr>
              <w:t xml:space="preserve"> </w:t>
            </w:r>
            <w:r>
              <w:rPr>
                <w:rFonts w:hint="default" w:ascii="Times New Roman" w:hAnsi="Times New Roman" w:eastAsia="SimSun" w:cs="Times New Roman"/>
                <w:i w:val="0"/>
                <w:iCs w:val="0"/>
                <w:color w:val="000000"/>
                <w:kern w:val="0"/>
                <w:sz w:val="24"/>
                <w:szCs w:val="24"/>
                <w:u w:val="none"/>
                <w:lang w:val="ru-RU" w:eastAsia="zh-CN" w:bidi="ar"/>
              </w:rPr>
              <w:t xml:space="preserve">Спид </w:t>
            </w:r>
            <w:r>
              <w:rPr>
                <w:rFonts w:hint="default" w:eastAsia="SimSun" w:cs="Times New Roman"/>
                <w:i w:val="0"/>
                <w:iCs w:val="0"/>
                <w:color w:val="000000"/>
                <w:kern w:val="0"/>
                <w:sz w:val="24"/>
                <w:szCs w:val="24"/>
                <w:u w:val="none"/>
                <w:lang w:val="ru-RU" w:eastAsia="zh-CN" w:bidi="ar"/>
              </w:rPr>
              <w:t xml:space="preserve"> 40 см.</w:t>
            </w:r>
            <w:r>
              <w:rPr>
                <w:rFonts w:hint="default" w:ascii="Times New Roman" w:hAnsi="Times New Roman" w:eastAsia="SimSun" w:cs="Times New Roman"/>
                <w:i w:val="0"/>
                <w:iCs w:val="0"/>
                <w:color w:val="000000"/>
                <w:kern w:val="0"/>
                <w:sz w:val="24"/>
                <w:szCs w:val="24"/>
                <w:u w:val="none"/>
                <w:lang w:val="ru-RU" w:eastAsia="zh-CN" w:bidi="ar"/>
              </w:rPr>
              <w:t>)</w:t>
            </w:r>
          </w:p>
        </w:tc>
        <w:tc>
          <w:tcPr>
            <w:tcW w:w="1785" w:type="dxa"/>
            <w:tcBorders>
              <w:top w:val="single" w:color="auto" w:sz="4" w:space="0"/>
              <w:left w:val="single" w:color="auto" w:sz="4" w:space="0"/>
              <w:bottom w:val="single" w:color="auto" w:sz="4" w:space="0"/>
              <w:right w:val="single" w:color="auto" w:sz="4" w:space="0"/>
            </w:tcBorders>
            <w:vAlign w:val="center"/>
          </w:tcPr>
          <w:p w14:paraId="17573B53">
            <w:pPr>
              <w:keepNext w:val="0"/>
              <w:keepLines w:val="0"/>
              <w:widowControl/>
              <w:suppressLineNumbers w:val="0"/>
              <w:jc w:val="center"/>
              <w:textAlignment w:val="center"/>
              <w:rPr>
                <w:rFonts w:hint="default" w:ascii="Times New Roman" w:hAnsi="Times New Roman" w:cs="Times New Roman"/>
                <w:sz w:val="24"/>
                <w:szCs w:val="24"/>
              </w:rPr>
            </w:pPr>
            <w:r>
              <w:rPr>
                <w:rFonts w:hint="default" w:ascii="Times New Roman" w:hAnsi="Times New Roman" w:eastAsia="SimSun" w:cs="Times New Roman"/>
                <w:i w:val="0"/>
                <w:iCs w:val="0"/>
                <w:color w:val="000000"/>
                <w:kern w:val="0"/>
                <w:sz w:val="24"/>
                <w:szCs w:val="24"/>
                <w:u w:val="none"/>
                <w:lang w:val="en-US" w:eastAsia="zh-CN" w:bidi="ar"/>
              </w:rPr>
              <w:t>шт.</w:t>
            </w:r>
          </w:p>
        </w:tc>
        <w:tc>
          <w:tcPr>
            <w:tcW w:w="2565" w:type="dxa"/>
            <w:tcBorders>
              <w:top w:val="single" w:color="auto" w:sz="4" w:space="0"/>
              <w:left w:val="single" w:color="auto" w:sz="4" w:space="0"/>
              <w:bottom w:val="single" w:color="auto" w:sz="4" w:space="0"/>
              <w:right w:val="single" w:color="auto" w:sz="4" w:space="0"/>
            </w:tcBorders>
            <w:vAlign w:val="bottom"/>
          </w:tcPr>
          <w:p w14:paraId="1C972CD6">
            <w:pPr>
              <w:keepNext w:val="0"/>
              <w:keepLines w:val="0"/>
              <w:widowControl/>
              <w:suppressLineNumbers w:val="0"/>
              <w:jc w:val="center"/>
              <w:textAlignment w:val="bottom"/>
              <w:rPr>
                <w:rFonts w:hint="default" w:ascii="Times New Roman" w:hAnsi="Times New Roman" w:cs="Times New Roman"/>
                <w:sz w:val="24"/>
                <w:szCs w:val="24"/>
                <w:lang w:val="ru-RU"/>
              </w:rPr>
            </w:pPr>
            <w:r>
              <w:rPr>
                <w:rFonts w:hint="default" w:cs="Times New Roman"/>
                <w:sz w:val="24"/>
                <w:szCs w:val="24"/>
                <w:lang w:val="ru-RU"/>
              </w:rPr>
              <w:t>100</w:t>
            </w:r>
          </w:p>
        </w:tc>
      </w:tr>
    </w:tbl>
    <w:p w14:paraId="52B81CE2">
      <w:pPr>
        <w:ind w:left="-284" w:firstLine="142"/>
        <w:jc w:val="both"/>
        <w:rPr>
          <w:rFonts w:hint="default" w:ascii="Times New Roman" w:hAnsi="Times New Roman" w:cs="Times New Roman"/>
          <w:sz w:val="24"/>
          <w:szCs w:val="24"/>
        </w:rPr>
      </w:pPr>
      <w:r>
        <w:rPr>
          <w:rFonts w:hint="default" w:ascii="Times New Roman" w:hAnsi="Times New Roman" w:cs="Times New Roman"/>
          <w:sz w:val="24"/>
          <w:szCs w:val="24"/>
        </w:rPr>
        <w:t>В случае наличия технических опечаток в единицах измерения показателей, их следует читать в соответствии с Международной системой единиц (СИ). Обоснование необходимости использования показателей, требований, условных обозначений и терминологии не установленных в соответствии с законодательством о техническом регулировании, законодательством о стандартизации РФ. Применение параметров, условных обозначений и терминологии, касающихся технических, функциональных (потребительских свойств) и качественных характеристик товара, не учтенных Техническими Регламентами Таможенного Союза и национальными стандартами обусловлено необходимостью поставки товара надлежащего качества, с параметрами в наибольшей степени удовлетворяющими потребности Заказчика.</w:t>
      </w:r>
    </w:p>
    <w:p w14:paraId="4C56E4F0">
      <w:pPr>
        <w:contextualSpacing/>
        <w:rPr>
          <w:rFonts w:hint="default" w:ascii="Times New Roman" w:hAnsi="Times New Roman" w:cs="Times New Roman"/>
          <w:sz w:val="24"/>
          <w:szCs w:val="24"/>
          <w:lang w:val="ru-RU"/>
        </w:rPr>
      </w:pPr>
      <w:r>
        <w:rPr>
          <w:rFonts w:hint="default" w:ascii="Times New Roman" w:hAnsi="Times New Roman" w:cs="Times New Roman"/>
          <w:sz w:val="24"/>
          <w:szCs w:val="24"/>
        </w:rPr>
        <w:t xml:space="preserve">2.2. Место поставки товара: РФ, 188640, Ленинградская область, Всеволожский район, г. Всеволожск, </w:t>
      </w:r>
      <w:r>
        <w:rPr>
          <w:rFonts w:hint="default" w:cs="Times New Roman"/>
          <w:sz w:val="24"/>
          <w:szCs w:val="24"/>
          <w:lang w:val="ru-RU"/>
        </w:rPr>
        <w:t>ул. Ленинградская, д.10</w:t>
      </w:r>
    </w:p>
    <w:p w14:paraId="756562EA">
      <w:pPr>
        <w:widowControl w:val="0"/>
        <w:jc w:val="both"/>
        <w:rPr>
          <w:rFonts w:hint="default" w:ascii="Times New Roman" w:hAnsi="Times New Roman" w:eastAsia="Arial" w:cs="Times New Roman"/>
          <w:color w:val="000000"/>
          <w:sz w:val="24"/>
          <w:szCs w:val="24"/>
          <w:shd w:val="clear" w:color="auto" w:fill="FFFFFF"/>
        </w:rPr>
      </w:pPr>
      <w:r>
        <w:rPr>
          <w:rFonts w:hint="default" w:ascii="Times New Roman" w:hAnsi="Times New Roman" w:eastAsia="Arial" w:cs="Times New Roman"/>
          <w:color w:val="000000"/>
          <w:sz w:val="24"/>
          <w:szCs w:val="24"/>
          <w:shd w:val="clear" w:color="auto" w:fill="FFFFFF"/>
        </w:rPr>
        <w:t>2.</w:t>
      </w:r>
      <w:r>
        <w:rPr>
          <w:rFonts w:hint="default" w:ascii="Times New Roman" w:hAnsi="Times New Roman" w:eastAsia="Arial" w:cs="Times New Roman"/>
          <w:color w:val="000000"/>
          <w:sz w:val="24"/>
          <w:szCs w:val="24"/>
          <w:shd w:val="clear" w:color="auto" w:fill="FFFFFF"/>
          <w:lang w:val="ru-RU"/>
        </w:rPr>
        <w:t>3</w:t>
      </w:r>
      <w:r>
        <w:rPr>
          <w:rFonts w:hint="default" w:ascii="Times New Roman" w:hAnsi="Times New Roman" w:eastAsia="Arial" w:cs="Times New Roman"/>
          <w:color w:val="000000"/>
          <w:sz w:val="24"/>
          <w:szCs w:val="24"/>
          <w:shd w:val="clear" w:color="auto" w:fill="FFFFFF"/>
        </w:rPr>
        <w:t>. Требования к Товару:</w:t>
      </w:r>
    </w:p>
    <w:p w14:paraId="2C29AFD5">
      <w:pPr>
        <w:widowControl w:val="0"/>
        <w:jc w:val="both"/>
        <w:rPr>
          <w:rFonts w:hint="default" w:ascii="Times New Roman" w:hAnsi="Times New Roman" w:eastAsia="Arial" w:cs="Times New Roman"/>
          <w:color w:val="000000"/>
          <w:sz w:val="24"/>
          <w:szCs w:val="24"/>
          <w:shd w:val="clear" w:color="auto" w:fill="FFFFFF"/>
        </w:rPr>
      </w:pPr>
      <w:r>
        <w:rPr>
          <w:rFonts w:hint="default" w:ascii="Times New Roman" w:hAnsi="Times New Roman" w:eastAsia="Arial" w:cs="Times New Roman"/>
          <w:color w:val="000000"/>
          <w:sz w:val="24"/>
          <w:szCs w:val="24"/>
          <w:shd w:val="clear" w:color="auto" w:fill="FFFFFF"/>
        </w:rPr>
        <w:t>2.</w:t>
      </w:r>
      <w:r>
        <w:rPr>
          <w:rFonts w:hint="default" w:ascii="Times New Roman" w:hAnsi="Times New Roman" w:eastAsia="Arial" w:cs="Times New Roman"/>
          <w:color w:val="000000"/>
          <w:sz w:val="24"/>
          <w:szCs w:val="24"/>
          <w:shd w:val="clear" w:color="auto" w:fill="FFFFFF"/>
          <w:lang w:val="ru-RU"/>
        </w:rPr>
        <w:t>3</w:t>
      </w:r>
      <w:r>
        <w:rPr>
          <w:rFonts w:hint="default" w:ascii="Times New Roman" w:hAnsi="Times New Roman" w:eastAsia="Arial" w:cs="Times New Roman"/>
          <w:color w:val="000000"/>
          <w:sz w:val="24"/>
          <w:szCs w:val="24"/>
          <w:shd w:val="clear" w:color="auto" w:fill="FFFFFF"/>
        </w:rPr>
        <w:t>.1. Товар  новый, не бывший в эксплуатации, не восстановленный, не прошедший ремонт, в том числе восстановление потребительских свойств, не имеющий  механических повреждений.</w:t>
      </w:r>
    </w:p>
    <w:p w14:paraId="564B3C0B">
      <w:pPr>
        <w:widowControl w:val="0"/>
        <w:jc w:val="both"/>
        <w:rPr>
          <w:rFonts w:hint="default" w:ascii="Times New Roman" w:hAnsi="Times New Roman" w:eastAsia="Arial" w:cs="Times New Roman"/>
          <w:color w:val="000000"/>
          <w:sz w:val="24"/>
          <w:szCs w:val="24"/>
          <w:shd w:val="clear" w:color="auto" w:fill="FFFFFF"/>
        </w:rPr>
      </w:pPr>
      <w:r>
        <w:rPr>
          <w:rFonts w:hint="default" w:ascii="Times New Roman" w:hAnsi="Times New Roman" w:eastAsia="Arial" w:cs="Times New Roman"/>
          <w:color w:val="000000"/>
          <w:sz w:val="24"/>
          <w:szCs w:val="24"/>
          <w:shd w:val="clear" w:color="auto" w:fill="FFFFFF"/>
        </w:rPr>
        <w:t xml:space="preserve"> 2.</w:t>
      </w:r>
      <w:r>
        <w:rPr>
          <w:rFonts w:hint="default" w:ascii="Times New Roman" w:hAnsi="Times New Roman" w:eastAsia="Arial" w:cs="Times New Roman"/>
          <w:color w:val="000000"/>
          <w:sz w:val="24"/>
          <w:szCs w:val="24"/>
          <w:shd w:val="clear" w:color="auto" w:fill="FFFFFF"/>
          <w:lang w:val="ru-RU"/>
        </w:rPr>
        <w:t>3</w:t>
      </w:r>
      <w:r>
        <w:rPr>
          <w:rFonts w:hint="default" w:ascii="Times New Roman" w:hAnsi="Times New Roman" w:eastAsia="Arial" w:cs="Times New Roman"/>
          <w:color w:val="000000"/>
          <w:sz w:val="24"/>
          <w:szCs w:val="24"/>
          <w:shd w:val="clear" w:color="auto" w:fill="FFFFFF"/>
        </w:rPr>
        <w:t xml:space="preserve">.2. Весь поставляемый Товар  упакован с учётом его специфических свойств и особенностей для обеспечения сохранности его качества безопасности в пути следования и при хранении. </w:t>
      </w:r>
    </w:p>
    <w:p w14:paraId="1F4B5EA5">
      <w:pPr>
        <w:widowControl w:val="0"/>
        <w:jc w:val="both"/>
        <w:rPr>
          <w:rFonts w:hint="default" w:ascii="Times New Roman" w:hAnsi="Times New Roman" w:eastAsia="Arial" w:cs="Times New Roman"/>
          <w:color w:val="000000"/>
          <w:sz w:val="24"/>
          <w:szCs w:val="24"/>
          <w:shd w:val="clear" w:color="auto" w:fill="FFFFFF"/>
        </w:rPr>
      </w:pPr>
      <w:r>
        <w:rPr>
          <w:rFonts w:hint="default" w:ascii="Times New Roman" w:hAnsi="Times New Roman" w:eastAsia="Arial" w:cs="Times New Roman"/>
          <w:color w:val="000000"/>
          <w:sz w:val="24"/>
          <w:szCs w:val="24"/>
          <w:shd w:val="clear" w:color="auto" w:fill="FFFFFF"/>
        </w:rPr>
        <w:t xml:space="preserve"> 2.</w:t>
      </w:r>
      <w:r>
        <w:rPr>
          <w:rFonts w:hint="default" w:ascii="Times New Roman" w:hAnsi="Times New Roman" w:eastAsia="Arial" w:cs="Times New Roman"/>
          <w:color w:val="000000"/>
          <w:sz w:val="24"/>
          <w:szCs w:val="24"/>
          <w:shd w:val="clear" w:color="auto" w:fill="FFFFFF"/>
          <w:lang w:val="ru-RU"/>
        </w:rPr>
        <w:t>3</w:t>
      </w:r>
      <w:r>
        <w:rPr>
          <w:rFonts w:hint="default" w:ascii="Times New Roman" w:hAnsi="Times New Roman" w:eastAsia="Arial" w:cs="Times New Roman"/>
          <w:color w:val="000000"/>
          <w:sz w:val="24"/>
          <w:szCs w:val="24"/>
          <w:shd w:val="clear" w:color="auto" w:fill="FFFFFF"/>
        </w:rPr>
        <w:t xml:space="preserve">.3. Весь поставляемый Товар  пригоден для его использования по назначению. Качество товара  соответствует действующим в Российской Федерации стандартам, техническим условиям и иным установленным требованиям к подобному виду товаров, в том числе действующим на момент проведения электронного аукциона ГОСТам и подтверждается соответствующими документами (технические паспорта, сертификаты и т.д.). </w:t>
      </w:r>
    </w:p>
    <w:p w14:paraId="60A3E874">
      <w:pPr>
        <w:autoSpaceDE w:val="0"/>
        <w:autoSpaceDN w:val="0"/>
        <w:adjustRightInd w:val="0"/>
        <w:jc w:val="both"/>
        <w:rPr>
          <w:rFonts w:hint="default" w:ascii="Times New Roman" w:hAnsi="Times New Roman" w:cs="Times New Roman"/>
          <w:color w:val="333333"/>
          <w:sz w:val="24"/>
          <w:szCs w:val="24"/>
          <w:shd w:val="clear" w:color="auto" w:fill="FFFFFF"/>
        </w:rPr>
      </w:pPr>
      <w:r>
        <w:rPr>
          <w:rFonts w:hint="default" w:ascii="Times New Roman" w:hAnsi="Times New Roman" w:cs="Times New Roman"/>
          <w:color w:val="333333"/>
          <w:sz w:val="24"/>
          <w:szCs w:val="24"/>
          <w:shd w:val="clear" w:color="auto" w:fill="FFFFFF"/>
        </w:rPr>
        <w:t xml:space="preserve"> </w:t>
      </w:r>
    </w:p>
    <w:p w14:paraId="7D72F3E6">
      <w:pPr>
        <w:ind w:left="720" w:hanging="720"/>
        <w:jc w:val="center"/>
        <w:rPr>
          <w:b/>
          <w:sz w:val="24"/>
          <w:szCs w:val="24"/>
        </w:rPr>
      </w:pPr>
      <w:r>
        <w:rPr>
          <w:b/>
          <w:sz w:val="24"/>
          <w:szCs w:val="24"/>
        </w:rPr>
        <w:t>Раздел 3.  Требования к сроку поставки товара:</w:t>
      </w:r>
    </w:p>
    <w:p w14:paraId="545663DE">
      <w:pPr>
        <w:pStyle w:val="41"/>
        <w:ind w:firstLine="0"/>
        <w:jc w:val="both"/>
        <w:rPr>
          <w:rFonts w:ascii="Times New Roman" w:hAnsi="Times New Roman" w:cs="Times New Roman"/>
          <w:sz w:val="24"/>
          <w:szCs w:val="24"/>
        </w:rPr>
      </w:pPr>
      <w:r>
        <w:rPr>
          <w:rFonts w:ascii="Times New Roman" w:hAnsi="Times New Roman" w:cs="Times New Roman"/>
          <w:sz w:val="24"/>
          <w:szCs w:val="24"/>
        </w:rPr>
        <w:t xml:space="preserve">3.1. Поставка Товара в течение 10 (десяти) рабочих  дней с момента заключения </w:t>
      </w:r>
      <w:r>
        <w:rPr>
          <w:rFonts w:ascii="Times New Roman" w:hAnsi="Times New Roman" w:cs="Times New Roman"/>
          <w:sz w:val="24"/>
          <w:szCs w:val="24"/>
          <w:lang w:val="ru-RU"/>
        </w:rPr>
        <w:t>Договора</w:t>
      </w:r>
      <w:r>
        <w:rPr>
          <w:rFonts w:ascii="Times New Roman" w:hAnsi="Times New Roman" w:cs="Times New Roman"/>
          <w:sz w:val="24"/>
          <w:szCs w:val="24"/>
        </w:rPr>
        <w:t>.</w:t>
      </w:r>
    </w:p>
    <w:p w14:paraId="4BF5241C">
      <w:pPr>
        <w:jc w:val="both"/>
        <w:rPr>
          <w:sz w:val="24"/>
          <w:szCs w:val="24"/>
        </w:rPr>
      </w:pPr>
      <w:r>
        <w:rPr>
          <w:sz w:val="24"/>
          <w:szCs w:val="24"/>
        </w:rPr>
        <w:t xml:space="preserve">В день поставки Товара представители Заказчика в присутствии представителя Поставщика, а в случае неявки представителя Поставщика, самостоятельно проверяют Товар и при отсутствии замечаний, подписывают товарную накладную. </w:t>
      </w:r>
    </w:p>
    <w:p w14:paraId="007DF57B">
      <w:pPr>
        <w:pStyle w:val="48"/>
        <w:ind w:firstLine="0"/>
        <w:jc w:val="both"/>
        <w:rPr>
          <w:rFonts w:ascii="Times New Roman" w:hAnsi="Times New Roman"/>
          <w:sz w:val="24"/>
          <w:szCs w:val="24"/>
        </w:rPr>
      </w:pPr>
      <w:r>
        <w:rPr>
          <w:rFonts w:ascii="Times New Roman" w:hAnsi="Times New Roman"/>
          <w:sz w:val="24"/>
          <w:szCs w:val="24"/>
        </w:rPr>
        <w:t xml:space="preserve">3.2. В случае несоответствия качества, количества, маркировки поступившего Товара, упаковки требованиям стандартов, технических условий, требованиям Заказчика, спецификации </w:t>
      </w:r>
      <w:r>
        <w:rPr>
          <w:rFonts w:ascii="Times New Roman" w:hAnsi="Times New Roman"/>
          <w:sz w:val="24"/>
          <w:szCs w:val="24"/>
          <w:lang w:val="ru-RU"/>
        </w:rPr>
        <w:t>Договора</w:t>
      </w:r>
      <w:r>
        <w:rPr>
          <w:rFonts w:ascii="Times New Roman" w:hAnsi="Times New Roman"/>
          <w:sz w:val="24"/>
          <w:szCs w:val="24"/>
        </w:rPr>
        <w:t xml:space="preserve">, Заказчик совместно с представителем Поставщика, а в случае неявки представителя Поставщика, самостоятельно составляет Акт выявленных недостатков, в котором указывает количество осмотренного Товара и характер выявленных нарушений, дефектов. Указанный Акт является подтверждением факта несоответствия качества и/или количества Товара условиям </w:t>
      </w:r>
      <w:r>
        <w:rPr>
          <w:rFonts w:ascii="Times New Roman" w:hAnsi="Times New Roman"/>
          <w:sz w:val="24"/>
          <w:szCs w:val="24"/>
          <w:lang w:val="ru-RU"/>
        </w:rPr>
        <w:t>Договора</w:t>
      </w:r>
      <w:r>
        <w:rPr>
          <w:rFonts w:ascii="Times New Roman" w:hAnsi="Times New Roman"/>
          <w:sz w:val="24"/>
          <w:szCs w:val="24"/>
        </w:rPr>
        <w:t>.</w:t>
      </w:r>
    </w:p>
    <w:p w14:paraId="247F2F74">
      <w:pPr>
        <w:pStyle w:val="48"/>
        <w:ind w:firstLine="0"/>
        <w:jc w:val="both"/>
        <w:rPr>
          <w:rFonts w:ascii="Times New Roman" w:hAnsi="Times New Roman"/>
          <w:sz w:val="24"/>
          <w:szCs w:val="24"/>
        </w:rPr>
      </w:pPr>
      <w:r>
        <w:rPr>
          <w:rFonts w:ascii="Times New Roman" w:hAnsi="Times New Roman"/>
          <w:sz w:val="24"/>
          <w:szCs w:val="24"/>
        </w:rPr>
        <w:t xml:space="preserve">3.3. Товар, не соответствующий требованиям </w:t>
      </w:r>
      <w:r>
        <w:rPr>
          <w:rFonts w:ascii="Times New Roman" w:hAnsi="Times New Roman"/>
          <w:sz w:val="24"/>
          <w:szCs w:val="24"/>
          <w:lang w:val="ru-RU"/>
        </w:rPr>
        <w:t>Договора</w:t>
      </w:r>
      <w:r>
        <w:rPr>
          <w:rFonts w:ascii="Times New Roman" w:hAnsi="Times New Roman"/>
          <w:sz w:val="24"/>
          <w:szCs w:val="24"/>
        </w:rPr>
        <w:t>, в том числе недоброкачественный (бракованный), подлежит замене на аналогичный Товар, надлежащего качества. Замена Товара осуществляется Поставщиком без изменения цены единичной расценки Товара в течение 5 (пяти) рабочих дней с момента получения Поставщиком требования. Товарная накладная подписывается Заказчиком после устранения Поставщиком всех недостатков.</w:t>
      </w:r>
    </w:p>
    <w:p w14:paraId="4001D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Pr>
          <w:sz w:val="24"/>
          <w:szCs w:val="24"/>
        </w:rPr>
        <w:t xml:space="preserve">3.4. Датой исполнения обязательств Поставщика по поставке Товара Заказчику считается дата подписания Заказчиком и Поставщиком документа о приемке по количеству и качеству в порядке, предусмотренном </w:t>
      </w:r>
      <w:r>
        <w:rPr>
          <w:sz w:val="24"/>
          <w:szCs w:val="24"/>
          <w:lang w:val="ru-RU"/>
        </w:rPr>
        <w:t>Договором</w:t>
      </w:r>
      <w:r>
        <w:rPr>
          <w:sz w:val="24"/>
          <w:szCs w:val="24"/>
        </w:rPr>
        <w:t>.</w:t>
      </w:r>
    </w:p>
    <w:p w14:paraId="45474B98">
      <w:pPr>
        <w:jc w:val="center"/>
      </w:pPr>
    </w:p>
    <w:sectPr>
      <w:headerReference r:id="rId4" w:type="default"/>
      <w:pgSz w:w="11906" w:h="16838"/>
      <w:pgMar w:top="425" w:right="851" w:bottom="1134" w:left="1304" w:header="703" w:footer="709"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Unicode MS">
    <w:altName w:val="Arial"/>
    <w:panose1 w:val="020B0604020202020204"/>
    <w:charset w:val="80"/>
    <w:family w:val="swiss"/>
    <w:pitch w:val="default"/>
    <w:sig w:usb0="00000000" w:usb1="00000000" w:usb2="0000003F" w:usb3="00000000" w:csb0="003F01FF" w:csb1="00000000"/>
  </w:font>
  <w:font w:name="MS Gothic">
    <w:panose1 w:val="020B0609070205080204"/>
    <w:charset w:val="80"/>
    <w:family w:val="modern"/>
    <w:pitch w:val="default"/>
    <w:sig w:usb0="E00002FF" w:usb1="6AC7FDFB" w:usb2="08000012" w:usb3="00000000" w:csb0="4002009F" w:csb1="DFD70000"/>
  </w:font>
  <w:font w:name="Cambria">
    <w:panose1 w:val="02040503050406030204"/>
    <w:charset w:val="CC"/>
    <w:family w:val="roman"/>
    <w:pitch w:val="default"/>
    <w:sig w:usb0="E00006FF" w:usb1="420024FF" w:usb2="02000000" w:usb3="00000000" w:csb0="2000019F" w:csb1="00000000"/>
  </w:font>
  <w:font w:name="Symbol">
    <w:panose1 w:val="05050102010706020507"/>
    <w:charset w:val="00"/>
    <w:family w:val="auto"/>
    <w:pitch w:val="default"/>
    <w:sig w:usb0="00000000" w:usb1="00000000" w:usb2="00000000" w:usb3="00000000" w:csb0="80000000" w:csb1="00000000"/>
  </w:font>
  <w:font w:name="sans-serif">
    <w:altName w:val="Segoe Print"/>
    <w:panose1 w:val="00000000000000000000"/>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Calibri Light">
    <w:panose1 w:val="020F03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8">
    <w:p>
      <w:r>
        <w:separator/>
      </w:r>
    </w:p>
  </w:footnote>
  <w:footnote w:type="continuationSeparator" w:id="9">
    <w:p>
      <w:r>
        <w:continuationSeparator/>
      </w:r>
    </w:p>
  </w:footnote>
  <w:footnote w:id="0">
    <w:p w14:paraId="4BCAD9D1">
      <w:pPr>
        <w:pStyle w:val="16"/>
        <w:rPr>
          <w:sz w:val="16"/>
          <w:szCs w:val="16"/>
        </w:rPr>
      </w:pPr>
      <w:r>
        <w:rPr>
          <w:rStyle w:val="13"/>
        </w:rPr>
        <w:footnoteRef/>
      </w:r>
      <w:r>
        <w:t xml:space="preserve"> </w:t>
      </w:r>
      <w:r>
        <w:rPr>
          <w:sz w:val="16"/>
          <w:szCs w:val="16"/>
        </w:rPr>
        <w:t>Заполняется в соответствии с информацией о системе налогообложения лица, с которым заключается Контракт</w:t>
      </w:r>
    </w:p>
  </w:footnote>
  <w:footnote w:id="1">
    <w:p w14:paraId="40131778">
      <w:pPr>
        <w:jc w:val="both"/>
        <w:rPr>
          <w:sz w:val="18"/>
          <w:szCs w:val="18"/>
        </w:rPr>
      </w:pPr>
      <w:r>
        <w:rPr>
          <w:rStyle w:val="13"/>
          <w:rFonts w:eastAsia="MS Gothic"/>
          <w:sz w:val="18"/>
          <w:szCs w:val="18"/>
        </w:rPr>
        <w:footnoteRef/>
      </w:r>
      <w:r>
        <w:rPr>
          <w:sz w:val="18"/>
          <w:szCs w:val="18"/>
        </w:rPr>
        <w:t xml:space="preserve"> Размер штрафа устанавливается заказчиком в Договоре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Договором,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sz w:val="18"/>
          <w:szCs w:val="18"/>
          <w:lang w:val="zh-CN" w:eastAsia="zh-CN"/>
        </w:rPr>
        <w:t xml:space="preserve"> (далее – </w:t>
      </w:r>
      <w:r>
        <w:rPr>
          <w:sz w:val="18"/>
          <w:szCs w:val="18"/>
          <w:lang w:eastAsia="zh-CN"/>
        </w:rPr>
        <w:t>Постановление №1042</w:t>
      </w:r>
      <w:r>
        <w:rPr>
          <w:sz w:val="18"/>
          <w:szCs w:val="18"/>
          <w:lang w:val="zh-CN" w:eastAsia="zh-CN"/>
        </w:rPr>
        <w:t>).</w:t>
      </w:r>
    </w:p>
  </w:footnote>
  <w:footnote w:id="2">
    <w:p w14:paraId="377829B1">
      <w:pPr>
        <w:autoSpaceDE w:val="0"/>
        <w:autoSpaceDN w:val="0"/>
        <w:adjustRightInd w:val="0"/>
        <w:jc w:val="both"/>
        <w:rPr>
          <w:sz w:val="12"/>
          <w:szCs w:val="12"/>
        </w:rPr>
      </w:pPr>
      <w:r>
        <w:rPr>
          <w:sz w:val="12"/>
          <w:szCs w:val="12"/>
          <w:lang w:val="zh-CN" w:eastAsia="zh-CN"/>
        </w:rPr>
        <w:footnoteRef/>
      </w:r>
      <w:r>
        <w:rPr>
          <w:sz w:val="12"/>
          <w:szCs w:val="12"/>
          <w:lang w:val="zh-CN" w:eastAsia="zh-CN"/>
        </w:rPr>
        <w:t xml:space="preserve"> Размер штрафа устанавливается заказчиком в контракте </w:t>
      </w:r>
      <w:r>
        <w:rPr>
          <w:sz w:val="12"/>
          <w:szCs w:val="12"/>
          <w:lang w:eastAsia="zh-CN"/>
        </w:rPr>
        <w:t>в соответствии с Постановлением №1042 в следующем порядке</w:t>
      </w:r>
      <w:r>
        <w:rPr>
          <w:sz w:val="12"/>
          <w:szCs w:val="12"/>
        </w:rPr>
        <w:t xml:space="preserve">: </w:t>
      </w:r>
    </w:p>
    <w:p w14:paraId="17E42FA3">
      <w:pPr>
        <w:autoSpaceDE w:val="0"/>
        <w:autoSpaceDN w:val="0"/>
        <w:adjustRightInd w:val="0"/>
        <w:jc w:val="both"/>
        <w:rPr>
          <w:sz w:val="12"/>
          <w:szCs w:val="12"/>
        </w:rPr>
      </w:pPr>
      <w:r>
        <w:rPr>
          <w:sz w:val="12"/>
          <w:szCs w:val="12"/>
        </w:rPr>
        <w:t>а) 10 процентов цены контракта (этапа) в случае, если цена контракта (этапа) не превышает 3 млн. рублей;</w:t>
      </w:r>
    </w:p>
    <w:p w14:paraId="28044CDE">
      <w:pPr>
        <w:autoSpaceDE w:val="0"/>
        <w:autoSpaceDN w:val="0"/>
        <w:adjustRightInd w:val="0"/>
        <w:jc w:val="both"/>
        <w:rPr>
          <w:sz w:val="12"/>
          <w:szCs w:val="12"/>
        </w:rPr>
      </w:pPr>
      <w:r>
        <w:rPr>
          <w:sz w:val="12"/>
          <w:szCs w:val="12"/>
        </w:rPr>
        <w:t xml:space="preserve">б) 5 процентов цены контракта (этапа) в случае, если цена контракта (этапа) </w:t>
      </w:r>
      <w:r>
        <w:rPr>
          <w:color w:val="464C55"/>
          <w:sz w:val="12"/>
          <w:szCs w:val="12"/>
          <w:shd w:val="clear" w:color="auto" w:fill="FFFFFF"/>
        </w:rPr>
        <w:t>составляет от 3 млн. рублей до 50 млн. рублей (включительно)</w:t>
      </w:r>
      <w:r>
        <w:rPr>
          <w:sz w:val="12"/>
          <w:szCs w:val="12"/>
        </w:rPr>
        <w:t xml:space="preserve">; </w:t>
      </w:r>
    </w:p>
    <w:p w14:paraId="4805B385">
      <w:pPr>
        <w:jc w:val="both"/>
        <w:rPr>
          <w:sz w:val="12"/>
          <w:szCs w:val="12"/>
        </w:rPr>
      </w:pPr>
      <w:r>
        <w:rPr>
          <w:sz w:val="12"/>
          <w:szCs w:val="12"/>
        </w:rPr>
        <w:t>Размер штрафа подлежит указанию в проекте контракта после установления цены контракта по итогам закупки.</w:t>
      </w:r>
    </w:p>
  </w:footnote>
  <w:footnote w:id="3">
    <w:p w14:paraId="1DC4CB1D">
      <w:pPr>
        <w:pStyle w:val="16"/>
        <w:rPr>
          <w:sz w:val="18"/>
          <w:szCs w:val="18"/>
        </w:rPr>
      </w:pPr>
      <w:r>
        <w:rPr>
          <w:rStyle w:val="13"/>
          <w:sz w:val="18"/>
          <w:szCs w:val="18"/>
        </w:rPr>
        <w:footnoteRef/>
      </w:r>
      <w:r>
        <w:rPr>
          <w:sz w:val="18"/>
          <w:szCs w:val="18"/>
        </w:rPr>
        <w:t xml:space="preserve"> Размер штрафа устанавливается заказчиком в контракте в соответствии с Постановлением №1042 в следующем порядке:</w:t>
      </w:r>
    </w:p>
    <w:p w14:paraId="21B0CA30">
      <w:pPr>
        <w:pStyle w:val="16"/>
        <w:rPr>
          <w:sz w:val="18"/>
          <w:szCs w:val="18"/>
        </w:rPr>
      </w:pPr>
      <w:r>
        <w:rPr>
          <w:sz w:val="18"/>
          <w:szCs w:val="18"/>
        </w:rPr>
        <w:t>- 1000 рублей, если цена контракта не превышает 3 млн. рублей. Размер штрафа подлежит указанию в проекте контракта после установления цены контракта по итогам закупки.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8EDF45">
    <w:pPr>
      <w:pStyle w:val="17"/>
    </w:pPr>
  </w:p>
  <w:p w14:paraId="6A18273E">
    <w:pPr>
      <w:pStyle w:val="17"/>
    </w:pPr>
  </w:p>
  <w:p w14:paraId="3BA652CF">
    <w:pPr>
      <w:pStyle w:val="1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6D75B8"/>
    <w:multiLevelType w:val="multilevel"/>
    <w:tmpl w:val="3F6D75B8"/>
    <w:lvl w:ilvl="0" w:tentative="0">
      <w:start w:val="10"/>
      <w:numFmt w:val="decimal"/>
      <w:lvlText w:val="%1."/>
      <w:lvlJc w:val="left"/>
      <w:pPr>
        <w:ind w:left="450" w:hanging="450"/>
      </w:pPr>
      <w:rPr>
        <w:rFonts w:hint="default"/>
      </w:rPr>
    </w:lvl>
    <w:lvl w:ilvl="1" w:tentative="0">
      <w:start w:val="2"/>
      <w:numFmt w:val="decimal"/>
      <w:lvlText w:val="%1.%2."/>
      <w:lvlJc w:val="left"/>
      <w:pPr>
        <w:ind w:left="876" w:hanging="450"/>
      </w:pPr>
      <w:rPr>
        <w:rFonts w:hint="default"/>
      </w:rPr>
    </w:lvl>
    <w:lvl w:ilvl="2" w:tentative="0">
      <w:start w:val="1"/>
      <w:numFmt w:val="decimal"/>
      <w:lvlText w:val="%1.%2.%3."/>
      <w:lvlJc w:val="left"/>
      <w:pPr>
        <w:ind w:left="1572" w:hanging="720"/>
      </w:pPr>
      <w:rPr>
        <w:rFonts w:hint="default"/>
      </w:rPr>
    </w:lvl>
    <w:lvl w:ilvl="3" w:tentative="0">
      <w:start w:val="1"/>
      <w:numFmt w:val="decimal"/>
      <w:lvlText w:val="%1.%2.%3.%4."/>
      <w:lvlJc w:val="left"/>
      <w:pPr>
        <w:ind w:left="1998" w:hanging="720"/>
      </w:pPr>
      <w:rPr>
        <w:rFonts w:hint="default"/>
      </w:rPr>
    </w:lvl>
    <w:lvl w:ilvl="4" w:tentative="0">
      <w:start w:val="1"/>
      <w:numFmt w:val="decimal"/>
      <w:lvlText w:val="%1.%2.%3.%4.%5."/>
      <w:lvlJc w:val="left"/>
      <w:pPr>
        <w:ind w:left="2784" w:hanging="1080"/>
      </w:pPr>
      <w:rPr>
        <w:rFonts w:hint="default"/>
      </w:rPr>
    </w:lvl>
    <w:lvl w:ilvl="5" w:tentative="0">
      <w:start w:val="1"/>
      <w:numFmt w:val="decimal"/>
      <w:lvlText w:val="%1.%2.%3.%4.%5.%6."/>
      <w:lvlJc w:val="left"/>
      <w:pPr>
        <w:ind w:left="3210" w:hanging="1080"/>
      </w:pPr>
      <w:rPr>
        <w:rFonts w:hint="default"/>
      </w:rPr>
    </w:lvl>
    <w:lvl w:ilvl="6" w:tentative="0">
      <w:start w:val="1"/>
      <w:numFmt w:val="decimal"/>
      <w:lvlText w:val="%1.%2.%3.%4.%5.%6.%7."/>
      <w:lvlJc w:val="left"/>
      <w:pPr>
        <w:ind w:left="3996" w:hanging="1440"/>
      </w:pPr>
      <w:rPr>
        <w:rFonts w:hint="default"/>
      </w:rPr>
    </w:lvl>
    <w:lvl w:ilvl="7" w:tentative="0">
      <w:start w:val="1"/>
      <w:numFmt w:val="decimal"/>
      <w:lvlText w:val="%1.%2.%3.%4.%5.%6.%7.%8."/>
      <w:lvlJc w:val="left"/>
      <w:pPr>
        <w:ind w:left="4422" w:hanging="1440"/>
      </w:pPr>
      <w:rPr>
        <w:rFonts w:hint="default"/>
      </w:rPr>
    </w:lvl>
    <w:lvl w:ilvl="8" w:tentative="0">
      <w:start w:val="1"/>
      <w:numFmt w:val="decimal"/>
      <w:lvlText w:val="%1.%2.%3.%4.%5.%6.%7.%8.%9."/>
      <w:lvlJc w:val="left"/>
      <w:pPr>
        <w:ind w:left="5208"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8"/>
    <w:footnote w:id="9"/>
  </w:foot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0379"/>
    <w:rsid w:val="00010B68"/>
    <w:rsid w:val="000274B4"/>
    <w:rsid w:val="000333FC"/>
    <w:rsid w:val="00050CF3"/>
    <w:rsid w:val="00064BAA"/>
    <w:rsid w:val="00070379"/>
    <w:rsid w:val="00095FB2"/>
    <w:rsid w:val="000C110B"/>
    <w:rsid w:val="000D4DEB"/>
    <w:rsid w:val="00121B8F"/>
    <w:rsid w:val="00194737"/>
    <w:rsid w:val="001A2BB8"/>
    <w:rsid w:val="001C2FB9"/>
    <w:rsid w:val="0022120D"/>
    <w:rsid w:val="002B2617"/>
    <w:rsid w:val="002D7314"/>
    <w:rsid w:val="00315713"/>
    <w:rsid w:val="003558DA"/>
    <w:rsid w:val="0039055F"/>
    <w:rsid w:val="003E1943"/>
    <w:rsid w:val="003F1E68"/>
    <w:rsid w:val="00427101"/>
    <w:rsid w:val="0044379B"/>
    <w:rsid w:val="0046405F"/>
    <w:rsid w:val="004E42FE"/>
    <w:rsid w:val="004F192C"/>
    <w:rsid w:val="005350FC"/>
    <w:rsid w:val="00545E1B"/>
    <w:rsid w:val="0055777E"/>
    <w:rsid w:val="00573D41"/>
    <w:rsid w:val="005854F9"/>
    <w:rsid w:val="00666BC5"/>
    <w:rsid w:val="006B2135"/>
    <w:rsid w:val="006B5F41"/>
    <w:rsid w:val="0070774B"/>
    <w:rsid w:val="00731A57"/>
    <w:rsid w:val="0076721E"/>
    <w:rsid w:val="007B3598"/>
    <w:rsid w:val="007C04ED"/>
    <w:rsid w:val="008302A5"/>
    <w:rsid w:val="00832BC4"/>
    <w:rsid w:val="008A4384"/>
    <w:rsid w:val="008B433D"/>
    <w:rsid w:val="008C55BB"/>
    <w:rsid w:val="009577C8"/>
    <w:rsid w:val="009F1BA6"/>
    <w:rsid w:val="00A1492E"/>
    <w:rsid w:val="00A20C7F"/>
    <w:rsid w:val="00A45FC2"/>
    <w:rsid w:val="00A951A6"/>
    <w:rsid w:val="00B44496"/>
    <w:rsid w:val="00B5004F"/>
    <w:rsid w:val="00BF16BE"/>
    <w:rsid w:val="00BF4068"/>
    <w:rsid w:val="00C023D6"/>
    <w:rsid w:val="00C34073"/>
    <w:rsid w:val="00CD45BE"/>
    <w:rsid w:val="00DA02E7"/>
    <w:rsid w:val="00DA6864"/>
    <w:rsid w:val="00F10679"/>
    <w:rsid w:val="00F2370E"/>
    <w:rsid w:val="00F61E36"/>
    <w:rsid w:val="00F65DE8"/>
    <w:rsid w:val="00F80F76"/>
    <w:rsid w:val="00F87084"/>
    <w:rsid w:val="00FF5459"/>
    <w:rsid w:val="04961457"/>
    <w:rsid w:val="08B11B50"/>
    <w:rsid w:val="0D06761B"/>
    <w:rsid w:val="16196AA2"/>
    <w:rsid w:val="1EC6499D"/>
    <w:rsid w:val="1FEF28B6"/>
    <w:rsid w:val="21DC447C"/>
    <w:rsid w:val="26977E13"/>
    <w:rsid w:val="29776C49"/>
    <w:rsid w:val="2A597C63"/>
    <w:rsid w:val="2A955869"/>
    <w:rsid w:val="2B0905EE"/>
    <w:rsid w:val="2BD5677C"/>
    <w:rsid w:val="32366270"/>
    <w:rsid w:val="331A42E4"/>
    <w:rsid w:val="33203C6F"/>
    <w:rsid w:val="37534D82"/>
    <w:rsid w:val="3B876064"/>
    <w:rsid w:val="3C9C2C0E"/>
    <w:rsid w:val="3EA46526"/>
    <w:rsid w:val="40DB73F2"/>
    <w:rsid w:val="49603BE1"/>
    <w:rsid w:val="4D0F7D94"/>
    <w:rsid w:val="4FEA5C60"/>
    <w:rsid w:val="54933007"/>
    <w:rsid w:val="55C02FDC"/>
    <w:rsid w:val="5C3007A3"/>
    <w:rsid w:val="5DB40E41"/>
    <w:rsid w:val="690200BD"/>
    <w:rsid w:val="6EE15B31"/>
    <w:rsid w:val="77AF1177"/>
    <w:rsid w:val="77EC5AE0"/>
    <w:rsid w:val="79B0473D"/>
    <w:rsid w:val="7AF00FBF"/>
    <w:rsid w:val="7C194046"/>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34" w:semiHidden="0" w:name="List Paragraph"/>
    <w:lsdException w:qFormat="1" w:unhideWhenUsed="0" w:uiPriority="29" w:semiHidden="0" w:name="Quote"/>
    <w:lsdException w:qFormat="1" w:unhideWhenUsed="0" w:uiPriority="30" w:semiHidden="0" w:name="Intense Quote"/>
  </w:latentStyles>
  <w:style w:type="paragraph" w:default="1" w:styleId="1">
    <w:name w:val="Normal"/>
    <w:qFormat/>
    <w:uiPriority w:val="0"/>
    <w:rPr>
      <w:rFonts w:ascii="Times New Roman" w:hAnsi="Times New Roman" w:eastAsia="Times New Roman" w:cs="Times New Roman"/>
      <w:sz w:val="24"/>
      <w:szCs w:val="24"/>
      <w:lang w:val="ru-RU" w:eastAsia="ru-RU" w:bidi="ar-SA"/>
    </w:rPr>
  </w:style>
  <w:style w:type="paragraph" w:styleId="2">
    <w:name w:val="heading 1"/>
    <w:basedOn w:val="1"/>
    <w:next w:val="1"/>
    <w:link w:val="23"/>
    <w:qFormat/>
    <w:uiPriority w:val="9"/>
    <w:pPr>
      <w:keepNext/>
      <w:keepLines/>
      <w:spacing w:before="360" w:after="80"/>
      <w:outlineLvl w:val="0"/>
    </w:pPr>
    <w:rPr>
      <w:rFonts w:asciiTheme="majorHAnsi" w:hAnsiTheme="majorHAnsi" w:eastAsiaTheme="majorEastAsia" w:cstheme="majorBidi"/>
      <w:color w:val="2F5597" w:themeColor="accent1" w:themeShade="BF"/>
      <w:sz w:val="40"/>
      <w:szCs w:val="40"/>
    </w:rPr>
  </w:style>
  <w:style w:type="paragraph" w:styleId="3">
    <w:name w:val="heading 2"/>
    <w:basedOn w:val="1"/>
    <w:next w:val="1"/>
    <w:link w:val="24"/>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32"/>
      <w:szCs w:val="32"/>
    </w:rPr>
  </w:style>
  <w:style w:type="paragraph" w:styleId="4">
    <w:name w:val="heading 3"/>
    <w:basedOn w:val="1"/>
    <w:next w:val="1"/>
    <w:link w:val="25"/>
    <w:semiHidden/>
    <w:unhideWhenUsed/>
    <w:qFormat/>
    <w:uiPriority w:val="9"/>
    <w:pPr>
      <w:keepNext/>
      <w:keepLines/>
      <w:spacing w:before="160" w:after="80"/>
      <w:outlineLvl w:val="2"/>
    </w:pPr>
    <w:rPr>
      <w:rFonts w:eastAsiaTheme="majorEastAsia" w:cstheme="majorBidi"/>
      <w:color w:val="2F5597" w:themeColor="accent1" w:themeShade="BF"/>
      <w:sz w:val="28"/>
      <w:szCs w:val="28"/>
    </w:rPr>
  </w:style>
  <w:style w:type="paragraph" w:styleId="5">
    <w:name w:val="heading 4"/>
    <w:basedOn w:val="1"/>
    <w:next w:val="1"/>
    <w:link w:val="26"/>
    <w:semiHidden/>
    <w:unhideWhenUsed/>
    <w:qFormat/>
    <w:uiPriority w:val="9"/>
    <w:pPr>
      <w:keepNext/>
      <w:keepLines/>
      <w:spacing w:before="80" w:after="40"/>
      <w:outlineLvl w:val="3"/>
    </w:pPr>
    <w:rPr>
      <w:rFonts w:eastAsiaTheme="majorEastAsia" w:cstheme="majorBidi"/>
      <w:i/>
      <w:iCs/>
      <w:color w:val="2F5597" w:themeColor="accent1" w:themeShade="BF"/>
    </w:rPr>
  </w:style>
  <w:style w:type="paragraph" w:styleId="6">
    <w:name w:val="heading 5"/>
    <w:basedOn w:val="1"/>
    <w:next w:val="1"/>
    <w:link w:val="27"/>
    <w:semiHidden/>
    <w:unhideWhenUsed/>
    <w:qFormat/>
    <w:uiPriority w:val="9"/>
    <w:pPr>
      <w:keepNext/>
      <w:keepLines/>
      <w:spacing w:before="80" w:after="40"/>
      <w:outlineLvl w:val="4"/>
    </w:pPr>
    <w:rPr>
      <w:rFonts w:eastAsiaTheme="majorEastAsia" w:cstheme="majorBidi"/>
      <w:color w:val="2F5597" w:themeColor="accent1" w:themeShade="BF"/>
    </w:rPr>
  </w:style>
  <w:style w:type="paragraph" w:styleId="7">
    <w:name w:val="heading 6"/>
    <w:basedOn w:val="1"/>
    <w:next w:val="1"/>
    <w:link w:val="28"/>
    <w:semiHidden/>
    <w:unhideWhenUsed/>
    <w:qFormat/>
    <w:uiPriority w:val="9"/>
    <w:pPr>
      <w:keepNext/>
      <w:keepLines/>
      <w:spacing w:before="4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9"/>
    <w:semiHidden/>
    <w:unhideWhenUsed/>
    <w:qFormat/>
    <w:uiPriority w:val="9"/>
    <w:pPr>
      <w:keepNext/>
      <w:keepLines/>
      <w:spacing w:before="4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0"/>
    <w:semiHidden/>
    <w:unhideWhenUsed/>
    <w:qFormat/>
    <w:uiPriority w:val="9"/>
    <w:pPr>
      <w:keepNext/>
      <w:keepLines/>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1"/>
    <w:semiHidden/>
    <w:unhideWhenUsed/>
    <w:qFormat/>
    <w:uiPriority w:val="9"/>
    <w:pPr>
      <w:keepNext/>
      <w:keepLines/>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footnote reference"/>
    <w:qFormat/>
    <w:uiPriority w:val="0"/>
    <w:rPr>
      <w:vertAlign w:val="superscript"/>
    </w:rPr>
  </w:style>
  <w:style w:type="character" w:styleId="14">
    <w:name w:val="Hyperlink"/>
    <w:qFormat/>
    <w:uiPriority w:val="99"/>
    <w:rPr>
      <w:rFonts w:cs="Times New Roman"/>
      <w:color w:val="0000FF"/>
      <w:u w:val="single"/>
    </w:rPr>
  </w:style>
  <w:style w:type="character" w:styleId="15">
    <w:name w:val="Strong"/>
    <w:basedOn w:val="11"/>
    <w:qFormat/>
    <w:uiPriority w:val="0"/>
    <w:rPr>
      <w:b/>
      <w:bCs/>
    </w:rPr>
  </w:style>
  <w:style w:type="paragraph" w:styleId="16">
    <w:name w:val="footnote text"/>
    <w:basedOn w:val="1"/>
    <w:link w:val="42"/>
    <w:qFormat/>
    <w:uiPriority w:val="0"/>
    <w:pPr>
      <w:spacing w:after="60"/>
      <w:jc w:val="both"/>
    </w:pPr>
    <w:rPr>
      <w:sz w:val="20"/>
      <w:szCs w:val="20"/>
      <w:lang w:val="zh-CN" w:eastAsia="zh-CN"/>
    </w:rPr>
  </w:style>
  <w:style w:type="paragraph" w:styleId="17">
    <w:name w:val="header"/>
    <w:basedOn w:val="1"/>
    <w:link w:val="45"/>
    <w:unhideWhenUsed/>
    <w:qFormat/>
    <w:uiPriority w:val="99"/>
    <w:pPr>
      <w:tabs>
        <w:tab w:val="center" w:pos="4677"/>
        <w:tab w:val="right" w:pos="9355"/>
      </w:tabs>
    </w:pPr>
  </w:style>
  <w:style w:type="paragraph" w:styleId="18">
    <w:name w:val="Title"/>
    <w:basedOn w:val="1"/>
    <w:next w:val="1"/>
    <w:link w:val="32"/>
    <w:qFormat/>
    <w:uiPriority w:val="10"/>
    <w:pPr>
      <w:spacing w:after="80"/>
      <w:contextualSpacing/>
    </w:pPr>
    <w:rPr>
      <w:rFonts w:asciiTheme="majorHAnsi" w:hAnsiTheme="majorHAnsi" w:eastAsiaTheme="majorEastAsia" w:cstheme="majorBidi"/>
      <w:spacing w:val="-10"/>
      <w:kern w:val="28"/>
      <w:sz w:val="56"/>
      <w:szCs w:val="56"/>
    </w:rPr>
  </w:style>
  <w:style w:type="paragraph" w:styleId="19">
    <w:name w:val="footer"/>
    <w:basedOn w:val="1"/>
    <w:link w:val="46"/>
    <w:unhideWhenUsed/>
    <w:qFormat/>
    <w:uiPriority w:val="99"/>
    <w:pPr>
      <w:tabs>
        <w:tab w:val="center" w:pos="4677"/>
        <w:tab w:val="right" w:pos="9355"/>
      </w:tabs>
    </w:pPr>
  </w:style>
  <w:style w:type="paragraph" w:styleId="20">
    <w:name w:val="Normal (Web)"/>
    <w:basedOn w:val="1"/>
    <w:qFormat/>
    <w:uiPriority w:val="99"/>
    <w:pPr>
      <w:spacing w:before="100" w:beforeAutospacing="1" w:after="100" w:afterAutospacing="1"/>
    </w:pPr>
  </w:style>
  <w:style w:type="paragraph" w:styleId="21">
    <w:name w:val="Subtitle"/>
    <w:basedOn w:val="1"/>
    <w:next w:val="1"/>
    <w:link w:val="33"/>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table" w:styleId="22">
    <w:name w:val="Table Grid"/>
    <w:basedOn w:val="12"/>
    <w:qFormat/>
    <w:uiPriority w:val="59"/>
    <w:pPr>
      <w:spacing w:after="0" w:line="240" w:lineRule="auto"/>
    </w:pPr>
    <w:rPr>
      <w:rFonts w:ascii="Times New Roman" w:hAnsi="Times New Roman" w:eastAsia="Times New Roman" w:cs="Times New Roman"/>
      <w:kern w:val="0"/>
      <w:sz w:val="20"/>
      <w:szCs w:val="20"/>
      <w:lang w:eastAsia="ru-RU"/>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3">
    <w:name w:val="Заголовок 1 Знак"/>
    <w:basedOn w:val="11"/>
    <w:link w:val="2"/>
    <w:qFormat/>
    <w:uiPriority w:val="9"/>
    <w:rPr>
      <w:rFonts w:asciiTheme="majorHAnsi" w:hAnsiTheme="majorHAnsi" w:eastAsiaTheme="majorEastAsia" w:cstheme="majorBidi"/>
      <w:color w:val="2F5597" w:themeColor="accent1" w:themeShade="BF"/>
      <w:sz w:val="40"/>
      <w:szCs w:val="40"/>
    </w:rPr>
  </w:style>
  <w:style w:type="character" w:customStyle="1" w:styleId="24">
    <w:name w:val="Заголовок 2 Знак"/>
    <w:basedOn w:val="11"/>
    <w:link w:val="3"/>
    <w:semiHidden/>
    <w:qFormat/>
    <w:uiPriority w:val="9"/>
    <w:rPr>
      <w:rFonts w:asciiTheme="majorHAnsi" w:hAnsiTheme="majorHAnsi" w:eastAsiaTheme="majorEastAsia" w:cstheme="majorBidi"/>
      <w:color w:val="2F5597" w:themeColor="accent1" w:themeShade="BF"/>
      <w:sz w:val="32"/>
      <w:szCs w:val="32"/>
    </w:rPr>
  </w:style>
  <w:style w:type="character" w:customStyle="1" w:styleId="25">
    <w:name w:val="Заголовок 3 Знак"/>
    <w:basedOn w:val="11"/>
    <w:link w:val="4"/>
    <w:semiHidden/>
    <w:qFormat/>
    <w:uiPriority w:val="9"/>
    <w:rPr>
      <w:rFonts w:eastAsiaTheme="majorEastAsia" w:cstheme="majorBidi"/>
      <w:color w:val="2F5597" w:themeColor="accent1" w:themeShade="BF"/>
      <w:sz w:val="28"/>
      <w:szCs w:val="28"/>
    </w:rPr>
  </w:style>
  <w:style w:type="character" w:customStyle="1" w:styleId="26">
    <w:name w:val="Заголовок 4 Знак"/>
    <w:basedOn w:val="11"/>
    <w:link w:val="5"/>
    <w:semiHidden/>
    <w:qFormat/>
    <w:uiPriority w:val="9"/>
    <w:rPr>
      <w:rFonts w:eastAsiaTheme="majorEastAsia" w:cstheme="majorBidi"/>
      <w:i/>
      <w:iCs/>
      <w:color w:val="2F5597" w:themeColor="accent1" w:themeShade="BF"/>
    </w:rPr>
  </w:style>
  <w:style w:type="character" w:customStyle="1" w:styleId="27">
    <w:name w:val="Заголовок 5 Знак"/>
    <w:basedOn w:val="11"/>
    <w:link w:val="6"/>
    <w:semiHidden/>
    <w:qFormat/>
    <w:uiPriority w:val="9"/>
    <w:rPr>
      <w:rFonts w:eastAsiaTheme="majorEastAsia" w:cstheme="majorBidi"/>
      <w:color w:val="2F5597" w:themeColor="accent1" w:themeShade="BF"/>
    </w:rPr>
  </w:style>
  <w:style w:type="character" w:customStyle="1" w:styleId="28">
    <w:name w:val="Заголовок 6 Знак"/>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9">
    <w:name w:val="Заголовок 7 Знак"/>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0">
    <w:name w:val="Заголовок 8 Знак"/>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31">
    <w:name w:val="Заголовок 9 Знак"/>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2">
    <w:name w:val="Заголовок Знак"/>
    <w:basedOn w:val="11"/>
    <w:link w:val="18"/>
    <w:qFormat/>
    <w:uiPriority w:val="10"/>
    <w:rPr>
      <w:rFonts w:asciiTheme="majorHAnsi" w:hAnsiTheme="majorHAnsi" w:eastAsiaTheme="majorEastAsia" w:cstheme="majorBidi"/>
      <w:spacing w:val="-10"/>
      <w:kern w:val="28"/>
      <w:sz w:val="56"/>
      <w:szCs w:val="56"/>
    </w:rPr>
  </w:style>
  <w:style w:type="character" w:customStyle="1" w:styleId="33">
    <w:name w:val="Подзаголовок Знак"/>
    <w:basedOn w:val="11"/>
    <w:link w:val="21"/>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4">
    <w:name w:val="Quote"/>
    <w:basedOn w:val="1"/>
    <w:next w:val="1"/>
    <w:link w:val="35"/>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5">
    <w:name w:val="Цитата 2 Знак"/>
    <w:basedOn w:val="11"/>
    <w:link w:val="34"/>
    <w:qFormat/>
    <w:uiPriority w:val="29"/>
    <w:rPr>
      <w:i/>
      <w:iCs/>
      <w:color w:val="404040" w:themeColor="text1" w:themeTint="BF"/>
      <w14:textFill>
        <w14:solidFill>
          <w14:schemeClr w14:val="tx1">
            <w14:lumMod w14:val="75000"/>
            <w14:lumOff w14:val="25000"/>
          </w14:schemeClr>
        </w14:solidFill>
      </w14:textFill>
    </w:rPr>
  </w:style>
  <w:style w:type="paragraph" w:styleId="36">
    <w:name w:val="List Paragraph"/>
    <w:basedOn w:val="1"/>
    <w:qFormat/>
    <w:uiPriority w:val="34"/>
    <w:pPr>
      <w:ind w:left="720"/>
      <w:contextualSpacing/>
    </w:pPr>
  </w:style>
  <w:style w:type="character" w:customStyle="1" w:styleId="37">
    <w:name w:val="Сильное выделение1"/>
    <w:basedOn w:val="11"/>
    <w:qFormat/>
    <w:uiPriority w:val="21"/>
    <w:rPr>
      <w:i/>
      <w:iCs/>
      <w:color w:val="2F5597" w:themeColor="accent1" w:themeShade="BF"/>
    </w:rPr>
  </w:style>
  <w:style w:type="paragraph" w:styleId="38">
    <w:name w:val="Intense Quote"/>
    <w:basedOn w:val="1"/>
    <w:next w:val="1"/>
    <w:link w:val="39"/>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9">
    <w:name w:val="Выделенная цитата Знак"/>
    <w:basedOn w:val="11"/>
    <w:link w:val="38"/>
    <w:qFormat/>
    <w:uiPriority w:val="30"/>
    <w:rPr>
      <w:i/>
      <w:iCs/>
      <w:color w:val="2F5597" w:themeColor="accent1" w:themeShade="BF"/>
    </w:rPr>
  </w:style>
  <w:style w:type="character" w:customStyle="1" w:styleId="40">
    <w:name w:val="Сильная ссылка1"/>
    <w:basedOn w:val="11"/>
    <w:qFormat/>
    <w:uiPriority w:val="32"/>
    <w:rPr>
      <w:b/>
      <w:bCs/>
      <w:smallCaps/>
      <w:color w:val="2F5597" w:themeColor="accent1" w:themeShade="BF"/>
      <w:spacing w:val="5"/>
    </w:rPr>
  </w:style>
  <w:style w:type="paragraph" w:customStyle="1" w:styleId="41">
    <w:name w:val="ConsPlusNormal"/>
    <w:link w:val="44"/>
    <w:qFormat/>
    <w:uiPriority w:val="0"/>
    <w:pPr>
      <w:widowControl w:val="0"/>
      <w:autoSpaceDE w:val="0"/>
      <w:autoSpaceDN w:val="0"/>
      <w:adjustRightInd w:val="0"/>
      <w:ind w:firstLine="720"/>
    </w:pPr>
    <w:rPr>
      <w:rFonts w:ascii="Arial" w:hAnsi="Arial" w:eastAsia="Times New Roman" w:cs="Arial"/>
      <w:lang w:val="ru-RU" w:eastAsia="ru-RU" w:bidi="ar-SA"/>
    </w:rPr>
  </w:style>
  <w:style w:type="character" w:customStyle="1" w:styleId="42">
    <w:name w:val="Текст сноски Знак"/>
    <w:basedOn w:val="11"/>
    <w:link w:val="16"/>
    <w:qFormat/>
    <w:uiPriority w:val="0"/>
    <w:rPr>
      <w:rFonts w:ascii="Times New Roman" w:hAnsi="Times New Roman" w:eastAsia="Times New Roman" w:cs="Times New Roman"/>
      <w:kern w:val="0"/>
      <w:sz w:val="20"/>
      <w:szCs w:val="20"/>
      <w:lang w:val="zh-CN" w:eastAsia="zh-CN"/>
      <w14:ligatures w14:val="none"/>
    </w:rPr>
  </w:style>
  <w:style w:type="paragraph" w:customStyle="1" w:styleId="43">
    <w:name w:val="[Основной абзац]"/>
    <w:basedOn w:val="1"/>
    <w:qFormat/>
    <w:uiPriority w:val="0"/>
    <w:pPr>
      <w:suppressAutoHyphens/>
      <w:spacing w:line="288" w:lineRule="auto"/>
      <w:textAlignment w:val="center"/>
    </w:pPr>
    <w:rPr>
      <w:color w:val="000000"/>
      <w:lang w:val="en-US" w:eastAsia="zh-CN"/>
    </w:rPr>
  </w:style>
  <w:style w:type="character" w:customStyle="1" w:styleId="44">
    <w:name w:val="ConsPlusNormal Знак"/>
    <w:link w:val="41"/>
    <w:qFormat/>
    <w:locked/>
    <w:uiPriority w:val="0"/>
    <w:rPr>
      <w:rFonts w:ascii="Arial" w:hAnsi="Arial" w:eastAsia="Times New Roman" w:cs="Arial"/>
      <w:kern w:val="0"/>
      <w:sz w:val="20"/>
      <w:szCs w:val="20"/>
      <w:lang w:eastAsia="ru-RU"/>
      <w14:ligatures w14:val="none"/>
    </w:rPr>
  </w:style>
  <w:style w:type="character" w:customStyle="1" w:styleId="45">
    <w:name w:val="Верхний колонтитул Знак"/>
    <w:basedOn w:val="11"/>
    <w:link w:val="17"/>
    <w:qFormat/>
    <w:uiPriority w:val="99"/>
    <w:rPr>
      <w:rFonts w:ascii="Times New Roman" w:hAnsi="Times New Roman" w:eastAsia="Times New Roman" w:cs="Times New Roman"/>
      <w:kern w:val="0"/>
      <w:lang w:eastAsia="ru-RU"/>
      <w14:ligatures w14:val="none"/>
    </w:rPr>
  </w:style>
  <w:style w:type="character" w:customStyle="1" w:styleId="46">
    <w:name w:val="Нижний колонтитул Знак"/>
    <w:basedOn w:val="11"/>
    <w:link w:val="19"/>
    <w:qFormat/>
    <w:uiPriority w:val="99"/>
    <w:rPr>
      <w:rFonts w:ascii="Times New Roman" w:hAnsi="Times New Roman" w:eastAsia="Times New Roman" w:cs="Times New Roman"/>
      <w:kern w:val="0"/>
      <w:lang w:eastAsia="ru-RU"/>
      <w14:ligatures w14:val="none"/>
    </w:rPr>
  </w:style>
  <w:style w:type="character" w:customStyle="1" w:styleId="47">
    <w:name w:val="Неразрешенное упоминание1"/>
    <w:basedOn w:val="11"/>
    <w:semiHidden/>
    <w:unhideWhenUsed/>
    <w:qFormat/>
    <w:uiPriority w:val="99"/>
    <w:rPr>
      <w:color w:val="605E5C"/>
      <w:shd w:val="clear" w:color="auto" w:fill="E1DFDD"/>
    </w:rPr>
  </w:style>
  <w:style w:type="paragraph" w:customStyle="1" w:styleId="48">
    <w:name w:val="ConsNormal"/>
    <w:qFormat/>
    <w:uiPriority w:val="0"/>
    <w:pPr>
      <w:widowControl w:val="0"/>
      <w:ind w:firstLine="720"/>
    </w:pPr>
    <w:rPr>
      <w:rFonts w:ascii="Arial" w:hAnsi="Arial" w:eastAsia="Times New Roman" w:cs="Times New Roman"/>
      <w:lang w:val="ru-RU" w:eastAsia="ru-RU" w:bidi="ar-SA"/>
    </w:rPr>
  </w:style>
  <w:style w:type="paragraph" w:customStyle="1" w:styleId="49">
    <w:name w:val="Table Text"/>
    <w:basedOn w:val="1"/>
    <w:semiHidden/>
    <w:qFormat/>
    <w:uiPriority w:val="0"/>
    <w:rPr>
      <w:rFonts w:ascii="Times New Roman" w:hAnsi="Times New Roman" w:eastAsia="Times New Roman" w:cs="Times New Roman"/>
      <w:sz w:val="18"/>
      <w:szCs w:val="18"/>
      <w:lang w:val="en-US" w:eastAsia="en-US" w:bidi="ar-SA"/>
    </w:rPr>
  </w:style>
  <w:style w:type="table" w:customStyle="1" w:styleId="50">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9</Pages>
  <Words>3043</Words>
  <Characters>21971</Characters>
  <Lines>161</Lines>
  <Paragraphs>45</Paragraphs>
  <TotalTime>32</TotalTime>
  <ScaleCrop>false</ScaleCrop>
  <LinksUpToDate>false</LinksUpToDate>
  <CharactersWithSpaces>26349</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2025-09-11T06:33:00Z</dcterms:created>
  <dc:creator>МКУ Цофму</dc:creator>
  <cp:lastModifiedBy>WPS_1780643487</cp:lastModifiedBy>
  <cp:lastPrinted>2026-08-19T06:44:00Z</cp:lastPrinted>
  <dcterms:modified xsi:type="dcterms:W3CDTF">2026-10-19T13:13:16Z</dcterms:modified>
  <cp:revision>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1049-12.1.0.29162</vt:lpwstr>
  </property>
  <property fmtid="{D5CDD505-2E9C-101B-9397-08002B2CF9AE}" pid="3" name="ICV">
    <vt:lpwstr>80798707C4F140AD9E21BECD365CCFD4_13</vt:lpwstr>
  </property>
  <property fmtid="{D5CDD505-2E9C-101B-9397-08002B2CF9AE}" pid="4" name="KSOTemplateDocerSaveRecord">
    <vt:lpwstr>eyJoZGlkIjoiN2Q0YWIyMjM3N2FjZTE3YTlkNmFhNGZlZWU4YThmNTQiLCJ1c2VySWQiOiI4MjQ2MzU4MzU0ODMifQ==</vt:lpwstr>
  </property>
</Properties>
</file>