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D1E00">
      <w:pPr>
        <w:tabs>
          <w:tab w:val="left" w:pos="0"/>
        </w:tabs>
        <w:suppressAutoHyphens/>
        <w:autoSpaceDE w:val="0"/>
        <w:autoSpaceDN w:val="0"/>
        <w:adjustRightInd w:val="0"/>
        <w:spacing w:after="0" w:line="20" w:lineRule="atLeast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000000"/>
          <w:sz w:val="23"/>
          <w:szCs w:val="23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3"/>
          <w:szCs w:val="23"/>
          <w:lang w:eastAsia="ru-RU"/>
        </w:rPr>
        <w:t xml:space="preserve">ДОГОВОР №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3"/>
          <w:szCs w:val="23"/>
          <w:lang w:val="en-US" w:eastAsia="ru-RU"/>
        </w:rPr>
        <w:t xml:space="preserve"> </w:t>
      </w:r>
    </w:p>
    <w:p w14:paraId="4B29F96B">
      <w:pPr>
        <w:spacing w:after="0" w:line="20" w:lineRule="atLeast"/>
        <w:ind w:firstLine="2428" w:firstLineChars="1055"/>
        <w:jc w:val="both"/>
        <w:outlineLvl w:val="0"/>
        <w:rPr>
          <w:rFonts w:hint="default" w:ascii="Times New Roman" w:hAnsi="Times New Roman" w:eastAsia="Times New Roman" w:cs="Times New Roman"/>
          <w:b/>
          <w:sz w:val="23"/>
          <w:szCs w:val="23"/>
          <w:lang w:val="en-US"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3"/>
          <w:szCs w:val="23"/>
          <w:lang w:eastAsia="ru-RU"/>
        </w:rPr>
        <w:t xml:space="preserve">ИКЗ </w:t>
      </w:r>
      <w:r>
        <w:rPr>
          <w:rFonts w:hint="default" w:ascii="Times New Roman" w:hAnsi="Times New Roman" w:eastAsia="Times New Roman" w:cs="Times New Roman"/>
          <w:b/>
          <w:sz w:val="23"/>
          <w:szCs w:val="23"/>
          <w:lang w:val="en-US" w:eastAsia="ru-RU" w:bidi="ru-RU"/>
        </w:rPr>
        <w:t>263470404695447040100100020000000000</w:t>
      </w:r>
    </w:p>
    <w:p w14:paraId="7CA8DA37">
      <w:pPr>
        <w:spacing w:after="0" w:line="20" w:lineRule="atLeast"/>
        <w:outlineLvl w:val="0"/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>г. Выборг                                                                                                             «</w:t>
      </w:r>
      <w:r>
        <w:rPr>
          <w:rFonts w:hint="default" w:ascii="Times New Roman" w:hAnsi="Times New Roman" w:eastAsia="Times New Roman" w:cs="Times New Roman"/>
          <w:color w:val="000000"/>
          <w:sz w:val="23"/>
          <w:szCs w:val="23"/>
          <w:lang w:val="en-US" w:eastAsia="ru-RU"/>
        </w:rPr>
        <w:t>____</w:t>
      </w: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>» сентября</w:t>
      </w:r>
      <w:r>
        <w:rPr>
          <w:rFonts w:hint="default" w:ascii="Times New Roman" w:hAnsi="Times New Roman" w:eastAsia="Times New Roman" w:cs="Times New Roman"/>
          <w:color w:val="000000"/>
          <w:sz w:val="23"/>
          <w:szCs w:val="23"/>
          <w:lang w:val="en-US" w:eastAsia="ru-RU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 xml:space="preserve"> 202</w:t>
      </w:r>
      <w:r>
        <w:rPr>
          <w:rFonts w:hint="default" w:ascii="Times New Roman" w:hAnsi="Times New Roman" w:eastAsia="Times New Roman" w:cs="Times New Roman"/>
          <w:color w:val="000000"/>
          <w:sz w:val="23"/>
          <w:szCs w:val="23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 xml:space="preserve"> г. </w:t>
      </w:r>
    </w:p>
    <w:p w14:paraId="7814357C">
      <w:pPr>
        <w:spacing w:after="0" w:line="20" w:lineRule="atLeast"/>
        <w:outlineLvl w:val="0"/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</w:pPr>
    </w:p>
    <w:p w14:paraId="5938BC5A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color w:val="000000" w:themeColor="text1"/>
          <w:spacing w:val="-14"/>
          <w:sz w:val="23"/>
          <w:szCs w:val="23"/>
          <w14:textFill>
            <w14:solidFill>
              <w14:schemeClr w14:val="tx1"/>
            </w14:solidFill>
          </w14:textFill>
        </w:rPr>
        <w:t>Муниципальное бюджетное общеобразовательное учреждение «Каменногорский центр образования»  (МБОУ «Каменногорский ЦО»)</w:t>
      </w:r>
      <w:r>
        <w:rPr>
          <w:rFonts w:ascii="Times New Roman" w:hAnsi="Times New Roman" w:cs="Times New Roman"/>
          <w:color w:val="000000" w:themeColor="text1"/>
          <w:spacing w:val="-14"/>
          <w:sz w:val="23"/>
          <w:szCs w:val="23"/>
          <w14:textFill>
            <w14:solidFill>
              <w14:schemeClr w14:val="tx1"/>
            </w14:solidFill>
          </w14:textFill>
        </w:rPr>
        <w:t xml:space="preserve">, именуемое в дальнейшем </w:t>
      </w:r>
      <w:r>
        <w:rPr>
          <w:rFonts w:ascii="Times New Roman" w:hAnsi="Times New Roman" w:cs="Times New Roman"/>
          <w:b/>
          <w:color w:val="000000" w:themeColor="text1"/>
          <w:spacing w:val="-14"/>
          <w:sz w:val="23"/>
          <w:szCs w:val="23"/>
          <w14:textFill>
            <w14:solidFill>
              <w14:schemeClr w14:val="tx1"/>
            </w14:solidFill>
          </w14:textFill>
        </w:rPr>
        <w:t xml:space="preserve">«Заказчик», </w:t>
      </w:r>
      <w:r>
        <w:rPr>
          <w:rFonts w:ascii="Times New Roman" w:hAnsi="Times New Roman" w:cs="Times New Roman"/>
          <w:color w:val="000000" w:themeColor="text1"/>
          <w:spacing w:val="-14"/>
          <w:sz w:val="23"/>
          <w:szCs w:val="23"/>
          <w14:textFill>
            <w14:solidFill>
              <w14:schemeClr w14:val="tx1"/>
            </w14:solidFill>
          </w14:textFill>
        </w:rPr>
        <w:t xml:space="preserve">в лице      директора </w:t>
      </w:r>
      <w:r>
        <w:rPr>
          <w:rFonts w:ascii="Times New Roman" w:hAnsi="Times New Roman" w:cs="Times New Roman"/>
          <w:b/>
          <w:color w:val="000000" w:themeColor="text1"/>
          <w:spacing w:val="-14"/>
          <w:sz w:val="23"/>
          <w:szCs w:val="23"/>
          <w14:textFill>
            <w14:solidFill>
              <w14:schemeClr w14:val="tx1"/>
            </w14:solidFill>
          </w14:textFill>
        </w:rPr>
        <w:t xml:space="preserve">Большаковой  Ольги  Васильевны </w:t>
      </w:r>
      <w:r>
        <w:rPr>
          <w:rFonts w:ascii="Times New Roman" w:hAnsi="Times New Roman" w:cs="Times New Roman"/>
          <w:bCs/>
          <w:spacing w:val="-14"/>
          <w:sz w:val="23"/>
          <w:szCs w:val="23"/>
          <w:lang w:eastAsia="ja-JP"/>
        </w:rPr>
        <w:t>,</w:t>
      </w:r>
      <w:r>
        <w:rPr>
          <w:rFonts w:ascii="Times New Roman" w:hAnsi="Times New Roman" w:cs="Times New Roman"/>
          <w:sz w:val="23"/>
          <w:szCs w:val="23"/>
          <w:lang w:eastAsia="ja-JP"/>
        </w:rPr>
        <w:t xml:space="preserve"> действующего на основании Устава</w:t>
      </w:r>
      <w:r>
        <w:rPr>
          <w:rFonts w:ascii="Times New Roman" w:hAnsi="Times New Roman" w:cs="Times New Roman"/>
          <w:sz w:val="23"/>
          <w:szCs w:val="23"/>
        </w:rPr>
        <w:t>,</w:t>
      </w: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 xml:space="preserve"> с одной стороны</w:t>
      </w: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>, и</w:t>
      </w:r>
      <w:r>
        <w:rPr>
          <w:rFonts w:ascii="Times New Roman" w:hAnsi="Times New Roman" w:cs="Times New Roman"/>
          <w:sz w:val="23"/>
          <w:szCs w:val="23"/>
          <w:lang w:eastAsia="ja-JP"/>
        </w:rPr>
        <w:t xml:space="preserve">  </w:t>
      </w:r>
      <w:r>
        <w:rPr>
          <w:rFonts w:hint="default" w:ascii="Times New Roman" w:hAnsi="Times New Roman" w:cs="Times New Roman"/>
          <w:b/>
          <w:bCs/>
          <w:sz w:val="23"/>
          <w:szCs w:val="23"/>
          <w:lang w:val="ru-RU" w:eastAsia="ja-JP"/>
        </w:rPr>
        <w:t>________________________________</w:t>
      </w:r>
      <w:r>
        <w:rPr>
          <w:rFonts w:ascii="Times New Roman" w:hAnsi="Times New Roman" w:cs="Times New Roman"/>
          <w:sz w:val="23"/>
          <w:szCs w:val="23"/>
          <w:lang w:eastAsia="ja-JP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3"/>
          <w:szCs w:val="23"/>
          <w:lang w:eastAsia="ja-JP"/>
        </w:rPr>
        <w:t>«Исполнитель»</w:t>
      </w:r>
      <w:r>
        <w:rPr>
          <w:rFonts w:ascii="Times New Roman" w:hAnsi="Times New Roman" w:cs="Times New Roman"/>
          <w:sz w:val="23"/>
          <w:szCs w:val="23"/>
          <w:lang w:eastAsia="ja-JP"/>
        </w:rPr>
        <w:t xml:space="preserve">, действующего на основании </w:t>
      </w:r>
      <w:r>
        <w:rPr>
          <w:rFonts w:hint="default" w:ascii="Times New Roman" w:hAnsi="Times New Roman" w:cs="Times New Roman"/>
          <w:sz w:val="23"/>
          <w:szCs w:val="23"/>
          <w:lang w:val="ru-RU" w:eastAsia="ja-JP"/>
        </w:rPr>
        <w:t>______________</w:t>
      </w:r>
      <w:r>
        <w:rPr>
          <w:rFonts w:ascii="Times New Roman" w:hAnsi="Times New Roman" w:cs="Times New Roman"/>
          <w:sz w:val="23"/>
          <w:szCs w:val="23"/>
          <w:lang w:eastAsia="ja-JP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, с другой стороны, 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вместе именуемые «Стороны», </w:t>
      </w:r>
      <w:r>
        <w:rPr>
          <w:rFonts w:ascii="Times New Roman" w:hAnsi="Times New Roman" w:cs="Times New Roman"/>
          <w:sz w:val="23"/>
          <w:szCs w:val="23"/>
        </w:rPr>
        <w:t xml:space="preserve">на основании </w:t>
      </w:r>
      <w:r>
        <w:rPr>
          <w:rFonts w:ascii="Times New Roman" w:hAnsi="Times New Roman" w:cs="Times New Roman"/>
          <w:b/>
          <w:i/>
          <w:sz w:val="23"/>
          <w:szCs w:val="23"/>
        </w:rPr>
        <w:t>п. 5 ст. 1 ст. 93</w:t>
      </w:r>
      <w:r>
        <w:rPr>
          <w:rFonts w:ascii="Times New Roman" w:hAnsi="Times New Roman" w:cs="Times New Roman"/>
          <w:sz w:val="23"/>
          <w:szCs w:val="23"/>
        </w:rPr>
        <w:t xml:space="preserve"> Федерального закона Российской Федерации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</w:t>
      </w:r>
    </w:p>
    <w:p w14:paraId="752701FF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14:paraId="1DB38556">
      <w:pPr>
        <w:numPr>
          <w:ilvl w:val="0"/>
          <w:numId w:val="2"/>
        </w:numPr>
        <w:spacing w:after="0" w:line="20" w:lineRule="atLeast"/>
        <w:ind w:firstLine="567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>ПРЕДМЕТ ДОГОВОРА</w:t>
      </w:r>
    </w:p>
    <w:p w14:paraId="075D8EA7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1.1. </w:t>
      </w:r>
      <w:r>
        <w:rPr>
          <w:rFonts w:ascii="Times New Roman" w:hAnsi="Times New Roman" w:cs="Times New Roman"/>
          <w:sz w:val="23"/>
          <w:szCs w:val="23"/>
        </w:rPr>
        <w:t xml:space="preserve">В соответствии с настоящим Договором Исполнитель обязуется </w:t>
      </w:r>
      <w:bookmarkStart w:id="0" w:name="_Hlk47599709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оказывать услуги питания детей, обучающихся по образовательным программам начального общего, основного общего, среднего общего образования: </w:t>
      </w:r>
      <w:r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оказание услуг по организации питания для  обучающихся 1-4 классов</w:t>
      </w:r>
      <w:r>
        <w:rPr>
          <w:rFonts w:hint="default" w:ascii="Times New Roman" w:hAnsi="Times New Roman" w:cs="Times New Roman"/>
          <w:b/>
          <w:sz w:val="23"/>
          <w:szCs w:val="23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(далее – услуги)</w:t>
      </w:r>
      <w:bookmarkEnd w:id="0"/>
      <w:r>
        <w:rPr>
          <w:rFonts w:ascii="Times New Roman" w:hAnsi="Times New Roman" w:cs="Times New Roman"/>
          <w:sz w:val="23"/>
          <w:szCs w:val="23"/>
        </w:rPr>
        <w:t xml:space="preserve"> в установленные Заказчиком сроки и в установленных Заказчиком объемах, а Заказчик обязуется принять и оплатить оказанные услуги в порядке и на условиях, предусмотренных настоящим Договором.</w:t>
      </w:r>
    </w:p>
    <w:p w14:paraId="145594C8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1.2. Оказание услуг осуществляется Исполнителем: </w:t>
      </w:r>
      <w:r>
        <w:rPr>
          <w:rFonts w:ascii="Times New Roman" w:hAnsi="Times New Roman" w:eastAsia="Times New Roman" w:cs="Times New Roman"/>
          <w:b/>
          <w:bCs/>
          <w:sz w:val="23"/>
          <w:szCs w:val="23"/>
          <w:u w:val="single"/>
          <w:lang w:eastAsia="ru-RU"/>
        </w:rPr>
        <w:t xml:space="preserve">с </w:t>
      </w:r>
      <w:r>
        <w:rPr>
          <w:rFonts w:hint="default" w:ascii="Times New Roman" w:hAnsi="Times New Roman" w:eastAsia="Times New Roman" w:cs="Times New Roman"/>
          <w:b/>
          <w:bCs/>
          <w:sz w:val="23"/>
          <w:szCs w:val="23"/>
          <w:u w:val="single"/>
          <w:lang w:val="en-US" w:eastAsia="ru-RU"/>
        </w:rPr>
        <w:t>01</w:t>
      </w:r>
      <w:r>
        <w:rPr>
          <w:rFonts w:ascii="Times New Roman" w:hAnsi="Times New Roman" w:eastAsia="Times New Roman" w:cs="Times New Roman"/>
          <w:b/>
          <w:bCs/>
          <w:sz w:val="23"/>
          <w:szCs w:val="23"/>
          <w:u w:val="single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bCs/>
          <w:sz w:val="23"/>
          <w:szCs w:val="23"/>
          <w:u w:val="single"/>
          <w:lang w:val="en-US" w:eastAsia="ru-RU"/>
        </w:rPr>
        <w:t>10</w:t>
      </w:r>
      <w:r>
        <w:rPr>
          <w:rFonts w:ascii="Times New Roman" w:hAnsi="Times New Roman" w:eastAsia="Times New Roman" w:cs="Times New Roman"/>
          <w:b/>
          <w:bCs/>
          <w:sz w:val="23"/>
          <w:szCs w:val="23"/>
          <w:u w:val="single"/>
          <w:lang w:eastAsia="ru-RU"/>
        </w:rPr>
        <w:t xml:space="preserve">.2026 г по </w:t>
      </w:r>
      <w:r>
        <w:rPr>
          <w:rFonts w:hint="default" w:ascii="Times New Roman" w:hAnsi="Times New Roman" w:eastAsia="Times New Roman" w:cs="Times New Roman"/>
          <w:b/>
          <w:bCs/>
          <w:sz w:val="23"/>
          <w:szCs w:val="23"/>
          <w:u w:val="single"/>
          <w:lang w:val="en-US" w:eastAsia="ru-RU"/>
        </w:rPr>
        <w:t>23</w:t>
      </w:r>
      <w:r>
        <w:rPr>
          <w:rFonts w:ascii="Times New Roman" w:hAnsi="Times New Roman" w:eastAsia="Times New Roman" w:cs="Times New Roman"/>
          <w:b/>
          <w:bCs/>
          <w:sz w:val="23"/>
          <w:szCs w:val="23"/>
          <w:u w:val="single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bCs/>
          <w:sz w:val="23"/>
          <w:szCs w:val="23"/>
          <w:u w:val="single"/>
          <w:lang w:val="en-US" w:eastAsia="ru-RU"/>
        </w:rPr>
        <w:t>10</w:t>
      </w:r>
      <w:r>
        <w:rPr>
          <w:rFonts w:ascii="Times New Roman" w:hAnsi="Times New Roman" w:eastAsia="Times New Roman" w:cs="Times New Roman"/>
          <w:b/>
          <w:bCs/>
          <w:sz w:val="23"/>
          <w:szCs w:val="23"/>
          <w:u w:val="single"/>
          <w:lang w:eastAsia="ru-RU"/>
        </w:rPr>
        <w:t>.2026 г.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 (кроме выходных, праздничных и каникулярных дней).</w:t>
      </w:r>
    </w:p>
    <w:p w14:paraId="2C8B6891">
      <w:pPr>
        <w:pStyle w:val="49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eastAsia="ru-RU"/>
        </w:rPr>
        <w:t>1.3.</w:t>
      </w:r>
      <w:r>
        <w:rPr>
          <w:rFonts w:ascii="Times New Roman" w:hAnsi="Times New Roman"/>
          <w:sz w:val="23"/>
          <w:szCs w:val="23"/>
        </w:rPr>
        <w:t xml:space="preserve"> Место оказания услуг:</w:t>
      </w:r>
    </w:p>
    <w:p w14:paraId="37E3609E">
      <w:pPr>
        <w:pStyle w:val="49"/>
        <w:spacing w:line="20" w:lineRule="atLeast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г. Каменногорск, Ленинградское шоссе, д.93, д.93, корпус 1.</w:t>
      </w:r>
    </w:p>
    <w:p w14:paraId="54D5B26F">
      <w:pPr>
        <w:pStyle w:val="49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п. Пруды, ул. Заозерная 2 (начальная школа)</w:t>
      </w:r>
    </w:p>
    <w:p w14:paraId="687E4ACC">
      <w:pPr>
        <w:shd w:val="clear" w:color="auto" w:fill="FFFFFF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ar-SA"/>
        </w:rPr>
        <w:t xml:space="preserve">1.4. </w:t>
      </w:r>
      <w:r>
        <w:rPr>
          <w:rFonts w:ascii="Times New Roman" w:hAnsi="Times New Roman" w:cs="Times New Roman"/>
          <w:sz w:val="23"/>
          <w:szCs w:val="23"/>
          <w:lang w:eastAsia="ja-JP"/>
        </w:rPr>
        <w:t>Объем оказанных услуг:</w:t>
      </w:r>
    </w:p>
    <w:p w14:paraId="25EA6712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Организация горячего питания (завтрак и обед) для обучающихся 1-4 классов </w:t>
      </w:r>
      <w:r>
        <w:rPr>
          <w:rFonts w:hint="default" w:ascii="Times New Roman" w:hAnsi="Times New Roman" w:cs="Times New Roman"/>
          <w:b/>
          <w:bCs/>
          <w:sz w:val="23"/>
          <w:szCs w:val="23"/>
          <w:lang w:val="ru-RU"/>
        </w:rPr>
        <w:t>236</w:t>
      </w:r>
      <w:r>
        <w:rPr>
          <w:rFonts w:ascii="Times New Roman" w:hAnsi="Times New Roman" w:cs="Times New Roman"/>
          <w:sz w:val="23"/>
          <w:szCs w:val="23"/>
        </w:rPr>
        <w:t xml:space="preserve"> чел (чел./дней);</w:t>
      </w:r>
    </w:p>
    <w:p w14:paraId="65679A29">
      <w:pPr>
        <w:pStyle w:val="49"/>
        <w:widowControl w:val="0"/>
        <w:suppressAutoHyphens w:val="0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  <w:lang w:eastAsia="ru-RU"/>
        </w:rPr>
      </w:pPr>
      <w:r>
        <w:rPr>
          <w:rFonts w:hint="default" w:ascii="Times New Roman" w:hAnsi="Times New Roman" w:cs="Times New Roman"/>
          <w:sz w:val="23"/>
          <w:szCs w:val="23"/>
          <w:lang w:val="ru-RU"/>
        </w:rPr>
        <w:t xml:space="preserve"> </w:t>
      </w:r>
      <w:r>
        <w:rPr>
          <w:rFonts w:ascii="Times New Roman" w:hAnsi="Times New Roman"/>
          <w:sz w:val="23"/>
          <w:szCs w:val="23"/>
          <w:lang w:eastAsia="ru-RU"/>
        </w:rPr>
        <w:t xml:space="preserve">1.5. Услуги, оказываемые по настоящему Договору, должны соответствовать требованиям действующего законодательства Российской Федерации. </w:t>
      </w:r>
    </w:p>
    <w:p w14:paraId="49642898">
      <w:pPr>
        <w:pStyle w:val="49"/>
        <w:widowControl w:val="0"/>
        <w:suppressAutoHyphens w:val="0"/>
        <w:spacing w:line="20" w:lineRule="atLeast"/>
        <w:ind w:firstLine="567"/>
        <w:jc w:val="both"/>
        <w:outlineLvl w:val="0"/>
        <w:rPr>
          <w:rFonts w:ascii="Times New Roman" w:hAnsi="Times New Roman"/>
          <w:sz w:val="23"/>
          <w:szCs w:val="23"/>
          <w:lang w:eastAsia="ru-RU"/>
        </w:rPr>
      </w:pPr>
    </w:p>
    <w:p w14:paraId="76F46EFB">
      <w:pPr>
        <w:numPr>
          <w:ilvl w:val="0"/>
          <w:numId w:val="3"/>
        </w:numPr>
        <w:autoSpaceDE w:val="0"/>
        <w:autoSpaceDN w:val="0"/>
        <w:adjustRightInd w:val="0"/>
        <w:spacing w:after="0" w:line="20" w:lineRule="atLeast"/>
        <w:ind w:left="709" w:right="-1"/>
        <w:jc w:val="center"/>
        <w:outlineLvl w:val="0"/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  <w:t>ЦЕНА ДОГОВОРА И ПОРЯДОК РАСЧЕТОВ</w:t>
      </w:r>
    </w:p>
    <w:p w14:paraId="1C584121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2.1. Цена Договора составляет </w:t>
      </w:r>
      <w:r>
        <w:rPr>
          <w:rFonts w:hint="default" w:ascii="Times New Roman" w:hAnsi="Times New Roman" w:eastAsia="Times New Roman" w:cs="Times New Roman"/>
          <w:b/>
          <w:bCs/>
          <w:sz w:val="23"/>
          <w:szCs w:val="23"/>
          <w:lang w:val="ru-RU" w:eastAsia="ja-JP"/>
        </w:rPr>
        <w:t>576 323</w:t>
      </w: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ja-JP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3"/>
          <w:szCs w:val="23"/>
          <w:lang w:val="ru-RU" w:eastAsia="ja-JP"/>
        </w:rPr>
        <w:t>(</w:t>
      </w:r>
      <w:r>
        <w:rPr>
          <w:rFonts w:ascii="Times New Roman" w:hAnsi="Times New Roman" w:eastAsia="Times New Roman" w:cs="Times New Roman"/>
          <w:b/>
          <w:sz w:val="23"/>
          <w:szCs w:val="23"/>
          <w:lang w:val="ru-RU" w:eastAsia="ja-JP"/>
        </w:rPr>
        <w:t>Пятьсот</w:t>
      </w:r>
      <w:r>
        <w:rPr>
          <w:rFonts w:hint="default" w:ascii="Times New Roman" w:hAnsi="Times New Roman" w:eastAsia="Times New Roman" w:cs="Times New Roman"/>
          <w:b/>
          <w:sz w:val="23"/>
          <w:szCs w:val="23"/>
          <w:lang w:val="ru-RU" w:eastAsia="ja-JP"/>
        </w:rPr>
        <w:t xml:space="preserve"> семьдесят шесть тысяч триста двадцать три рубля,</w:t>
      </w: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3"/>
          <w:szCs w:val="23"/>
          <w:lang w:val="ru-RU" w:eastAsia="ja-JP"/>
        </w:rPr>
        <w:t>80</w:t>
      </w: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 xml:space="preserve"> копеек), НДС не облагается.</w:t>
      </w:r>
    </w:p>
    <w:p w14:paraId="4010AE30">
      <w:pPr>
        <w:spacing w:after="0" w:line="2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ja-JP"/>
        </w:rPr>
        <w:t xml:space="preserve">Цена за единицу услуги определена действующими нормативно правовыми актами </w:t>
      </w:r>
      <w:r>
        <w:rPr>
          <w:rFonts w:ascii="Times New Roman" w:hAnsi="Times New Roman" w:cs="Times New Roman"/>
          <w:i/>
          <w:sz w:val="24"/>
          <w:szCs w:val="24"/>
        </w:rPr>
        <w:t>Правительства Ленинградской области, стоимость питания в день на одного обучающегося рассчитана:</w:t>
      </w:r>
    </w:p>
    <w:p w14:paraId="62A9F062">
      <w:pPr>
        <w:spacing w:after="0" w:line="20" w:lineRule="atLeast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ja-JP"/>
        </w:rPr>
      </w:pPr>
      <w:r>
        <w:rPr>
          <w:rFonts w:ascii="Times New Roman" w:hAnsi="Times New Roman" w:cs="Times New Roman"/>
          <w:i/>
          <w:sz w:val="24"/>
          <w:szCs w:val="24"/>
        </w:rPr>
        <w:t>- организация питания обучающимся по образовательным программам начального общего образования в образовательных организациях Ленинградской области, реализующих основные общеобразовательные программы – 169,00 рублей.</w:t>
      </w:r>
    </w:p>
    <w:p w14:paraId="5AD24FAC">
      <w:pPr>
        <w:spacing w:after="0" w:line="20" w:lineRule="atLeast"/>
        <w:ind w:firstLine="567"/>
        <w:jc w:val="both"/>
        <w:rPr>
          <w:rFonts w:ascii="Times New Roman" w:hAnsi="Times New Roman" w:eastAsia="Times New Roman" w:cs="Times New Roman"/>
          <w:i/>
          <w:sz w:val="24"/>
          <w:szCs w:val="24"/>
          <w:lang w:eastAsia="ja-JP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lang w:eastAsia="ja-JP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организация питания обучающимся в муниципальных образовательных организациях в Ленинградской области по основным общеобразовательным программам – 169,00 рублей.</w:t>
      </w:r>
    </w:p>
    <w:p w14:paraId="1BE61A1B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>
        <w:rPr>
          <w:rFonts w:ascii="Times New Roman" w:hAnsi="Times New Roman" w:cs="Times New Roman"/>
          <w:sz w:val="23"/>
          <w:szCs w:val="23"/>
          <w:lang w:eastAsia="ja-JP"/>
        </w:rPr>
        <w:t>2.2. Цена Договора включает в себя все расходы, связанные с оказанием услуг, в том числе стоимость продуктов питания, суммы наценки, устанавливаемой на продукты питания, с учетом расходов на их перевозку, разгрузку, оплату труда персонала Исполнителя, расходы на страхование, уплату таможенных пошлин, налогов и других обязательных платежей, иные затраты Исполнителя, связанные с оказанием Услуг по предмету Договора.</w:t>
      </w:r>
    </w:p>
    <w:p w14:paraId="46E728C0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>
        <w:rPr>
          <w:rFonts w:ascii="Times New Roman" w:hAnsi="Times New Roman" w:cs="Times New Roman"/>
          <w:sz w:val="23"/>
          <w:szCs w:val="23"/>
          <w:lang w:eastAsia="ja-JP"/>
        </w:rPr>
        <w:t xml:space="preserve">2.3.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 </w:t>
      </w:r>
    </w:p>
    <w:p w14:paraId="6ECAF2BD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lang w:eastAsia="ja-JP"/>
        </w:rPr>
        <w:t xml:space="preserve">2.4. </w:t>
      </w: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>Оплата осуществляется Заказчиком в размере стоимости фактически оказанных услуг на основании акта оказанных услуг, счета, представленных Исполнителем и оформленных в соответствии с требованиями законодательства, не более чем в течение 7 (семь) рабочих дней с даты подписания Заказчиком вышеуказанных документов.</w:t>
      </w:r>
    </w:p>
    <w:p w14:paraId="3C94A36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2.5. Источник финансирования: </w:t>
      </w:r>
      <w:r>
        <w:rPr>
          <w:rFonts w:ascii="Times New Roman" w:hAnsi="Times New Roman" w:cs="Times New Roman"/>
          <w:b/>
          <w:sz w:val="23"/>
          <w:szCs w:val="23"/>
        </w:rPr>
        <w:t>средства бюджетных учреждений,</w:t>
      </w:r>
      <w:r>
        <w:rPr>
          <w:rFonts w:ascii="Times New Roman" w:hAnsi="Times New Roman" w:cs="Times New Roman"/>
          <w:sz w:val="23"/>
          <w:szCs w:val="23"/>
        </w:rPr>
        <w:t xml:space="preserve"> в том числе: </w:t>
      </w:r>
    </w:p>
    <w:p w14:paraId="4E9DC672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 - федеральный бюджет -</w:t>
      </w:r>
      <w:r>
        <w:rPr>
          <w:rFonts w:hint="default" w:ascii="Times New Roman" w:hAnsi="Times New Roman" w:cs="Times New Roman"/>
          <w:b/>
          <w:bCs/>
          <w:sz w:val="23"/>
          <w:szCs w:val="23"/>
          <w:lang w:val="ru-RU"/>
        </w:rPr>
        <w:t>576 323,80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руб.</w:t>
      </w:r>
    </w:p>
    <w:p w14:paraId="3F8CC13C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2.6. Авансирование не предусмотрено.</w:t>
      </w:r>
    </w:p>
    <w:p w14:paraId="5B96059E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</w:p>
    <w:p w14:paraId="3A32E20A">
      <w:pPr>
        <w:numPr>
          <w:ilvl w:val="0"/>
          <w:numId w:val="4"/>
        </w:numPr>
        <w:autoSpaceDE w:val="0"/>
        <w:autoSpaceDN w:val="0"/>
        <w:adjustRightInd w:val="0"/>
        <w:spacing w:after="0" w:line="20" w:lineRule="atLeast"/>
        <w:ind w:right="-1"/>
        <w:jc w:val="center"/>
        <w:outlineLvl w:val="0"/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  <w:t>ПРАВА И ОБЯЗАННОСТИ СТОРОН</w:t>
      </w:r>
    </w:p>
    <w:p w14:paraId="5382D024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3.1. Исполнитель обязан:</w:t>
      </w:r>
    </w:p>
    <w:p w14:paraId="296FE127">
      <w:pPr>
        <w:widowControl w:val="0"/>
        <w:autoSpaceDE w:val="0"/>
        <w:autoSpaceDN w:val="0"/>
        <w:adjustRightInd w:val="0"/>
        <w:spacing w:after="0" w:line="20" w:lineRule="atLeast"/>
        <w:ind w:right="-119" w:rightChars="-54"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3.1.1. Оказывать услуги надлежащего качества в соответствии с Постановлением Правительства РФ от </w:t>
      </w:r>
      <w:bookmarkStart w:id="1" w:name="_Hlk157006074"/>
      <w:r>
        <w:rPr>
          <w:rFonts w:ascii="Times New Roman" w:hAnsi="Times New Roman" w:cs="Times New Roman"/>
          <w:sz w:val="23"/>
          <w:szCs w:val="23"/>
        </w:rPr>
        <w:t>21.09.2020 №1515</w:t>
      </w:r>
      <w:bookmarkEnd w:id="1"/>
      <w:r>
        <w:rPr>
          <w:rFonts w:ascii="Times New Roman" w:hAnsi="Times New Roman" w:cs="Times New Roman"/>
          <w:sz w:val="23"/>
          <w:szCs w:val="23"/>
        </w:rPr>
        <w:t xml:space="preserve"> «Об утверждении Правил оказания услуг общественного питания», с санитарно-эпидемиологическими правилами, с соблюдением санитарно-эпидемиологических требований к организации питания населения (СанПиН 2.3/2.4.3590-20),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факторов, государственными стандартами, противопожарными нормами и правилами, нормативно-техническими документами, другими правилами и нормативными документами, предусматривающими требования к качеству услуг, их безопасности для жизни и здоровья людей, окружающей среды и имущества.</w:t>
      </w:r>
    </w:p>
    <w:p w14:paraId="2FF96085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3.1.2. Разрабатывать в соответствии с санитарно-эпидемиологическими требованиями к организации общественного питания населения, требованиями заказчика и по согласованию с заказчиком утверждать для каждой возрастной группы детей цикличное меню.</w:t>
      </w:r>
    </w:p>
    <w:p w14:paraId="321941B7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bidi="hi-IN"/>
        </w:rPr>
      </w:pPr>
      <w:r>
        <w:rPr>
          <w:rFonts w:ascii="Times New Roman" w:hAnsi="Times New Roman" w:cs="Times New Roman"/>
          <w:sz w:val="23"/>
          <w:szCs w:val="23"/>
        </w:rPr>
        <w:t>3.1.3. Обеспечить горячим питанием обучающихся по цикличному меню, согласованному с Заказчиком, с учетом энергетической ценности, соотношения белков, жиров, углеводов, обеспечивает разнообразие меню согласно СанПиН 2.3/2.4.3590-20, выполняет натуральные нормы среднесуточного набора пищевых продуктов согласно СанПиН 2.3/2.4.3590-20. На основании цикличного меню составляет ежедневное меню основного (организованного) питания с указанием</w:t>
      </w:r>
      <w:r>
        <w:rPr>
          <w:rFonts w:ascii="Times New Roman" w:hAnsi="Times New Roman" w:cs="Times New Roman"/>
          <w:sz w:val="23"/>
          <w:szCs w:val="23"/>
          <w:lang w:eastAsia="zh-CN" w:bidi="hi-IN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bidi="hi-IN"/>
        </w:rPr>
        <w:t xml:space="preserve">наименования приема пищи, </w:t>
      </w:r>
      <w:r>
        <w:rPr>
          <w:rFonts w:ascii="Times New Roman" w:hAnsi="Times New Roman" w:cs="Times New Roman"/>
          <w:sz w:val="23"/>
          <w:szCs w:val="23"/>
        </w:rPr>
        <w:t>наименования блюда, массы порции, калорийности порции и утверждается руководителем образовательного учреждения.</w:t>
      </w:r>
    </w:p>
    <w:p w14:paraId="53E4B90D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3.1.4. Применять наценки на продукцию, реализуемую на предприятии общественного питания при общеобразовательной организации в размерах, не выше установленных Постановлением Правительства Ленинградской области от 25.06.2001 № 55 «Об установлении предельных уровней единой наценки на продукцию (товары),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области». </w:t>
      </w:r>
    </w:p>
    <w:p w14:paraId="52983301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3.1.5. Обеспечивать соответствие готовых блюд, напитков, кулинарных, мучных, кондитерских, хлебобулочных изделий (далее - пищевая продукция) требованиям, установленным 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санитарно-эпидемиологическому надзору (контролю).</w:t>
      </w:r>
    </w:p>
    <w:p w14:paraId="1F95A569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3.1.6. </w:t>
      </w:r>
      <w:r>
        <w:rPr>
          <w:rFonts w:ascii="Times New Roman" w:hAnsi="Times New Roman" w:cs="Times New Roman"/>
          <w:sz w:val="23"/>
          <w:szCs w:val="23"/>
        </w:rPr>
        <w:t xml:space="preserve">Обеспечить приготовление горячей пищи высокого качества, разнообразной по ассортименту, высококалорийной,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(организованного) питания пищевой продукции.</w:t>
      </w:r>
    </w:p>
    <w:p w14:paraId="4C84192F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3.1.7. Не допускать исключения горячего питания из меню, в том числе при замене 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</w:t>
      </w:r>
    </w:p>
    <w:p w14:paraId="1B2CE82B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3.1.8. Обеспечить соблюдение установленных санитарных правил, сроков хранения и реализации скоропортящихся продуктов, продуктов с длительным сроком реализации:</w:t>
      </w:r>
    </w:p>
    <w:p w14:paraId="47F532C7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Принимать и допускать к реализации готовую продукцию только при наличии удостоверения качества и безопасности с указанием даты и часа изготовления продукции общественного питания, наименования продукции, наименования предприятия-изготовителя, нормативного или технического документа по которому она выработана, условий хранения, сроков годности, массы упаковочной единицы, пищевой ценности.</w:t>
      </w:r>
    </w:p>
    <w:p w14:paraId="5BD68758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Принимать и допускать к хранению и в производство продукты только при наличии документов, подтверждающих их качество и безопасность, а именно: сертификатов соответствия, деклараций о соответствии, товарно-транспортных накладных с отметкой о конечном сроке реализации, электронных ветеринарных сопроводительных документов (ЭВСД) на продукты животноводства и рыбопродукты, оформленные в системе ФГИС «Меркурий»</w:t>
      </w:r>
      <w:r>
        <w:rPr>
          <w:rFonts w:ascii="Times New Roman" w:hAnsi="Times New Roman" w:cs="Times New Roman"/>
          <w:bCs/>
          <w:sz w:val="23"/>
          <w:szCs w:val="23"/>
        </w:rPr>
        <w:t>, протоколов лабораторных исследований по показателям идентификации  молока и молочной продукции, проведенных непосредственно Поставщиком молока и молочной продукции по каждой партии поставляемого товара.</w:t>
      </w:r>
    </w:p>
    <w:p w14:paraId="00D6DAE8">
      <w:pPr>
        <w:widowControl w:val="0"/>
        <w:spacing w:after="0" w:line="20" w:lineRule="atLeast"/>
        <w:ind w:firstLine="709"/>
        <w:jc w:val="both"/>
        <w:outlineLvl w:val="0"/>
        <w:rPr>
          <w:rFonts w:ascii="Times New Roman" w:hAnsi="Times New Roman" w:cs="Times New Roman"/>
          <w:strike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3.1.9. В течение 5 (пяти) рабочих дней с даты заключения настоящего Договора предоставить Заказчику заверенные надлежащим образом копии рецептур и технологических карт на все производимые Исполнителем готовые блюда, включенные в состав утвержденного Исполнителем и согласованного Заказчиком цикличного сбалансированного меню.</w:t>
      </w:r>
      <w:r>
        <w:rPr>
          <w:rFonts w:ascii="Times New Roman" w:hAnsi="Times New Roman" w:cs="Times New Roman"/>
          <w:strike/>
          <w:sz w:val="23"/>
          <w:szCs w:val="23"/>
        </w:rPr>
        <w:t xml:space="preserve"> </w:t>
      </w:r>
    </w:p>
    <w:p w14:paraId="7CC6D3D7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 w:eastAsia="Calibri" w:cs="Times New Roman"/>
          <w:sz w:val="23"/>
          <w:szCs w:val="23"/>
        </w:rPr>
        <w:t>3.1.10. Производить производственно-лабораторный контроль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за качеством и безопасностью пищевых продуктов в соответствии с программой производственного контроля, которая разрабатывается на основании требований, установленных в соответствии с законодательством Российской Федерации и технической документацией.</w:t>
      </w:r>
    </w:p>
    <w:p w14:paraId="667BE1C0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eastAsia="Calibri" w:cs="Times New Roman"/>
          <w:sz w:val="23"/>
          <w:szCs w:val="23"/>
        </w:rPr>
        <w:t>3.1.11. Проводить входной контроль поступающей продукции посредством лабораторных исследований на показатели фальсификации молока в соответствии с требованиями Методических указаний МУ 4.1./4.2.2484-09 «Методические указания по оценке подлинности и выявлению фальсификации молочной продукции» (утв. Главным государственным санитарным врачом РФ 11 февраля 2009г.).</w:t>
      </w:r>
    </w:p>
    <w:p w14:paraId="1FEA2B55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eastAsia="Calibri" w:cs="Times New Roman"/>
          <w:sz w:val="23"/>
          <w:szCs w:val="23"/>
        </w:rPr>
        <w:t xml:space="preserve">3.1.12. В рамах производственного лабораторного контроля направлять каждый образец получаемой партии молока и/или продуктов (по дате изготовления) производителя, выявленного в случаях предоставления фальсифицированного молока/продуктов, на лабораторные исследования по показателям качества и идентификации, характеризующих фальсификацию продукции.  </w:t>
      </w:r>
    </w:p>
    <w:p w14:paraId="7BCA2E20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3.1.13. Осуществить за свой счет своевременную доставку в школьную столовую полуфабрикатов, собственного приготовления и необходимых сопутствующих продуктов. </w:t>
      </w:r>
    </w:p>
    <w:p w14:paraId="6C3A77C7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3.1.14. Оказывать услуги с использованием технологического, холодильного, моечного оборудования, инвентаря, посуды, соответствующих санитарно-эпидемиологическим требованиям к организации общественного питания населения.</w:t>
      </w:r>
    </w:p>
    <w:p w14:paraId="2F9DB3C1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3.1.15. Обеспечивать ежедневную уборку всех производственных помещений, предназначенных для организации питания, с применением моющих и дезинфицирующих средств, а также уборку столов для посетителей после каждого использования в соответствии с пунктом 2.18 СанПин 2.3/2.4.3590-20.</w:t>
      </w:r>
    </w:p>
    <w:p w14:paraId="5BDA2FE9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3.1.16. Обеспечивать сохранность, надлежащую эксплуатацию, осуществлять техническое обслуживание, текущий ремонт оборудования пищеблока, переданного Заказчиком.</w:t>
      </w:r>
    </w:p>
    <w:p w14:paraId="0A221FE6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eastAsia="Arial Unicode MS" w:cs="Times New Roman"/>
          <w:color w:val="000000"/>
          <w:sz w:val="23"/>
          <w:szCs w:val="23"/>
        </w:rPr>
      </w:pPr>
      <w:r>
        <w:rPr>
          <w:rFonts w:ascii="Times New Roman" w:hAnsi="Times New Roman" w:eastAsia="Arial Unicode MS" w:cs="Times New Roman"/>
          <w:color w:val="000000"/>
          <w:sz w:val="23"/>
          <w:szCs w:val="23"/>
        </w:rPr>
        <w:t>Осуществлять за свой счет клеймение весов и измерительных приборов.</w:t>
      </w:r>
    </w:p>
    <w:p w14:paraId="708A4CB3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Согласовывать с Заказчиком любые перемещения переданного оборудования и мебели.</w:t>
      </w:r>
    </w:p>
    <w:p w14:paraId="3D2ED6C1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3.1.17. </w:t>
      </w:r>
      <w:r>
        <w:rPr>
          <w:rFonts w:ascii="Times New Roman" w:hAnsi="Times New Roman" w:eastAsia="Calibri" w:cs="Times New Roman"/>
          <w:sz w:val="23"/>
          <w:szCs w:val="23"/>
        </w:rPr>
        <w:t xml:space="preserve">Своевременно обеспечивать столовую столовой посудой, приборами, кухонным инвентарем, </w:t>
      </w:r>
      <w:r>
        <w:rPr>
          <w:rFonts w:ascii="Times New Roman" w:hAnsi="Times New Roman" w:cs="Times New Roman"/>
          <w:sz w:val="23"/>
          <w:szCs w:val="23"/>
        </w:rPr>
        <w:t>весоизмерительными приборами</w:t>
      </w:r>
      <w:r>
        <w:rPr>
          <w:rFonts w:ascii="Times New Roman" w:hAnsi="Times New Roman" w:eastAsia="Calibri" w:cs="Times New Roman"/>
          <w:sz w:val="23"/>
          <w:szCs w:val="23"/>
        </w:rPr>
        <w:t>, санспецодеждой, моющими и дезинфицирующими средствами в соответствии с действующими нормами оснащения, аптечкой для оказания первой медицинской помощи и ее своевременное пополнение.</w:t>
      </w:r>
    </w:p>
    <w:p w14:paraId="0EDB6E7E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3.1.18. Обеспечить регулярный вынос из столовой мусора, пищевых и непищевых отходов производства.</w:t>
      </w:r>
    </w:p>
    <w:p w14:paraId="02CEA952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3.1.19. Укомплектовать столовую персоналом, имеющим необходимую квалификацию для оказания услуг, своевременно обеспечивает обязательные медицинские и профилактические осмотры, гигиеническое обучение и аттестацию таких работников с учетом требований ГОСТ 30524-201 «Услуги общественного питания. Требования к персоналу». Каждый работник должен иметь личную медицинскую книжку установленного образца.</w:t>
      </w:r>
    </w:p>
    <w:p w14:paraId="5D3B2AF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3.1.20. Контролировать своевременность и обязательность прохождения работниками столовой медицинских и профилактических осмотров.</w:t>
      </w:r>
    </w:p>
    <w:p w14:paraId="0AAE6F02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3.1.21. </w:t>
      </w:r>
      <w:r>
        <w:rPr>
          <w:rFonts w:ascii="Times New Roman" w:hAnsi="Times New Roman" w:cs="Times New Roman"/>
          <w:sz w:val="23"/>
          <w:szCs w:val="23"/>
        </w:rPr>
        <w:t>Назначить ответственное лицо, осуществляющее контроль по исполнению настоящего Договора.</w:t>
      </w:r>
    </w:p>
    <w:p w14:paraId="63A756EB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3.1.22.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ухудшившие качество услуг, в течение 1 (одного) дня с момента вручения в письменном виде Заказчиком соответствующего требования Исполнителю.</w:t>
      </w:r>
    </w:p>
    <w:p w14:paraId="04A29766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3.1.23. По требованию Заказчика предоставлять информацию об исполнении услуг и иные сведения, необходимые для обеспечения контроля за расходованием бюджетных средств в течение 10 дней с момента вручения соответствующего требования.</w:t>
      </w:r>
    </w:p>
    <w:p w14:paraId="632659D3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3.2. Исполнитель имеет право:</w:t>
      </w:r>
    </w:p>
    <w:p w14:paraId="5EFDFFFC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3.2.1. Требовать оплаты услуг в порядке и сроки, предусмотренные Договором.</w:t>
      </w:r>
    </w:p>
    <w:p w14:paraId="51324F4E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3.3. Заказчик обязан:</w:t>
      </w:r>
    </w:p>
    <w:p w14:paraId="50C61EA4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3.3.1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. </w:t>
      </w:r>
      <w:r>
        <w:rPr>
          <w:rFonts w:ascii="Times New Roman" w:hAnsi="Times New Roman" w:cs="Times New Roman"/>
          <w:color w:val="000000"/>
          <w:sz w:val="23"/>
          <w:szCs w:val="23"/>
        </w:rPr>
        <w:t>Обеспечить оплату оказанных услуг в порядке, указанном в п. 2.1. настоящего Договора.</w:t>
      </w:r>
    </w:p>
    <w:p w14:paraId="77C80180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</w:rPr>
        <w:t xml:space="preserve">3.3.2.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населения, в случае, если объектом закупки является оказание услуг, предусматривающих приготовление и при необходимости раздачу пищевой продукции с использованием такого имущества.</w:t>
      </w:r>
    </w:p>
    <w:p w14:paraId="72B2250D">
      <w:pPr>
        <w:shd w:val="clear" w:color="auto" w:fill="FFFFFF"/>
        <w:spacing w:after="0" w:line="20" w:lineRule="atLeast"/>
        <w:ind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3.3.3. Для оказания услуг по организации питания обучающихся, в соответствии с пунктом 10 части 1 статьи 17.1. Федерального закона от 26.07.2006 N 135-ФЗ "О защите конкуренции", предоставляет в безвозмездное пользование помещение столовой в здании МБОУ «Каменногорский ЦО», находящиеся по адресам: г. Каменногорск, Ленинградское шоссе, д. 93; д.93 корпус1; п. Пруды, ул. Заозерная 2 (начальная школа) общей площадью 487,9 кв.м., в том числе площадь залов столовых –179,3 кв.м. а также следующее имущество в рабочем состоянии по акту передачи:</w:t>
      </w:r>
    </w:p>
    <w:tbl>
      <w:tblPr>
        <w:tblStyle w:val="7"/>
        <w:tblW w:w="925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7627"/>
        <w:gridCol w:w="885"/>
      </w:tblGrid>
      <w:tr w14:paraId="036BB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7E469965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eastAsia="Calibri" w:cs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03CB01F7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eastAsia="Calibri" w:cs="Times New Roman"/>
                <w:b/>
                <w:sz w:val="23"/>
                <w:szCs w:val="23"/>
              </w:rPr>
              <w:t>Наименование оборудования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776320CC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eastAsia="Calibri" w:cs="Times New Roman"/>
                <w:b/>
                <w:sz w:val="23"/>
                <w:szCs w:val="23"/>
              </w:rPr>
              <w:t>кол-во</w:t>
            </w:r>
          </w:p>
        </w:tc>
      </w:tr>
      <w:tr w14:paraId="228BF0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DEA02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7E91F7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Ванна моечная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F8A17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13</w:t>
            </w:r>
          </w:p>
        </w:tc>
      </w:tr>
      <w:tr w14:paraId="53AA1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0383C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0492A6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Весы РП100Ш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5C40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70D3E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61643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054721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Весы фасовочные настольные М-Е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R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DFFFDA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13B8C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7F654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801D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Витрина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69D605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4A75A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A42D0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B7279C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Кипятильник КНЭ-100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48E7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0CA59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B0282A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7B681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Кипятильник непрерыв. действия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FF663C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4D7BE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DBB037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DB33F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Котел пищеварочн, КПЭ60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303F3A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539BC7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F2EC56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19132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Мармит МСЭ СМ-3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88747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5E692C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0C8B1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1133D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Мармит МСЭ-112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E679D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257B3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135011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7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951BC2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Мармит 1-х блюд ПМЭС-70КМ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21BAE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24E27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4DF611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CBF29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Мармит 2-х блюд ПМЭС-70КМ-80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AF123D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7FA21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EA6E10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90DC0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Машина кухонная универс.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4A94A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39F0A2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B16F4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C4012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Машина посудомоечная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17FF21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2CD79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F1E559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5727C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Предмоечный стол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52DEC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75161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6CB5E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B8B23C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Купольная посудомоечная машина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0B667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7EF40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BC06AE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16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7286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Стол раздаточный СПМР-6-1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014D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58387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64C61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02D101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Abat/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ШЖЭ-3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6DD22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37CB7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BBF67A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18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C6C47A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Картофелечистка МОК-150М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BBAFBA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44A16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6F347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1D25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Пароконвектомат 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EE3175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4B176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15BE33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B146D5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Морозильник Атлант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86D1A6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710AD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92F063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21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C707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Стол раздаточный СПМР-6-5 для МПК-700К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43E0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54990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03153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4682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Стол раздаточный СПМР-6-5 для МПК-700К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28B9F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03C44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B77D24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23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48E956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Овощерезка УКМ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53010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3289C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408B9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24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4954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Мясорубка электрическая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98C3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2</w:t>
            </w:r>
          </w:p>
        </w:tc>
      </w:tr>
      <w:tr w14:paraId="358864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41377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713E95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Плита электрическая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0D2E53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47B58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B5F39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26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F7BC40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Посудомоечная машина МПУ 700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27B8B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705E51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5AC5E9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0D3413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Тестомесительная машина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DF657D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5362CE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70FC8F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28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68D92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Холодильник КС-160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6EB8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64A004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1F080F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29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A35F34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Холодильная камера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358A5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0297E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84215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2C8124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Холодильный шкаф ШН-1,4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C7A8A0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46268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8DD256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31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EF3B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Холодильная витрина ВХС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395D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462667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714551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32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40B63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Холодильный шкаф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 xml:space="preserve"> polair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65439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4F5D9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F8AB26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33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B0555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Холодильник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28883A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</w:p>
        </w:tc>
      </w:tr>
      <w:tr w14:paraId="75098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99A98A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35CD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Холодильник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ACCORD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23047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2</w:t>
            </w:r>
          </w:p>
        </w:tc>
      </w:tr>
      <w:tr w14:paraId="66453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7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7DE59D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35</w:t>
            </w:r>
          </w:p>
        </w:tc>
        <w:tc>
          <w:tcPr>
            <w:tcW w:w="76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ED25D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Холодильник Атлант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AEF70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439F3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A0252C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36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E84F59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Электроплита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80EC87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30523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FB6EF2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37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0B1138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Электросковорода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4D783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2</w:t>
            </w:r>
          </w:p>
        </w:tc>
      </w:tr>
      <w:tr w14:paraId="10AED5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BC7B9B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38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0A855F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Сковорола электрическая СЭЧ-0,45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BBE2B5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454CA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9C67CC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39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E1F1C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Шкаф духовой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Abat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B3818A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</w:tr>
      <w:tr w14:paraId="5CB5E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12FA53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40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129334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Стол обеденный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EF6316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70</w:t>
            </w:r>
          </w:p>
        </w:tc>
      </w:tr>
      <w:tr w14:paraId="3BCE2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6211FE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41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D2DBE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Стул ИСО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77A8B4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220</w:t>
            </w:r>
          </w:p>
        </w:tc>
      </w:tr>
      <w:tr w14:paraId="356513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06928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42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9E2545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Стол обеденный DUOLIT/эконом503(110*70)+ Динамо "бриллиант", рег.обв.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D185B5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</w:t>
            </w:r>
          </w:p>
        </w:tc>
      </w:tr>
      <w:tr w14:paraId="3EA83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B58D7C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43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3CD11C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Сушилка для рук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DAEB6C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33C37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C0C890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44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4B1F1C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Слайсер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ES-250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DA7C0E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</w:tr>
      <w:tr w14:paraId="696A1B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38473A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45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CBAB49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Жалюзи вертикальные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A4715F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</w:p>
        </w:tc>
      </w:tr>
      <w:tr w14:paraId="79531C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6C5778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46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AD9438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Прилавок для столовых приборов ПСП-70КМ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6392AF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7BD8F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F84E6C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47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6193DC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Прилавок-витрина холодильный ПВВ(Н)-70КМ-с-01-НШ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BC0211">
            <w:pP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</w:tr>
      <w:tr w14:paraId="53F0BF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234422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48</w:t>
            </w: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4627E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Стеллаж кухонный  нерж.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3C293F">
            <w:pPr>
              <w:spacing w:after="0" w:line="20" w:lineRule="atLeast"/>
              <w:jc w:val="both"/>
              <w:outlineLvl w:val="0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</w:p>
        </w:tc>
      </w:tr>
      <w:tr w14:paraId="5E6F8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44A8B1">
            <w:pPr>
              <w:spacing w:after="0" w:line="20" w:lineRule="atLeast"/>
              <w:contextualSpacing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6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D49B2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Итого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1998A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382</w:t>
            </w:r>
          </w:p>
        </w:tc>
      </w:tr>
    </w:tbl>
    <w:p w14:paraId="526DBBEE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eastAsia="Calibri" w:cs="Times New Roman"/>
          <w:sz w:val="23"/>
          <w:szCs w:val="23"/>
        </w:rPr>
        <w:t>3.3.4. Предоставлять на безвозмездной основе в соответствии с установленными нормами и оплачивать расходы, связанные с приготовлением пищи: на силовую электроэнергию, освещение, отопление, горячую и холодную воду и использование помещений.</w:t>
      </w:r>
    </w:p>
    <w:p w14:paraId="59E84651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eastAsia="Calibri" w:cs="Times New Roman"/>
          <w:sz w:val="23"/>
          <w:szCs w:val="23"/>
        </w:rPr>
        <w:t>3.3.5. Обеспечивать работу водопровода, отопления и электросети в помещениях, используемых Исполнителем в соответствии с требованиями СанПиН 2.3/2.4.3590-20; ТРТС 021/2011.</w:t>
      </w:r>
    </w:p>
    <w:p w14:paraId="2CDE000E">
      <w:pPr>
        <w:widowControl w:val="0"/>
        <w:tabs>
          <w:tab w:val="left" w:pos="1560"/>
        </w:tabs>
        <w:spacing w:after="0" w:line="20" w:lineRule="atLeast"/>
        <w:ind w:right="-1"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eastAsia="Calibri" w:cs="Times New Roman"/>
          <w:sz w:val="23"/>
          <w:szCs w:val="23"/>
        </w:rPr>
        <w:t>3.3.6. Содержать в исправном состоянии инженерные и коммуникационные сети и нести ответственность за их техническое состояние.</w:t>
      </w:r>
    </w:p>
    <w:p w14:paraId="5A0B2F76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3.3.7. Осуществлять за свой счет капитальный и текущий ремонт помещений столовой. При составлении мероприятий по выполнению работ в столовой согласовывать с представителями Исполнителя вопросы:</w:t>
      </w:r>
    </w:p>
    <w:p w14:paraId="5BE3C82D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выполнения электромонтажных работ по подключению торгово-технологического и холодильного оборудования;</w:t>
      </w:r>
    </w:p>
    <w:p w14:paraId="4E2E749F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выполнения капитального ремонта оборудования;</w:t>
      </w:r>
    </w:p>
    <w:p w14:paraId="20C7B8A3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подбору, установке и размещению оборудования;</w:t>
      </w:r>
    </w:p>
    <w:p w14:paraId="5B1EAFA0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по приемке в эксплуатацию нового оборудования и проведению пуско-наладочных работ.</w:t>
      </w:r>
    </w:p>
    <w:p w14:paraId="5FCA5D94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3.3.8. Согласовывать цикличное меню, разработанное Исполнителем с учетом необходимых требований.</w:t>
      </w:r>
    </w:p>
    <w:p w14:paraId="0224D7A4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3.3.9. Обеспечить надлежащую эксплуатацию охранно-пожарной сигнализации помещений пищеблока. Создать условия для сохранности материальных ценностей Исполнителя, находящихся в помещении столовой. За сохранность товарно-материальных ценностей, к которому персонал Заказчика доступа не имел, Заказчик какой-либо ответственности не несет.</w:t>
      </w:r>
    </w:p>
    <w:p w14:paraId="5CCE5CEF">
      <w:pPr>
        <w:widowControl w:val="0"/>
        <w:shd w:val="clear" w:color="auto" w:fill="FFFFFF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3.3.10. Обеспечить регулярный вывоз мусора, пищевых и непищевых отходов производства в соответствии с графиком вывоза. </w:t>
      </w:r>
    </w:p>
    <w:p w14:paraId="3806BB08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3.3.11. В целях обеспечения порядка на время приема пищи, организовать в столовой дежурство педагогических работников.</w:t>
      </w:r>
    </w:p>
    <w:p w14:paraId="1F6AFED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3.4. Заказчик имеет право:</w:t>
      </w:r>
    </w:p>
    <w:p w14:paraId="248A81ED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3.4.1. Осуществлять общий контроль за исполнением Договора. </w:t>
      </w:r>
    </w:p>
    <w:p w14:paraId="03AB9733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</w:p>
    <w:p w14:paraId="3FEE6768">
      <w:pPr>
        <w:autoSpaceDE w:val="0"/>
        <w:autoSpaceDN w:val="0"/>
        <w:adjustRightInd w:val="0"/>
        <w:spacing w:after="0" w:line="20" w:lineRule="atLeast"/>
        <w:ind w:firstLine="900"/>
        <w:jc w:val="center"/>
        <w:outlineLvl w:val="0"/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  <w:t>4. ПОРЯДОК СДАЧИ-ПРИЕМКИ ОКАЗАННЫХ УСЛУГ</w:t>
      </w:r>
    </w:p>
    <w:p w14:paraId="3D9C1418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4.1. Приемка услуг на соответствие их объема и качества требованиям, установленным в договоре, производится за оказанные услуги ежемесячно, не позднее 5 (пятого) числа, следующего за отчетным месяцем.</w:t>
      </w:r>
    </w:p>
    <w:p w14:paraId="0FDBA1EA">
      <w:pPr>
        <w:shd w:val="clear" w:color="auto" w:fill="FFFFFF"/>
        <w:tabs>
          <w:tab w:val="left" w:pos="1498"/>
        </w:tabs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4.2. Исполнитель не позднее 5 (пяти) дней после окончания оказания услуг направляет в адрес Заказчика подписанный акт об оказанных услугах в 2 (двух) экземплярах. </w:t>
      </w:r>
    </w:p>
    <w:p w14:paraId="0A63AFB6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 xml:space="preserve">4.3. Заказчик в течение 5 (пяти) дней со дня получения от Исполнителя акта об оказанных услугах обязан направить Исполнителю один экземпляр подписанного акта об оказанных услугах либо мотивированный отказ от приемки оказанных услуг, в котором должны быть указаны сроки и порядок устранения недостатков в оказанных услугах. </w:t>
      </w:r>
    </w:p>
    <w:p w14:paraId="4EEA812E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>4.4. В случае мотивированного отказа Заказчика от приемки оказанных услуг, Исполнитель обязан за свой счет и своими силами, в сроки, указанные Заказчиком, устранить обнаруженные недостатки. В этом случае акт об оказанных услугах Заказчик подписывает в течение 10 (десяти) дней после устранения Исполнителем указанных недостатков.</w:t>
      </w:r>
    </w:p>
    <w:p w14:paraId="384CEF24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3"/>
          <w:szCs w:val="23"/>
          <w:lang w:eastAsia="ru-RU"/>
        </w:rPr>
        <w:t xml:space="preserve">4.5. В случае мотивированного отказа Заказчика от принятия услуг, Заказчик вправе составить акт с указанием перечня необходимых доработок и сроков их выполнения Исполнителем за свой счет. В случае если в установленные сроки Исполнитель не устранил недостатки, Заказчик вправе предъявить требование о возмещении понесенных убытков, уплате неустойки и (или) о расторжении Договора. </w:t>
      </w:r>
    </w:p>
    <w:p w14:paraId="15A45993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4.6. Приемка осуществляется уполномоченным представителем Заказчика</w:t>
      </w:r>
      <w:r>
        <w:rPr>
          <w:rFonts w:ascii="Times New Roman" w:hAnsi="Times New Roman" w:eastAsia="Times New Roman" w:cs="Times New Roman"/>
          <w:i/>
          <w:iCs/>
          <w:sz w:val="23"/>
          <w:szCs w:val="23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Представители Исполнителя вправе присутствовать при проведении приемки. Заказчик создает приемочную (экспертную) комиссию, состоящую из не менее пяти человек, для проверки соответствия оказанных услуг требованиям, установленным договором. </w:t>
      </w:r>
    </w:p>
    <w:p w14:paraId="59177DEA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4.7. Проверка соответствия оказанных услуг требованиям, установленным договором, осуществляется ежедневно в следующем порядке:</w:t>
      </w:r>
    </w:p>
    <w:p w14:paraId="623F9406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4.7.1. В присутствии представителей Заказчика</w:t>
      </w:r>
      <w:r>
        <w:rPr>
          <w:rFonts w:ascii="Times New Roman" w:hAnsi="Times New Roman" w:eastAsia="Times New Roman" w:cs="Times New Roman"/>
          <w:i/>
          <w:iCs/>
          <w:sz w:val="23"/>
          <w:szCs w:val="23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приемной комиссии, экспертов </w:t>
      </w:r>
      <w:r>
        <w:rPr>
          <w:rFonts w:ascii="Times New Roman" w:hAnsi="Times New Roman" w:eastAsia="Times New Roman" w:cs="Times New Roman"/>
          <w:i/>
          <w:iCs/>
          <w:sz w:val="23"/>
          <w:szCs w:val="23"/>
          <w:lang w:eastAsia="ru-RU"/>
        </w:rPr>
        <w:t xml:space="preserve">и 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Исполнителя (если Исполнитель направил своих представителей для участия в приемке) осуществляется проверка полноты и качества оказанных услуг.</w:t>
      </w:r>
    </w:p>
    <w:p w14:paraId="692B2062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4.7.2. При приемке услуг по качеству Заказчик вправе осуществить выборочную проверку качества оказанных услуг. </w:t>
      </w:r>
    </w:p>
    <w:p w14:paraId="2B091DE7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4.7.3. В случае обнаружения недостатков в качестве оказанных услуг, Заказчик непосредственно в ходе проведения приемки извещает об этом представителя Исполнителя. В случае отсутствия уполномоченного представителя Исполнителя уведомление о некачественном оказании услуг направляется Исполнителю в порядке, предусмотренном п. 4.3. договора. </w:t>
      </w:r>
    </w:p>
    <w:p w14:paraId="0E011E45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4.7.4. В случае, если Исполнитель не согласен с предъявляемой Заказчиком претензией о некачественном оказании услуг,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расходов, в том числе связанных с приездом эксперта, осуществляется Исполнителем. </w:t>
      </w:r>
    </w:p>
    <w:p w14:paraId="10C19A56">
      <w:pPr>
        <w:tabs>
          <w:tab w:val="left" w:pos="709"/>
        </w:tabs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4.7.5. Обо всех нарушениях условий договора по наименованиям, количеству, качеству услуг Заказчик извещает Исполнителя не позднее трех рабочих дней, с даты обнаружения указанных нарушений. Извещение о невыполнении или ненадлежащем выполнении Исполнителем обязательств по договору составляется Заказчиком в письменной форме с указанием сроков по устранению допущенных Исполнителем нарушений, вручается Исполнителю под расписку. В случае отсутствия уполномоченного представителя Исполнителя уведомление о допущенных нарушениях условий договора направляется Исполнителю по почте, факсу, электронной почте либо нарочным. Адресом электронной почты для получения извещений является:</w:t>
      </w:r>
      <w:r>
        <w:rPr>
          <w:rFonts w:hint="default" w:ascii="Times New Roman" w:hAnsi="Times New Roman" w:eastAsia="Times New Roman" w:cs="Times New Roman"/>
          <w:sz w:val="23"/>
          <w:szCs w:val="23"/>
          <w:lang w:val="en-US" w:eastAsia="ru-RU"/>
        </w:rPr>
        <w:t>__________________</w:t>
      </w:r>
    </w:p>
    <w:p w14:paraId="160E3A84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4.6. Во всем, что не предусмотрено настоящим разделом договора, стороны руководствуются действующим законодательством.</w:t>
      </w:r>
    </w:p>
    <w:p w14:paraId="2EB27D12">
      <w:pPr>
        <w:spacing w:after="0" w:line="20" w:lineRule="atLeast"/>
        <w:ind w:firstLine="426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</w:p>
    <w:p w14:paraId="57989F5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0" w:lineRule="atLeast"/>
        <w:ind w:left="720" w:firstLine="414"/>
        <w:jc w:val="center"/>
        <w:outlineLvl w:val="0"/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  <w:t>5. ОТВЕТСТВЕННОСТЬ СТОРОН</w:t>
      </w:r>
    </w:p>
    <w:p w14:paraId="45E86512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5.1. За невыполнение условий настоящего Договора стороны несут ответственность в соответствии с нормами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и действующим законодательством Российской Федерации.</w:t>
      </w:r>
    </w:p>
    <w:p w14:paraId="2F75E77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5.2 Размер штрафа и пени рассчитывается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года № 1042.</w:t>
      </w:r>
    </w:p>
    <w:p w14:paraId="4A9BB4E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</w:p>
    <w:p w14:paraId="6626CC90">
      <w:pPr>
        <w:widowControl w:val="0"/>
        <w:numPr>
          <w:ilvl w:val="0"/>
          <w:numId w:val="5"/>
        </w:numPr>
        <w:tabs>
          <w:tab w:val="left" w:pos="720"/>
        </w:tabs>
        <w:autoSpaceDE w:val="0"/>
        <w:autoSpaceDN w:val="0"/>
        <w:adjustRightInd w:val="0"/>
        <w:spacing w:after="0" w:line="20" w:lineRule="atLeast"/>
        <w:ind w:left="720" w:hanging="360"/>
        <w:jc w:val="center"/>
        <w:outlineLvl w:val="0"/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  <w:t>ПОРЯДОК РАЗРЕШЕНИЯ СПОРОВ</w:t>
      </w:r>
    </w:p>
    <w:p w14:paraId="14ADACD7">
      <w:pPr>
        <w:widowControl w:val="0"/>
        <w:numPr>
          <w:ilvl w:val="0"/>
          <w:numId w:val="0"/>
        </w:numPr>
        <w:tabs>
          <w:tab w:val="left" w:pos="720"/>
        </w:tabs>
        <w:autoSpaceDE w:val="0"/>
        <w:autoSpaceDN w:val="0"/>
        <w:adjustRightInd w:val="0"/>
        <w:spacing w:after="0" w:line="20" w:lineRule="atLeast"/>
        <w:ind w:left="360" w:leftChars="0"/>
        <w:jc w:val="both"/>
        <w:outlineLvl w:val="0"/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</w:pPr>
    </w:p>
    <w:p w14:paraId="2BC9296B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720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6.1.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ab/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Все споры и разногласия, которые могут возникнуть из настоящего Договора, будут разрешаться Сторонами путем переговоров с соблюдением претензионного порядка, если иное не предусмотрено настоящим Договором. </w:t>
      </w:r>
    </w:p>
    <w:p w14:paraId="71B5980C">
      <w:pPr>
        <w:spacing w:after="0" w:line="20" w:lineRule="atLeast"/>
        <w:ind w:firstLine="708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6.2.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ab/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В претензии перечисляются допущенные при исполнении Договора нарушения со ссылкой на соответствующие положения Договора, отражаются стоимостная оценка ответственности (неустойки), а также действия, которые должны быть произведены Стороной для устранения нарушений. Претензии предъявляются в письменной форме и подписываются уполномоченным Стороной лицом. К претензии прилагаются документы, подтверждающие предъявляемые требования. Ответ на претензию дается в письменной форме. </w:t>
      </w:r>
    </w:p>
    <w:p w14:paraId="5DD99EAA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720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6.3.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ab/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Претензия подлежит рассмотрению и разрешению в течение 30 рабочих дней с момента ее получения, если иные сроки рассмотрения не предусмотрены настоящим Договором. </w:t>
      </w:r>
    </w:p>
    <w:p w14:paraId="1C2E64BE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720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6.4. При не достижении согласия спор рассматривается в Арбитражном суде г. Санкт Петербурга и Ленинградской области в соответствии с действующим законодательством Российской Федерации.</w:t>
      </w:r>
    </w:p>
    <w:p w14:paraId="4805E49F">
      <w:pPr>
        <w:widowControl w:val="0"/>
        <w:autoSpaceDE w:val="0"/>
        <w:autoSpaceDN w:val="0"/>
        <w:adjustRightInd w:val="0"/>
        <w:spacing w:after="0" w:line="20" w:lineRule="atLeast"/>
        <w:outlineLvl w:val="0"/>
        <w:rPr>
          <w:rFonts w:ascii="Times New Roman" w:hAnsi="Times New Roman" w:eastAsia="Times New Roman" w:cs="Times New Roman"/>
          <w:bCs/>
          <w:sz w:val="23"/>
          <w:szCs w:val="23"/>
          <w:lang w:eastAsia="ru-RU"/>
        </w:rPr>
      </w:pPr>
    </w:p>
    <w:p w14:paraId="53804856">
      <w:pPr>
        <w:numPr>
          <w:ilvl w:val="0"/>
          <w:numId w:val="5"/>
        </w:numPr>
        <w:spacing w:after="0" w:line="20" w:lineRule="atLeast"/>
        <w:ind w:left="720" w:leftChars="0" w:hanging="360" w:firstLineChars="0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>ОБСТОЯТЕЛЬСТВА НЕПРЕОДОЛИМОЙ СИЛЫ</w:t>
      </w:r>
    </w:p>
    <w:p w14:paraId="2CF9A952">
      <w:pPr>
        <w:numPr>
          <w:ilvl w:val="0"/>
          <w:numId w:val="0"/>
        </w:numPr>
        <w:spacing w:after="0" w:line="20" w:lineRule="atLeast"/>
        <w:ind w:left="360" w:leftChars="0"/>
        <w:jc w:val="both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</w:p>
    <w:p w14:paraId="3FBFBEF5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7.1.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а именно: пожара, стихийных бедствий, войны, военных операций различного рода, блокад, запрета на  экспорт/импорт, принятия  органами  государственной  власти  и  управления  и Центральным Банком России  законодательных и нормативных актов, распоряжений, приказов, препятствующих исполнению обязательств по настоящему Договору.  </w:t>
      </w:r>
    </w:p>
    <w:p w14:paraId="72BE1CB9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7.2. При наступлении указанных в п. 8.1 Договора обстоятельств, Сторона, для которой создалась невозможность исполнения ее обязательств по Договору, должна в 5-тидневный срок известить о них в письменной форме другую сторону с приложением соответствующих подтверждающих документов. </w:t>
      </w:r>
    </w:p>
    <w:p w14:paraId="5C947DB2">
      <w:pPr>
        <w:spacing w:after="0" w:line="20" w:lineRule="atLeast"/>
        <w:ind w:left="720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</w:p>
    <w:p w14:paraId="53BAEA36">
      <w:pPr>
        <w:spacing w:after="0" w:line="20" w:lineRule="atLeast"/>
        <w:ind w:left="720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</w:p>
    <w:p w14:paraId="283E5B3D">
      <w:pPr>
        <w:spacing w:after="0" w:line="20" w:lineRule="atLeast"/>
        <w:ind w:left="720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>8. СРОК ДЕЙСТВИЯ, ПОРЯДОК ИЗМЕНЕНИЯ И РАСТОРЖЕНИЕ ДОГОВОРА</w:t>
      </w:r>
    </w:p>
    <w:p w14:paraId="27B067C8"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225" w:lineRule="atLeast"/>
        <w:ind w:left="0" w:right="0" w:firstLine="708" w:firstLineChars="0"/>
        <w:jc w:val="both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8.1. </w:t>
      </w:r>
      <w:r>
        <w:rPr>
          <w:rFonts w:ascii="Times New Roman" w:hAnsi="Times New Roman" w:eastAsia="Calibri" w:cs="Times New Roman"/>
          <w:i w:val="0"/>
          <w:iCs w:val="0"/>
          <w:caps w:val="0"/>
          <w:color w:val="1A1A1A"/>
          <w:spacing w:val="0"/>
          <w:kern w:val="0"/>
          <w:sz w:val="22"/>
          <w:szCs w:val="22"/>
          <w:shd w:val="clear" w:color="auto" w:fill="FFFFFF"/>
          <w:lang w:val="en-US" w:eastAsia="zh-CN" w:bidi="ar"/>
        </w:rPr>
        <w:t>Настоящий договор считается заключенным с даты его подписания  и действует по 3</w:t>
      </w:r>
      <w:r>
        <w:rPr>
          <w:rFonts w:hint="default" w:ascii="Times New Roman" w:hAnsi="Times New Roman" w:eastAsia="Calibri" w:cs="Times New Roman"/>
          <w:i w:val="0"/>
          <w:iCs w:val="0"/>
          <w:caps w:val="0"/>
          <w:color w:val="1A1A1A"/>
          <w:spacing w:val="0"/>
          <w:kern w:val="0"/>
          <w:sz w:val="22"/>
          <w:szCs w:val="22"/>
          <w:shd w:val="clear" w:color="auto" w:fill="FFFFFF"/>
          <w:lang w:val="ru-RU" w:eastAsia="zh-CN" w:bidi="ar"/>
        </w:rPr>
        <w:t>0</w:t>
      </w:r>
      <w:r>
        <w:rPr>
          <w:rFonts w:ascii="Times New Roman" w:hAnsi="Times New Roman" w:eastAsia="Calibri" w:cs="Times New Roman"/>
          <w:i w:val="0"/>
          <w:iCs w:val="0"/>
          <w:caps w:val="0"/>
          <w:color w:val="1A1A1A"/>
          <w:spacing w:val="0"/>
          <w:kern w:val="0"/>
          <w:sz w:val="22"/>
          <w:szCs w:val="22"/>
          <w:shd w:val="clear" w:color="auto" w:fill="FFFFFF"/>
          <w:lang w:val="en-US" w:eastAsia="zh-CN" w:bidi="ar"/>
        </w:rPr>
        <w:t>.</w:t>
      </w:r>
      <w:r>
        <w:rPr>
          <w:rFonts w:hint="default" w:ascii="Times New Roman" w:hAnsi="Times New Roman" w:eastAsia="Calibri" w:cs="Times New Roman"/>
          <w:i w:val="0"/>
          <w:iCs w:val="0"/>
          <w:caps w:val="0"/>
          <w:color w:val="1A1A1A"/>
          <w:spacing w:val="0"/>
          <w:kern w:val="0"/>
          <w:sz w:val="22"/>
          <w:szCs w:val="22"/>
          <w:shd w:val="clear" w:color="auto" w:fill="FFFFFF"/>
          <w:lang w:val="ru-RU" w:eastAsia="zh-CN" w:bidi="ar"/>
        </w:rPr>
        <w:t>11</w:t>
      </w:r>
      <w:r>
        <w:rPr>
          <w:rFonts w:ascii="Times New Roman" w:hAnsi="Times New Roman" w:eastAsia="Calibri" w:cs="Times New Roman"/>
          <w:i w:val="0"/>
          <w:iCs w:val="0"/>
          <w:caps w:val="0"/>
          <w:color w:val="1A1A1A"/>
          <w:spacing w:val="0"/>
          <w:kern w:val="0"/>
          <w:sz w:val="22"/>
          <w:szCs w:val="22"/>
          <w:shd w:val="clear" w:color="auto" w:fill="FFFFFF"/>
          <w:lang w:val="en-US" w:eastAsia="zh-CN" w:bidi="ar"/>
        </w:rPr>
        <w:t>.2026 г., а в части исполнения принятых по настоящему Договору обязательств - до полного их выполнения Сторонами.</w:t>
      </w:r>
    </w:p>
    <w:p w14:paraId="3CCABA0B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>8.2. Все изменения и дополнения к Договору действительны лишь в том случае, если они осуществлены в письменной форме, подписаны уполномоченными на то представителями обеих Сторон и не противоречат нормам действующего законодательства Российской Федерации.</w:t>
      </w:r>
    </w:p>
    <w:p w14:paraId="53721658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8.3. 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Изменение существенных условий Договора возможно только по соглашению </w:t>
      </w:r>
      <w:r>
        <w:rPr>
          <w:rFonts w:ascii="Times New Roman" w:hAnsi="Times New Roman" w:eastAsia="Times New Roman" w:cs="Times New Roman"/>
          <w:bCs/>
          <w:sz w:val="23"/>
          <w:szCs w:val="23"/>
          <w:lang w:eastAsia="ru-RU"/>
        </w:rPr>
        <w:t>Сторон и в случаях, предусмотренных статьей 95 Федерального закона от 05.04.2013 N 44-ФЗ «О договорной системе в сфере закупок товаров, работ, услуг для обеспечения государственных и муниципальных нужд».</w:t>
      </w:r>
    </w:p>
    <w:p w14:paraId="5D38CFBC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8.4. </w:t>
      </w:r>
      <w:r>
        <w:rPr>
          <w:rFonts w:ascii="Times New Roman" w:hAnsi="Times New Roman" w:eastAsia="Times New Roman" w:cs="Times New Roman"/>
          <w:sz w:val="23"/>
          <w:szCs w:val="23"/>
          <w:shd w:val="clear" w:color="auto" w:fill="FFFFFF"/>
          <w:lang w:eastAsia="ja-JP"/>
        </w:rPr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382F4D62">
      <w:pPr>
        <w:spacing w:after="0" w:line="20" w:lineRule="atLeast"/>
        <w:ind w:left="720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>9. ПРОЧИЕ УСЛОВИЯ</w:t>
      </w:r>
    </w:p>
    <w:p w14:paraId="48A4D3ED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>9.1. В случае изменения реквизитов, стороны обязаны уведомлять друг друга в письменной форме, в срок, не превышающий 3 (трех) дней со дня фактических изменений</w:t>
      </w:r>
      <w:r>
        <w:rPr>
          <w:rFonts w:ascii="Times New Roman" w:hAnsi="Times New Roman" w:eastAsia="Times New Roman" w:cs="Times New Roman"/>
          <w:bCs/>
          <w:sz w:val="23"/>
          <w:szCs w:val="23"/>
          <w:lang w:eastAsia="ja-JP"/>
        </w:rPr>
        <w:t>.</w:t>
      </w:r>
    </w:p>
    <w:p w14:paraId="7C961DED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9.2. Письма, уведомления, которое одна Сторона направляет другой Стороне в соответствии с настоящим Договором, направляются в письменной форме почтой или факсимильной связью с последующим предоставлением оригинала. </w:t>
      </w:r>
    </w:p>
    <w:p w14:paraId="454EE0B3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9.3. По всем иным вопросам, не урегулированным в настоящем Договоре, Стороны будут руководствоваться нормами действующего законодательства РФ.</w:t>
      </w:r>
    </w:p>
    <w:p w14:paraId="44B002FB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 xml:space="preserve">9.4. </w:t>
      </w:r>
      <w:r>
        <w:rPr>
          <w:rFonts w:ascii="Times New Roman" w:hAnsi="Times New Roman" w:cs="Times New Roman"/>
          <w:iCs/>
          <w:sz w:val="23"/>
          <w:szCs w:val="23"/>
          <w:lang w:eastAsia="ja-JP"/>
        </w:rPr>
        <w:t>Настоящий Договор составлен на ____ лист___ в двух экземплярах, имеющих равную юридическую силу, по одному для каждой из сторон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1A888371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napToGrid w:val="0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napToGrid w:val="0"/>
          <w:sz w:val="23"/>
          <w:szCs w:val="23"/>
          <w:lang w:eastAsia="ru-RU"/>
        </w:rPr>
        <w:t>9.5. Все приложения к Договору являются его неотъемлемой частью:</w:t>
      </w:r>
    </w:p>
    <w:p w14:paraId="520F8E47">
      <w:pPr>
        <w:spacing w:after="0" w:line="20" w:lineRule="atLeast"/>
        <w:ind w:firstLine="567"/>
        <w:jc w:val="both"/>
        <w:rPr>
          <w:rFonts w:ascii="Times New Roman" w:hAnsi="Times New Roman" w:eastAsia="Times New Roman" w:cs="Times New Roman"/>
          <w:snapToGrid w:val="0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napToGrid w:val="0"/>
          <w:sz w:val="23"/>
          <w:szCs w:val="23"/>
          <w:lang w:eastAsia="ru-RU"/>
        </w:rPr>
        <w:t>Приложение № 1 – описание объекта закупки;</w:t>
      </w:r>
    </w:p>
    <w:p w14:paraId="288CC051">
      <w:pPr>
        <w:spacing w:after="0" w:line="20" w:lineRule="atLeast"/>
        <w:ind w:firstLine="567"/>
        <w:jc w:val="both"/>
        <w:outlineLvl w:val="0"/>
        <w:rPr>
          <w:rFonts w:hint="default" w:ascii="Times New Roman" w:hAnsi="Times New Roman" w:eastAsia="Times New Roman" w:cs="Times New Roman"/>
          <w:snapToGrid w:val="0"/>
          <w:sz w:val="23"/>
          <w:szCs w:val="23"/>
          <w:lang w:val="en-US" w:eastAsia="ru-RU"/>
        </w:rPr>
      </w:pPr>
      <w:r>
        <w:rPr>
          <w:rFonts w:ascii="Times New Roman" w:hAnsi="Times New Roman" w:eastAsia="Times New Roman" w:cs="Times New Roman"/>
          <w:snapToGrid w:val="0"/>
          <w:sz w:val="23"/>
          <w:szCs w:val="23"/>
          <w:lang w:eastAsia="ru-RU"/>
        </w:rPr>
        <w:t>Приложение</w:t>
      </w:r>
      <w:r>
        <w:rPr>
          <w:rFonts w:hint="default" w:ascii="Times New Roman" w:hAnsi="Times New Roman" w:eastAsia="Times New Roman" w:cs="Times New Roman"/>
          <w:snapToGrid w:val="0"/>
          <w:sz w:val="23"/>
          <w:szCs w:val="23"/>
          <w:lang w:val="en-US" w:eastAsia="ru-RU"/>
        </w:rPr>
        <w:t xml:space="preserve"> № 2 -Обоснование начальной (максимальной) цены договора;</w:t>
      </w:r>
    </w:p>
    <w:p w14:paraId="49185F27">
      <w:pPr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Приложение №</w:t>
      </w:r>
      <w:r>
        <w:rPr>
          <w:rFonts w:hint="default" w:ascii="Times New Roman" w:hAnsi="Times New Roman" w:eastAsia="Times New Roman" w:cs="Times New Roman"/>
          <w:sz w:val="23"/>
          <w:szCs w:val="23"/>
          <w:lang w:val="en-US" w:eastAsia="ru-RU"/>
        </w:rPr>
        <w:t xml:space="preserve"> 3 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- Меню</w:t>
      </w:r>
      <w:r>
        <w:rPr>
          <w:rFonts w:ascii="Times New Roman" w:hAnsi="Times New Roman" w:cs="Times New Roman"/>
          <w:sz w:val="23"/>
          <w:szCs w:val="23"/>
        </w:rPr>
        <w:t xml:space="preserve"> приготавливаемых блюд</w:t>
      </w:r>
      <w:r>
        <w:rPr>
          <w:rFonts w:ascii="Times New Roman" w:hAnsi="Times New Roman" w:eastAsia="Times New Roman" w:cs="Times New Roman"/>
          <w:sz w:val="23"/>
          <w:szCs w:val="23"/>
          <w:lang w:eastAsia="ru-RU"/>
        </w:rPr>
        <w:t>.</w:t>
      </w:r>
    </w:p>
    <w:p w14:paraId="2A27052F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</w:p>
    <w:p w14:paraId="13545348">
      <w:pPr>
        <w:autoSpaceDE w:val="0"/>
        <w:autoSpaceDN w:val="0"/>
        <w:adjustRightInd w:val="0"/>
        <w:spacing w:after="0" w:line="20" w:lineRule="atLeast"/>
        <w:ind w:firstLine="567"/>
        <w:jc w:val="both"/>
        <w:outlineLvl w:val="0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</w:p>
    <w:p w14:paraId="70A1FB60">
      <w:pPr>
        <w:spacing w:after="0" w:line="20" w:lineRule="atLeast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  <w:lang w:eastAsia="ru-RU"/>
        </w:rPr>
        <w:t xml:space="preserve">10. </w:t>
      </w:r>
      <w:r>
        <w:rPr>
          <w:rFonts w:ascii="Times New Roman" w:hAnsi="Times New Roman" w:eastAsia="Times New Roman" w:cs="Times New Roman"/>
          <w:b/>
          <w:sz w:val="23"/>
          <w:szCs w:val="23"/>
          <w:lang w:eastAsia="ja-JP"/>
        </w:rPr>
        <w:t>ЮРИДИЧЕСКИЕ АДРЕСА И РЕКВИЗИТЫ И ПОДПИСИ СТОРОН</w:t>
      </w:r>
    </w:p>
    <w:tbl>
      <w:tblPr>
        <w:tblStyle w:val="7"/>
        <w:tblW w:w="1034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386"/>
      </w:tblGrid>
      <w:tr w14:paraId="133F72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  <w:jc w:val="center"/>
        </w:trPr>
        <w:tc>
          <w:tcPr>
            <w:tcW w:w="4962" w:type="dxa"/>
          </w:tcPr>
          <w:p w14:paraId="4582607D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ja-JP"/>
              </w:rPr>
              <w:t>Заказчик:</w:t>
            </w:r>
          </w:p>
        </w:tc>
        <w:tc>
          <w:tcPr>
            <w:tcW w:w="5386" w:type="dxa"/>
          </w:tcPr>
          <w:p w14:paraId="49419332">
            <w:pPr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ja-JP"/>
              </w:rPr>
              <w:t>Исполнитель:</w:t>
            </w:r>
          </w:p>
        </w:tc>
      </w:tr>
      <w:tr w14:paraId="1B16B1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4962" w:type="dxa"/>
          </w:tcPr>
          <w:p w14:paraId="736F74C8">
            <w:pPr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Муниципальное бюджетное общеобразовательное учреждение «Каменногорский центр образования»(МБОУ «Каменногорский ЦО»)</w:t>
            </w:r>
          </w:p>
          <w:p w14:paraId="6439B989">
            <w:pPr>
              <w:pStyle w:val="209"/>
              <w:shd w:val="clear" w:color="auto" w:fill="auto"/>
              <w:spacing w:after="0" w:line="20" w:lineRule="atLeast"/>
              <w:outlineLvl w:val="0"/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Адрес: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 w:bidi="ru-RU"/>
              </w:rPr>
              <w:t>188950,Ленинградская область, м.р-н Выборгский, г.п. Каменногорское,</w:t>
            </w:r>
          </w:p>
          <w:p w14:paraId="3C1703B9">
            <w:pPr>
              <w:pStyle w:val="209"/>
              <w:shd w:val="clear" w:color="auto" w:fill="auto"/>
              <w:spacing w:after="0" w:line="20" w:lineRule="atLeast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  <w:lang w:eastAsia="ru-RU" w:bidi="ru-RU"/>
              </w:rPr>
              <w:t xml:space="preserve"> г. Каменногорск, ш Ленинградское, д. 93</w:t>
            </w:r>
          </w:p>
          <w:p w14:paraId="3A4359A7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ИНН 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4704046954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КПП 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470401001</w:t>
            </w:r>
          </w:p>
          <w:p w14:paraId="49134F52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КФ ВМР ЛО  (МБОУ  «Каменногорский ЦО» л/с 40069919059,  50069919059,  60069919059)</w:t>
            </w:r>
          </w:p>
          <w:p w14:paraId="631B8E4D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Банковские реквизиты :</w:t>
            </w:r>
          </w:p>
          <w:p w14:paraId="50A79DCA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р/сч  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03234643416150004500 ОКЦ №1 СЕВЕРО-ЗАПАДНОГО ГУ БАНКА РОССИИ //УФК по Ленинградской  области г. Санкт-Петербург</w:t>
            </w:r>
          </w:p>
          <w:p w14:paraId="29C34CB3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БИК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ТОФК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044030098  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БИК банка 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044030001</w:t>
            </w:r>
          </w:p>
          <w:p w14:paraId="05AB8A95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кор. счет 40102810745370000098</w:t>
            </w:r>
          </w:p>
          <w:p w14:paraId="02549F10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КБК 91900000000000000180 (при перечислении средств необходимо уточнять! )</w:t>
            </w:r>
          </w:p>
          <w:p w14:paraId="0387C266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ОГРН 1024700881260</w:t>
            </w:r>
          </w:p>
          <w:p w14:paraId="51E9063D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ОКАТО 41215506000</w:t>
            </w:r>
          </w:p>
          <w:p w14:paraId="733E7889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ОКТМО 41615106</w:t>
            </w:r>
          </w:p>
          <w:p w14:paraId="0A74C77E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ОКФС  14</w:t>
            </w:r>
          </w:p>
          <w:p w14:paraId="4520E5A2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ОКОПФ 20903</w:t>
            </w:r>
          </w:p>
          <w:p w14:paraId="2648E337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ОКВЭД 85.14</w:t>
            </w:r>
          </w:p>
          <w:p w14:paraId="389FF42D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ОКПО 56941200</w:t>
            </w:r>
          </w:p>
          <w:p w14:paraId="1258E6FD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Электрон.почта: </w:t>
            </w:r>
            <w:r>
              <w:fldChar w:fldCharType="begin"/>
            </w:r>
            <w:r>
              <w:instrText xml:space="preserve"> HYPERLINK "mailto:sch.kamennogorsk@yandex.ru" </w:instrText>
            </w:r>
            <w:r>
              <w:fldChar w:fldCharType="separate"/>
            </w:r>
            <w:r>
              <w:rPr>
                <w:rStyle w:val="11"/>
                <w:rFonts w:ascii="Times New Roman" w:hAnsi="Times New Roman"/>
                <w:sz w:val="23"/>
                <w:szCs w:val="23"/>
                <w:shd w:val="clear" w:color="auto" w:fill="FFFFFF"/>
              </w:rPr>
              <w:t>sch.kamennogorsk@yandex.ru</w:t>
            </w:r>
            <w:r>
              <w:rPr>
                <w:rStyle w:val="11"/>
                <w:rFonts w:ascii="Times New Roman" w:hAnsi="Times New Roman"/>
                <w:sz w:val="23"/>
                <w:szCs w:val="23"/>
                <w:shd w:val="clear" w:color="auto" w:fill="FFFFFF"/>
              </w:rPr>
              <w:fldChar w:fldCharType="end"/>
            </w:r>
          </w:p>
          <w:p w14:paraId="307AA62A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Тел.(8-813-78) 48-053 приемная</w:t>
            </w:r>
          </w:p>
          <w:p w14:paraId="58E44675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Директор</w:t>
            </w:r>
          </w:p>
          <w:p w14:paraId="0819255C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_________/ О.В.Большакова/</w:t>
            </w:r>
          </w:p>
          <w:p w14:paraId="271A094D">
            <w:pPr>
              <w:spacing w:after="0" w:line="20" w:lineRule="atLeast"/>
              <w:jc w:val="both"/>
              <w:outlineLvl w:val="0"/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«__» __________ 202__г.</w:t>
            </w:r>
          </w:p>
          <w:p w14:paraId="1BEA3C27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highlight w:val="yellow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ja-JP"/>
              </w:rPr>
              <w:t>м.п.</w:t>
            </w:r>
          </w:p>
        </w:tc>
        <w:tc>
          <w:tcPr>
            <w:tcW w:w="5386" w:type="dxa"/>
          </w:tcPr>
          <w:p w14:paraId="4847523E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54DA1121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1CD5CC26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4C61DA63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3C1EBC7B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5F9F80E2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4C9FC29D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36884326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39DB550B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43DF35F0">
            <w:pPr>
              <w:widowControl w:val="0"/>
              <w:tabs>
                <w:tab w:val="left" w:pos="1095"/>
              </w:tabs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</w:p>
          <w:p w14:paraId="3361BB00">
            <w:pPr>
              <w:spacing w:after="0" w:line="20" w:lineRule="atLeast"/>
              <w:ind w:firstLine="284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ja-JP"/>
              </w:rPr>
            </w:pPr>
          </w:p>
        </w:tc>
      </w:tr>
    </w:tbl>
    <w:p w14:paraId="22357422">
      <w:pPr>
        <w:pageBreakBefore/>
        <w:tabs>
          <w:tab w:val="left" w:pos="6660"/>
        </w:tabs>
        <w:spacing w:after="0" w:line="20" w:lineRule="atLeast"/>
        <w:jc w:val="righ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Приложение № 1 к договору</w:t>
      </w:r>
    </w:p>
    <w:p w14:paraId="36830363">
      <w:pPr>
        <w:tabs>
          <w:tab w:val="left" w:pos="6660"/>
        </w:tabs>
        <w:spacing w:after="0" w:line="20" w:lineRule="atLeast"/>
        <w:jc w:val="righ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№ _____ от «___» ____________ 202__ г.</w:t>
      </w:r>
    </w:p>
    <w:p w14:paraId="2FAC436C">
      <w:pPr>
        <w:tabs>
          <w:tab w:val="left" w:pos="6660"/>
        </w:tabs>
        <w:spacing w:after="0" w:line="20" w:lineRule="atLeas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p w14:paraId="7F60A9E4">
      <w:pPr>
        <w:widowControl w:val="0"/>
        <w:tabs>
          <w:tab w:val="left" w:pos="0"/>
        </w:tabs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ОПИСАНИЕ ОБЪЕКТА ЗАКУПКИ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14:paraId="10E191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hAnsi="Times New Roman" w:cs="Times New Roman"/>
          <w:color w:val="000000"/>
          <w:sz w:val="23"/>
          <w:szCs w:val="23"/>
        </w:rPr>
      </w:pPr>
    </w:p>
    <w:p w14:paraId="64C1F66B">
      <w:pPr>
        <w:widowControl w:val="0"/>
        <w:spacing w:after="0" w:line="20" w:lineRule="atLeast"/>
        <w:ind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bookmarkStart w:id="2" w:name="_Hlk150859613"/>
      <w:r>
        <w:rPr>
          <w:rFonts w:ascii="Times New Roman" w:hAnsi="Times New Roman" w:cs="Times New Roman"/>
          <w:b/>
          <w:sz w:val="23"/>
          <w:szCs w:val="23"/>
        </w:rPr>
        <w:t>1. Требования к качеству, условиям оказания услуг, требования к безопасности, требования к результатам услуг и иные показатели, связанные с определением соответствия оказанных услуг потребностям заказчика.</w:t>
      </w:r>
    </w:p>
    <w:bookmarkEnd w:id="2"/>
    <w:p w14:paraId="4A249D15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1.1. Условия оказания услуг, требования к качеству и безопасности услуг:</w:t>
      </w:r>
    </w:p>
    <w:p w14:paraId="482DDBF0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Организация питания должна обеспечиваться на основе ряда законодательных и нормативных документов:</w:t>
      </w:r>
    </w:p>
    <w:p w14:paraId="53364B83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Федеральный закон Российской Федерации № 273-ФЗ от 29.12.2012 «Об образовании в Российской Федерации»;</w:t>
      </w:r>
    </w:p>
    <w:p w14:paraId="17C325B3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 Закон Российской Федерации от 07.02.1992 N 2300-1 "О защите прав потребителей";</w:t>
      </w:r>
    </w:p>
    <w:p w14:paraId="204103A4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 Федеральный закон Российской Федерации «О санитарно-эпидемиологическом благополучии населения» от 30. 03.1999 № 52-ФЗ;</w:t>
      </w:r>
    </w:p>
    <w:p w14:paraId="05A537D4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Законом Российской Федерации от 14.05.1993 № 4979-1 «О ветеринарии»;</w:t>
      </w:r>
    </w:p>
    <w:p w14:paraId="3286F2AF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 Федеральный закон Российской Федерации «О качестве и безопасности пищевых продуктов» от 02.01. 2000 №29-ФЗ;</w:t>
      </w:r>
    </w:p>
    <w:p w14:paraId="0EA445B7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 Постановление Правительства РФ от 21.09.2020 N 1515 «Об утверждении Правил оказания услуг общественного питания»;</w:t>
      </w:r>
    </w:p>
    <w:p w14:paraId="05A998CD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</w:t>
      </w:r>
      <w:bookmarkStart w:id="3" w:name="_Hlk157006590"/>
      <w:r>
        <w:rPr>
          <w:rFonts w:ascii="Times New Roman" w:hAnsi="Times New Roman" w:cs="Times New Roman"/>
          <w:sz w:val="23"/>
          <w:szCs w:val="23"/>
        </w:rPr>
        <w:t>СанПиН 2.3/2.4.3590-20</w:t>
      </w:r>
      <w:bookmarkEnd w:id="3"/>
      <w:r>
        <w:rPr>
          <w:rFonts w:ascii="Times New Roman" w:hAnsi="Times New Roman" w:cs="Times New Roman"/>
          <w:sz w:val="23"/>
          <w:szCs w:val="23"/>
        </w:rPr>
        <w:t xml:space="preserve"> "Санитарно-эпидемиологические требования к организации общественного питания населения";</w:t>
      </w:r>
    </w:p>
    <w:p w14:paraId="25A41B5D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</w:t>
      </w:r>
      <w:bookmarkStart w:id="4" w:name="_Hlk157006624"/>
      <w:r>
        <w:rPr>
          <w:rFonts w:ascii="Times New Roman" w:hAnsi="Times New Roman" w:cs="Times New Roman"/>
          <w:sz w:val="23"/>
          <w:szCs w:val="23"/>
        </w:rPr>
        <w:t>СаНПиН 2.3.2.1078-01</w:t>
      </w:r>
      <w:bookmarkEnd w:id="4"/>
      <w:r>
        <w:rPr>
          <w:rFonts w:ascii="Times New Roman" w:hAnsi="Times New Roman" w:eastAsia="Calibri" w:cs="Times New Roman"/>
          <w:sz w:val="23"/>
          <w:szCs w:val="23"/>
        </w:rPr>
        <w:t xml:space="preserve">. 2.3.2. «Продовольственное сырье и пищевые продукты.  </w:t>
      </w:r>
      <w:r>
        <w:rPr>
          <w:rFonts w:ascii="Times New Roman" w:hAnsi="Times New Roman" w:cs="Times New Roman"/>
          <w:sz w:val="23"/>
          <w:szCs w:val="23"/>
        </w:rPr>
        <w:t>Гигиенические требования безопасности и пищевой ценности пищевых продуктов»;</w:t>
      </w:r>
    </w:p>
    <w:p w14:paraId="5BB7F889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</w:t>
      </w:r>
      <w:bookmarkStart w:id="5" w:name="_Hlk157006644"/>
      <w:r>
        <w:rPr>
          <w:rFonts w:ascii="Times New Roman" w:hAnsi="Times New Roman" w:cs="Times New Roman"/>
          <w:sz w:val="23"/>
          <w:szCs w:val="23"/>
        </w:rPr>
        <w:t xml:space="preserve">СаНПиН 2.3.2.1324-03. </w:t>
      </w:r>
      <w:bookmarkEnd w:id="5"/>
      <w:r>
        <w:rPr>
          <w:rFonts w:ascii="Times New Roman" w:hAnsi="Times New Roman" w:eastAsia="Calibri" w:cs="Times New Roman"/>
          <w:sz w:val="23"/>
          <w:szCs w:val="23"/>
        </w:rPr>
        <w:t xml:space="preserve">2.3.2. «Продовольственное сырье и пищевые продукты. </w:t>
      </w:r>
      <w:r>
        <w:rPr>
          <w:rFonts w:ascii="Times New Roman" w:hAnsi="Times New Roman" w:cs="Times New Roman"/>
          <w:sz w:val="23"/>
          <w:szCs w:val="23"/>
        </w:rPr>
        <w:t>«Гигиенические требования к срокам годности и условиям хранения пищевых продуктов»;</w:t>
      </w:r>
    </w:p>
    <w:p w14:paraId="55714DE7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bookmarkStart w:id="6" w:name="_Hlk157006663"/>
      <w:r>
        <w:rPr>
          <w:rFonts w:ascii="Times New Roman" w:hAnsi="Times New Roman" w:cs="Times New Roman"/>
          <w:sz w:val="23"/>
          <w:szCs w:val="23"/>
        </w:rPr>
        <w:t xml:space="preserve">ГОСТ 31984-2012 </w:t>
      </w:r>
      <w:bookmarkEnd w:id="6"/>
      <w:r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eastAsia="Calibri" w:cs="Times New Roman"/>
          <w:sz w:val="23"/>
          <w:szCs w:val="23"/>
        </w:rPr>
        <w:t xml:space="preserve">Межгосударственный стандарт. </w:t>
      </w:r>
      <w:r>
        <w:rPr>
          <w:rFonts w:ascii="Times New Roman" w:hAnsi="Times New Roman" w:cs="Times New Roman"/>
          <w:sz w:val="23"/>
          <w:szCs w:val="23"/>
        </w:rPr>
        <w:t>Услуги общественного питания. Общие требования»;</w:t>
      </w:r>
    </w:p>
    <w:p w14:paraId="0DD722AA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bookmarkStart w:id="7" w:name="_Hlk157006688"/>
      <w:r>
        <w:rPr>
          <w:rFonts w:ascii="Times New Roman" w:hAnsi="Times New Roman" w:cs="Times New Roman"/>
          <w:sz w:val="23"/>
          <w:szCs w:val="23"/>
        </w:rPr>
        <w:t>ГОСТ 30390-2013</w:t>
      </w:r>
      <w:bookmarkEnd w:id="7"/>
      <w:r>
        <w:rPr>
          <w:rFonts w:ascii="Times New Roman" w:hAnsi="Times New Roman" w:cs="Times New Roman"/>
          <w:sz w:val="23"/>
          <w:szCs w:val="23"/>
        </w:rPr>
        <w:t xml:space="preserve"> «Межгосударственный стандарт. Услуги общественного питания. Продукция общественного питания, реализуемая населению. Общие технические условия»;</w:t>
      </w:r>
    </w:p>
    <w:p w14:paraId="4D0A3ED2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</w:t>
      </w:r>
      <w:bookmarkStart w:id="8" w:name="_Hlk157006705"/>
      <w:r>
        <w:rPr>
          <w:rFonts w:ascii="Times New Roman" w:hAnsi="Times New Roman" w:cs="Times New Roman"/>
          <w:sz w:val="23"/>
          <w:szCs w:val="23"/>
        </w:rPr>
        <w:t xml:space="preserve">ГОСТ 30524-2013 </w:t>
      </w:r>
      <w:bookmarkEnd w:id="8"/>
      <w:r>
        <w:rPr>
          <w:rFonts w:ascii="Times New Roman" w:hAnsi="Times New Roman" w:cs="Times New Roman"/>
          <w:sz w:val="23"/>
          <w:szCs w:val="23"/>
        </w:rPr>
        <w:t>«Межгосударственный стандарт. Услуги общественного питания. Требования к персоналу»;</w:t>
      </w:r>
    </w:p>
    <w:p w14:paraId="0955CF28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</w:t>
      </w:r>
      <w:bookmarkStart w:id="9" w:name="_Hlk157006725"/>
      <w:r>
        <w:rPr>
          <w:rFonts w:ascii="Times New Roman" w:hAnsi="Times New Roman" w:cs="Times New Roman"/>
          <w:sz w:val="23"/>
          <w:szCs w:val="23"/>
        </w:rPr>
        <w:t xml:space="preserve">ОСТ 28-1-95 </w:t>
      </w:r>
      <w:bookmarkEnd w:id="9"/>
      <w:r>
        <w:rPr>
          <w:rFonts w:ascii="Times New Roman" w:hAnsi="Times New Roman" w:cs="Times New Roman"/>
          <w:sz w:val="23"/>
          <w:szCs w:val="23"/>
        </w:rPr>
        <w:t>«Стандарт отрасли. Общественное питание. Требования к производственному персоналу»;</w:t>
      </w:r>
    </w:p>
    <w:p w14:paraId="14B743F3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 Сборник технологических нормативов. Сборник рецептур блюд и кулинарных изделий для предприятий общественного питания. Издательство «Хлебпродинформ»;</w:t>
      </w:r>
    </w:p>
    <w:p w14:paraId="4B53B5BD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Сборник мучных кондитерских и булочных изделий для предприятий общественного питания. Издательство «Техника»; </w:t>
      </w:r>
    </w:p>
    <w:p w14:paraId="75FF10FB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</w:t>
      </w:r>
      <w:bookmarkStart w:id="10" w:name="_Hlk157006758"/>
      <w:r>
        <w:rPr>
          <w:rFonts w:ascii="Times New Roman" w:hAnsi="Times New Roman" w:cs="Times New Roman"/>
          <w:sz w:val="23"/>
          <w:szCs w:val="23"/>
        </w:rPr>
        <w:t xml:space="preserve">ГОСТ 31986-2012 </w:t>
      </w:r>
      <w:bookmarkEnd w:id="10"/>
      <w:r>
        <w:rPr>
          <w:rFonts w:ascii="Times New Roman" w:hAnsi="Times New Roman" w:cs="Times New Roman"/>
          <w:sz w:val="23"/>
          <w:szCs w:val="23"/>
        </w:rPr>
        <w:t>«Услуги общественного питания. Метод органолептической оценки качества продукции общественного питания»;</w:t>
      </w:r>
    </w:p>
    <w:p w14:paraId="025C8E9D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bookmarkStart w:id="11" w:name="_Hlk157006775"/>
      <w:r>
        <w:rPr>
          <w:rFonts w:ascii="Times New Roman" w:hAnsi="Times New Roman" w:cs="Times New Roman"/>
          <w:sz w:val="23"/>
          <w:szCs w:val="23"/>
        </w:rPr>
        <w:t>ГОСТ 32252-2013</w:t>
      </w:r>
      <w:bookmarkEnd w:id="11"/>
      <w:r>
        <w:rPr>
          <w:rFonts w:ascii="Times New Roman" w:hAnsi="Times New Roman" w:cs="Times New Roman"/>
          <w:sz w:val="23"/>
          <w:szCs w:val="23"/>
        </w:rPr>
        <w:t xml:space="preserve"> «Молоко питьевое для питания детей дошкольного и школьного возраста. Технические условия»; </w:t>
      </w:r>
      <w:r>
        <w:rPr>
          <w:rFonts w:ascii="Times New Roman" w:hAnsi="Times New Roman" w:cs="Times New Roman"/>
          <w:sz w:val="23"/>
          <w:szCs w:val="23"/>
        </w:rPr>
        <w:tab/>
      </w:r>
    </w:p>
    <w:p w14:paraId="38A086BD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МР 2.3.1.0253-21.2.3.1. Гигиена питания. Рациональное питание. Нормы физиологических потребностей в энергии и пищевых веществах для различных групп населения Российской Федерации. Методические рекомендации</w:t>
      </w:r>
    </w:p>
    <w:p w14:paraId="4696C4EA">
      <w:pPr>
        <w:autoSpaceDE w:val="0"/>
        <w:autoSpaceDN w:val="0"/>
        <w:adjustRightInd w:val="0"/>
        <w:spacing w:after="0" w:line="20" w:lineRule="atLeast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МР 2.4.0179-20 </w:t>
      </w:r>
      <w:r>
        <w:rPr>
          <w:rFonts w:ascii="Times New Roman" w:hAnsi="Times New Roman" w:eastAsia="Calibri" w:cs="Times New Roman"/>
          <w:bCs/>
          <w:sz w:val="23"/>
          <w:szCs w:val="23"/>
        </w:rPr>
        <w:t>2.4. Гигиена детей и подростков.</w:t>
      </w:r>
      <w:r>
        <w:rPr>
          <w:rFonts w:ascii="Times New Roman" w:hAnsi="Times New Roman" w:eastAsia="Calibri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Рекомендации по организации питания обучающихся общеобразовательных организаций.</w:t>
      </w:r>
    </w:p>
    <w:p w14:paraId="09CDF3A2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"https://docs.cntd.ru/document/554402713" \l "64U0IK"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Приказ Минсельхоза России от 15.04.2019 N 193 "О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N 648"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4A41ED1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09.12.2011 </w:t>
      </w:r>
      <w:r>
        <w:fldChar w:fldCharType="begin"/>
      </w:r>
      <w:r>
        <w:instrText xml:space="preserve"> HYPERLINK "https://docs.cntd.ru/document/902320571" \l "64U0IK"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ТР ТС 024/2011 "Технический регламент на масложировую продукцию"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358D1F89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09.10.2013 </w:t>
      </w:r>
      <w:r>
        <w:fldChar w:fldCharType="begin"/>
      </w:r>
      <w:r>
        <w:instrText xml:space="preserve"> HYPERLINK "https://docs.cntd.ru/document/499050562"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ТР ТС 033/2013 "О безопасности молока и молочной продукции"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77567B20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Техническому регламенту Евразийского экономического союза от 18.10.2016 </w:t>
      </w:r>
      <w:r>
        <w:fldChar w:fldCharType="begin"/>
      </w:r>
      <w:r>
        <w:instrText xml:space="preserve"> HYPERLINK "https://docs.cntd.ru/document/420394425"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ТР ЕАЭС 040/2016 "О безопасности рыбы и рыбной продукции"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1B3BDEDB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09.10.2013 </w:t>
      </w:r>
      <w:r>
        <w:fldChar w:fldCharType="begin"/>
      </w:r>
      <w:r>
        <w:instrText xml:space="preserve"> HYPERLINK "https://docs.cntd.ru/document/499050564"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ТР ТС 034/2013 "О безопасности мяса и мясной продукции"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FD24FE5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Техническому регламенту Таможенного союза от 09.12.2011 </w:t>
      </w:r>
      <w:r>
        <w:fldChar w:fldCharType="begin"/>
      </w:r>
      <w:r>
        <w:instrText xml:space="preserve"> HYPERLINK "https://docs.cntd.ru/document/902320562" \l "64U0IK"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ТР ТС 023/2011 "Технический регламент на соковую продукцию из фруктов и овощей"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35D77E51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"https://docs.cntd.ru/document/902320560"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Техническому регламенту Таможенного союза от 09.12.2011 N 021/2011 "О безопасности пищевой продукции"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5005CC57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"https://docs.cntd.ru/document/902359401"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Техническому регламенту Таможенного союза от 20.07.2012 N 029/2012 "Требования безопасности пищевых добавок, ароматизаторов и технологических вспомогательных средств"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4F92F8D9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"https://docs.cntd.ru/document/902352823"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6CEDDC44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"https://docs.cntd.ru/document/902308641" \l "64U0IK"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Техническому регламенту Таможенного союза от 23.09.2011 N 007/2011 "О безопасности продукции, предназначенной для детей и подростков"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2025398B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"https://docs.cntd.ru/document/902299529" \l "64U0IK"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Техническому регламенту Таможенного союза от 16.08.2011 N 005/2011 "О безопасности упаковки"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6C320D0C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"https://docs.cntd.ru/document/902320347" \l "64U0IK"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Техническому регламенту Таможенного союза от 09.12.2011 N 022/2011 "Пищевая продукция в части ее маркировки"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;</w:t>
      </w:r>
    </w:p>
    <w:p w14:paraId="272094F0">
      <w:pPr>
        <w:shd w:val="clear" w:color="auto" w:fill="FFFFFF"/>
        <w:spacing w:after="0" w:line="20" w:lineRule="atLeast"/>
        <w:ind w:firstLine="567"/>
        <w:jc w:val="both"/>
        <w:textAlignment w:val="baseline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fldChar w:fldCharType="begin"/>
      </w:r>
      <w:r>
        <w:instrText xml:space="preserve"> HYPERLINK "https://docs.cntd.ru/document/902249109" \l "7D20K3" </w:instrText>
      </w:r>
      <w:r>
        <w:fldChar w:fldCharType="separate"/>
      </w:r>
      <w:r>
        <w:rPr>
          <w:rFonts w:ascii="Times New Roman" w:hAnsi="Times New Roman" w:cs="Times New Roman"/>
          <w:sz w:val="23"/>
          <w:szCs w:val="23"/>
        </w:rPr>
        <w:t>Решению Комиссии таможенного союза от 28.05.2010 N 299 "О применении санитарных мер в Евразийском экономическом союзе"</w:t>
      </w:r>
      <w:r>
        <w:rPr>
          <w:rFonts w:ascii="Times New Roman" w:hAnsi="Times New Roman" w:cs="Times New Roman"/>
          <w:sz w:val="23"/>
          <w:szCs w:val="23"/>
        </w:rPr>
        <w:fldChar w:fldCharType="end"/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677196B7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Срок годности (реализации) продукции должен соответствовать требованиям Госстандарта и иным установленным нормам. </w:t>
      </w:r>
    </w:p>
    <w:p w14:paraId="0F1CEF31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1.2. Исполнитель оказывает услуги по организации горячего питания для детей в образовательных учреждениях - 2-х разовое питание (завтрак, обед).</w:t>
      </w:r>
    </w:p>
    <w:p w14:paraId="3A75C944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Исполнитель использует продукты питания надлежащего качества.</w:t>
      </w:r>
    </w:p>
    <w:p w14:paraId="166097E6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Хранит продукты питания в условиях, соответствующих действующим нормам и правилам хранения групп товаров. </w:t>
      </w:r>
    </w:p>
    <w:p w14:paraId="0CAF4211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Исполнитель, в соответствии с нормами СанПиН 2.3/2.4.3590-20 "Санитарно-эпидемиологические требования к организации общественного питания населения", составляет цикличное меню 2-х разового горячего питания (завтрак, обед) на период не менее двух недель (с учетом режима работы Заказчика) для каждой возрастной группы детей, на основании примерного меню. </w:t>
      </w:r>
    </w:p>
    <w:p w14:paraId="148683C9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Меню должно утверждаться руководителем Исполнителя, согласовываться руководителем Заказчика.</w:t>
      </w:r>
    </w:p>
    <w:p w14:paraId="6BF7EB6F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На основании цикличного меню составляет ежедневное меню основного (организованного) питания и утверждается руководителем образовательного учреждения.</w:t>
      </w:r>
    </w:p>
    <w:p w14:paraId="6784012E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bidi="hi-IN"/>
        </w:rPr>
      </w:pPr>
      <w:r>
        <w:rPr>
          <w:rFonts w:ascii="Times New Roman" w:hAnsi="Times New Roman" w:cs="Times New Roman"/>
          <w:sz w:val="23"/>
          <w:szCs w:val="23"/>
          <w:lang w:bidi="hi-IN"/>
        </w:rPr>
        <w:t>Исполнитель должен размещать в доступных для родителей и детей местах (в обеденном зале, холле, групповой ячейке) ежедневное меню основного (организованного) питания на сутки для всех возрастных групп детей с указанием:</w:t>
      </w:r>
    </w:p>
    <w:p w14:paraId="1730BE5B">
      <w:pPr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bidi="hi-IN"/>
        </w:rPr>
      </w:pPr>
      <w:r>
        <w:rPr>
          <w:rFonts w:ascii="Times New Roman" w:hAnsi="Times New Roman" w:cs="Times New Roman"/>
          <w:sz w:val="23"/>
          <w:szCs w:val="23"/>
          <w:lang w:eastAsia="zh-CN" w:bidi="hi-IN"/>
        </w:rPr>
        <w:t xml:space="preserve">- </w:t>
      </w:r>
      <w:r>
        <w:rPr>
          <w:rFonts w:ascii="Times New Roman" w:hAnsi="Times New Roman" w:cs="Times New Roman"/>
          <w:sz w:val="23"/>
          <w:szCs w:val="23"/>
          <w:lang w:bidi="hi-IN"/>
        </w:rPr>
        <w:t xml:space="preserve">наименования приема пищи, </w:t>
      </w:r>
    </w:p>
    <w:p w14:paraId="06BE45C7">
      <w:pPr>
        <w:widowControl w:val="0"/>
        <w:autoSpaceDE w:val="0"/>
        <w:spacing w:after="0" w:line="20" w:lineRule="atLeast"/>
        <w:ind w:firstLine="567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наименования блюда. </w:t>
      </w:r>
    </w:p>
    <w:p w14:paraId="598EE10A">
      <w:pPr>
        <w:widowControl w:val="0"/>
        <w:autoSpaceDE w:val="0"/>
        <w:spacing w:after="0" w:line="20" w:lineRule="atLeast"/>
        <w:ind w:firstLine="567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массы порции, </w:t>
      </w:r>
    </w:p>
    <w:p w14:paraId="6E32C1FD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калорийности порции.</w:t>
      </w:r>
    </w:p>
    <w:p w14:paraId="30FAA469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Исполнитель составляет меню, которое должно отвечать требованиям рационального питания с учетом особенностей данного контингента. </w:t>
      </w:r>
    </w:p>
    <w:p w14:paraId="4A5955FB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В меню рекомендуется включать блюда с использованием продуктов повышенной пищевой и биологической ценности, обогащенных витаминами, минеральными веществами, растительной клетчаткой.</w:t>
      </w:r>
    </w:p>
    <w:p w14:paraId="6221B923">
      <w:pPr>
        <w:widowControl w:val="0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Технологический режим приготовления щадящие — тушение, отваривание, запекание, быстрая обжарка с последующим доведением до готовности в жарочном шкафу.</w:t>
      </w:r>
    </w:p>
    <w:p w14:paraId="39D5FF1A">
      <w:pPr>
        <w:spacing w:after="0" w:line="20" w:lineRule="atLeast"/>
        <w:ind w:firstLine="567"/>
        <w:jc w:val="both"/>
        <w:outlineLvl w:val="0"/>
        <w:rPr>
          <w:rFonts w:ascii="Times New Roman" w:hAnsi="Times New Roman" w:eastAsia="Calibri" w:cs="Times New Roman"/>
          <w:sz w:val="23"/>
          <w:szCs w:val="23"/>
        </w:rPr>
      </w:pPr>
      <w:r>
        <w:rPr>
          <w:rFonts w:ascii="Times New Roman" w:hAnsi="Times New Roman" w:eastAsia="Calibri" w:cs="Times New Roman"/>
          <w:sz w:val="23"/>
          <w:szCs w:val="23"/>
        </w:rPr>
        <w:t xml:space="preserve">1.3. </w:t>
      </w:r>
      <w:r>
        <w:rPr>
          <w:rFonts w:ascii="Times New Roman" w:hAnsi="Times New Roman" w:cs="Times New Roman"/>
          <w:sz w:val="23"/>
          <w:szCs w:val="23"/>
          <w:lang w:eastAsia="ja-JP"/>
        </w:rPr>
        <w:t>Каждая поставляемая партия продуктов, необходимая для оказания услуг, должна сопровождаться следующими документами:</w:t>
      </w:r>
    </w:p>
    <w:p w14:paraId="29D3E3F4">
      <w:pPr>
        <w:tabs>
          <w:tab w:val="left" w:pos="360"/>
        </w:tabs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>
        <w:rPr>
          <w:rFonts w:ascii="Times New Roman" w:hAnsi="Times New Roman" w:cs="Times New Roman"/>
          <w:sz w:val="23"/>
          <w:szCs w:val="23"/>
          <w:lang w:eastAsia="ja-JP"/>
        </w:rPr>
        <w:t>- действующие сертификаты и/или декларации о соответствии, оформленные в соответствии с требованиями действующего законодательства;</w:t>
      </w:r>
    </w:p>
    <w:p w14:paraId="247B16D7">
      <w:pPr>
        <w:tabs>
          <w:tab w:val="left" w:pos="360"/>
        </w:tabs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</w:p>
    <w:p w14:paraId="35823E6F">
      <w:pPr>
        <w:tabs>
          <w:tab w:val="left" w:pos="360"/>
        </w:tabs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</w:p>
    <w:p w14:paraId="7550FCDD">
      <w:pPr>
        <w:tabs>
          <w:tab w:val="left" w:pos="360"/>
        </w:tabs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</w:p>
    <w:p w14:paraId="126B26B7">
      <w:pPr>
        <w:tabs>
          <w:tab w:val="left" w:pos="360"/>
        </w:tabs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>
        <w:rPr>
          <w:rFonts w:ascii="Times New Roman" w:hAnsi="Times New Roman" w:cs="Times New Roman"/>
          <w:sz w:val="23"/>
          <w:szCs w:val="23"/>
          <w:lang w:eastAsia="ja-JP"/>
        </w:rPr>
        <w:t>- наименование нормативно-технической документации, по которой выпускается продукция, технические регламенты на поставляемые продукты;</w:t>
      </w:r>
    </w:p>
    <w:p w14:paraId="11CA6642">
      <w:pPr>
        <w:tabs>
          <w:tab w:val="left" w:pos="360"/>
        </w:tabs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ja-JP"/>
        </w:rPr>
      </w:pPr>
      <w:r>
        <w:rPr>
          <w:rFonts w:ascii="Times New Roman" w:hAnsi="Times New Roman" w:cs="Times New Roman"/>
          <w:sz w:val="23"/>
          <w:szCs w:val="23"/>
          <w:lang w:eastAsia="ja-JP"/>
        </w:rPr>
        <w:t>- ветеринарное свидетельство на продукты животноводства, оформленные в соответствии с требованиями действующего законодательства.</w:t>
      </w:r>
    </w:p>
    <w:p w14:paraId="1E721D61">
      <w:pPr>
        <w:shd w:val="solid" w:color="FFFFFF" w:fill="auto"/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ar-SA"/>
        </w:rPr>
      </w:pPr>
      <w:r>
        <w:rPr>
          <w:rFonts w:ascii="Times New Roman" w:hAnsi="Times New Roman" w:cs="Times New Roman"/>
          <w:sz w:val="23"/>
          <w:szCs w:val="23"/>
          <w:lang w:eastAsia="ar-SA"/>
        </w:rPr>
        <w:t>1.4. Исполнитель, для обеспечения санитарных норм, на безвозмездной основе предоставляет персоналу, осуществляющему приготовление пищи моющие и чистящие средства, согласно установленных норм СанПиНа.</w:t>
      </w:r>
    </w:p>
    <w:p w14:paraId="4FCC7F0F">
      <w:pPr>
        <w:tabs>
          <w:tab w:val="left" w:pos="0"/>
        </w:tabs>
        <w:suppressAutoHyphens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  <w:lang w:eastAsia="ar-SA"/>
        </w:rPr>
      </w:pPr>
      <w:r>
        <w:rPr>
          <w:rFonts w:ascii="Times New Roman" w:hAnsi="Times New Roman" w:cs="Times New Roman"/>
          <w:sz w:val="23"/>
          <w:szCs w:val="23"/>
          <w:lang w:eastAsia="ar-SA"/>
        </w:rPr>
        <w:t>Техническое обслуживание торгово-технологического оборудования, переданное по Акту приема передачи, осуществляет Исполнитель.</w:t>
      </w:r>
    </w:p>
    <w:p w14:paraId="13AD0A31">
      <w:pPr>
        <w:shd w:val="solid" w:color="FFFFFF" w:fill="auto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1.5. Исполнитель своими силами обеспечивает ежедневную уборку всех производственных помещений, предназначенных для организации питания, с применением моющих и дезинфицирующих средств, а также уборку столов для посетителей после каждого использования в соответствии с пунктом 2.18 СанПин 2.3/2.4.3590-20. Обеспечивает вынос бытовых отходов, в том числе картонной и иной тары.</w:t>
      </w:r>
    </w:p>
    <w:p w14:paraId="54A9CF48">
      <w:pPr>
        <w:shd w:val="solid" w:color="FFFFFF" w:fill="auto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1.6. Требования к безопасности оказания услуг:</w:t>
      </w:r>
    </w:p>
    <w:p w14:paraId="59600B15">
      <w:pPr>
        <w:shd w:val="solid" w:color="FFFFFF" w:fill="auto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Обеспечение при оказании услуг необходимыми мероприятиями по технике безопасности, пожарной безопасности.</w:t>
      </w:r>
    </w:p>
    <w:p w14:paraId="4B99AFA8">
      <w:pPr>
        <w:shd w:val="solid" w:color="FFFFFF" w:fill="auto"/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1.7. </w:t>
      </w:r>
      <w:r>
        <w:rPr>
          <w:rFonts w:ascii="Times New Roman" w:hAnsi="Times New Roman" w:cs="Times New Roman"/>
          <w:b/>
          <w:bCs/>
          <w:sz w:val="23"/>
          <w:szCs w:val="23"/>
          <w:lang w:eastAsia="ar-SA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Исполнитель оказывает услуги на основании заявки. Заказчик направляет Исполнителю заявку о количестве питающихся за 2 дня до даты оказания услуг. В случае изменения численности питающихся, Заказчик направляет корректировочную заявку о численности питающихся накануне дня оказания услуг, до 14 часов. Заказчик направляет заявку любым способом (телефон, факс,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категории). Заявка направляется Заказчиком в пределах срока, установленного настоящим Контрактом.</w:t>
      </w:r>
    </w:p>
    <w:p w14:paraId="7F0C9417">
      <w:pPr>
        <w:shd w:val="solid" w:color="FFFFFF" w:fill="auto"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3"/>
          <w:szCs w:val="23"/>
          <w:lang w:eastAsia="ar-SA"/>
        </w:rPr>
      </w:pPr>
    </w:p>
    <w:p w14:paraId="2C0B7B99">
      <w:pPr>
        <w:shd w:val="solid" w:color="FFFFFF" w:fill="auto"/>
        <w:spacing w:after="0" w:line="20" w:lineRule="atLeast"/>
        <w:jc w:val="center"/>
        <w:outlineLvl w:val="0"/>
        <w:rPr>
          <w:rFonts w:ascii="Times New Roman" w:hAnsi="Times New Roman" w:cs="Times New Roman"/>
          <w:bCs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b/>
          <w:bCs/>
          <w:sz w:val="23"/>
          <w:szCs w:val="23"/>
          <w:lang w:eastAsia="ar-SA"/>
        </w:rPr>
        <w:t>2.</w:t>
      </w:r>
      <w:r>
        <w:rPr>
          <w:rFonts w:ascii="Times New Roman" w:hAnsi="Times New Roman" w:cs="Times New Roman"/>
          <w:bCs/>
          <w:color w:val="000000"/>
          <w:sz w:val="23"/>
          <w:szCs w:val="23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  <w:lang w:eastAsia="ar-SA"/>
        </w:rPr>
        <w:t>Объем оказываемых услуг</w:t>
      </w:r>
    </w:p>
    <w:p w14:paraId="09369CAC">
      <w:pPr>
        <w:spacing w:after="0" w:line="20" w:lineRule="atLeast"/>
        <w:ind w:firstLine="567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- Организация горячего питания (завтрак и обед) для обучающихся 1-4 классов 23</w:t>
      </w:r>
      <w:r>
        <w:rPr>
          <w:rFonts w:hint="default" w:ascii="Times New Roman" w:hAnsi="Times New Roman" w:cs="Times New Roman"/>
          <w:sz w:val="23"/>
          <w:szCs w:val="23"/>
          <w:lang w:val="ru-RU"/>
        </w:rPr>
        <w:t>6</w:t>
      </w:r>
      <w:r>
        <w:rPr>
          <w:rFonts w:ascii="Times New Roman" w:hAnsi="Times New Roman" w:cs="Times New Roman"/>
          <w:sz w:val="23"/>
          <w:szCs w:val="23"/>
        </w:rPr>
        <w:t xml:space="preserve"> чел (чел./дней);</w:t>
      </w:r>
    </w:p>
    <w:p w14:paraId="7ED08746">
      <w:pPr>
        <w:shd w:val="clear" w:color="auto" w:fill="FFFFFF"/>
        <w:spacing w:after="0" w:line="20" w:lineRule="atLeast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3. Масса порций для детей в зависимости от возраста (в граммах)</w:t>
      </w:r>
    </w:p>
    <w:tbl>
      <w:tblPr>
        <w:tblStyle w:val="7"/>
        <w:tblW w:w="10089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7"/>
        <w:gridCol w:w="1543"/>
        <w:gridCol w:w="2159"/>
      </w:tblGrid>
      <w:tr w14:paraId="520732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E06D2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Блюдо</w:t>
            </w:r>
          </w:p>
        </w:tc>
        <w:tc>
          <w:tcPr>
            <w:tcW w:w="3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780BA7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Масса порций</w:t>
            </w:r>
          </w:p>
        </w:tc>
      </w:tr>
      <w:tr w14:paraId="34CDBB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B0EC86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17A167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7-11 лет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E6700B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12 лет и старше</w:t>
            </w:r>
          </w:p>
        </w:tc>
      </w:tr>
      <w:tr w14:paraId="028325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85D0A6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A3A3A6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150-200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3ECAE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200-250</w:t>
            </w:r>
          </w:p>
        </w:tc>
      </w:tr>
      <w:tr w14:paraId="30271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0FD13A5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Закуска (холодное блюдо) (салат, овощи и т.п.)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7AB8D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60-100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0E6E2B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100-150</w:t>
            </w:r>
          </w:p>
        </w:tc>
      </w:tr>
      <w:tr w14:paraId="380E7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780935D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Первое блюдо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1C8D7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200-250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69D27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250-300</w:t>
            </w:r>
          </w:p>
        </w:tc>
      </w:tr>
      <w:tr w14:paraId="3EFC6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889E5C4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Второе блюдо (мясное, рыбное, блюдо из мяса птицы)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CE0F98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90-120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B5774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100-120</w:t>
            </w:r>
          </w:p>
        </w:tc>
      </w:tr>
      <w:tr w14:paraId="396164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68D61E1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Гарнир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54E037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150-200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82302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180-230</w:t>
            </w:r>
          </w:p>
        </w:tc>
      </w:tr>
      <w:tr w14:paraId="6FD39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4AB922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9D239D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180-200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300D0D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180-200</w:t>
            </w:r>
          </w:p>
        </w:tc>
      </w:tr>
      <w:tr w14:paraId="1D558E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6E9885E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Фрукты</w:t>
            </w:r>
          </w:p>
        </w:tc>
        <w:tc>
          <w:tcPr>
            <w:tcW w:w="15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B301CAD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2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7C211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100</w:t>
            </w:r>
          </w:p>
        </w:tc>
      </w:tr>
    </w:tbl>
    <w:p w14:paraId="48B589F4">
      <w:pPr>
        <w:widowControl w:val="0"/>
        <w:autoSpaceDE w:val="0"/>
        <w:autoSpaceDN w:val="0"/>
        <w:adjustRightInd w:val="0"/>
        <w:spacing w:after="0" w:line="20" w:lineRule="atLeast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4. Среднесуточные наборы пищевой продукции для организации питания детей от 7 до 18 лет (в нетто г, мл, на 1 ребенка в сутки)</w:t>
      </w:r>
    </w:p>
    <w:tbl>
      <w:tblPr>
        <w:tblStyle w:val="7"/>
        <w:tblW w:w="0" w:type="auto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5817"/>
        <w:gridCol w:w="1559"/>
        <w:gridCol w:w="1976"/>
      </w:tblGrid>
      <w:tr w14:paraId="7C66C66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6E207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80BFE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Наименование пищевой продукции</w:t>
            </w:r>
          </w:p>
        </w:tc>
        <w:tc>
          <w:tcPr>
            <w:tcW w:w="353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6996FD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Итого за сутки</w:t>
            </w:r>
          </w:p>
        </w:tc>
      </w:tr>
      <w:tr w14:paraId="3791240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AD74B77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81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DB42E0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или группы пищевой продукции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607BC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7-11 лет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B10D2C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12 лет и старше</w:t>
            </w:r>
          </w:p>
        </w:tc>
      </w:tr>
      <w:tr w14:paraId="4E82EC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B47EBC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8E5F52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Хлеб ржаной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6180DD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80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F638F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120</w:t>
            </w:r>
          </w:p>
        </w:tc>
      </w:tr>
      <w:tr w14:paraId="6CD1946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3E0A12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FF1661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Хлеб пшеничный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A8923A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3732FB3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200</w:t>
            </w:r>
          </w:p>
        </w:tc>
      </w:tr>
      <w:tr w14:paraId="5243D1E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6765EA2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6EA87D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Мука пшеничная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1049B1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976525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</w:t>
            </w:r>
          </w:p>
        </w:tc>
      </w:tr>
      <w:tr w14:paraId="003AC7E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4D50E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C759C4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Крупы, бобовые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700CEB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45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5124C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50</w:t>
            </w:r>
          </w:p>
        </w:tc>
      </w:tr>
      <w:tr w14:paraId="3C0ADCA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12169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D4EC9C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Макаронные изделия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29EFCF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A9BFA3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</w:t>
            </w:r>
          </w:p>
        </w:tc>
      </w:tr>
      <w:tr w14:paraId="33002DE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E283AC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7014430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Картофель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F3B30D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187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1D44B47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187</w:t>
            </w:r>
          </w:p>
        </w:tc>
      </w:tr>
      <w:tr w14:paraId="180F9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F8478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60947E4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Овощи (свежие, мороженые, консервированные), включая соленые и квашеные (не более 10% от общего количества овощей), в т.ч. томат-пюре, зелень, г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9DB835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280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D6D01B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320</w:t>
            </w:r>
          </w:p>
        </w:tc>
      </w:tr>
      <w:tr w14:paraId="59EA302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10DF51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AEFB24C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Фрукты свежие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69AF9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5B30FC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185</w:t>
            </w:r>
          </w:p>
        </w:tc>
      </w:tr>
      <w:tr w14:paraId="5FE0F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4E1A84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36569B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Сухофрукты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A1089FC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57E4A46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</w:t>
            </w:r>
          </w:p>
        </w:tc>
      </w:tr>
      <w:tr w14:paraId="6542DCE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14025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ADEE665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Соки плодоовощные, напитки витаминизированные, в т.ч. инстантные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77BAC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14E15F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200</w:t>
            </w:r>
          </w:p>
        </w:tc>
      </w:tr>
      <w:tr w14:paraId="6451501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F7E61A7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A618B5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Мясо 1-й категории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C27923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70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0D43016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78</w:t>
            </w:r>
          </w:p>
        </w:tc>
      </w:tr>
      <w:tr w14:paraId="3A6FBA4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FA083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70EA75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Субпродукты (печень, язык, сердце)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0046E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D147A3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40</w:t>
            </w:r>
          </w:p>
        </w:tc>
      </w:tr>
      <w:tr w14:paraId="5C91AA1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A3A97A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33F0DA3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Птица (цыплята-бройлеры потрошеные - 1 кат)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7D8CB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2C47A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53</w:t>
            </w:r>
          </w:p>
        </w:tc>
      </w:tr>
      <w:tr w14:paraId="001E227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DA8128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D5CC1BF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Рыба (филе), в т.ч. филе слабо- или малосоленое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010F87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58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B101476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77</w:t>
            </w:r>
          </w:p>
        </w:tc>
      </w:tr>
      <w:tr w14:paraId="788A82E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4F8A91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5BA017E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Молоко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E72AEC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300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D42B2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350</w:t>
            </w:r>
          </w:p>
        </w:tc>
      </w:tr>
      <w:tr w14:paraId="677919A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488CC3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16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6D4E28A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Кисломолочная пищевая продукция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06341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9024A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180</w:t>
            </w:r>
          </w:p>
        </w:tc>
      </w:tr>
      <w:tr w14:paraId="0E23837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58B21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A3F0B77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Творог (5% - 9% м.д.ж.)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43CDF8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50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2C3F8E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60</w:t>
            </w:r>
          </w:p>
        </w:tc>
      </w:tr>
      <w:tr w14:paraId="505D426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3FDD23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A955E95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Сыр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A071A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78229C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</w:tr>
      <w:tr w14:paraId="75D341A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714659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3E3B787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Сметана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CB002C7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6173E7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14:paraId="468BC8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608BA2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20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6A74CD7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Масло сливочное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530159C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1D7CE2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35</w:t>
            </w:r>
          </w:p>
        </w:tc>
      </w:tr>
      <w:tr w14:paraId="68CA385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7C7CCC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118C0A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Масло растительное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A3B04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9CFB70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18</w:t>
            </w:r>
          </w:p>
        </w:tc>
      </w:tr>
      <w:tr w14:paraId="5CFF298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D9D0F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22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5D6B847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Яйцо, шт.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7B6991B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FED12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14:paraId="530EA88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A811B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013B81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Сахар (в том числе для приготовления блюд и напитков, в случае использования пищевой продукции промышленного выпуска, содержащих сахар, выдача сахара должна быть уменьшена в зависимости от его содержания в используемом готовой пищевой продукции)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41AEC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CB61BE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35</w:t>
            </w:r>
          </w:p>
        </w:tc>
      </w:tr>
      <w:tr w14:paraId="743BF7E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18440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7A98E17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Кондитерские изделия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D67BC4F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4AC352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15</w:t>
            </w:r>
          </w:p>
        </w:tc>
      </w:tr>
      <w:tr w14:paraId="7D62CA2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6B86B6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4EEE46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Чай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376F3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8FC59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</w:t>
            </w:r>
          </w:p>
        </w:tc>
      </w:tr>
      <w:tr w14:paraId="1A6EB4E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7A4EA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26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D854F9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Какао-порошок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7E36D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988522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1,2</w:t>
            </w:r>
          </w:p>
        </w:tc>
      </w:tr>
      <w:tr w14:paraId="0C5C583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C06E71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26B1DE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Кофейный напиток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61E906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28BB43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</w:t>
            </w:r>
          </w:p>
        </w:tc>
      </w:tr>
      <w:tr w14:paraId="43967C9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C253E8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739DC63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Дрожжи хлебопекарные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3CDB105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0,2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DEC16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0,3</w:t>
            </w:r>
          </w:p>
        </w:tc>
      </w:tr>
      <w:tr w14:paraId="3A0560A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103A724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29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082661C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Крахмал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075FD3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039AC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4</w:t>
            </w:r>
          </w:p>
        </w:tc>
      </w:tr>
      <w:tr w14:paraId="29AFA87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9C922F0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905185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Соль пищевая поваренная йодированная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47AC521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F56E50A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5</w:t>
            </w:r>
          </w:p>
        </w:tc>
      </w:tr>
      <w:tr w14:paraId="0AA571E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EB80B19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31</w:t>
            </w:r>
          </w:p>
        </w:tc>
        <w:tc>
          <w:tcPr>
            <w:tcW w:w="58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3CF661C">
            <w:pPr>
              <w:spacing w:after="0" w:line="20" w:lineRule="atLeast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Специи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3B8003E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30B1D12">
            <w:pPr>
              <w:spacing w:after="0" w:line="20" w:lineRule="atLeast"/>
              <w:jc w:val="center"/>
              <w:textAlignment w:val="baseline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2</w:t>
            </w:r>
          </w:p>
        </w:tc>
      </w:tr>
    </w:tbl>
    <w:p w14:paraId="28A23892">
      <w:pPr>
        <w:tabs>
          <w:tab w:val="left" w:pos="6660"/>
        </w:tabs>
        <w:spacing w:after="0" w:line="20" w:lineRule="atLeas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p w14:paraId="74B42825">
      <w:pPr>
        <w:tabs>
          <w:tab w:val="left" w:pos="6660"/>
        </w:tabs>
        <w:spacing w:after="0" w:line="20" w:lineRule="atLeast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5. График организации питания</w:t>
      </w:r>
    </w:p>
    <w:tbl>
      <w:tblPr>
        <w:tblStyle w:val="7"/>
        <w:tblW w:w="9923" w:type="dxa"/>
        <w:tblInd w:w="-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2"/>
        <w:gridCol w:w="1701"/>
      </w:tblGrid>
      <w:tr w14:paraId="2AF855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</w:trPr>
        <w:tc>
          <w:tcPr>
            <w:tcW w:w="82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</w:tcPr>
          <w:p w14:paraId="4BB47948">
            <w:pPr>
              <w:tabs>
                <w:tab w:val="left" w:pos="6660"/>
              </w:tabs>
              <w:autoSpaceDE w:val="0"/>
              <w:autoSpaceDN w:val="0"/>
              <w:adjustRightInd w:val="0"/>
              <w:spacing w:after="0" w:line="20" w:lineRule="atLeast"/>
              <w:jc w:val="both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eastAsia="ru-RU"/>
              </w:rPr>
              <w:t xml:space="preserve">Завтрак 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2CE5F41">
            <w:pPr>
              <w:spacing w:after="0" w:line="20" w:lineRule="atLeast"/>
              <w:jc w:val="center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09:15-10:40</w:t>
            </w:r>
          </w:p>
        </w:tc>
      </w:tr>
      <w:tr w14:paraId="6D338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</w:trPr>
        <w:tc>
          <w:tcPr>
            <w:tcW w:w="82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</w:tcPr>
          <w:p w14:paraId="0B4E9FCE">
            <w:pPr>
              <w:tabs>
                <w:tab w:val="left" w:pos="6660"/>
              </w:tabs>
              <w:autoSpaceDE w:val="0"/>
              <w:autoSpaceDN w:val="0"/>
              <w:adjustRightInd w:val="0"/>
              <w:spacing w:after="0" w:line="20" w:lineRule="atLeast"/>
              <w:jc w:val="both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3"/>
                <w:szCs w:val="23"/>
                <w:lang w:eastAsia="ru-RU"/>
              </w:rPr>
              <w:t xml:space="preserve">Обед 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A1AE587">
            <w:pPr>
              <w:spacing w:after="0" w:line="20" w:lineRule="atLeast"/>
              <w:jc w:val="center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12:20-14:40</w:t>
            </w:r>
          </w:p>
        </w:tc>
      </w:tr>
    </w:tbl>
    <w:p w14:paraId="520234DD">
      <w:pPr>
        <w:tabs>
          <w:tab w:val="left" w:pos="6660"/>
        </w:tabs>
        <w:spacing w:after="0" w:line="20" w:lineRule="atLeast"/>
        <w:jc w:val="center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tbl>
      <w:tblPr>
        <w:tblStyle w:val="7"/>
        <w:tblW w:w="9815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2"/>
        <w:gridCol w:w="5103"/>
      </w:tblGrid>
      <w:tr w14:paraId="6D5D4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4712" w:type="dxa"/>
          </w:tcPr>
          <w:p w14:paraId="4378B6B4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</w:rPr>
              <w:t>Заказчик:</w:t>
            </w:r>
          </w:p>
        </w:tc>
        <w:tc>
          <w:tcPr>
            <w:tcW w:w="5103" w:type="dxa"/>
          </w:tcPr>
          <w:p w14:paraId="7046668D">
            <w:pPr>
              <w:spacing w:after="0" w:line="20" w:lineRule="atLeast"/>
              <w:jc w:val="center"/>
              <w:outlineLvl w:val="0"/>
              <w:rPr>
                <w:rFonts w:ascii="Times New Roman" w:hAnsi="Times New Roman" w:eastAsia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</w:rPr>
              <w:t>Исполнитель:</w:t>
            </w:r>
          </w:p>
        </w:tc>
      </w:tr>
      <w:tr w14:paraId="24FEF7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4712" w:type="dxa"/>
          </w:tcPr>
          <w:p w14:paraId="5905C0A5">
            <w:pPr>
              <w:spacing w:after="0" w:line="20" w:lineRule="atLeast"/>
              <w:outlineLvl w:val="0"/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 xml:space="preserve">МБОУ «Каменногорский ЦО» </w:t>
            </w:r>
          </w:p>
          <w:p w14:paraId="6C87D6A0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ja-JP"/>
              </w:rPr>
              <w:t>Д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  <w:szCs w:val="23"/>
                <w:lang w:eastAsia="ru-RU"/>
              </w:rPr>
              <w:t>иректор</w:t>
            </w:r>
          </w:p>
          <w:p w14:paraId="0E3366A9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3"/>
                <w:szCs w:val="23"/>
                <w:lang w:eastAsia="ru-RU"/>
              </w:rPr>
              <w:t xml:space="preserve">______________О.В.Большакова </w:t>
            </w:r>
          </w:p>
          <w:p w14:paraId="22DB36EC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ja-JP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ja-JP"/>
              </w:rPr>
              <w:t xml:space="preserve"> «____» _____________________20____ г.</w:t>
            </w:r>
          </w:p>
          <w:p w14:paraId="17E111FD">
            <w:pPr>
              <w:spacing w:after="0" w:line="20" w:lineRule="atLeast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103" w:type="dxa"/>
          </w:tcPr>
          <w:p w14:paraId="65415D0F">
            <w:pPr>
              <w:spacing w:after="0" w:line="20" w:lineRule="atLeast"/>
              <w:outlineLvl w:val="0"/>
              <w:rPr>
                <w:rFonts w:ascii="Times New Roman" w:hAnsi="Times New Roman" w:eastAsia="Times New Roman" w:cs="Times New Roman"/>
                <w:bCs/>
                <w:sz w:val="23"/>
                <w:szCs w:val="23"/>
              </w:rPr>
            </w:pPr>
          </w:p>
        </w:tc>
      </w:tr>
    </w:tbl>
    <w:p w14:paraId="13CD2E03">
      <w:pPr>
        <w:tabs>
          <w:tab w:val="left" w:pos="6660"/>
        </w:tabs>
        <w:spacing w:after="0" w:line="20" w:lineRule="atLeas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p w14:paraId="334A3E3B">
      <w:pPr>
        <w:tabs>
          <w:tab w:val="left" w:pos="6660"/>
        </w:tabs>
        <w:spacing w:after="0" w:line="20" w:lineRule="atLeas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p w14:paraId="1F1BE4EB">
      <w:pPr>
        <w:tabs>
          <w:tab w:val="left" w:pos="6660"/>
        </w:tabs>
        <w:spacing w:after="0" w:line="20" w:lineRule="atLeas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p w14:paraId="3B316154">
      <w:pPr>
        <w:tabs>
          <w:tab w:val="left" w:pos="6660"/>
        </w:tabs>
        <w:spacing w:after="0" w:line="20" w:lineRule="atLeast"/>
        <w:outlineLvl w:val="0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</w:p>
    <w:p w14:paraId="635F524E">
      <w:pPr>
        <w:tabs>
          <w:tab w:val="left" w:pos="6660"/>
        </w:tabs>
        <w:spacing w:after="0" w:line="20" w:lineRule="atLeas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286C2BD1">
      <w:pPr>
        <w:tabs>
          <w:tab w:val="left" w:pos="6660"/>
        </w:tabs>
        <w:spacing w:after="0" w:line="20" w:lineRule="atLeas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6077510F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6C28F1FA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0929829D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64EB6766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658C5F0C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4704CCDE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355D2618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62A3D921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Приложение № 2 к договору</w:t>
      </w:r>
    </w:p>
    <w:p w14:paraId="51BE1646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>№ ______ от «___» ____________ 202</w:t>
      </w:r>
      <w:r>
        <w:rPr>
          <w:rFonts w:hint="default" w:ascii="Times New Roman" w:hAnsi="Times New Roman" w:eastAsia="Times New Roman" w:cs="Times New Roman"/>
          <w:b/>
          <w:sz w:val="23"/>
          <w:szCs w:val="23"/>
          <w:lang w:val="en-US" w:eastAsia="ru-RU"/>
        </w:rPr>
        <w:t>6</w:t>
      </w:r>
      <w:r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  <w:t xml:space="preserve"> г.</w:t>
      </w:r>
    </w:p>
    <w:p w14:paraId="5210F44A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</w:rPr>
      </w:pPr>
    </w:p>
    <w:p w14:paraId="3C4A891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</w:rPr>
      </w:pPr>
      <w:r>
        <w:rPr>
          <w:rFonts w:ascii="Times New Roman" w:hAnsi="Times New Roman" w:eastAsia="Times New Roman" w:cs="Times New Roman"/>
          <w:b/>
          <w:bCs/>
          <w:color w:val="000000"/>
        </w:rPr>
        <w:t xml:space="preserve"> ОБОСНОВАНИЕ НАЧАЛЬНОЙ (МАКСИМАЛЬНОЙ) ЦЕНЫ КОНТРАКТА</w:t>
      </w:r>
    </w:p>
    <w:p w14:paraId="15F1C7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0EFCAE">
      <w:pPr>
        <w:spacing w:after="120" w:line="240" w:lineRule="auto"/>
        <w:ind w:right="-2" w:firstLine="567"/>
        <w:jc w:val="both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 xml:space="preserve">Оказание услуг по организации горячего питания для обучающихся 1-4 классов </w:t>
      </w:r>
      <w:r>
        <w:rPr>
          <w:rFonts w:hint="default" w:ascii="Times New Roman" w:hAnsi="Times New Roman" w:cs="Times New Roman"/>
          <w:b/>
          <w:bCs/>
          <w:lang w:val="ru-RU"/>
        </w:rPr>
        <w:t>.</w:t>
      </w:r>
    </w:p>
    <w:p w14:paraId="6C6A994F">
      <w:pPr>
        <w:spacing w:after="120" w:line="240" w:lineRule="auto"/>
        <w:ind w:right="-2" w:firstLine="567"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>Применение методов определения начальной (максимальной) цены контракта, предусмотренных частью 1 статьи 22 Федерального закона № 44-ФЗ, невозможно по следующим основаниям:</w:t>
      </w:r>
    </w:p>
    <w:p w14:paraId="508853C6">
      <w:pPr>
        <w:numPr>
          <w:ilvl w:val="0"/>
          <w:numId w:val="6"/>
        </w:numPr>
        <w:spacing w:after="120" w:line="240" w:lineRule="auto"/>
        <w:ind w:left="0" w:right="-2" w:firstLine="708"/>
        <w:contextualSpacing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Метод сопоставимых рыночных цен не может быть применен, в виду отсутствия общедоступной информация о рыночных ценах работ, услуг, отсутствия официальных поставщиков (подрядчиков, исполнителей), осуществляющих поставку идентичных товаров, работ, услуг, планируемых к закупке.</w:t>
      </w:r>
    </w:p>
    <w:p w14:paraId="1902B84F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Тарифный метод не может использоваться, так как цена на объект закупки не подлежит государственному регулированию и не установлена муниципальным правовым актом.</w:t>
      </w:r>
    </w:p>
    <w:p w14:paraId="18657F53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Проектно-сметный метод не может быть применён, в связи с тем, что закупаемая услуга не относится к строительству, реконструкции, капитальному ремонту и работам по сохранению объектов культурного наследия народов Российской Федерации.</w:t>
      </w:r>
    </w:p>
    <w:p w14:paraId="08D257B7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>Нормативный метод невозможно применить, так как в настоящее время предельные цены на выполнение услуги ни одним муниципальным правовым актом в соответствии со статьей 19 Федерального закона № 44-ФЗ не установлены.</w:t>
      </w:r>
    </w:p>
    <w:p w14:paraId="087BC2AD">
      <w:pPr>
        <w:numPr>
          <w:ilvl w:val="0"/>
          <w:numId w:val="6"/>
        </w:numPr>
        <w:spacing w:after="120" w:line="240" w:lineRule="auto"/>
        <w:ind w:left="0" w:firstLine="708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>Затратный метод не может быть применен, так как данный метод заключается в определении начальной (максимальной) цены договора, как суммы произведенных затрат и обычной для определенной сферы деятельности прибыли. При этом учитываются обычные в подобных случаях прямые 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 Указанная материальная база отсутствует у заказчика, и в связи с отсутствием необходимой информации применение затратного метода невозможно.</w:t>
      </w:r>
    </w:p>
    <w:p w14:paraId="0EE82D5C">
      <w:pPr>
        <w:spacing w:after="120" w:line="240" w:lineRule="auto"/>
        <w:ind w:firstLine="708"/>
        <w:contextualSpacing/>
        <w:jc w:val="both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 xml:space="preserve">Для обоснования начальной (максимальной) цены контракта оказание услуг по организации питания использован </w:t>
      </w:r>
      <w:r>
        <w:rPr>
          <w:rFonts w:ascii="Times New Roman" w:hAnsi="Times New Roman" w:eastAsia="Calibri" w:cs="Times New Roman"/>
          <w:u w:val="single"/>
        </w:rPr>
        <w:t>иной метод</w:t>
      </w:r>
      <w:r>
        <w:rPr>
          <w:rFonts w:ascii="Times New Roman" w:hAnsi="Times New Roman" w:eastAsia="Calibri" w:cs="Times New Roman"/>
        </w:rPr>
        <w:t>, согласно ч. 12 ст. 22 Федерального закона № 44 ФЗ.</w:t>
      </w:r>
    </w:p>
    <w:p w14:paraId="296069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Согласно Постановлению Правительства Ленинградской области от </w:t>
      </w:r>
      <w:r>
        <w:rPr>
          <w:rFonts w:hint="default" w:ascii="Times New Roman" w:hAnsi="Times New Roman" w:cs="Times New Roman"/>
          <w:lang w:val="ru-RU"/>
        </w:rPr>
        <w:t>16 марта 2026 года</w:t>
      </w:r>
      <w:r>
        <w:rPr>
          <w:rFonts w:ascii="Times New Roman" w:hAnsi="Times New Roman" w:cs="Times New Roman"/>
        </w:rPr>
        <w:t xml:space="preserve"> № </w:t>
      </w:r>
      <w:r>
        <w:rPr>
          <w:rFonts w:hint="default" w:ascii="Times New Roman" w:hAnsi="Times New Roman" w:cs="Times New Roman"/>
          <w:lang w:val="ru-RU"/>
        </w:rPr>
        <w:t>208</w:t>
      </w:r>
      <w:r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  <w:lang w:val="ru-RU"/>
        </w:rPr>
        <w:t>Об</w:t>
      </w:r>
      <w:r>
        <w:rPr>
          <w:rFonts w:hint="default" w:ascii="Times New Roman" w:hAnsi="Times New Roman" w:cs="Times New Roman"/>
          <w:lang w:val="ru-RU"/>
        </w:rPr>
        <w:t xml:space="preserve"> обеспечении обучающихся бесплатным питанием за счет средств областного бюджета Ленинградской области</w:t>
      </w:r>
      <w:r>
        <w:rPr>
          <w:rFonts w:ascii="Times New Roman" w:hAnsi="Times New Roman" w:cs="Times New Roman"/>
        </w:rPr>
        <w:t xml:space="preserve">» (далее – ПП ЛО № </w:t>
      </w:r>
      <w:r>
        <w:rPr>
          <w:rFonts w:hint="default" w:ascii="Times New Roman" w:hAnsi="Times New Roman" w:cs="Times New Roman"/>
          <w:lang w:val="ru-RU"/>
        </w:rPr>
        <w:t>208</w:t>
      </w:r>
      <w:r>
        <w:rPr>
          <w:rFonts w:ascii="Times New Roman" w:hAnsi="Times New Roman" w:cs="Times New Roman"/>
        </w:rPr>
        <w:t xml:space="preserve">) денежные средства на обеспечение мероприятий по организации бесплатного питания в муниципальных общеобразовательных организациях передаются в виде субвенций бюджетам муниципальных районов и установлены в размере: </w:t>
      </w:r>
    </w:p>
    <w:p w14:paraId="72B15AA3">
      <w:pPr>
        <w:pStyle w:val="71"/>
        <w:numPr>
          <w:ilvl w:val="0"/>
          <w:numId w:val="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стоимость питания </w:t>
      </w:r>
      <w:r>
        <w:rPr>
          <w:rFonts w:eastAsiaTheme="minorHAnsi"/>
          <w:sz w:val="22"/>
          <w:szCs w:val="22"/>
          <w:lang w:eastAsia="en-US"/>
        </w:rPr>
        <w:t xml:space="preserve">в день для обучающихся </w:t>
      </w:r>
      <w:r>
        <w:rPr>
          <w:sz w:val="22"/>
          <w:szCs w:val="22"/>
        </w:rPr>
        <w:t>- 1</w:t>
      </w:r>
      <w:r>
        <w:rPr>
          <w:rFonts w:hint="default"/>
          <w:sz w:val="22"/>
          <w:szCs w:val="22"/>
          <w:lang w:val="ru-RU"/>
        </w:rPr>
        <w:t>69</w:t>
      </w:r>
      <w:r>
        <w:rPr>
          <w:sz w:val="22"/>
          <w:szCs w:val="22"/>
        </w:rPr>
        <w:t>,00 руб.,</w:t>
      </w:r>
    </w:p>
    <w:p w14:paraId="72494D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/>
          <w:sz w:val="22"/>
          <w:szCs w:val="22"/>
          <w:lang w:val="ru-RU"/>
        </w:rPr>
        <w:t xml:space="preserve"> </w:t>
      </w:r>
    </w:p>
    <w:p w14:paraId="24E22C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Таким образом, согласно ПП ЛО № 2</w:t>
      </w:r>
      <w:r>
        <w:rPr>
          <w:rFonts w:hint="default" w:ascii="Times New Roman" w:hAnsi="Times New Roman" w:cs="Times New Roman"/>
          <w:b/>
          <w:bCs/>
          <w:lang w:val="ru-RU"/>
        </w:rPr>
        <w:t>08</w:t>
      </w:r>
      <w:r>
        <w:rPr>
          <w:rFonts w:ascii="Times New Roman" w:hAnsi="Times New Roman" w:cs="Times New Roman"/>
          <w:b/>
          <w:bCs/>
        </w:rPr>
        <w:t>, Н(М)ЦК составляет:</w:t>
      </w:r>
    </w:p>
    <w:tbl>
      <w:tblPr>
        <w:tblStyle w:val="7"/>
        <w:tblW w:w="10596" w:type="dxa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3366"/>
        <w:gridCol w:w="1566"/>
        <w:gridCol w:w="1433"/>
        <w:gridCol w:w="1962"/>
        <w:gridCol w:w="1559"/>
      </w:tblGrid>
      <w:tr w14:paraId="53E14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CE49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33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380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15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9563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DD01B">
            <w:pPr>
              <w:spacing w:after="0" w:line="240" w:lineRule="auto"/>
              <w:ind w:right="131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19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557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Стоимость, руб.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A065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Итого, руб.</w:t>
            </w:r>
          </w:p>
        </w:tc>
      </w:tr>
      <w:tr w14:paraId="08A93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EBD7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B127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4E05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4268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A1E3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A374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14:paraId="1E387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3EE2E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000000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ru-RU"/>
              </w:rPr>
              <w:t>1</w:t>
            </w:r>
          </w:p>
        </w:tc>
        <w:tc>
          <w:tcPr>
            <w:tcW w:w="33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43F85">
            <w:pPr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FF0000"/>
              </w:rPr>
            </w:pPr>
            <w:r>
              <w:rPr>
                <w:rFonts w:ascii="Times New Roman" w:hAnsi="Times New Roman" w:cs="Times New Roman"/>
              </w:rPr>
              <w:t>Оказание услуг по организации горячего питания для обучающихся 1-4 классов</w:t>
            </w:r>
          </w:p>
        </w:tc>
        <w:tc>
          <w:tcPr>
            <w:tcW w:w="15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5585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Чел.дн.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E570A4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000000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ru-RU"/>
              </w:rPr>
              <w:t>3 410,20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1F2A9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hint="default" w:ascii="Times New Roman" w:hAnsi="Times New Roman" w:cs="Times New Roman"/>
                <w:color w:val="000000"/>
                <w:lang w:val="ru-RU"/>
              </w:rPr>
              <w:t>69</w:t>
            </w:r>
            <w:r>
              <w:rPr>
                <w:rFonts w:ascii="Times New Roman" w:hAnsi="Times New Roman" w:cs="Times New Roman"/>
                <w:color w:val="000000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B24CC8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000000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ru-RU"/>
              </w:rPr>
              <w:t>576 323,80</w:t>
            </w:r>
          </w:p>
        </w:tc>
      </w:tr>
      <w:tr w14:paraId="057D9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4843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B0E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 НМЦК:</w:t>
            </w:r>
          </w:p>
        </w:tc>
        <w:tc>
          <w:tcPr>
            <w:tcW w:w="15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671F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3256C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3852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D0774E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lang w:val="ru-RU"/>
              </w:rPr>
              <w:t>576 323,80</w:t>
            </w:r>
          </w:p>
        </w:tc>
      </w:tr>
    </w:tbl>
    <w:p w14:paraId="3F39C39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04B6A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Начальная (максимальная) цена контракта составляет</w:t>
      </w:r>
      <w:r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576 323,80 </w:t>
      </w:r>
      <w:r>
        <w:rPr>
          <w:rFonts w:ascii="Times New Roman" w:hAnsi="Times New Roman" w:cs="Times New Roman"/>
          <w:b/>
        </w:rPr>
        <w:t>руб.,</w:t>
      </w:r>
      <w:r>
        <w:rPr>
          <w:rFonts w:ascii="Times New Roman" w:hAnsi="Times New Roman" w:eastAsia="Times New Roman" w:cs="Times New Roman"/>
          <w:sz w:val="23"/>
          <w:szCs w:val="23"/>
          <w:lang w:eastAsia="ja-JP"/>
        </w:rPr>
        <w:t xml:space="preserve"> </w:t>
      </w:r>
      <w:r>
        <w:rPr>
          <w:rFonts w:ascii="Times New Roman" w:hAnsi="Times New Roman" w:cs="Times New Roman"/>
          <w:b/>
        </w:rPr>
        <w:t>НДС не облагается на основании статьи пп. 5 п. 2 ст. 149 НК РФ.</w:t>
      </w:r>
    </w:p>
    <w:p w14:paraId="308E1573">
      <w:pPr>
        <w:suppressAutoHyphens/>
        <w:spacing w:after="0" w:line="20" w:lineRule="atLeast"/>
        <w:rPr>
          <w:rFonts w:ascii="Times New Roman" w:hAnsi="Times New Roman" w:eastAsia="Times New Roman" w:cs="Times New Roman"/>
          <w:sz w:val="23"/>
          <w:szCs w:val="23"/>
          <w:lang w:eastAsia="ar-SA"/>
        </w:rPr>
      </w:pPr>
    </w:p>
    <w:p w14:paraId="3C512D3B">
      <w:pPr>
        <w:suppressAutoHyphens/>
        <w:spacing w:after="0" w:line="20" w:lineRule="atLeast"/>
        <w:rPr>
          <w:rFonts w:ascii="Times New Roman" w:hAnsi="Times New Roman" w:eastAsia="Times New Roman" w:cs="Times New Roman"/>
          <w:sz w:val="23"/>
          <w:szCs w:val="23"/>
          <w:lang w:eastAsia="ar-SA"/>
        </w:rPr>
      </w:pPr>
    </w:p>
    <w:p w14:paraId="41F08090">
      <w:pPr>
        <w:suppressAutoHyphens/>
        <w:spacing w:after="0" w:line="20" w:lineRule="atLeast"/>
        <w:rPr>
          <w:rFonts w:ascii="Times New Roman" w:hAnsi="Times New Roman" w:eastAsia="Times New Roman" w:cs="Times New Roman"/>
          <w:sz w:val="23"/>
          <w:szCs w:val="23"/>
          <w:lang w:eastAsia="ar-SA"/>
        </w:rPr>
      </w:pPr>
    </w:p>
    <w:p w14:paraId="42A51F27">
      <w:pPr>
        <w:suppressAutoHyphens/>
        <w:spacing w:after="0" w:line="20" w:lineRule="atLeast"/>
        <w:rPr>
          <w:rFonts w:ascii="Times New Roman" w:hAnsi="Times New Roman" w:eastAsia="Times New Roman" w:cs="Times New Roman"/>
          <w:sz w:val="23"/>
          <w:szCs w:val="23"/>
          <w:lang w:eastAsia="ar-SA"/>
        </w:rPr>
      </w:pPr>
    </w:p>
    <w:p w14:paraId="4629A2A4">
      <w:pPr>
        <w:suppressAutoHyphens/>
        <w:spacing w:after="0" w:line="20" w:lineRule="atLeast"/>
        <w:rPr>
          <w:rFonts w:ascii="Times New Roman" w:hAnsi="Times New Roman" w:eastAsia="Times New Roman" w:cs="Times New Roman"/>
          <w:sz w:val="23"/>
          <w:szCs w:val="23"/>
          <w:lang w:eastAsia="ar-SA"/>
        </w:rPr>
      </w:pPr>
    </w:p>
    <w:p w14:paraId="131150DF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297A4724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5C7BE5BE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128C296D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158AF8E3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bookmarkStart w:id="12" w:name="_GoBack"/>
      <w:bookmarkEnd w:id="12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Приложение №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u-RU"/>
        </w:rPr>
        <w:t>3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к договору</w:t>
      </w:r>
    </w:p>
    <w:p w14:paraId="3FF967E7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№ ____ от «___» ____________ 202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u-RU"/>
        </w:rPr>
        <w:t>6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г.</w:t>
      </w:r>
    </w:p>
    <w:p w14:paraId="4F17F1DA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p w14:paraId="0BA69D12">
      <w:pPr>
        <w:tabs>
          <w:tab w:val="left" w:pos="6660"/>
        </w:tabs>
        <w:spacing w:after="0" w:line="20" w:lineRule="atLeast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Меню отдельным файлом</w:t>
      </w:r>
    </w:p>
    <w:p w14:paraId="26C29632">
      <w:pPr>
        <w:suppressAutoHyphens/>
        <w:spacing w:after="0" w:line="20" w:lineRule="atLeast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</w:p>
    <w:p w14:paraId="1D4B84E3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14:paraId="0CCB0267">
      <w:pPr>
        <w:tabs>
          <w:tab w:val="left" w:pos="6660"/>
        </w:tabs>
        <w:spacing w:after="0" w:line="20" w:lineRule="atLeast"/>
        <w:jc w:val="right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</w:p>
    <w:sectPr>
      <w:footerReference r:id="rId5" w:type="default"/>
      <w:pgSz w:w="11906" w:h="16838"/>
      <w:pgMar w:top="851" w:right="991" w:bottom="851" w:left="1276" w:header="708" w:footer="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DejaVu Sans">
    <w:altName w:val="MS Gothic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NTTierc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6004912"/>
    </w:sdtPr>
    <w:sdtContent>
      <w:p w14:paraId="259BFD8D">
        <w:pPr>
          <w:pStyle w:val="28"/>
          <w:jc w:val="right"/>
        </w:pPr>
      </w:p>
    </w:sdtContent>
  </w:sdt>
  <w:p w14:paraId="3802C19B">
    <w:pPr>
      <w:pStyle w:val="2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2A4DF1"/>
    <w:multiLevelType w:val="singleLevel"/>
    <w:tmpl w:val="FB2A4DF1"/>
    <w:lvl w:ilvl="0" w:tentative="0">
      <w:start w:val="6"/>
      <w:numFmt w:val="decimal"/>
      <w:lvlText w:val="%1."/>
      <w:lvlJc w:val="left"/>
    </w:lvl>
  </w:abstractNum>
  <w:abstractNum w:abstractNumId="1">
    <w:nsid w:val="020650A7"/>
    <w:multiLevelType w:val="multilevel"/>
    <w:tmpl w:val="020650A7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">
    <w:nsid w:val="0F55D637"/>
    <w:multiLevelType w:val="singleLevel"/>
    <w:tmpl w:val="0F55D637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17735C69"/>
    <w:multiLevelType w:val="multilevel"/>
    <w:tmpl w:val="17735C69"/>
    <w:lvl w:ilvl="0" w:tentative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 w:tentative="0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 w:tentative="0">
      <w:start w:val="1"/>
      <w:numFmt w:val="decimal"/>
      <w:pStyle w:val="48"/>
      <w:lvlText w:val="%1.%2.%3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3" w:tentative="0">
      <w:start w:val="1"/>
      <w:numFmt w:val="decimal"/>
      <w:lvlText w:val="%1.%2.%3.%4."/>
      <w:lvlJc w:val="left"/>
      <w:pPr>
        <w:tabs>
          <w:tab w:val="left" w:pos="1146"/>
        </w:tabs>
        <w:ind w:left="1146" w:hanging="720"/>
      </w:pPr>
      <w:rPr>
        <w:rFonts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5" w:tentative="0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cs="Times New Roman"/>
      </w:rPr>
    </w:lvl>
  </w:abstractNum>
  <w:abstractNum w:abstractNumId="4">
    <w:nsid w:val="41C1447E"/>
    <w:multiLevelType w:val="multilevel"/>
    <w:tmpl w:val="41C1447E"/>
    <w:lvl w:ilvl="0" w:tentative="0">
      <w:start w:val="1"/>
      <w:numFmt w:val="decimal"/>
      <w:lvlText w:val="%1)"/>
      <w:lvlJc w:val="left"/>
      <w:pPr>
        <w:ind w:left="1068" w:hanging="360"/>
      </w:pPr>
      <w:rPr>
        <w:rFonts w:eastAsiaTheme="minorHAnsi" w:cstheme="minorBidi"/>
        <w:color w:val="auto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DB0D8CE"/>
    <w:multiLevelType w:val="singleLevel"/>
    <w:tmpl w:val="6DB0D8CE"/>
    <w:lvl w:ilvl="0" w:tentative="0">
      <w:start w:val="2"/>
      <w:numFmt w:val="decimal"/>
      <w:suff w:val="space"/>
      <w:lvlText w:val="%1."/>
      <w:lvlJc w:val="left"/>
    </w:lvl>
  </w:abstractNum>
  <w:abstractNum w:abstractNumId="6">
    <w:nsid w:val="7682C807"/>
    <w:multiLevelType w:val="singleLevel"/>
    <w:tmpl w:val="7682C807"/>
    <w:lvl w:ilvl="0" w:tentative="0">
      <w:start w:val="3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D5"/>
    <w:rsid w:val="0000077C"/>
    <w:rsid w:val="000061C2"/>
    <w:rsid w:val="0002375B"/>
    <w:rsid w:val="000A3EAD"/>
    <w:rsid w:val="000C75BD"/>
    <w:rsid w:val="00102DF3"/>
    <w:rsid w:val="00140162"/>
    <w:rsid w:val="00171A80"/>
    <w:rsid w:val="0019492B"/>
    <w:rsid w:val="001E085D"/>
    <w:rsid w:val="002A4C71"/>
    <w:rsid w:val="002C2474"/>
    <w:rsid w:val="00310B42"/>
    <w:rsid w:val="00370C4D"/>
    <w:rsid w:val="003E0031"/>
    <w:rsid w:val="003F3C65"/>
    <w:rsid w:val="00406877"/>
    <w:rsid w:val="00410844"/>
    <w:rsid w:val="00487B0A"/>
    <w:rsid w:val="004A71F8"/>
    <w:rsid w:val="004F2CA3"/>
    <w:rsid w:val="00540658"/>
    <w:rsid w:val="005407F9"/>
    <w:rsid w:val="005C266F"/>
    <w:rsid w:val="005D2F75"/>
    <w:rsid w:val="005E52A2"/>
    <w:rsid w:val="005F3710"/>
    <w:rsid w:val="005F50FA"/>
    <w:rsid w:val="00606090"/>
    <w:rsid w:val="00611D58"/>
    <w:rsid w:val="00615D8C"/>
    <w:rsid w:val="0063013F"/>
    <w:rsid w:val="006470B5"/>
    <w:rsid w:val="0066431B"/>
    <w:rsid w:val="007476C9"/>
    <w:rsid w:val="00751019"/>
    <w:rsid w:val="007C3FAE"/>
    <w:rsid w:val="007E2B87"/>
    <w:rsid w:val="00832983"/>
    <w:rsid w:val="008567D5"/>
    <w:rsid w:val="008E2CE4"/>
    <w:rsid w:val="008E3D1F"/>
    <w:rsid w:val="008E7CD2"/>
    <w:rsid w:val="009200ED"/>
    <w:rsid w:val="00945BA4"/>
    <w:rsid w:val="00964564"/>
    <w:rsid w:val="00987F08"/>
    <w:rsid w:val="009D4BEA"/>
    <w:rsid w:val="00A245FB"/>
    <w:rsid w:val="00A24ECE"/>
    <w:rsid w:val="00A94B2D"/>
    <w:rsid w:val="00AA4C19"/>
    <w:rsid w:val="00AB3231"/>
    <w:rsid w:val="00AF0491"/>
    <w:rsid w:val="00AF0876"/>
    <w:rsid w:val="00AF2E7A"/>
    <w:rsid w:val="00B04C50"/>
    <w:rsid w:val="00B23A55"/>
    <w:rsid w:val="00B46EE7"/>
    <w:rsid w:val="00B6783E"/>
    <w:rsid w:val="00B71249"/>
    <w:rsid w:val="00BE17B7"/>
    <w:rsid w:val="00C2672A"/>
    <w:rsid w:val="00C63F9A"/>
    <w:rsid w:val="00D4353C"/>
    <w:rsid w:val="00D77F7B"/>
    <w:rsid w:val="00D81D0F"/>
    <w:rsid w:val="00DA0706"/>
    <w:rsid w:val="00DA62B4"/>
    <w:rsid w:val="00DF05BD"/>
    <w:rsid w:val="00E41916"/>
    <w:rsid w:val="00E51AAB"/>
    <w:rsid w:val="00E82FF9"/>
    <w:rsid w:val="00E91DF4"/>
    <w:rsid w:val="00EA5B82"/>
    <w:rsid w:val="00F1311A"/>
    <w:rsid w:val="00F42788"/>
    <w:rsid w:val="03CD61D6"/>
    <w:rsid w:val="057A55F5"/>
    <w:rsid w:val="0600470A"/>
    <w:rsid w:val="08404474"/>
    <w:rsid w:val="08D33A16"/>
    <w:rsid w:val="0A957930"/>
    <w:rsid w:val="0CB517C8"/>
    <w:rsid w:val="0D21066B"/>
    <w:rsid w:val="15530BA6"/>
    <w:rsid w:val="1C9A7F45"/>
    <w:rsid w:val="1CC61AFE"/>
    <w:rsid w:val="1F0F5889"/>
    <w:rsid w:val="203D1B48"/>
    <w:rsid w:val="21123A01"/>
    <w:rsid w:val="231528A9"/>
    <w:rsid w:val="263E4223"/>
    <w:rsid w:val="29C621F0"/>
    <w:rsid w:val="2C413396"/>
    <w:rsid w:val="2D8B6849"/>
    <w:rsid w:val="2DC30CF9"/>
    <w:rsid w:val="30053F93"/>
    <w:rsid w:val="30C87FE1"/>
    <w:rsid w:val="36347C88"/>
    <w:rsid w:val="36E51194"/>
    <w:rsid w:val="37973E83"/>
    <w:rsid w:val="38472BBE"/>
    <w:rsid w:val="38993AD8"/>
    <w:rsid w:val="39F83CA8"/>
    <w:rsid w:val="3A2A1A61"/>
    <w:rsid w:val="3C705D1A"/>
    <w:rsid w:val="47DE0BEB"/>
    <w:rsid w:val="48F92A4B"/>
    <w:rsid w:val="51D5727F"/>
    <w:rsid w:val="57B83B62"/>
    <w:rsid w:val="59AC3F2C"/>
    <w:rsid w:val="5F6A1A11"/>
    <w:rsid w:val="60090ED6"/>
    <w:rsid w:val="601469EB"/>
    <w:rsid w:val="602E5E59"/>
    <w:rsid w:val="60954BB5"/>
    <w:rsid w:val="68693785"/>
    <w:rsid w:val="69A10FE4"/>
    <w:rsid w:val="6CAC7528"/>
    <w:rsid w:val="6CFA7175"/>
    <w:rsid w:val="77B919B8"/>
    <w:rsid w:val="78F066B9"/>
    <w:rsid w:val="7F63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99" w:semiHidden="0" w:name="footnote text"/>
    <w:lsdException w:qFormat="1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99" w:semiHidden="0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33"/>
    <w:qFormat/>
    <w:uiPriority w:val="99"/>
    <w:pPr>
      <w:keepNext/>
      <w:spacing w:before="240" w:after="60" w:line="240" w:lineRule="auto"/>
      <w:outlineLvl w:val="0"/>
    </w:pPr>
    <w:rPr>
      <w:rFonts w:ascii="Cambria" w:hAnsi="Cambria" w:eastAsia="Times New Roman" w:cs="Times New Roman"/>
      <w:b/>
      <w:bCs/>
      <w:kern w:val="32"/>
      <w:sz w:val="32"/>
      <w:szCs w:val="32"/>
      <w:lang w:eastAsia="ru-RU"/>
    </w:rPr>
  </w:style>
  <w:style w:type="paragraph" w:styleId="3">
    <w:name w:val="heading 2"/>
    <w:basedOn w:val="1"/>
    <w:next w:val="1"/>
    <w:link w:val="34"/>
    <w:qFormat/>
    <w:uiPriority w:val="0"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4">
    <w:name w:val="heading 3"/>
    <w:basedOn w:val="1"/>
    <w:next w:val="1"/>
    <w:link w:val="35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5">
    <w:name w:val="heading 4"/>
    <w:basedOn w:val="1"/>
    <w:next w:val="1"/>
    <w:link w:val="36"/>
    <w:qFormat/>
    <w:uiPriority w:val="99"/>
    <w:pPr>
      <w:keepNext/>
      <w:spacing w:before="240" w:after="60" w:line="240" w:lineRule="auto"/>
      <w:outlineLvl w:val="3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qFormat/>
    <w:uiPriority w:val="99"/>
    <w:rPr>
      <w:rFonts w:cs="Times New Roman"/>
      <w:color w:val="800080"/>
      <w:u w:val="single"/>
    </w:rPr>
  </w:style>
  <w:style w:type="character" w:styleId="9">
    <w:name w:val="footnote reference"/>
    <w:qFormat/>
    <w:uiPriority w:val="99"/>
    <w:rPr>
      <w:rFonts w:cs="Times New Roman"/>
      <w:vertAlign w:val="superscript"/>
    </w:rPr>
  </w:style>
  <w:style w:type="character" w:styleId="10">
    <w:name w:val="endnote reference"/>
    <w:basedOn w:val="6"/>
    <w:semiHidden/>
    <w:unhideWhenUsed/>
    <w:qFormat/>
    <w:uiPriority w:val="99"/>
    <w:rPr>
      <w:vertAlign w:val="superscript"/>
    </w:rPr>
  </w:style>
  <w:style w:type="character" w:styleId="11">
    <w:name w:val="Hyperlink"/>
    <w:qFormat/>
    <w:uiPriority w:val="99"/>
    <w:rPr>
      <w:rFonts w:cs="Times New Roman"/>
      <w:color w:val="0000FF"/>
      <w:u w:val="single"/>
    </w:rPr>
  </w:style>
  <w:style w:type="character" w:styleId="12">
    <w:name w:val="page number"/>
    <w:qFormat/>
    <w:uiPriority w:val="99"/>
    <w:rPr>
      <w:rFonts w:cs="Times New Roman"/>
    </w:rPr>
  </w:style>
  <w:style w:type="character" w:styleId="13">
    <w:name w:val="Strong"/>
    <w:qFormat/>
    <w:uiPriority w:val="0"/>
    <w:rPr>
      <w:rFonts w:cs="Times New Roman"/>
      <w:b/>
    </w:rPr>
  </w:style>
  <w:style w:type="paragraph" w:styleId="14">
    <w:name w:val="Balloon Text"/>
    <w:basedOn w:val="1"/>
    <w:link w:val="80"/>
    <w:qFormat/>
    <w:uiPriority w:val="99"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paragraph" w:styleId="15">
    <w:name w:val="Plain Text"/>
    <w:basedOn w:val="1"/>
    <w:link w:val="82"/>
    <w:qFormat/>
    <w:uiPriority w:val="99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16">
    <w:name w:val="endnote text"/>
    <w:basedOn w:val="1"/>
    <w:link w:val="136"/>
    <w:semiHidden/>
    <w:unhideWhenUsed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7">
    <w:name w:val="annotation text"/>
    <w:basedOn w:val="1"/>
    <w:link w:val="208"/>
    <w:unhideWhenUsed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8">
    <w:name w:val="index 1"/>
    <w:basedOn w:val="1"/>
    <w:next w:val="1"/>
    <w:autoRedefine/>
    <w:unhideWhenUsed/>
    <w:qFormat/>
    <w:uiPriority w:val="0"/>
    <w:pPr>
      <w:spacing w:after="0" w:line="240" w:lineRule="auto"/>
      <w:ind w:left="240" w:hanging="24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9">
    <w:name w:val="footnote text"/>
    <w:basedOn w:val="1"/>
    <w:link w:val="81"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20">
    <w:name w:val="header"/>
    <w:basedOn w:val="1"/>
    <w:link w:val="42"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1">
    <w:name w:val="Body Text"/>
    <w:basedOn w:val="1"/>
    <w:link w:val="59"/>
    <w:qFormat/>
    <w:uiPriority w:val="99"/>
    <w:pPr>
      <w:suppressAutoHyphens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22">
    <w:name w:val="index heading"/>
    <w:basedOn w:val="23"/>
    <w:qFormat/>
    <w:uiPriority w:val="0"/>
    <w:pPr>
      <w:suppressLineNumbers/>
    </w:pPr>
    <w:rPr>
      <w:rFonts w:cs="Mangal"/>
    </w:rPr>
  </w:style>
  <w:style w:type="paragraph" w:customStyle="1" w:styleId="23">
    <w:name w:val="Базовый"/>
    <w:qFormat/>
    <w:uiPriority w:val="99"/>
    <w:pPr>
      <w:suppressAutoHyphens/>
      <w:spacing w:after="200" w:line="276" w:lineRule="auto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paragraph" w:styleId="24">
    <w:name w:val="Body Text Indent"/>
    <w:basedOn w:val="1"/>
    <w:link w:val="88"/>
    <w:qFormat/>
    <w:uiPriority w:val="0"/>
    <w:pPr>
      <w:spacing w:before="60" w:after="0" w:line="240" w:lineRule="auto"/>
      <w:ind w:firstLine="720"/>
      <w:jc w:val="both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25">
    <w:name w:val="Title"/>
    <w:basedOn w:val="26"/>
    <w:next w:val="27"/>
    <w:link w:val="60"/>
    <w:qFormat/>
    <w:uiPriority w:val="99"/>
    <w:rPr>
      <w:rFonts w:cs="Times New Roman"/>
    </w:rPr>
  </w:style>
  <w:style w:type="paragraph" w:customStyle="1" w:styleId="26">
    <w:name w:val="Заголовок1"/>
    <w:basedOn w:val="1"/>
    <w:next w:val="21"/>
    <w:qFormat/>
    <w:uiPriority w:val="99"/>
    <w:pPr>
      <w:keepNext/>
      <w:suppressAutoHyphens/>
      <w:spacing w:before="240" w:after="120" w:line="240" w:lineRule="auto"/>
    </w:pPr>
    <w:rPr>
      <w:rFonts w:ascii="Liberation Sans" w:hAnsi="Liberation Sans" w:eastAsia="Times New Roman" w:cs="DejaVu Sans"/>
      <w:sz w:val="28"/>
      <w:szCs w:val="28"/>
      <w:lang w:eastAsia="ar-SA"/>
    </w:rPr>
  </w:style>
  <w:style w:type="paragraph" w:styleId="27">
    <w:name w:val="Subtitle"/>
    <w:basedOn w:val="26"/>
    <w:next w:val="21"/>
    <w:link w:val="61"/>
    <w:qFormat/>
    <w:uiPriority w:val="99"/>
    <w:pPr>
      <w:jc w:val="center"/>
    </w:pPr>
    <w:rPr>
      <w:rFonts w:cs="Times New Roman"/>
      <w:i/>
      <w:iCs/>
    </w:rPr>
  </w:style>
  <w:style w:type="paragraph" w:styleId="28">
    <w:name w:val="footer"/>
    <w:basedOn w:val="1"/>
    <w:link w:val="43"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9">
    <w:name w:val="List"/>
    <w:basedOn w:val="21"/>
    <w:qFormat/>
    <w:uiPriority w:val="99"/>
  </w:style>
  <w:style w:type="paragraph" w:styleId="30">
    <w:name w:val="Normal (Web)"/>
    <w:basedOn w:val="1"/>
    <w:qFormat/>
    <w:uiPriority w:val="99"/>
    <w:pPr>
      <w:spacing w:after="15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31">
    <w:name w:val="Body Text 3"/>
    <w:basedOn w:val="1"/>
    <w:link w:val="134"/>
    <w:qFormat/>
    <w:uiPriority w:val="99"/>
    <w:pPr>
      <w:spacing w:after="120" w:line="240" w:lineRule="auto"/>
    </w:pPr>
    <w:rPr>
      <w:rFonts w:ascii="Times New Roman" w:hAnsi="Times New Roman" w:eastAsia="Calibri" w:cs="Times New Roman"/>
      <w:sz w:val="16"/>
      <w:szCs w:val="20"/>
      <w:lang w:eastAsia="ru-RU"/>
    </w:rPr>
  </w:style>
  <w:style w:type="table" w:styleId="32">
    <w:name w:val="Table Grid"/>
    <w:basedOn w:val="7"/>
    <w:qFormat/>
    <w:uiPriority w:val="5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Заголовок 1 Знак"/>
    <w:basedOn w:val="6"/>
    <w:link w:val="2"/>
    <w:qFormat/>
    <w:uiPriority w:val="99"/>
    <w:rPr>
      <w:rFonts w:ascii="Cambria" w:hAnsi="Cambria" w:eastAsia="Times New Roman" w:cs="Times New Roman"/>
      <w:b/>
      <w:bCs/>
      <w:kern w:val="32"/>
      <w:sz w:val="32"/>
      <w:szCs w:val="32"/>
      <w:lang w:eastAsia="ru-RU"/>
    </w:rPr>
  </w:style>
  <w:style w:type="character" w:customStyle="1" w:styleId="34">
    <w:name w:val="Заголовок 2 Знак"/>
    <w:basedOn w:val="6"/>
    <w:link w:val="3"/>
    <w:qFormat/>
    <w:uiPriority w:val="0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customStyle="1" w:styleId="35">
    <w:name w:val="Заголовок 3 Знак"/>
    <w:basedOn w:val="6"/>
    <w:link w:val="4"/>
    <w:qFormat/>
    <w:uiPriority w:val="0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customStyle="1" w:styleId="36">
    <w:name w:val="Заголовок 4 Знак"/>
    <w:basedOn w:val="6"/>
    <w:link w:val="5"/>
    <w:qFormat/>
    <w:uiPriority w:val="9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customStyle="1" w:styleId="37">
    <w:name w:val="ConsNormal"/>
    <w:link w:val="38"/>
    <w:qFormat/>
    <w:uiPriority w:val="99"/>
    <w:pPr>
      <w:widowControl w:val="0"/>
      <w:suppressAutoHyphens/>
      <w:autoSpaceDE w:val="0"/>
      <w:ind w:right="19772" w:firstLine="720"/>
    </w:pPr>
    <w:rPr>
      <w:rFonts w:ascii="Arial" w:hAnsi="Arial" w:eastAsia="Times New Roman" w:cs="Times New Roman"/>
      <w:sz w:val="22"/>
      <w:szCs w:val="22"/>
      <w:lang w:val="ru-RU" w:eastAsia="zh-CN" w:bidi="ar-SA"/>
    </w:rPr>
  </w:style>
  <w:style w:type="character" w:customStyle="1" w:styleId="38">
    <w:name w:val="ConsNormal Знак"/>
    <w:link w:val="37"/>
    <w:qFormat/>
    <w:locked/>
    <w:uiPriority w:val="99"/>
    <w:rPr>
      <w:rFonts w:ascii="Arial" w:hAnsi="Arial" w:eastAsia="Times New Roman" w:cs="Times New Roman"/>
      <w:lang w:eastAsia="zh-CN"/>
    </w:rPr>
  </w:style>
  <w:style w:type="paragraph" w:customStyle="1" w:styleId="39">
    <w:name w:val="ConsPlusNormal"/>
    <w:link w:val="40"/>
    <w:qFormat/>
    <w:uiPriority w:val="0"/>
    <w:pPr>
      <w:suppressAutoHyphens/>
    </w:pPr>
    <w:rPr>
      <w:rFonts w:ascii="Arial" w:hAnsi="Arial" w:eastAsia="Times New Roman" w:cs="Tahoma"/>
      <w:szCs w:val="24"/>
      <w:lang w:val="ru-RU" w:eastAsia="zh-CN" w:bidi="hi-IN"/>
    </w:rPr>
  </w:style>
  <w:style w:type="character" w:customStyle="1" w:styleId="40">
    <w:name w:val="ConsPlusNormal Знак"/>
    <w:link w:val="39"/>
    <w:qFormat/>
    <w:locked/>
    <w:uiPriority w:val="0"/>
    <w:rPr>
      <w:rFonts w:ascii="Arial" w:hAnsi="Arial" w:eastAsia="Times New Roman" w:cs="Tahoma"/>
      <w:sz w:val="20"/>
      <w:szCs w:val="24"/>
      <w:lang w:eastAsia="zh-CN" w:bidi="hi-IN"/>
    </w:rPr>
  </w:style>
  <w:style w:type="paragraph" w:customStyle="1" w:styleId="41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character" w:customStyle="1" w:styleId="42">
    <w:name w:val="Верхний колонтитул Знак"/>
    <w:basedOn w:val="6"/>
    <w:link w:val="20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3">
    <w:name w:val="Нижний колонтитул Знак"/>
    <w:basedOn w:val="6"/>
    <w:link w:val="28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4">
    <w:name w:val="Обычный + по ширине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5">
    <w:name w:val="r"/>
    <w:qFormat/>
    <w:uiPriority w:val="99"/>
    <w:rPr>
      <w:rFonts w:cs="Times New Roman"/>
    </w:rPr>
  </w:style>
  <w:style w:type="paragraph" w:customStyle="1" w:styleId="46">
    <w:name w:val="s_13"/>
    <w:basedOn w:val="1"/>
    <w:qFormat/>
    <w:uiPriority w:val="99"/>
    <w:pPr>
      <w:spacing w:after="0" w:line="240" w:lineRule="auto"/>
      <w:ind w:firstLine="7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7">
    <w:name w:val="ConsPlusNonformat"/>
    <w:qFormat/>
    <w:uiPriority w:val="99"/>
    <w:pPr>
      <w:widowControl w:val="0"/>
      <w:suppressAutoHyphens/>
      <w:autoSpaceDE w:val="0"/>
    </w:pPr>
    <w:rPr>
      <w:rFonts w:ascii="Courier New" w:hAnsi="Courier New" w:eastAsia="Times New Roman" w:cs="Courier New"/>
      <w:bCs/>
      <w:kern w:val="2"/>
      <w:sz w:val="22"/>
      <w:szCs w:val="22"/>
      <w:lang w:val="ru-RU" w:eastAsia="ar-SA" w:bidi="ar-SA"/>
    </w:rPr>
  </w:style>
  <w:style w:type="paragraph" w:customStyle="1" w:styleId="48">
    <w:name w:val="Стиль6"/>
    <w:basedOn w:val="1"/>
    <w:next w:val="1"/>
    <w:qFormat/>
    <w:uiPriority w:val="0"/>
    <w:pPr>
      <w:keepNext/>
      <w:widowControl w:val="0"/>
      <w:numPr>
        <w:ilvl w:val="2"/>
        <w:numId w:val="1"/>
      </w:numPr>
      <w:suppressLineNumbers/>
      <w:tabs>
        <w:tab w:val="left" w:pos="851"/>
        <w:tab w:val="left" w:pos="993"/>
        <w:tab w:val="left" w:pos="1134"/>
      </w:tabs>
      <w:suppressAutoHyphens/>
      <w:spacing w:before="120" w:after="60" w:line="240" w:lineRule="auto"/>
      <w:jc w:val="both"/>
    </w:pPr>
    <w:rPr>
      <w:rFonts w:ascii="Times New Roman" w:hAnsi="Times New Roman" w:eastAsia="Times New Roman" w:cs="Times New Roman"/>
      <w:smallCaps/>
      <w:lang w:eastAsia="ru-RU"/>
    </w:rPr>
  </w:style>
  <w:style w:type="paragraph" w:styleId="49">
    <w:name w:val="No Spacing"/>
    <w:link w:val="207"/>
    <w:qFormat/>
    <w:uiPriority w:val="1"/>
    <w:pPr>
      <w:suppressAutoHyphens/>
    </w:pPr>
    <w:rPr>
      <w:rFonts w:ascii="Calibri" w:hAnsi="Calibri" w:eastAsia="Times New Roman" w:cs="Times New Roman"/>
      <w:sz w:val="22"/>
      <w:szCs w:val="22"/>
      <w:lang w:val="ru-RU" w:eastAsia="ar-SA" w:bidi="ar-SA"/>
    </w:rPr>
  </w:style>
  <w:style w:type="character" w:customStyle="1" w:styleId="50">
    <w:name w:val="Стиль (латиница) Times New Roman"/>
    <w:qFormat/>
    <w:uiPriority w:val="0"/>
    <w:rPr>
      <w:rFonts w:ascii="Times New Roman" w:hAnsi="Times New Roman"/>
      <w:sz w:val="20"/>
      <w:lang w:val="en-US"/>
    </w:rPr>
  </w:style>
  <w:style w:type="paragraph" w:customStyle="1" w:styleId="51">
    <w:name w:val="Абзац списка1"/>
    <w:basedOn w:val="1"/>
    <w:qFormat/>
    <w:uiPriority w:val="99"/>
    <w:pPr>
      <w:spacing w:after="200" w:line="276" w:lineRule="auto"/>
      <w:ind w:left="720"/>
      <w:contextualSpacing/>
    </w:pPr>
    <w:rPr>
      <w:rFonts w:ascii="Calibri" w:hAnsi="Calibri" w:eastAsia="Times New Roman" w:cs="Times New Roman"/>
      <w:lang w:eastAsia="ru-RU"/>
    </w:rPr>
  </w:style>
  <w:style w:type="character" w:customStyle="1" w:styleId="52">
    <w:name w:val="Absatz-Standardschriftart"/>
    <w:qFormat/>
    <w:uiPriority w:val="99"/>
  </w:style>
  <w:style w:type="character" w:customStyle="1" w:styleId="53">
    <w:name w:val="WW-Absatz-Standardschriftart"/>
    <w:qFormat/>
    <w:uiPriority w:val="99"/>
  </w:style>
  <w:style w:type="character" w:customStyle="1" w:styleId="54">
    <w:name w:val="WW-Absatz-Standardschriftart1"/>
    <w:qFormat/>
    <w:uiPriority w:val="99"/>
  </w:style>
  <w:style w:type="character" w:customStyle="1" w:styleId="55">
    <w:name w:val="WW-Absatz-Standardschriftart11"/>
    <w:qFormat/>
    <w:uiPriority w:val="99"/>
  </w:style>
  <w:style w:type="character" w:customStyle="1" w:styleId="56">
    <w:name w:val="WW-Absatz-Standardschriftart111"/>
    <w:qFormat/>
    <w:uiPriority w:val="99"/>
  </w:style>
  <w:style w:type="character" w:customStyle="1" w:styleId="57">
    <w:name w:val="WW-Absatz-Standardschriftart1111"/>
    <w:qFormat/>
    <w:uiPriority w:val="99"/>
  </w:style>
  <w:style w:type="character" w:customStyle="1" w:styleId="58">
    <w:name w:val="Основной шрифт абзаца1"/>
    <w:qFormat/>
    <w:uiPriority w:val="99"/>
  </w:style>
  <w:style w:type="character" w:customStyle="1" w:styleId="59">
    <w:name w:val="Основной текст Знак"/>
    <w:basedOn w:val="6"/>
    <w:link w:val="21"/>
    <w:qFormat/>
    <w:uiPriority w:val="99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customStyle="1" w:styleId="60">
    <w:name w:val="Название Знак"/>
    <w:basedOn w:val="6"/>
    <w:link w:val="25"/>
    <w:qFormat/>
    <w:uiPriority w:val="99"/>
    <w:rPr>
      <w:rFonts w:ascii="Liberation Sans" w:hAnsi="Liberation Sans" w:eastAsia="Times New Roman" w:cs="Times New Roman"/>
      <w:sz w:val="28"/>
      <w:szCs w:val="28"/>
      <w:lang w:eastAsia="ar-SA"/>
    </w:rPr>
  </w:style>
  <w:style w:type="character" w:customStyle="1" w:styleId="61">
    <w:name w:val="Подзаголовок Знак"/>
    <w:basedOn w:val="6"/>
    <w:link w:val="27"/>
    <w:qFormat/>
    <w:uiPriority w:val="99"/>
    <w:rPr>
      <w:rFonts w:ascii="Liberation Sans" w:hAnsi="Liberation Sans" w:eastAsia="Times New Roman" w:cs="Times New Roman"/>
      <w:i/>
      <w:iCs/>
      <w:sz w:val="28"/>
      <w:szCs w:val="28"/>
      <w:lang w:eastAsia="ar-SA"/>
    </w:rPr>
  </w:style>
  <w:style w:type="paragraph" w:customStyle="1" w:styleId="62">
    <w:name w:val="Название1"/>
    <w:basedOn w:val="1"/>
    <w:qFormat/>
    <w:uiPriority w:val="99"/>
    <w:pPr>
      <w:suppressLineNumbers/>
      <w:suppressAutoHyphens/>
      <w:spacing w:before="120" w:after="120" w:line="240" w:lineRule="auto"/>
    </w:pPr>
    <w:rPr>
      <w:rFonts w:ascii="Times New Roman" w:hAnsi="Times New Roman" w:eastAsia="Times New Roman" w:cs="Times New Roman"/>
      <w:i/>
      <w:iCs/>
      <w:sz w:val="24"/>
      <w:szCs w:val="24"/>
      <w:lang w:eastAsia="ar-SA"/>
    </w:rPr>
  </w:style>
  <w:style w:type="paragraph" w:customStyle="1" w:styleId="63">
    <w:name w:val="Указатель1"/>
    <w:basedOn w:val="1"/>
    <w:qFormat/>
    <w:uiPriority w:val="99"/>
    <w:pPr>
      <w:suppressLineNumbers/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64">
    <w:name w:val="Название объекта1"/>
    <w:basedOn w:val="1"/>
    <w:next w:val="1"/>
    <w:qFormat/>
    <w:uiPriority w:val="99"/>
    <w:pPr>
      <w:suppressAutoHyphens/>
      <w:spacing w:after="0" w:line="240" w:lineRule="auto"/>
      <w:jc w:val="center"/>
    </w:pPr>
    <w:rPr>
      <w:rFonts w:ascii="Times New Roman" w:hAnsi="Times New Roman" w:eastAsia="Times New Roman" w:cs="Times New Roman"/>
      <w:b/>
      <w:bCs/>
      <w:sz w:val="32"/>
      <w:szCs w:val="24"/>
      <w:lang w:eastAsia="ar-SA"/>
    </w:rPr>
  </w:style>
  <w:style w:type="paragraph" w:customStyle="1" w:styleId="65">
    <w:name w:val="Содержимое таблицы"/>
    <w:basedOn w:val="1"/>
    <w:qFormat/>
    <w:uiPriority w:val="0"/>
    <w:pPr>
      <w:suppressLineNumbers/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customStyle="1" w:styleId="66">
    <w:name w:val="Заголовок таблицы"/>
    <w:basedOn w:val="65"/>
    <w:qFormat/>
    <w:uiPriority w:val="99"/>
    <w:pPr>
      <w:jc w:val="center"/>
    </w:pPr>
    <w:rPr>
      <w:b/>
      <w:bCs/>
    </w:rPr>
  </w:style>
  <w:style w:type="paragraph" w:customStyle="1" w:styleId="67">
    <w:name w:val="Знак"/>
    <w:basedOn w:val="1"/>
    <w:qFormat/>
    <w:uiPriority w:val="99"/>
    <w:pPr>
      <w:widowControl w:val="0"/>
      <w:adjustRightInd w:val="0"/>
      <w:spacing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customStyle="1" w:styleId="68">
    <w:name w:val="ConsNonformat"/>
    <w:qFormat/>
    <w:uiPriority w:val="99"/>
    <w:pPr>
      <w:widowControl w:val="0"/>
      <w:suppressAutoHyphens/>
      <w:autoSpaceDE w:val="0"/>
    </w:pPr>
    <w:rPr>
      <w:rFonts w:ascii="Courier New" w:hAnsi="Courier New" w:eastAsia="Times New Roman" w:cs="Courier New"/>
      <w:kern w:val="1"/>
      <w:lang w:val="ru-RU" w:eastAsia="ar-SA" w:bidi="ar-SA"/>
    </w:rPr>
  </w:style>
  <w:style w:type="paragraph" w:customStyle="1" w:styleId="69">
    <w:name w:val="Стиль1"/>
    <w:basedOn w:val="1"/>
    <w:link w:val="70"/>
    <w:qFormat/>
    <w:uiPriority w:val="99"/>
    <w:pPr>
      <w:keepNext/>
      <w:keepLines/>
      <w:widowControl w:val="0"/>
      <w:suppressLineNumbers/>
      <w:suppressAutoHyphens/>
      <w:spacing w:after="60" w:line="240" w:lineRule="auto"/>
      <w:jc w:val="both"/>
    </w:pPr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customStyle="1" w:styleId="70">
    <w:name w:val="Стиль1 Знак"/>
    <w:link w:val="69"/>
    <w:qFormat/>
    <w:locked/>
    <w:uiPriority w:val="99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71">
    <w:name w:val="List Paragraph"/>
    <w:basedOn w:val="1"/>
    <w:qFormat/>
    <w:uiPriority w:val="99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bCs/>
      <w:sz w:val="24"/>
      <w:szCs w:val="24"/>
      <w:lang w:eastAsia="ru-RU"/>
    </w:rPr>
  </w:style>
  <w:style w:type="paragraph" w:customStyle="1" w:styleId="72">
    <w:name w:val="Стиль 11 пт подчеркивание малые прописные"/>
    <w:basedOn w:val="1"/>
    <w:next w:val="1"/>
    <w:link w:val="73"/>
    <w:qFormat/>
    <w:uiPriority w:val="99"/>
    <w:pPr>
      <w:widowControl w:val="0"/>
      <w:suppressLineNumbers/>
      <w:tabs>
        <w:tab w:val="left" w:pos="0"/>
      </w:tabs>
      <w:suppressAutoHyphens/>
      <w:spacing w:after="0" w:line="240" w:lineRule="auto"/>
      <w:jc w:val="both"/>
      <w:textAlignment w:val="baseline"/>
    </w:pPr>
    <w:rPr>
      <w:rFonts w:ascii="Times New Roman" w:hAnsi="Times New Roman" w:eastAsia="Times New Roman" w:cs="Times New Roman"/>
      <w:smallCaps/>
      <w:szCs w:val="20"/>
      <w:u w:val="single"/>
      <w:lang w:eastAsia="ru-RU"/>
    </w:rPr>
  </w:style>
  <w:style w:type="character" w:customStyle="1" w:styleId="73">
    <w:name w:val="Стиль 11 пт подчеркивание малые прописные Знак"/>
    <w:link w:val="72"/>
    <w:qFormat/>
    <w:locked/>
    <w:uiPriority w:val="99"/>
    <w:rPr>
      <w:rFonts w:ascii="Times New Roman" w:hAnsi="Times New Roman" w:eastAsia="Times New Roman" w:cs="Times New Roman"/>
      <w:smallCaps/>
      <w:szCs w:val="20"/>
      <w:u w:val="single"/>
      <w:lang w:eastAsia="ru-RU"/>
    </w:rPr>
  </w:style>
  <w:style w:type="character" w:customStyle="1" w:styleId="74">
    <w:name w:val="WW8Num3z0"/>
    <w:qFormat/>
    <w:uiPriority w:val="99"/>
    <w:rPr>
      <w:rFonts w:ascii="Symbol" w:hAnsi="Symbol"/>
    </w:rPr>
  </w:style>
  <w:style w:type="paragraph" w:customStyle="1" w:styleId="75">
    <w:name w:val="Таблица шапка"/>
    <w:basedOn w:val="1"/>
    <w:qFormat/>
    <w:uiPriority w:val="99"/>
    <w:pPr>
      <w:keepNext/>
      <w:spacing w:before="40" w:after="40" w:line="240" w:lineRule="auto"/>
      <w:ind w:left="57" w:right="57"/>
    </w:pPr>
    <w:rPr>
      <w:rFonts w:ascii="Times New Roman" w:hAnsi="Times New Roman" w:eastAsia="Times New Roman" w:cs="Times New Roman"/>
      <w:bCs/>
      <w:sz w:val="18"/>
      <w:szCs w:val="18"/>
      <w:lang w:eastAsia="ru-RU"/>
    </w:rPr>
  </w:style>
  <w:style w:type="paragraph" w:customStyle="1" w:styleId="76">
    <w:name w:val="ConsPlusNormal1"/>
    <w:qFormat/>
    <w:uiPriority w:val="99"/>
    <w:pPr>
      <w:widowControl w:val="0"/>
      <w:suppressAutoHyphens/>
      <w:autoSpaceDE w:val="0"/>
      <w:ind w:firstLine="720"/>
    </w:pPr>
    <w:rPr>
      <w:rFonts w:ascii="Arial" w:hAnsi="Arial" w:eastAsia="Times New Roman" w:cs="Arial"/>
      <w:kern w:val="1"/>
      <w:lang w:val="ru-RU" w:eastAsia="ar-SA" w:bidi="ar-SA"/>
    </w:rPr>
  </w:style>
  <w:style w:type="paragraph" w:customStyle="1" w:styleId="77">
    <w:name w:val="Основной текст с отступом 31"/>
    <w:basedOn w:val="1"/>
    <w:qFormat/>
    <w:uiPriority w:val="99"/>
    <w:pPr>
      <w:suppressAutoHyphens/>
      <w:spacing w:after="120" w:line="240" w:lineRule="auto"/>
      <w:ind w:left="283"/>
    </w:pPr>
    <w:rPr>
      <w:rFonts w:ascii="Times New Roman" w:hAnsi="Times New Roman" w:eastAsia="Times New Roman" w:cs="Times New Roman"/>
      <w:sz w:val="16"/>
      <w:szCs w:val="16"/>
      <w:lang w:eastAsia="ar-SA"/>
    </w:rPr>
  </w:style>
  <w:style w:type="character" w:customStyle="1" w:styleId="78">
    <w:name w:val="blk3"/>
    <w:qFormat/>
    <w:uiPriority w:val="99"/>
  </w:style>
  <w:style w:type="character" w:customStyle="1" w:styleId="79">
    <w:name w:val="Основной шрифт"/>
    <w:qFormat/>
    <w:uiPriority w:val="99"/>
  </w:style>
  <w:style w:type="character" w:customStyle="1" w:styleId="80">
    <w:name w:val="Текст выноски Знак"/>
    <w:basedOn w:val="6"/>
    <w:link w:val="14"/>
    <w:qFormat/>
    <w:uiPriority w:val="99"/>
    <w:rPr>
      <w:rFonts w:ascii="Tahoma" w:hAnsi="Tahoma" w:eastAsia="Times New Roman" w:cs="Times New Roman"/>
      <w:sz w:val="16"/>
      <w:szCs w:val="16"/>
      <w:lang w:eastAsia="ru-RU"/>
    </w:rPr>
  </w:style>
  <w:style w:type="character" w:customStyle="1" w:styleId="81">
    <w:name w:val="Текст сноски Знак"/>
    <w:basedOn w:val="6"/>
    <w:link w:val="19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82">
    <w:name w:val="Текст Знак"/>
    <w:basedOn w:val="6"/>
    <w:link w:val="15"/>
    <w:qFormat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character" w:customStyle="1" w:styleId="83">
    <w:name w:val="apple-converted-space"/>
    <w:qFormat/>
    <w:uiPriority w:val="0"/>
    <w:rPr>
      <w:rFonts w:cs="Times New Roman"/>
    </w:rPr>
  </w:style>
  <w:style w:type="character" w:customStyle="1" w:styleId="84">
    <w:name w:val="Заголовок 1 Знак1"/>
    <w:qFormat/>
    <w:uiPriority w:val="99"/>
    <w:rPr>
      <w:rFonts w:ascii="Cambria" w:hAnsi="Cambria"/>
      <w:b/>
      <w:kern w:val="32"/>
      <w:sz w:val="32"/>
    </w:rPr>
  </w:style>
  <w:style w:type="paragraph" w:customStyle="1" w:styleId="85">
    <w:name w:val="ConsPlusCell"/>
    <w:qFormat/>
    <w:uiPriority w:val="99"/>
    <w:pPr>
      <w:autoSpaceDE w:val="0"/>
      <w:autoSpaceDN w:val="0"/>
      <w:adjustRightInd w:val="0"/>
    </w:pPr>
    <w:rPr>
      <w:rFonts w:ascii="Times New Roman" w:hAnsi="Times New Roman" w:eastAsia="Times New Roman" w:cs="Times New Roman"/>
      <w:sz w:val="22"/>
      <w:szCs w:val="22"/>
      <w:lang w:val="ru-RU" w:eastAsia="ru-RU" w:bidi="ar-SA"/>
    </w:rPr>
  </w:style>
  <w:style w:type="table" w:customStyle="1" w:styleId="86">
    <w:name w:val="Таблица простая 21"/>
    <w:qFormat/>
    <w:uiPriority w:val="99"/>
    <w:rPr>
      <w:rFonts w:ascii="Times New Roman" w:hAnsi="Times New Roman" w:eastAsia="Times New Roman" w:cs="Times New Roman"/>
    </w:rPr>
    <w:tblPr>
      <w:tblBorders>
        <w:top w:val="single" w:color="7F7F7F" w:sz="4" w:space="0"/>
        <w:bottom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7">
    <w:name w:val="Сетка таблицы светлая1"/>
    <w:qFormat/>
    <w:uiPriority w:val="99"/>
    <w:rPr>
      <w:rFonts w:ascii="Times New Roman" w:hAnsi="Times New Roman" w:eastAsia="Times New Roman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8">
    <w:name w:val="Основной текст с отступом Знак"/>
    <w:basedOn w:val="6"/>
    <w:link w:val="24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89">
    <w:name w:val="Основной текст_"/>
    <w:link w:val="90"/>
    <w:qFormat/>
    <w:uiPriority w:val="0"/>
    <w:rPr>
      <w:sz w:val="21"/>
      <w:szCs w:val="21"/>
      <w:shd w:val="clear" w:color="auto" w:fill="FFFFFF"/>
    </w:rPr>
  </w:style>
  <w:style w:type="paragraph" w:customStyle="1" w:styleId="90">
    <w:name w:val="Основной текст6"/>
    <w:basedOn w:val="1"/>
    <w:link w:val="89"/>
    <w:qFormat/>
    <w:uiPriority w:val="0"/>
    <w:pPr>
      <w:widowControl w:val="0"/>
      <w:shd w:val="clear" w:color="auto" w:fill="FFFFFF"/>
      <w:spacing w:after="120" w:line="0" w:lineRule="atLeast"/>
      <w:ind w:hanging="560"/>
    </w:pPr>
    <w:rPr>
      <w:sz w:val="21"/>
      <w:szCs w:val="21"/>
    </w:rPr>
  </w:style>
  <w:style w:type="character" w:customStyle="1" w:styleId="91">
    <w:name w:val="Основной текст3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2">
    <w:name w:val="Основной текст + Интервал 0 pt"/>
    <w:qFormat/>
    <w:uiPriority w:val="0"/>
    <w:rPr>
      <w:rFonts w:ascii="Times New Roman" w:hAnsi="Times New Roman" w:eastAsia="Times New Roman" w:cs="Times New Roman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93">
    <w:name w:val="Heading 1 Char"/>
    <w:basedOn w:val="6"/>
    <w:qFormat/>
    <w:uiPriority w:val="0"/>
    <w:rPr>
      <w:rFonts w:ascii="Cambria" w:hAnsi="Cambria" w:cs="Times New Roman"/>
      <w:b/>
      <w:bCs/>
      <w:sz w:val="32"/>
      <w:szCs w:val="32"/>
    </w:rPr>
  </w:style>
  <w:style w:type="character" w:customStyle="1" w:styleId="94">
    <w:name w:val="Heading 2 Char"/>
    <w:basedOn w:val="6"/>
    <w:qFormat/>
    <w:uiPriority w:val="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5">
    <w:name w:val="Heading 3 Char"/>
    <w:basedOn w:val="6"/>
    <w:qFormat/>
    <w:uiPriority w:val="0"/>
    <w:rPr>
      <w:rFonts w:ascii="Cambria" w:hAnsi="Cambria" w:cs="Times New Roman"/>
      <w:b/>
      <w:bCs/>
      <w:sz w:val="26"/>
      <w:szCs w:val="26"/>
    </w:rPr>
  </w:style>
  <w:style w:type="character" w:customStyle="1" w:styleId="96">
    <w:name w:val="Heading 4 Char"/>
    <w:basedOn w:val="6"/>
    <w:qFormat/>
    <w:uiPriority w:val="0"/>
    <w:rPr>
      <w:rFonts w:ascii="Calibri" w:hAnsi="Calibri" w:cs="Times New Roman"/>
      <w:b/>
      <w:bCs/>
      <w:sz w:val="28"/>
      <w:szCs w:val="28"/>
    </w:rPr>
  </w:style>
  <w:style w:type="character" w:customStyle="1" w:styleId="97">
    <w:name w:val="Интернет-ссылка"/>
    <w:basedOn w:val="6"/>
    <w:qFormat/>
    <w:uiPriority w:val="0"/>
    <w:rPr>
      <w:rFonts w:cs="Times New Roman"/>
      <w:color w:val="0000FF"/>
      <w:u w:val="single"/>
      <w:lang w:val="ru-RU" w:eastAsia="ru-RU" w:bidi="ru-RU"/>
    </w:rPr>
  </w:style>
  <w:style w:type="character" w:customStyle="1" w:styleId="98">
    <w:name w:val="Выделение жирным"/>
    <w:basedOn w:val="6"/>
    <w:qFormat/>
    <w:uiPriority w:val="0"/>
    <w:rPr>
      <w:rFonts w:cs="Times New Roman"/>
      <w:b/>
      <w:bCs/>
    </w:rPr>
  </w:style>
  <w:style w:type="character" w:customStyle="1" w:styleId="99">
    <w:name w:val="ListLabel 1"/>
    <w:qFormat/>
    <w:uiPriority w:val="0"/>
  </w:style>
  <w:style w:type="character" w:customStyle="1" w:styleId="100">
    <w:name w:val="ListLabel 2"/>
    <w:qFormat/>
    <w:uiPriority w:val="0"/>
    <w:rPr>
      <w:b/>
    </w:rPr>
  </w:style>
  <w:style w:type="character" w:customStyle="1" w:styleId="101">
    <w:name w:val="ListLabel 3"/>
    <w:qFormat/>
    <w:uiPriority w:val="0"/>
    <w:rPr>
      <w:color w:val="000000"/>
    </w:rPr>
  </w:style>
  <w:style w:type="character" w:customStyle="1" w:styleId="102">
    <w:name w:val="ListLabel 4"/>
    <w:qFormat/>
    <w:uiPriority w:val="0"/>
    <w:rPr>
      <w:color w:val="000000"/>
    </w:rPr>
  </w:style>
  <w:style w:type="character" w:customStyle="1" w:styleId="103">
    <w:name w:val="ListLabel 5"/>
    <w:qFormat/>
    <w:uiPriority w:val="0"/>
    <w:rPr>
      <w:b/>
    </w:rPr>
  </w:style>
  <w:style w:type="character" w:customStyle="1" w:styleId="104">
    <w:name w:val="ListLabel 6"/>
    <w:qFormat/>
    <w:uiPriority w:val="0"/>
    <w:rPr>
      <w:b/>
    </w:rPr>
  </w:style>
  <w:style w:type="character" w:customStyle="1" w:styleId="105">
    <w:name w:val="Body Text Char"/>
    <w:basedOn w:val="6"/>
    <w:qFormat/>
    <w:uiPriority w:val="0"/>
    <w:rPr>
      <w:rFonts w:cs="Times New Roman"/>
    </w:rPr>
  </w:style>
  <w:style w:type="character" w:customStyle="1" w:styleId="106">
    <w:name w:val="Title Char"/>
    <w:basedOn w:val="6"/>
    <w:qFormat/>
    <w:uiPriority w:val="0"/>
    <w:rPr>
      <w:rFonts w:ascii="Cambria" w:hAnsi="Cambria" w:cs="Times New Roman"/>
      <w:b/>
      <w:bCs/>
      <w:sz w:val="32"/>
      <w:szCs w:val="32"/>
    </w:rPr>
  </w:style>
  <w:style w:type="character" w:customStyle="1" w:styleId="107">
    <w:name w:val="Subtitle Char"/>
    <w:basedOn w:val="6"/>
    <w:qFormat/>
    <w:uiPriority w:val="0"/>
    <w:rPr>
      <w:rFonts w:ascii="Cambria" w:hAnsi="Cambria" w:cs="Times New Roman"/>
      <w:sz w:val="24"/>
      <w:szCs w:val="24"/>
    </w:rPr>
  </w:style>
  <w:style w:type="character" w:customStyle="1" w:styleId="108">
    <w:name w:val="Header Char"/>
    <w:basedOn w:val="6"/>
    <w:qFormat/>
    <w:uiPriority w:val="0"/>
    <w:rPr>
      <w:rFonts w:cs="Times New Roman"/>
    </w:rPr>
  </w:style>
  <w:style w:type="character" w:customStyle="1" w:styleId="109">
    <w:name w:val="Footer Char"/>
    <w:basedOn w:val="6"/>
    <w:qFormat/>
    <w:uiPriority w:val="0"/>
    <w:rPr>
      <w:rFonts w:cs="Times New Roman"/>
    </w:rPr>
  </w:style>
  <w:style w:type="character" w:customStyle="1" w:styleId="110">
    <w:name w:val="Balloon Text Char"/>
    <w:basedOn w:val="6"/>
    <w:qFormat/>
    <w:uiPriority w:val="0"/>
    <w:rPr>
      <w:rFonts w:ascii="Times New Roman" w:hAnsi="Times New Roman" w:cs="Times New Roman"/>
      <w:sz w:val="2"/>
    </w:rPr>
  </w:style>
  <w:style w:type="character" w:customStyle="1" w:styleId="111">
    <w:name w:val="Footnote Text Char"/>
    <w:basedOn w:val="6"/>
    <w:qFormat/>
    <w:uiPriority w:val="0"/>
    <w:rPr>
      <w:rFonts w:cs="Times New Roman"/>
      <w:sz w:val="20"/>
      <w:szCs w:val="20"/>
    </w:rPr>
  </w:style>
  <w:style w:type="character" w:customStyle="1" w:styleId="112">
    <w:name w:val="Plain Text Char"/>
    <w:basedOn w:val="6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113">
    <w:name w:val="Body Text Indent Char"/>
    <w:basedOn w:val="6"/>
    <w:qFormat/>
    <w:uiPriority w:val="0"/>
    <w:rPr>
      <w:rFonts w:cs="Times New Roman"/>
    </w:rPr>
  </w:style>
  <w:style w:type="character" w:customStyle="1" w:styleId="114">
    <w:name w:val="ListLabel 7"/>
    <w:qFormat/>
    <w:uiPriority w:val="0"/>
    <w:rPr>
      <w:rFonts w:cs="Times New Roman"/>
    </w:rPr>
  </w:style>
  <w:style w:type="paragraph" w:customStyle="1" w:styleId="115">
    <w:name w:val="Заголовок2"/>
    <w:basedOn w:val="23"/>
    <w:next w:val="21"/>
    <w:qFormat/>
    <w:uiPriority w:val="0"/>
    <w:pPr>
      <w:keepNext/>
      <w:spacing w:before="240" w:after="120"/>
    </w:pPr>
    <w:rPr>
      <w:rFonts w:ascii="Liberation Sans" w:hAnsi="Liberation Sans" w:eastAsia="Microsoft YaHei" w:cs="DejaVu Sans"/>
      <w:sz w:val="28"/>
      <w:szCs w:val="28"/>
      <w:lang w:eastAsia="ar-SA"/>
    </w:rPr>
  </w:style>
  <w:style w:type="paragraph" w:customStyle="1" w:styleId="116">
    <w:name w:val="Заглавие"/>
    <w:basedOn w:val="115"/>
    <w:next w:val="27"/>
    <w:qFormat/>
    <w:uiPriority w:val="0"/>
    <w:pPr>
      <w:suppressLineNumbers/>
      <w:spacing w:before="120"/>
      <w:jc w:val="center"/>
    </w:pPr>
    <w:rPr>
      <w:rFonts w:cs="Times New Roman"/>
      <w:b/>
      <w:bCs/>
      <w:i/>
      <w:iCs/>
      <w:sz w:val="36"/>
      <w:szCs w:val="36"/>
    </w:rPr>
  </w:style>
  <w:style w:type="paragraph" w:customStyle="1" w:styleId="117">
    <w:name w:val="xl6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18">
    <w:name w:val="xl6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customStyle="1" w:styleId="119">
    <w:name w:val="xl65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customStyle="1" w:styleId="120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1">
    <w:name w:val="xl6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customStyle="1" w:styleId="122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3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ru-RU"/>
    </w:rPr>
  </w:style>
  <w:style w:type="paragraph" w:customStyle="1" w:styleId="124">
    <w:name w:val="xl7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lang w:eastAsia="ru-RU"/>
    </w:rPr>
  </w:style>
  <w:style w:type="paragraph" w:customStyle="1" w:styleId="125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hAnsi="Times New Roman" w:eastAsia="Times New Roman" w:cs="Times New Roman"/>
      <w:b/>
      <w:bCs/>
      <w:lang w:eastAsia="ru-RU"/>
    </w:rPr>
  </w:style>
  <w:style w:type="paragraph" w:customStyle="1" w:styleId="126">
    <w:name w:val="xl7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Times New Roman" w:hAnsi="Times New Roman" w:eastAsia="Times New Roman" w:cs="Times New Roman"/>
      <w:b/>
      <w:bCs/>
      <w:lang w:eastAsia="ru-RU"/>
    </w:rPr>
  </w:style>
  <w:style w:type="paragraph" w:customStyle="1" w:styleId="127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ru-RU"/>
    </w:rPr>
  </w:style>
  <w:style w:type="paragraph" w:customStyle="1" w:styleId="128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lang w:eastAsia="ru-RU"/>
    </w:rPr>
  </w:style>
  <w:style w:type="paragraph" w:customStyle="1" w:styleId="129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lang w:eastAsia="ru-RU"/>
    </w:rPr>
  </w:style>
  <w:style w:type="paragraph" w:customStyle="1" w:styleId="130">
    <w:name w:val="xl76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ru-RU"/>
    </w:rPr>
  </w:style>
  <w:style w:type="paragraph" w:customStyle="1" w:styleId="131">
    <w:name w:val="xl77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lang w:eastAsia="ru-RU"/>
    </w:rPr>
  </w:style>
  <w:style w:type="paragraph" w:customStyle="1" w:styleId="132">
    <w:name w:val="xl78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hAnsi="Times New Roman" w:eastAsia="Times New Roman" w:cs="Times New Roman"/>
      <w:b/>
      <w:bCs/>
      <w:lang w:eastAsia="ru-RU"/>
    </w:rPr>
  </w:style>
  <w:style w:type="paragraph" w:customStyle="1" w:styleId="133">
    <w:name w:val="xl79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Times New Roman" w:hAnsi="Times New Roman" w:eastAsia="Times New Roman" w:cs="Times New Roman"/>
      <w:b/>
      <w:bCs/>
      <w:lang w:eastAsia="ru-RU"/>
    </w:rPr>
  </w:style>
  <w:style w:type="character" w:customStyle="1" w:styleId="134">
    <w:name w:val="Основной текст 3 Знак"/>
    <w:basedOn w:val="6"/>
    <w:link w:val="31"/>
    <w:qFormat/>
    <w:uiPriority w:val="99"/>
    <w:rPr>
      <w:rFonts w:ascii="Times New Roman" w:hAnsi="Times New Roman" w:eastAsia="Calibri" w:cs="Times New Roman"/>
      <w:sz w:val="16"/>
      <w:szCs w:val="20"/>
      <w:lang w:eastAsia="ru-RU"/>
    </w:rPr>
  </w:style>
  <w:style w:type="paragraph" w:customStyle="1" w:styleId="135">
    <w:name w:val="Body Text 22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customStyle="1" w:styleId="136">
    <w:name w:val="Текст концевой сноски Знак"/>
    <w:basedOn w:val="6"/>
    <w:link w:val="16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137">
    <w:name w:val="msonormal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38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39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0">
    <w:name w:val="xl82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1">
    <w:name w:val="xl8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42">
    <w:name w:val="xl84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43">
    <w:name w:val="xl8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4">
    <w:name w:val="xl8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5">
    <w:name w:val="xl87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6">
    <w:name w:val="xl8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7">
    <w:name w:val="xl8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48">
    <w:name w:val="xl9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14"/>
      <w:szCs w:val="14"/>
      <w:lang w:eastAsia="ru-RU"/>
    </w:rPr>
  </w:style>
  <w:style w:type="paragraph" w:customStyle="1" w:styleId="149">
    <w:name w:val="xl91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50">
    <w:name w:val="xl92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51">
    <w:name w:val="xl9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52">
    <w:name w:val="xl9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53">
    <w:name w:val="xl9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54">
    <w:name w:val="xl9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55">
    <w:name w:val="xl97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56">
    <w:name w:val="xl9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57">
    <w:name w:val="xl9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58">
    <w:name w:val="xl10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b/>
      <w:bCs/>
      <w:sz w:val="16"/>
      <w:szCs w:val="16"/>
      <w:lang w:eastAsia="ru-RU"/>
    </w:rPr>
  </w:style>
  <w:style w:type="paragraph" w:customStyle="1" w:styleId="159">
    <w:name w:val="xl101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eastAsia="Times New Roman" w:cs="Times New Roman"/>
      <w:sz w:val="12"/>
      <w:szCs w:val="12"/>
      <w:lang w:eastAsia="ru-RU"/>
    </w:rPr>
  </w:style>
  <w:style w:type="paragraph" w:customStyle="1" w:styleId="160">
    <w:name w:val="xl10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61">
    <w:name w:val="xl103"/>
    <w:basedOn w:val="1"/>
    <w:qFormat/>
    <w:uiPriority w:val="0"/>
    <w:pPr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62">
    <w:name w:val="xl10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b/>
      <w:bCs/>
      <w:sz w:val="12"/>
      <w:szCs w:val="12"/>
      <w:lang w:eastAsia="ru-RU"/>
    </w:rPr>
  </w:style>
  <w:style w:type="paragraph" w:customStyle="1" w:styleId="163">
    <w:name w:val="Основной текст 21"/>
    <w:basedOn w:val="1"/>
    <w:qFormat/>
    <w:uiPriority w:val="0"/>
    <w:pPr>
      <w:widowControl w:val="0"/>
      <w:suppressAutoHyphens/>
      <w:spacing w:after="0" w:line="276" w:lineRule="auto"/>
      <w:ind w:firstLine="720"/>
      <w:jc w:val="both"/>
    </w:pPr>
    <w:rPr>
      <w:rFonts w:ascii="NTTierce" w:hAnsi="NTTierce" w:eastAsia="Times New Roman" w:cs="Calibri"/>
      <w:sz w:val="24"/>
      <w:szCs w:val="20"/>
      <w:lang w:eastAsia="ar-SA"/>
    </w:rPr>
  </w:style>
  <w:style w:type="paragraph" w:customStyle="1" w:styleId="164">
    <w:name w:val="xl10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65">
    <w:name w:val="xl106"/>
    <w:basedOn w:val="1"/>
    <w:qFormat/>
    <w:uiPriority w:val="0"/>
    <w:pPr>
      <w:pBdr>
        <w:top w:val="single" w:color="000000" w:sz="8" w:space="0"/>
        <w:left w:val="single" w:color="000000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66">
    <w:name w:val="xl107"/>
    <w:basedOn w:val="1"/>
    <w:qFormat/>
    <w:uiPriority w:val="0"/>
    <w:pPr>
      <w:pBdr>
        <w:top w:val="single" w:color="000000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67">
    <w:name w:val="xl108"/>
    <w:basedOn w:val="1"/>
    <w:qFormat/>
    <w:uiPriority w:val="0"/>
    <w:pPr>
      <w:pBdr>
        <w:top w:val="single" w:color="000000" w:sz="8" w:space="0"/>
        <w:right w:val="single" w:color="000000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68">
    <w:name w:val="xl109"/>
    <w:basedOn w:val="1"/>
    <w:qFormat/>
    <w:uiPriority w:val="0"/>
    <w:pPr>
      <w:pBdr>
        <w:top w:val="single" w:color="000000" w:sz="8" w:space="0"/>
        <w:left w:val="single" w:color="000000" w:sz="8" w:space="0"/>
        <w:right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69">
    <w:name w:val="xl110"/>
    <w:basedOn w:val="1"/>
    <w:qFormat/>
    <w:uiPriority w:val="0"/>
    <w:pPr>
      <w:pBdr>
        <w:top w:val="single" w:color="000000" w:sz="8" w:space="0"/>
        <w:left w:val="single" w:color="000000" w:sz="8" w:space="0"/>
        <w:right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0">
    <w:name w:val="xl111"/>
    <w:basedOn w:val="1"/>
    <w:qFormat/>
    <w:uiPriority w:val="0"/>
    <w:pPr>
      <w:pBdr>
        <w:left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1">
    <w:name w:val="xl112"/>
    <w:basedOn w:val="1"/>
    <w:qFormat/>
    <w:uiPriority w:val="0"/>
    <w:pPr>
      <w:pBdr>
        <w:top w:val="single" w:color="000000" w:sz="8" w:space="0"/>
        <w:left w:val="single" w:color="000000" w:sz="8" w:space="0"/>
        <w:bottom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2">
    <w:name w:val="xl113"/>
    <w:basedOn w:val="1"/>
    <w:qFormat/>
    <w:uiPriority w:val="0"/>
    <w:pPr>
      <w:pBdr>
        <w:top w:val="single" w:color="000000" w:sz="8" w:space="0"/>
        <w:bottom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3">
    <w:name w:val="xl114"/>
    <w:basedOn w:val="1"/>
    <w:qFormat/>
    <w:uiPriority w:val="0"/>
    <w:pPr>
      <w:pBdr>
        <w:top w:val="single" w:color="000000" w:sz="8" w:space="0"/>
        <w:bottom w:val="single" w:color="000000" w:sz="8" w:space="0"/>
        <w:right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4">
    <w:name w:val="xl115"/>
    <w:basedOn w:val="1"/>
    <w:qFormat/>
    <w:uiPriority w:val="0"/>
    <w:pPr>
      <w:pBdr>
        <w:top w:val="single" w:color="000000" w:sz="8" w:space="0"/>
        <w:left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75">
    <w:name w:val="xl116"/>
    <w:basedOn w:val="1"/>
    <w:qFormat/>
    <w:uiPriority w:val="0"/>
    <w:pPr>
      <w:pBdr>
        <w:top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76">
    <w:name w:val="xl117"/>
    <w:basedOn w:val="1"/>
    <w:qFormat/>
    <w:uiPriority w:val="0"/>
    <w:pPr>
      <w:pBdr>
        <w:top w:val="single" w:color="000000" w:sz="8" w:space="0"/>
        <w:right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77">
    <w:name w:val="xl118"/>
    <w:basedOn w:val="1"/>
    <w:qFormat/>
    <w:uiPriority w:val="0"/>
    <w:pPr>
      <w:pBdr>
        <w:bottom w:val="single" w:color="000000" w:sz="8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customStyle="1" w:styleId="178">
    <w:name w:val="xl119"/>
    <w:basedOn w:val="1"/>
    <w:qFormat/>
    <w:uiPriority w:val="0"/>
    <w:pPr>
      <w:pBdr>
        <w:bottom w:val="single" w:color="000000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customStyle="1" w:styleId="179">
    <w:name w:val="xl120"/>
    <w:basedOn w:val="1"/>
    <w:qFormat/>
    <w:uiPriority w:val="0"/>
    <w:pPr>
      <w:pBdr>
        <w:top w:val="single" w:color="000000" w:sz="8" w:space="0"/>
        <w:left w:val="single" w:color="000000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80">
    <w:name w:val="xl121"/>
    <w:basedOn w:val="1"/>
    <w:qFormat/>
    <w:uiPriority w:val="0"/>
    <w:pPr>
      <w:pBdr>
        <w:top w:val="single" w:color="000000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81">
    <w:name w:val="xl122"/>
    <w:basedOn w:val="1"/>
    <w:qFormat/>
    <w:uiPriority w:val="0"/>
    <w:pPr>
      <w:pBdr>
        <w:top w:val="single" w:color="000000" w:sz="8" w:space="0"/>
        <w:right w:val="single" w:color="000000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82">
    <w:name w:val="xl123"/>
    <w:basedOn w:val="1"/>
    <w:qFormat/>
    <w:uiPriority w:val="0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83">
    <w:name w:val="xl124"/>
    <w:basedOn w:val="1"/>
    <w:qFormat/>
    <w:uiPriority w:val="0"/>
    <w:pPr>
      <w:pBdr>
        <w:bottom w:val="single" w:color="000000" w:sz="8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customStyle="1" w:styleId="184">
    <w:name w:val="xl125"/>
    <w:basedOn w:val="1"/>
    <w:qFormat/>
    <w:uiPriority w:val="0"/>
    <w:pPr>
      <w:pBdr>
        <w:bottom w:val="single" w:color="000000" w:sz="8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customStyle="1" w:styleId="185">
    <w:name w:val="link"/>
    <w:qFormat/>
    <w:uiPriority w:val="99"/>
    <w:rPr>
      <w:u w:val="none"/>
    </w:rPr>
  </w:style>
  <w:style w:type="table" w:customStyle="1" w:styleId="186">
    <w:name w:val="Сетка таблицы21"/>
    <w:basedOn w:val="7"/>
    <w:qFormat/>
    <w:uiPriority w:val="59"/>
    <w:rPr>
      <w:rFonts w:ascii="Calibri" w:hAnsi="Calibri" w:eastAsia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7">
    <w:name w:val="Сетка таблицы2"/>
    <w:basedOn w:val="7"/>
    <w:qFormat/>
    <w:uiPriority w:val="3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8">
    <w:name w:val="Сетка таблицы22"/>
    <w:basedOn w:val="7"/>
    <w:qFormat/>
    <w:uiPriority w:val="3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9">
    <w:name w:val="Сетка таблицы23"/>
    <w:basedOn w:val="7"/>
    <w:qFormat/>
    <w:uiPriority w:val="3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0">
    <w:name w:val="Сетка таблицы1"/>
    <w:basedOn w:val="7"/>
    <w:qFormat/>
    <w:uiPriority w:val="5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1">
    <w:name w:val="Абзац списка2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Times New Roman" w:cs="Times New Roman"/>
      <w:lang w:eastAsia="ru-RU"/>
    </w:rPr>
  </w:style>
  <w:style w:type="table" w:customStyle="1" w:styleId="192">
    <w:name w:val="Сетка таблицы24"/>
    <w:basedOn w:val="7"/>
    <w:qFormat/>
    <w:uiPriority w:val="5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3">
    <w:name w:val="Неразрешенное упоминание1"/>
    <w:basedOn w:val="6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94">
    <w:name w:val="header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95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96">
    <w:name w:val="Неразрешенное упоминание2"/>
    <w:basedOn w:val="6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197">
    <w:name w:val="Сетка таблицы3"/>
    <w:basedOn w:val="7"/>
    <w:qFormat/>
    <w:uiPriority w:val="5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8">
    <w:name w:val="Таблица простая 211"/>
    <w:qFormat/>
    <w:uiPriority w:val="99"/>
    <w:rPr>
      <w:rFonts w:ascii="Times New Roman" w:hAnsi="Times New Roman" w:eastAsia="Times New Roman" w:cs="Times New Roman"/>
    </w:rPr>
    <w:tblPr>
      <w:tblBorders>
        <w:top w:val="single" w:color="7F7F7F" w:sz="4" w:space="0"/>
        <w:bottom w:val="single" w:color="7F7F7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9">
    <w:name w:val="Сетка таблицы светлая11"/>
    <w:qFormat/>
    <w:uiPriority w:val="99"/>
    <w:rPr>
      <w:rFonts w:ascii="Times New Roman" w:hAnsi="Times New Roman" w:eastAsia="Times New Roman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етка таблицы211"/>
    <w:basedOn w:val="7"/>
    <w:qFormat/>
    <w:uiPriority w:val="59"/>
    <w:rPr>
      <w:rFonts w:ascii="Calibri" w:hAnsi="Calibri" w:eastAsia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1">
    <w:name w:val="Сетка таблицы25"/>
    <w:basedOn w:val="7"/>
    <w:qFormat/>
    <w:uiPriority w:val="3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2">
    <w:name w:val="Сетка таблицы221"/>
    <w:basedOn w:val="7"/>
    <w:qFormat/>
    <w:uiPriority w:val="3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3">
    <w:name w:val="Сетка таблицы231"/>
    <w:basedOn w:val="7"/>
    <w:qFormat/>
    <w:uiPriority w:val="3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4">
    <w:name w:val="Сетка таблицы11"/>
    <w:basedOn w:val="7"/>
    <w:qFormat/>
    <w:uiPriority w:val="5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5">
    <w:name w:val="Сетка таблицы241"/>
    <w:basedOn w:val="7"/>
    <w:qFormat/>
    <w:uiPriority w:val="59"/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6">
    <w:name w:val="rvps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7">
    <w:name w:val="Без интервала Знак"/>
    <w:link w:val="49"/>
    <w:qFormat/>
    <w:uiPriority w:val="1"/>
    <w:rPr>
      <w:rFonts w:ascii="Calibri" w:hAnsi="Calibri" w:eastAsia="Times New Roman" w:cs="Times New Roman"/>
      <w:lang w:eastAsia="ar-SA"/>
    </w:rPr>
  </w:style>
  <w:style w:type="character" w:customStyle="1" w:styleId="208">
    <w:name w:val="Текст примечания Знак"/>
    <w:basedOn w:val="6"/>
    <w:link w:val="17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209">
    <w:name w:val="Основной текст (8)"/>
    <w:basedOn w:val="1"/>
    <w:qFormat/>
    <w:uiPriority w:val="0"/>
    <w:pPr>
      <w:widowControl w:val="0"/>
      <w:shd w:val="clear" w:color="auto" w:fill="FFFFFF"/>
      <w:spacing w:line="206" w:lineRule="exact"/>
      <w:jc w:val="both"/>
    </w:pPr>
    <w:rPr>
      <w:rFonts w:ascii="Arial" w:hAnsi="Arial" w:eastAsia="Arial" w:cs="Arial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14</Pages>
  <Words>4841</Words>
  <Characters>34574</Characters>
  <Lines>273</Lines>
  <Paragraphs>76</Paragraphs>
  <TotalTime>0</TotalTime>
  <ScaleCrop>false</ScaleCrop>
  <LinksUpToDate>false</LinksUpToDate>
  <CharactersWithSpaces>39094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2025-12-30T12:16:00Z</dcterms:created>
  <dc:creator>123</dc:creator>
  <cp:lastModifiedBy>Светлана Роганкова</cp:lastModifiedBy>
  <cp:lastPrinted>2026-05-19T07:35:00Z</cp:lastPrinted>
  <dcterms:modified xsi:type="dcterms:W3CDTF">2026-09-21T06:57:33Z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E6E2EFBAD0AC41378B78FBE713B7D729_13</vt:lpwstr>
  </property>
  <property fmtid="{D5CDD505-2E9C-101B-9397-08002B2CF9AE}" pid="4" name="KSOTemplateDocerSaveRecord">
    <vt:lpwstr>eyJoZGlkIjoiZjJkYWNkNGYwOTRiZjE1MWQwODhjNTQyN2Y3ZDFiM2IiLCJ1c2VySWQiOiI4NDIxNTkxNzAzNzIifQ==</vt:lpwstr>
  </property>
</Properties>
</file>