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0" w:after="0"/>
        <w:jc w:val="center"/>
        <w:rPr>
          <w:b/>
          <w:sz w:val="26"/>
          <w:szCs w:val="26"/>
          <w:lang w:val="ru-RU"/>
        </w:rPr>
      </w:pPr>
      <w:r>
        <w:rPr>
          <w:b/>
          <w:sz w:val="22"/>
          <w:szCs w:val="22"/>
        </w:rPr>
        <w:t>Договор №</w:t>
      </w:r>
      <w:r>
        <w:rPr>
          <w:b/>
          <w:sz w:val="26"/>
          <w:szCs w:val="26"/>
          <w:lang w:val="ru-RU"/>
        </w:rPr>
        <w:t>_</w:t>
      </w:r>
    </w:p>
    <w:p>
      <w:pPr>
        <w:pStyle w:val="Normal"/>
        <w:spacing w:before="0" w:after="0"/>
        <w:jc w:val="center"/>
        <w:rPr>
          <w:sz w:val="22"/>
          <w:szCs w:val="22"/>
        </w:rPr>
      </w:pPr>
      <w:r>
        <w:rPr>
          <w:sz w:val="22"/>
          <w:szCs w:val="22"/>
        </w:rPr>
        <w:t>г. Санкт-Петербург                                                                                                       «</w:t>
      </w:r>
      <w:r>
        <w:rPr>
          <w:sz w:val="22"/>
          <w:szCs w:val="22"/>
          <w:lang w:val="ru-RU"/>
        </w:rPr>
        <w:t xml:space="preserve">  ___ </w:t>
      </w:r>
      <w:r>
        <w:rPr>
          <w:sz w:val="22"/>
          <w:szCs w:val="22"/>
        </w:rPr>
        <w:t>»   сентября 2026 г.</w:t>
      </w:r>
    </w:p>
    <w:p>
      <w:pPr>
        <w:pStyle w:val="Normal"/>
        <w:spacing w:before="0" w:after="0"/>
        <w:ind w:firstLine="709"/>
        <w:rPr>
          <w:bCs/>
        </w:rPr>
      </w:pPr>
      <w:r>
        <w:rPr>
          <w:rFonts w:eastAsia="Times New Roman" w:cs="Times New Roman"/>
          <w:sz w:val="22"/>
          <w:szCs w:val="22"/>
          <w:lang w:eastAsia="ru-RU"/>
        </w:rPr>
        <w:t>Муниципальное бюджетное учреждение «Физкультурно-спортивный комплекс МО Аннинское городское поселение»</w:t>
      </w:r>
      <w:r>
        <w:rPr>
          <w:bCs/>
          <w:sz w:val="22"/>
          <w:szCs w:val="22"/>
        </w:rPr>
        <w:t>, именуемое в дальнейшем «Заказчик», в лице директора Любимовой</w:t>
      </w:r>
      <w:r>
        <w:rPr>
          <w:rFonts w:eastAsia="Times New Roman" w:cs="Times New Roman"/>
          <w:bCs/>
          <w:color w:val="auto"/>
          <w:kern w:val="0"/>
          <w:sz w:val="22"/>
          <w:szCs w:val="22"/>
          <w:lang w:val="ru-RU" w:eastAsia="ru-RU" w:bidi="ar-SA"/>
        </w:rPr>
        <w:t xml:space="preserve"> Любови Николаевны</w:t>
      </w:r>
      <w:r>
        <w:rPr>
          <w:bCs/>
          <w:sz w:val="22"/>
          <w:szCs w:val="22"/>
        </w:rPr>
        <w:t xml:space="preserve">, действующего на основании Устава, и </w:t>
      </w:r>
      <w:r>
        <w:rPr>
          <w:rFonts w:eastAsia="Times New Roman" w:cs="Times New Roman"/>
          <w:b w:val="false"/>
          <w:bCs w:val="false"/>
          <w:i w:val="false"/>
          <w:caps w:val="false"/>
          <w:smallCaps w:val="false"/>
          <w:color w:val="202020"/>
          <w:spacing w:val="0"/>
          <w:kern w:val="0"/>
          <w:sz w:val="22"/>
          <w:szCs w:val="22"/>
          <w:shd w:fill="auto" w:val="clear"/>
          <w:lang w:val="ru-RU" w:eastAsia="ru-RU" w:bidi="ar-SA"/>
        </w:rPr>
        <w:t>_____________</w:t>
      </w:r>
      <w:r>
        <w:rPr>
          <w:bCs/>
          <w:sz w:val="22"/>
          <w:szCs w:val="22"/>
        </w:rPr>
        <w:t>, именуемый в дальнейшем «Поставщик», с другой стороны, вместе именуемые «Стороны», с соблюдением требований Гражданского кодекса Российской Федерации,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и иных законодательных актов Российской Федерации заключили настоящий Договор о нижеследующем:</w:t>
      </w:r>
    </w:p>
    <w:p>
      <w:pPr>
        <w:pStyle w:val="Normal"/>
        <w:spacing w:before="0" w:after="0"/>
        <w:jc w:val="center"/>
        <w:rPr>
          <w:b/>
        </w:rPr>
      </w:pPr>
      <w:r>
        <w:rPr>
          <w:b/>
          <w:sz w:val="22"/>
          <w:szCs w:val="22"/>
        </w:rPr>
        <w:t>1. Предмет Договора</w:t>
      </w:r>
    </w:p>
    <w:p>
      <w:pPr>
        <w:pStyle w:val="Normal"/>
        <w:spacing w:before="0" w:after="0"/>
        <w:ind w:firstLine="709"/>
        <w:rPr>
          <w:bCs/>
        </w:rPr>
      </w:pPr>
      <w:r>
        <w:rPr>
          <w:bCs/>
          <w:sz w:val="22"/>
          <w:szCs w:val="22"/>
        </w:rPr>
        <w:t xml:space="preserve">1.1. По настоящему Договору Поставщик обязуется поставить </w:t>
      </w:r>
      <w:r>
        <w:rPr>
          <w:rFonts w:eastAsia="Times New Roman" w:cs="Times New Roman"/>
          <w:bCs/>
          <w:color w:val="auto"/>
          <w:kern w:val="0"/>
          <w:sz w:val="22"/>
          <w:szCs w:val="22"/>
          <w:lang w:val="ru-RU" w:eastAsia="ru-RU" w:bidi="ar-SA"/>
        </w:rPr>
        <w:t xml:space="preserve">Товары </w:t>
      </w:r>
      <w:r>
        <w:rPr>
          <w:bCs/>
          <w:sz w:val="22"/>
          <w:szCs w:val="22"/>
        </w:rPr>
        <w:t>в соответствии со спецификацией (Приложение №1) к настоящему Договору, именуемый в дальнейшем «Товар»,  а Заказчик обязуется принять и произвести оплату поставленного Товара в порядке, сроки и на условиях, установленных настоящим Договором.</w:t>
      </w:r>
    </w:p>
    <w:p>
      <w:pPr>
        <w:pStyle w:val="Normal"/>
        <w:spacing w:before="0" w:after="0"/>
        <w:ind w:firstLine="709"/>
        <w:rPr>
          <w:bCs/>
        </w:rPr>
      </w:pPr>
      <w:r>
        <w:rPr>
          <w:bCs/>
          <w:sz w:val="22"/>
          <w:szCs w:val="22"/>
        </w:rPr>
        <w:t>1.2. Товар, поставляемый в рамках Договора, его наименование, количество и цена определяются в Спецификации (Приложение № 1) к настоящему Договору.</w:t>
      </w:r>
    </w:p>
    <w:p>
      <w:pPr>
        <w:pStyle w:val="Normal"/>
        <w:spacing w:before="0" w:after="0"/>
        <w:ind w:firstLine="709"/>
        <w:rPr>
          <w:sz w:val="22"/>
          <w:szCs w:val="22"/>
        </w:rPr>
      </w:pPr>
      <w:r>
        <w:rPr>
          <w:sz w:val="22"/>
          <w:szCs w:val="22"/>
        </w:rPr>
        <w:t>1.3.</w:t>
      </w:r>
      <w:r>
        <w:rPr>
          <w:rFonts w:eastAsia="Calibri"/>
          <w:sz w:val="22"/>
          <w:szCs w:val="22"/>
        </w:rPr>
        <w:t xml:space="preserve"> Настоящий Договор заключен на основании пункта 5 части 1 статьи 93 Закона от 5 апреля 2013 г. № 44-ФЗ «О контрактной системе в сфере закупок товаров, работ, услуг для обеспечения государственных и муниципальных нужд.</w:t>
      </w:r>
    </w:p>
    <w:p>
      <w:pPr>
        <w:pStyle w:val="Normal"/>
        <w:spacing w:before="0" w:after="0"/>
        <w:ind w:firstLine="709"/>
        <w:rPr>
          <w:sz w:val="22"/>
          <w:szCs w:val="22"/>
        </w:rPr>
      </w:pPr>
      <w:r>
        <w:rPr>
          <w:sz w:val="22"/>
          <w:szCs w:val="22"/>
        </w:rPr>
        <w:t>1.4. Идентификационный код закупки: ________________________________________.</w:t>
      </w:r>
    </w:p>
    <w:p>
      <w:pPr>
        <w:pStyle w:val="Normal"/>
        <w:spacing w:before="0" w:after="0"/>
        <w:jc w:val="center"/>
        <w:rPr>
          <w:b/>
        </w:rPr>
      </w:pPr>
      <w:r>
        <w:rPr>
          <w:b/>
          <w:sz w:val="22"/>
          <w:szCs w:val="22"/>
        </w:rPr>
        <w:t>2. Обязательства и права сторон</w:t>
      </w:r>
    </w:p>
    <w:p>
      <w:pPr>
        <w:pStyle w:val="Normal"/>
        <w:spacing w:before="0" w:after="0"/>
        <w:ind w:firstLine="709"/>
        <w:rPr>
          <w:b/>
        </w:rPr>
      </w:pPr>
      <w:r>
        <w:rPr>
          <w:b/>
          <w:sz w:val="22"/>
          <w:szCs w:val="22"/>
        </w:rPr>
        <w:t>2.1. Заказчик обязуется:</w:t>
      </w:r>
    </w:p>
    <w:p>
      <w:pPr>
        <w:pStyle w:val="Normal"/>
        <w:spacing w:before="0" w:after="0"/>
        <w:ind w:firstLine="709"/>
        <w:rPr>
          <w:sz w:val="22"/>
          <w:szCs w:val="22"/>
        </w:rPr>
      </w:pPr>
      <w:r>
        <w:rPr>
          <w:sz w:val="22"/>
          <w:szCs w:val="22"/>
        </w:rPr>
        <w:t>2.1.1. Обеспечить приемку поставленного Товара, в том числе по количеству и качеству.</w:t>
      </w:r>
    </w:p>
    <w:p>
      <w:pPr>
        <w:pStyle w:val="Normal"/>
        <w:spacing w:before="0" w:after="0"/>
        <w:ind w:firstLine="709"/>
        <w:rPr>
          <w:sz w:val="22"/>
          <w:szCs w:val="22"/>
        </w:rPr>
      </w:pPr>
      <w:r>
        <w:rPr>
          <w:sz w:val="22"/>
          <w:szCs w:val="22"/>
        </w:rPr>
        <w:t>2.1.2. Произвести оплату поставленного Товара в порядке и сроки, предусмотренные настоящим Договором.</w:t>
      </w:r>
    </w:p>
    <w:p>
      <w:pPr>
        <w:pStyle w:val="Normal"/>
        <w:spacing w:before="0" w:after="0"/>
        <w:ind w:firstLine="709"/>
        <w:rPr>
          <w:b/>
        </w:rPr>
      </w:pPr>
      <w:r>
        <w:rPr>
          <w:b/>
          <w:sz w:val="22"/>
          <w:szCs w:val="22"/>
        </w:rPr>
        <w:t>2.2. Поставщик обязуется:</w:t>
      </w:r>
    </w:p>
    <w:p>
      <w:pPr>
        <w:pStyle w:val="Normal"/>
        <w:spacing w:before="0" w:after="0"/>
        <w:ind w:firstLine="709"/>
        <w:rPr>
          <w:sz w:val="22"/>
          <w:szCs w:val="22"/>
        </w:rPr>
      </w:pPr>
      <w:r>
        <w:rPr>
          <w:sz w:val="22"/>
          <w:szCs w:val="22"/>
        </w:rPr>
        <w:t>2.2.1. Поставить Товар по месту нахождения Заказчика, в сроки и в порядке согласно п. 4.1.,4.2. настоящего Договора, надлежащего качества, в количестве, ассортименте и комплектации согласно Спецификации (Приложение № 1) к настоящему Договору.</w:t>
      </w:r>
    </w:p>
    <w:p>
      <w:pPr>
        <w:pStyle w:val="Normal"/>
        <w:spacing w:before="0" w:after="0"/>
        <w:ind w:firstLine="709"/>
        <w:rPr>
          <w:sz w:val="22"/>
          <w:szCs w:val="22"/>
        </w:rPr>
      </w:pPr>
      <w:r>
        <w:rPr>
          <w:sz w:val="22"/>
          <w:szCs w:val="22"/>
        </w:rPr>
        <w:t>2.2.2.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pPr>
        <w:pStyle w:val="Normal"/>
        <w:spacing w:before="0" w:after="0"/>
        <w:ind w:firstLine="709"/>
        <w:rPr>
          <w:sz w:val="22"/>
          <w:szCs w:val="22"/>
        </w:rPr>
      </w:pPr>
      <w:r>
        <w:rPr>
          <w:sz w:val="22"/>
          <w:szCs w:val="22"/>
        </w:rPr>
        <w:t>2.2.3. Предоставить Заказчику одновременно с Товаром счет, товарную и (или) товарно-транспортную накладные.</w:t>
      </w:r>
    </w:p>
    <w:p>
      <w:pPr>
        <w:pStyle w:val="Normal"/>
        <w:spacing w:before="0" w:after="0"/>
        <w:ind w:firstLine="709"/>
        <w:rPr>
          <w:sz w:val="22"/>
          <w:szCs w:val="22"/>
        </w:rPr>
      </w:pPr>
      <w:r>
        <w:rPr>
          <w:sz w:val="22"/>
          <w:szCs w:val="22"/>
        </w:rPr>
        <w:t>2.2.4. Бесплатно осуществлять гарантийные обязательства в отношении Товара в течение гарантийного срока, в том числе гарантийное обслуживание товара, ремонт, восстановление, замену в соответствии со Спецификацией (Приложение № 1) к настоящему Договору.</w:t>
      </w:r>
    </w:p>
    <w:p>
      <w:pPr>
        <w:pStyle w:val="Normal"/>
        <w:spacing w:before="0" w:after="0"/>
        <w:ind w:firstLine="709"/>
        <w:rPr>
          <w:sz w:val="22"/>
          <w:szCs w:val="22"/>
        </w:rPr>
      </w:pPr>
      <w:r>
        <w:rPr>
          <w:sz w:val="22"/>
          <w:szCs w:val="22"/>
        </w:rPr>
        <w:t>2.2.5. В случае обнаружения дефектов Товара, заменить Товар в течение 5 рабочих дней с момента получения уведомления от Заказчика.</w:t>
      </w:r>
    </w:p>
    <w:p>
      <w:pPr>
        <w:pStyle w:val="Normal"/>
        <w:spacing w:before="0" w:after="0"/>
        <w:ind w:firstLine="709"/>
        <w:rPr>
          <w:sz w:val="22"/>
          <w:szCs w:val="22"/>
        </w:rPr>
      </w:pPr>
      <w:r>
        <w:rPr>
          <w:sz w:val="22"/>
          <w:szCs w:val="22"/>
        </w:rPr>
        <w:t>2.3. Качество товара</w:t>
      </w:r>
    </w:p>
    <w:p>
      <w:pPr>
        <w:pStyle w:val="Normal"/>
        <w:spacing w:before="0" w:after="0"/>
        <w:ind w:firstLine="709"/>
        <w:rPr>
          <w:sz w:val="22"/>
          <w:szCs w:val="22"/>
        </w:rPr>
      </w:pPr>
      <w:r>
        <w:rPr>
          <w:sz w:val="22"/>
          <w:szCs w:val="22"/>
        </w:rPr>
        <w:t>2.3.1. Поставщик гарантирует, что поставляемый Товар является новым. На Товаре не должно быть механических повреждений.</w:t>
      </w:r>
    </w:p>
    <w:p>
      <w:pPr>
        <w:pStyle w:val="Normal"/>
        <w:spacing w:before="0" w:after="0"/>
        <w:ind w:firstLine="709"/>
        <w:rPr>
          <w:sz w:val="22"/>
          <w:szCs w:val="22"/>
        </w:rPr>
      </w:pPr>
      <w:r>
        <w:rPr>
          <w:sz w:val="22"/>
          <w:szCs w:val="22"/>
        </w:rPr>
        <w:t>2.3.2. Поставщик гарантирует безопасность Товара в соответствии с требованиями, установленными к данному виду товара. 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pPr>
        <w:pStyle w:val="Normal"/>
        <w:spacing w:before="0" w:after="0"/>
        <w:ind w:firstLine="709"/>
        <w:rPr>
          <w:sz w:val="22"/>
          <w:szCs w:val="22"/>
        </w:rPr>
      </w:pPr>
      <w:r>
        <w:rPr>
          <w:sz w:val="22"/>
          <w:szCs w:val="22"/>
        </w:rPr>
        <w:t>2.3.3. Товар должен быть упакован и замаркирован в соответствии с действующими стандартами.</w:t>
      </w:r>
    </w:p>
    <w:p>
      <w:pPr>
        <w:pStyle w:val="Normal"/>
        <w:spacing w:before="0" w:after="0"/>
        <w:ind w:firstLine="709"/>
        <w:rPr>
          <w:sz w:val="22"/>
          <w:szCs w:val="22"/>
        </w:rPr>
      </w:pPr>
      <w:r>
        <w:rPr>
          <w:sz w:val="22"/>
          <w:szCs w:val="22"/>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pPr>
        <w:pStyle w:val="Normal"/>
        <w:spacing w:before="0" w:after="0"/>
        <w:ind w:firstLine="709"/>
        <w:rPr>
          <w:b/>
        </w:rPr>
      </w:pPr>
      <w:r>
        <w:rPr>
          <w:b/>
          <w:sz w:val="22"/>
          <w:szCs w:val="22"/>
        </w:rPr>
        <w:t>2.3. Заказчик вправе:</w:t>
      </w:r>
    </w:p>
    <w:p>
      <w:pPr>
        <w:pStyle w:val="Normal"/>
        <w:spacing w:before="0" w:after="0"/>
        <w:ind w:firstLine="709"/>
        <w:rPr>
          <w:sz w:val="22"/>
          <w:szCs w:val="22"/>
        </w:rPr>
      </w:pPr>
      <w:r>
        <w:rPr>
          <w:sz w:val="22"/>
          <w:szCs w:val="22"/>
        </w:rPr>
        <w:t>2.3.1. Требовать от Поставщика надлежащего исполнения обязательств, предусмотренных настоящим Договором.</w:t>
      </w:r>
    </w:p>
    <w:p>
      <w:pPr>
        <w:pStyle w:val="Normal"/>
        <w:spacing w:before="0" w:after="0"/>
        <w:ind w:firstLine="709"/>
        <w:rPr>
          <w:sz w:val="22"/>
          <w:szCs w:val="22"/>
        </w:rPr>
      </w:pPr>
      <w:r>
        <w:rPr>
          <w:sz w:val="22"/>
          <w:szCs w:val="22"/>
        </w:rPr>
        <w:t>2.3.2. Требовать от Поставщика представления надлежащим образом оформленных документов, предусмотренных настоящим Договором.</w:t>
      </w:r>
    </w:p>
    <w:p>
      <w:pPr>
        <w:pStyle w:val="Normal"/>
        <w:spacing w:before="0" w:after="0"/>
        <w:ind w:firstLine="709"/>
        <w:rPr>
          <w:sz w:val="22"/>
          <w:szCs w:val="22"/>
        </w:rPr>
      </w:pPr>
      <w:r>
        <w:rPr>
          <w:sz w:val="22"/>
          <w:szCs w:val="22"/>
        </w:rPr>
        <w:t xml:space="preserve">2.3.3. Письменно запрашивать у Поставщика информацию о ходе исполнения обязательств Поставщика по Договору. </w:t>
      </w:r>
    </w:p>
    <w:p>
      <w:pPr>
        <w:pStyle w:val="Normal"/>
        <w:spacing w:before="0" w:after="0"/>
        <w:ind w:firstLine="709"/>
        <w:rPr>
          <w:sz w:val="22"/>
          <w:szCs w:val="22"/>
        </w:rPr>
      </w:pPr>
      <w:r>
        <w:rPr>
          <w:sz w:val="22"/>
          <w:szCs w:val="22"/>
        </w:rPr>
        <w:t>2.3.4. Осуществлять контроль за порядком и сроками поставки Товара.</w:t>
      </w:r>
    </w:p>
    <w:p>
      <w:pPr>
        <w:pStyle w:val="Normal"/>
        <w:spacing w:before="0" w:after="0"/>
        <w:ind w:firstLine="709"/>
        <w:rPr>
          <w:sz w:val="22"/>
          <w:szCs w:val="22"/>
        </w:rPr>
      </w:pPr>
      <w:r>
        <w:rPr>
          <w:sz w:val="22"/>
          <w:szCs w:val="22"/>
        </w:rPr>
        <w:t>2.3.5. Требовать возмещения неустойки (штрафа, пени) и (или) убытков, причиненных по вине Поставщика.</w:t>
      </w:r>
    </w:p>
    <w:p>
      <w:pPr>
        <w:pStyle w:val="Normal"/>
        <w:spacing w:before="0" w:after="0"/>
        <w:ind w:firstLine="709"/>
        <w:rPr>
          <w:b/>
        </w:rPr>
      </w:pPr>
      <w:r>
        <w:rPr>
          <w:b/>
          <w:sz w:val="22"/>
          <w:szCs w:val="22"/>
        </w:rPr>
        <w:t>2.4. Поставщик вправе:</w:t>
      </w:r>
    </w:p>
    <w:p>
      <w:pPr>
        <w:pStyle w:val="Normal"/>
        <w:spacing w:before="0" w:after="0"/>
        <w:ind w:firstLine="709"/>
        <w:rPr>
          <w:sz w:val="22"/>
          <w:szCs w:val="22"/>
        </w:rPr>
      </w:pPr>
      <w:r>
        <w:rPr>
          <w:sz w:val="22"/>
          <w:szCs w:val="22"/>
        </w:rPr>
        <w:t>2.4.1. Требовать приемки и оплаты Товара в количестве, порядке, сроки и на условиях, предусмотренных настоящим Договором.</w:t>
      </w:r>
    </w:p>
    <w:p>
      <w:pPr>
        <w:pStyle w:val="Normal"/>
        <w:spacing w:before="0" w:after="0"/>
        <w:ind w:firstLine="709"/>
        <w:rPr>
          <w:sz w:val="22"/>
          <w:szCs w:val="22"/>
        </w:rPr>
      </w:pPr>
      <w:r>
        <w:rPr>
          <w:sz w:val="22"/>
          <w:szCs w:val="22"/>
        </w:rPr>
        <w:t>2.4.2. Запрашивать у Заказчика разъяснения и уточнения относительно Товара в рамках настоящего Договора.</w:t>
      </w:r>
    </w:p>
    <w:p>
      <w:pPr>
        <w:pStyle w:val="Normal"/>
        <w:spacing w:before="0" w:after="0"/>
        <w:ind w:firstLine="709"/>
        <w:rPr>
          <w:sz w:val="22"/>
          <w:szCs w:val="22"/>
        </w:rPr>
      </w:pPr>
      <w:r>
        <w:rPr>
          <w:sz w:val="22"/>
          <w:szCs w:val="22"/>
        </w:rPr>
        <w:t>2.4.3. Требовать возмещения неустойки (штрафа, пени) и (или) убытков, причиненных по вине Заказчика.</w:t>
      </w:r>
    </w:p>
    <w:p>
      <w:pPr>
        <w:pStyle w:val="Normal"/>
        <w:spacing w:before="0" w:after="0"/>
        <w:jc w:val="center"/>
        <w:rPr>
          <w:b/>
        </w:rPr>
      </w:pPr>
      <w:r>
        <w:rPr>
          <w:b/>
          <w:sz w:val="22"/>
          <w:szCs w:val="22"/>
        </w:rPr>
        <w:t>3. Цена Договора и порядок расчета</w:t>
      </w:r>
    </w:p>
    <w:p>
      <w:pPr>
        <w:pStyle w:val="Normal"/>
        <w:spacing w:before="0" w:after="0"/>
        <w:ind w:firstLine="709"/>
        <w:rPr>
          <w:sz w:val="22"/>
          <w:szCs w:val="22"/>
        </w:rPr>
      </w:pPr>
      <w:r>
        <w:rPr>
          <w:sz w:val="22"/>
          <w:szCs w:val="22"/>
        </w:rPr>
        <w:t>3.1. Цена Договора составляет _____________</w:t>
      </w:r>
      <w:r>
        <w:rPr>
          <w:b/>
          <w:bCs/>
          <w:sz w:val="22"/>
          <w:szCs w:val="22"/>
          <w:lang w:val="ru-RU"/>
        </w:rPr>
        <w:t xml:space="preserve"> </w:t>
      </w:r>
      <w:r>
        <w:rPr>
          <w:b/>
          <w:bCs/>
          <w:sz w:val="22"/>
          <w:szCs w:val="22"/>
        </w:rPr>
        <w:t>рублей 00 копеек,  в т.ч. НДС —_____</w:t>
      </w:r>
    </w:p>
    <w:p>
      <w:pPr>
        <w:pStyle w:val="Normal"/>
        <w:spacing w:before="0" w:after="0"/>
        <w:ind w:firstLine="709"/>
        <w:rPr>
          <w:sz w:val="22"/>
          <w:szCs w:val="22"/>
        </w:rPr>
      </w:pPr>
      <w:r>
        <w:rPr>
          <w:sz w:val="22"/>
          <w:szCs w:val="22"/>
        </w:rPr>
        <w:t>3.2. В цену Договора включены все расходы Поставщика, необходимые для осуществления им своих обязательств по Договору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pPr>
        <w:pStyle w:val="Normal"/>
        <w:spacing w:before="0" w:after="0"/>
        <w:ind w:firstLine="709"/>
        <w:rPr>
          <w:sz w:val="22"/>
          <w:szCs w:val="22"/>
        </w:rPr>
      </w:pPr>
      <w:r>
        <w:rPr>
          <w:sz w:val="22"/>
          <w:szCs w:val="22"/>
        </w:rPr>
        <w:t>3.3. Порядок оплаты товара:</w:t>
      </w:r>
    </w:p>
    <w:p>
      <w:pPr>
        <w:pStyle w:val="Normal"/>
        <w:spacing w:before="0" w:after="0"/>
        <w:ind w:firstLine="709"/>
        <w:rPr>
          <w:sz w:val="22"/>
          <w:szCs w:val="22"/>
        </w:rPr>
      </w:pPr>
      <w:r>
        <w:rPr>
          <w:sz w:val="22"/>
          <w:szCs w:val="22"/>
        </w:rPr>
        <w:t>3.3.1. Расчеты с Поставщиком по настоящему Договору осуществляются в рублях Российской Федерации.</w:t>
      </w:r>
    </w:p>
    <w:p>
      <w:pPr>
        <w:pStyle w:val="Normal"/>
        <w:spacing w:before="0" w:after="0"/>
        <w:ind w:firstLine="709"/>
        <w:rPr>
          <w:sz w:val="22"/>
          <w:szCs w:val="22"/>
        </w:rPr>
      </w:pPr>
      <w:r>
        <w:rPr>
          <w:sz w:val="22"/>
          <w:szCs w:val="22"/>
        </w:rPr>
        <w:t xml:space="preserve">3.3.2. Форма оплаты – безналичный расчет. </w:t>
      </w:r>
    </w:p>
    <w:p>
      <w:pPr>
        <w:pStyle w:val="Normal"/>
        <w:spacing w:before="0" w:after="0"/>
        <w:ind w:firstLine="709"/>
        <w:rPr>
          <w:sz w:val="22"/>
          <w:szCs w:val="22"/>
        </w:rPr>
      </w:pPr>
      <w:r>
        <w:rPr>
          <w:sz w:val="22"/>
          <w:szCs w:val="22"/>
        </w:rPr>
        <w:t>3.3.3. Авансирование не предусмотрено.</w:t>
      </w:r>
    </w:p>
    <w:p>
      <w:pPr>
        <w:pStyle w:val="Normal"/>
        <w:spacing w:before="0" w:after="0"/>
        <w:ind w:firstLine="709"/>
        <w:rPr>
          <w:sz w:val="22"/>
          <w:szCs w:val="22"/>
        </w:rPr>
      </w:pPr>
      <w:r>
        <w:rPr>
          <w:sz w:val="22"/>
          <w:szCs w:val="22"/>
        </w:rPr>
        <w:t>3.3.4. Оплата по Договору осуществляется Заказчиком путем перечисления денежных средств на расчетный счет Поставщика, по факту поставки Товара,</w:t>
      </w:r>
      <w:r>
        <w:rPr>
          <w:b/>
          <w:bCs/>
          <w:sz w:val="22"/>
          <w:szCs w:val="22"/>
        </w:rPr>
        <w:t xml:space="preserve"> </w:t>
      </w:r>
      <w:r>
        <w:rPr>
          <w:b/>
          <w:bCs/>
          <w:i/>
          <w:iCs/>
          <w:sz w:val="22"/>
          <w:szCs w:val="22"/>
        </w:rPr>
        <w:t>в течение</w:t>
      </w:r>
      <w:r>
        <w:rPr>
          <w:b/>
          <w:bCs/>
          <w:i/>
          <w:iCs/>
          <w:sz w:val="22"/>
          <w:szCs w:val="22"/>
          <w:lang w:val="en-US"/>
        </w:rPr>
        <w:t xml:space="preserve"> 7 </w:t>
      </w:r>
      <w:r>
        <w:rPr>
          <w:b/>
          <w:bCs/>
          <w:i/>
          <w:iCs/>
          <w:sz w:val="22"/>
          <w:szCs w:val="22"/>
        </w:rPr>
        <w:t>рабочих дней со дня подписания Заказчиком товарной накладной</w:t>
      </w:r>
      <w:r>
        <w:rPr>
          <w:b/>
          <w:bCs/>
          <w:sz w:val="22"/>
          <w:szCs w:val="22"/>
        </w:rPr>
        <w:t>,</w:t>
      </w:r>
      <w:r>
        <w:rPr>
          <w:sz w:val="22"/>
          <w:szCs w:val="22"/>
        </w:rPr>
        <w:t xml:space="preserve"> предоставленной Поставщиком.</w:t>
      </w:r>
    </w:p>
    <w:p>
      <w:pPr>
        <w:pStyle w:val="Normal"/>
        <w:spacing w:before="0" w:after="0"/>
        <w:ind w:firstLine="709"/>
        <w:rPr>
          <w:sz w:val="22"/>
          <w:szCs w:val="22"/>
        </w:rPr>
      </w:pPr>
      <w:r>
        <w:rPr>
          <w:sz w:val="22"/>
          <w:szCs w:val="22"/>
        </w:rPr>
        <w:t>3.4. Цена Договора является твердой, определяется на весь срок исполнения Договора и не может изменяться в ходе его исполнения, за исключением случаев, установленных Договором и (или) предусмотренных законодательством Российской Федерации.</w:t>
      </w:r>
    </w:p>
    <w:p>
      <w:pPr>
        <w:pStyle w:val="Normal"/>
        <w:spacing w:before="0" w:after="0"/>
        <w:ind w:firstLine="709"/>
        <w:rPr>
          <w:sz w:val="22"/>
          <w:szCs w:val="22"/>
        </w:rPr>
      </w:pPr>
      <w:r>
        <w:rPr>
          <w:sz w:val="22"/>
          <w:szCs w:val="22"/>
        </w:rPr>
        <w:t>3.5. В случае начисления Заказчиком Поставщику неустойки (штрафа, пени) и (или) предъявления требования о возмещении убытков, Стороны подписывают акт взаимосверки обязательств по Договору, в котором, в том числе указываются: сведения о фактически исполненных обязательствах по Договору, сумма, подлежащая оплате в соответствии с условиями Договора, размер неустойки (штрафа, пени) и (или) убытков, подлежащей взысканию, основания применения и порядок расчета неустойки (штрафа, пени) и (или) убытков, итоговая сумма, подлежащая оплате Поставщику по Договору. В случае подписания Сторонами акта взаимосверки обязательств по Договору оплата поставленных товаров осуществляется Поставщику за вычетом соответствующего размера неустойки (штрафа, пени) и (или) убытков.</w:t>
      </w:r>
    </w:p>
    <w:p>
      <w:pPr>
        <w:pStyle w:val="Normal"/>
        <w:spacing w:before="0" w:after="0"/>
        <w:ind w:firstLine="709"/>
        <w:rPr>
          <w:sz w:val="22"/>
          <w:szCs w:val="22"/>
        </w:rPr>
      </w:pPr>
      <w:r>
        <w:rPr>
          <w:sz w:val="22"/>
          <w:szCs w:val="22"/>
        </w:rPr>
        <w:t>3.6. 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pPr>
        <w:pStyle w:val="Normal"/>
        <w:spacing w:before="0" w:after="0"/>
        <w:jc w:val="center"/>
        <w:rPr>
          <w:sz w:val="22"/>
          <w:szCs w:val="22"/>
        </w:rPr>
      </w:pPr>
      <w:r>
        <w:rPr>
          <w:b/>
          <w:sz w:val="22"/>
          <w:szCs w:val="22"/>
        </w:rPr>
        <w:t>4. Порядок и сроки приемки поставленного Товара</w:t>
      </w:r>
    </w:p>
    <w:p>
      <w:pPr>
        <w:pStyle w:val="Normal"/>
        <w:spacing w:before="0" w:after="0"/>
        <w:ind w:firstLine="709"/>
        <w:rPr>
          <w:sz w:val="22"/>
          <w:szCs w:val="22"/>
        </w:rPr>
      </w:pPr>
      <w:r>
        <w:rPr>
          <w:sz w:val="22"/>
          <w:szCs w:val="22"/>
        </w:rPr>
        <w:t xml:space="preserve">4.1. Товар передается Поставщиком Заказчику по адресу: </w:t>
      </w:r>
      <w:r>
        <w:rPr>
          <w:rFonts w:eastAsia="Times New Roman" w:cs="Times New Roman"/>
          <w:sz w:val="22"/>
          <w:szCs w:val="22"/>
          <w:lang w:eastAsia="ru-RU"/>
        </w:rPr>
        <w:t>Ленинградская область, Ломоносовский район, п.Аннино, ул.Садовая, д.16А</w:t>
      </w:r>
      <w:r>
        <w:rPr>
          <w:sz w:val="22"/>
          <w:szCs w:val="22"/>
        </w:rPr>
        <w:t>, в соответствии со Спецификацией (Приложение № 1) к настоящему Договору.</w:t>
      </w:r>
    </w:p>
    <w:p>
      <w:pPr>
        <w:pStyle w:val="Normal"/>
        <w:spacing w:before="0" w:after="0"/>
        <w:ind w:firstLine="709"/>
        <w:rPr>
          <w:sz w:val="22"/>
          <w:szCs w:val="22"/>
        </w:rPr>
      </w:pPr>
      <w:r>
        <w:rPr>
          <w:sz w:val="22"/>
          <w:szCs w:val="22"/>
        </w:rPr>
        <w:t>4.2. Товар поставляется транспортом Поставщика единовременно, в полном объеме,</w:t>
      </w:r>
      <w:r>
        <w:rPr>
          <w:b/>
          <w:bCs/>
          <w:i/>
          <w:iCs/>
          <w:sz w:val="22"/>
          <w:szCs w:val="22"/>
        </w:rPr>
        <w:t xml:space="preserve"> в течение </w:t>
      </w:r>
      <w:r>
        <w:rPr>
          <w:b/>
          <w:bCs/>
          <w:i/>
          <w:iCs/>
          <w:sz w:val="22"/>
          <w:szCs w:val="22"/>
        </w:rPr>
        <w:t>7</w:t>
      </w:r>
      <w:r>
        <w:rPr>
          <w:b/>
          <w:bCs/>
          <w:i/>
          <w:iCs/>
          <w:sz w:val="22"/>
          <w:szCs w:val="22"/>
        </w:rPr>
        <w:t xml:space="preserve"> рабочих дней с момента заключения договора</w:t>
      </w:r>
      <w:r>
        <w:rPr>
          <w:b/>
          <w:i/>
          <w:sz w:val="22"/>
          <w:szCs w:val="22"/>
        </w:rPr>
        <w:t>.</w:t>
      </w:r>
      <w:r>
        <w:rPr>
          <w:i/>
          <w:sz w:val="22"/>
          <w:szCs w:val="22"/>
        </w:rPr>
        <w:t xml:space="preserve"> </w:t>
      </w:r>
      <w:r>
        <w:rPr>
          <w:sz w:val="22"/>
          <w:szCs w:val="22"/>
        </w:rPr>
        <w:t>Поставка осуществляется в рабочее время Заказчика. Дата и время поставки Товара, согласуются Поставщиком с Заказчиком не позднее, чем за 1 (один) рабочий день до предполагаемой даты поставки.</w:t>
      </w:r>
    </w:p>
    <w:p>
      <w:pPr>
        <w:pStyle w:val="Normal"/>
        <w:spacing w:before="0" w:after="0"/>
        <w:ind w:firstLine="709"/>
        <w:rPr>
          <w:sz w:val="22"/>
          <w:szCs w:val="22"/>
        </w:rPr>
      </w:pPr>
      <w:r>
        <w:rPr>
          <w:sz w:val="22"/>
          <w:szCs w:val="22"/>
        </w:rPr>
        <w:t>Поставка товара включает в себя его доставку до места хранения (упаковку, подвоз, разгрузку перенос подъём по лестничным клеткам и т.д.).</w:t>
      </w:r>
    </w:p>
    <w:p>
      <w:pPr>
        <w:pStyle w:val="Normal"/>
        <w:spacing w:before="0" w:after="0"/>
        <w:ind w:firstLine="709"/>
        <w:rPr>
          <w:sz w:val="22"/>
          <w:szCs w:val="22"/>
        </w:rPr>
      </w:pPr>
      <w:r>
        <w:rPr>
          <w:sz w:val="22"/>
          <w:szCs w:val="22"/>
        </w:rPr>
        <w:t xml:space="preserve">4.3. Приёмка Товара Заказчиком проводится в присутствии уполномоченных представителей Сторон. </w:t>
      </w:r>
    </w:p>
    <w:p>
      <w:pPr>
        <w:pStyle w:val="Normal"/>
        <w:spacing w:before="0" w:after="0"/>
        <w:ind w:firstLine="709"/>
        <w:rPr>
          <w:sz w:val="22"/>
          <w:szCs w:val="22"/>
        </w:rPr>
      </w:pPr>
      <w:r>
        <w:rPr>
          <w:sz w:val="22"/>
          <w:szCs w:val="22"/>
        </w:rPr>
        <w:t>4.4. Приемка Товара осуществляется путем передачи Поставщиком Товара, а также иных документов, подтверждающих качество Товара.</w:t>
      </w:r>
    </w:p>
    <w:p>
      <w:pPr>
        <w:pStyle w:val="Normal"/>
        <w:spacing w:before="0" w:after="0"/>
        <w:ind w:firstLine="709"/>
        <w:rPr>
          <w:sz w:val="22"/>
          <w:szCs w:val="22"/>
        </w:rPr>
      </w:pPr>
      <w:r>
        <w:rPr>
          <w:sz w:val="22"/>
          <w:szCs w:val="22"/>
        </w:rPr>
        <w:t>4.5.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pPr>
        <w:pStyle w:val="Normal"/>
        <w:spacing w:before="0" w:after="0"/>
        <w:ind w:firstLine="709"/>
        <w:rPr>
          <w:sz w:val="22"/>
          <w:szCs w:val="22"/>
        </w:rPr>
      </w:pPr>
      <w:r>
        <w:rPr>
          <w:sz w:val="22"/>
          <w:szCs w:val="22"/>
        </w:rPr>
        <w:t>4.6. При отсутствии у Заказчика претензий по количеству и качеству поставленного Товара Заказчик в течение 5 (пяти) дней с момента поставки Товара Поставщиком подписывает документ о приемке Товара. После этого Товар считается переданным Поставщиком Заказчику.</w:t>
      </w:r>
    </w:p>
    <w:p>
      <w:pPr>
        <w:pStyle w:val="Normal"/>
        <w:spacing w:before="0" w:after="0"/>
        <w:ind w:firstLine="709"/>
        <w:rPr>
          <w:sz w:val="22"/>
          <w:szCs w:val="22"/>
        </w:rPr>
      </w:pPr>
      <w:r>
        <w:rPr>
          <w:sz w:val="22"/>
          <w:szCs w:val="22"/>
        </w:rPr>
        <w:t>4.7.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pPr>
        <w:pStyle w:val="Normal"/>
        <w:spacing w:before="0" w:after="0"/>
        <w:ind w:firstLine="709"/>
        <w:rPr>
          <w:sz w:val="22"/>
          <w:szCs w:val="22"/>
        </w:rPr>
      </w:pPr>
      <w:r>
        <w:rPr>
          <w:sz w:val="22"/>
          <w:szCs w:val="22"/>
        </w:rPr>
        <w:t>4.8. Заказчик вправе не отказывать в приемке поставленного Товара в случае выявления несоответствия Товара условиям Договора, если выявленное несоответствие не препятствует приемке этого Товара и устранено Поставщиком.</w:t>
      </w:r>
    </w:p>
    <w:p>
      <w:pPr>
        <w:pStyle w:val="Normal"/>
        <w:keepNext w:val="true"/>
        <w:spacing w:before="0" w:after="0"/>
        <w:jc w:val="center"/>
        <w:rPr>
          <w:b/>
        </w:rPr>
      </w:pPr>
      <w:r>
        <w:rPr>
          <w:b/>
          <w:sz w:val="22"/>
          <w:szCs w:val="22"/>
        </w:rPr>
        <w:t>5. Гарантийный срок (срок годности) на Товар</w:t>
      </w:r>
    </w:p>
    <w:p>
      <w:pPr>
        <w:pStyle w:val="Normal"/>
        <w:spacing w:before="0" w:after="0"/>
        <w:ind w:firstLine="709"/>
        <w:rPr>
          <w:sz w:val="22"/>
          <w:szCs w:val="22"/>
        </w:rPr>
      </w:pPr>
      <w:r>
        <w:rPr>
          <w:sz w:val="22"/>
          <w:szCs w:val="22"/>
        </w:rPr>
        <w:t>5.1. Гарантийный срок (срок годности) на Товар составляет 6 месяцев с момента подписания Сторонами документа о приёмке Товара.</w:t>
      </w:r>
    </w:p>
    <w:p>
      <w:pPr>
        <w:pStyle w:val="Normal"/>
        <w:spacing w:before="0" w:after="0"/>
        <w:ind w:firstLine="709"/>
        <w:rPr>
          <w:sz w:val="22"/>
          <w:szCs w:val="22"/>
        </w:rPr>
      </w:pPr>
      <w:r>
        <w:rPr>
          <w:sz w:val="22"/>
          <w:szCs w:val="22"/>
        </w:rPr>
        <w:t>5.2. В случае выявления недостатков Товара в течение установленного срока годности Поставщик обязан в течение 10 дней со дня предъявления претензии Заказчиком устранить недостатки за свой счет.</w:t>
      </w:r>
    </w:p>
    <w:p>
      <w:pPr>
        <w:pStyle w:val="Normal"/>
        <w:spacing w:before="0" w:after="0"/>
        <w:ind w:firstLine="709"/>
        <w:rPr>
          <w:sz w:val="22"/>
          <w:szCs w:val="22"/>
        </w:rPr>
      </w:pPr>
      <w:r>
        <w:rPr>
          <w:sz w:val="22"/>
          <w:szCs w:val="22"/>
        </w:rPr>
        <w:t>5.3. В случае невозможности устранения дефектов Товара Поставщик производит его замену на аналогичный Товар или Товар с техническими характеристиками, не уступающими заменяемому Товару. Срок годности на замененный Товар назначается с момента замены некачественного Товара.</w:t>
      </w:r>
    </w:p>
    <w:p>
      <w:pPr>
        <w:pStyle w:val="Normal"/>
        <w:spacing w:before="0" w:after="0"/>
        <w:jc w:val="center"/>
        <w:rPr>
          <w:b/>
        </w:rPr>
      </w:pPr>
      <w:r>
        <w:rPr>
          <w:b/>
          <w:sz w:val="22"/>
          <w:szCs w:val="22"/>
        </w:rPr>
        <w:t>6. Ответственность сторон</w:t>
      </w:r>
    </w:p>
    <w:p>
      <w:pPr>
        <w:pStyle w:val="Normal"/>
        <w:spacing w:before="0" w:after="0"/>
        <w:ind w:firstLine="709"/>
        <w:rPr>
          <w:sz w:val="22"/>
          <w:szCs w:val="22"/>
        </w:rPr>
      </w:pPr>
      <w:r>
        <w:rPr>
          <w:sz w:val="22"/>
          <w:szCs w:val="22"/>
        </w:rPr>
        <w:t>7.1.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w:t>
      </w:r>
    </w:p>
    <w:p>
      <w:pPr>
        <w:pStyle w:val="Normal"/>
        <w:spacing w:before="0" w:after="0"/>
        <w:ind w:firstLine="709"/>
        <w:rPr>
          <w:sz w:val="22"/>
          <w:szCs w:val="22"/>
        </w:rPr>
      </w:pPr>
      <w:r>
        <w:rPr>
          <w:sz w:val="22"/>
          <w:szCs w:val="22"/>
        </w:rPr>
        <w:t>7.2.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pPr>
        <w:pStyle w:val="Normal"/>
        <w:spacing w:before="0" w:after="0"/>
        <w:ind w:firstLine="709"/>
        <w:rPr>
          <w:sz w:val="22"/>
          <w:szCs w:val="22"/>
        </w:rPr>
      </w:pPr>
      <w:r>
        <w:rPr>
          <w:sz w:val="22"/>
          <w:szCs w:val="22"/>
        </w:rPr>
        <w:t>7.2.1.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pPr>
        <w:pStyle w:val="Normal"/>
        <w:spacing w:before="0" w:after="0"/>
        <w:ind w:firstLine="709"/>
        <w:rPr>
          <w:sz w:val="22"/>
          <w:szCs w:val="22"/>
        </w:rPr>
      </w:pPr>
      <w:r>
        <w:rPr>
          <w:sz w:val="22"/>
          <w:szCs w:val="22"/>
        </w:rPr>
        <w:t xml:space="preserve">7.2.2.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w:t>
      </w:r>
    </w:p>
    <w:p>
      <w:pPr>
        <w:pStyle w:val="Normal"/>
        <w:spacing w:before="0" w:after="0"/>
        <w:ind w:firstLine="709"/>
        <w:rPr>
          <w:sz w:val="22"/>
          <w:szCs w:val="22"/>
        </w:rPr>
      </w:pPr>
      <w:r>
        <w:rPr>
          <w:sz w:val="22"/>
          <w:szCs w:val="22"/>
        </w:rPr>
        <w:t xml:space="preserve">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pPr>
        <w:pStyle w:val="Normal"/>
        <w:spacing w:before="0" w:after="0"/>
        <w:ind w:firstLine="709"/>
        <w:rPr>
          <w:sz w:val="22"/>
          <w:szCs w:val="22"/>
        </w:rPr>
      </w:pPr>
      <w:r>
        <w:rPr>
          <w:sz w:val="22"/>
          <w:szCs w:val="22"/>
        </w:rPr>
        <w:t xml:space="preserve">7.3.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рассчитывается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утверждёнными постановлением Правительства Российской Федерации от 30.08.2017 № 1042 (далее – Правила) и устанавливается в размере 10 процентов цены Договора. </w:t>
      </w:r>
    </w:p>
    <w:p>
      <w:pPr>
        <w:pStyle w:val="Normal"/>
        <w:spacing w:before="0" w:after="0"/>
        <w:ind w:firstLine="709"/>
        <w:rPr>
          <w:sz w:val="22"/>
          <w:szCs w:val="22"/>
        </w:rPr>
      </w:pPr>
      <w:r>
        <w:rPr>
          <w:sz w:val="22"/>
          <w:szCs w:val="22"/>
        </w:rPr>
        <w:t xml:space="preserve"> </w:t>
      </w:r>
      <w:r>
        <w:rPr>
          <w:sz w:val="22"/>
          <w:szCs w:val="22"/>
        </w:rPr>
        <w:t>7.4.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Поставщик уплачивает Заказчику штраф. Размер штрафа определяется в соответствии с Правилами и составляет 1 000,00 рублей.</w:t>
      </w:r>
    </w:p>
    <w:p>
      <w:pPr>
        <w:pStyle w:val="Normal"/>
        <w:spacing w:before="0" w:after="0"/>
        <w:ind w:firstLine="709"/>
        <w:rPr>
          <w:sz w:val="22"/>
          <w:szCs w:val="22"/>
        </w:rPr>
      </w:pPr>
      <w:r>
        <w:rPr>
          <w:sz w:val="22"/>
          <w:szCs w:val="22"/>
        </w:rPr>
        <w:t>7.5.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pPr>
        <w:pStyle w:val="Normal"/>
        <w:spacing w:before="0" w:after="0"/>
        <w:ind w:firstLine="709"/>
        <w:rPr>
          <w:sz w:val="22"/>
          <w:szCs w:val="22"/>
        </w:rPr>
      </w:pPr>
      <w:r>
        <w:rPr>
          <w:sz w:val="22"/>
          <w:szCs w:val="22"/>
        </w:rPr>
        <w:t>7.6.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потребовать уплату штрафа. Размер штрафа определяется в соответствии с Правилами и составляет 1 000,00 рублей.</w:t>
      </w:r>
    </w:p>
    <w:p>
      <w:pPr>
        <w:pStyle w:val="Normal"/>
        <w:spacing w:before="0" w:after="0"/>
        <w:ind w:firstLine="709"/>
        <w:rPr>
          <w:sz w:val="22"/>
          <w:szCs w:val="22"/>
        </w:rPr>
      </w:pPr>
      <w:r>
        <w:rPr>
          <w:sz w:val="22"/>
          <w:szCs w:val="22"/>
        </w:rPr>
        <w:t>7.7.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pPr>
        <w:pStyle w:val="Normal"/>
        <w:spacing w:before="0" w:after="0"/>
        <w:ind w:firstLine="709"/>
        <w:rPr>
          <w:sz w:val="22"/>
          <w:szCs w:val="22"/>
        </w:rPr>
      </w:pPr>
      <w:r>
        <w:rPr>
          <w:sz w:val="22"/>
          <w:szCs w:val="22"/>
        </w:rPr>
        <w:t>7.8. Выплата неустоек (штрафов, пеней) не освобождает Стороны от исполнения обязательств по настоящему Договору.</w:t>
      </w:r>
    </w:p>
    <w:p>
      <w:pPr>
        <w:pStyle w:val="Normal"/>
        <w:spacing w:before="0" w:after="0"/>
        <w:ind w:firstLine="709"/>
        <w:rPr>
          <w:sz w:val="22"/>
          <w:szCs w:val="22"/>
        </w:rPr>
      </w:pPr>
      <w:r>
        <w:rPr>
          <w:sz w:val="22"/>
          <w:szCs w:val="22"/>
        </w:rPr>
        <w:t>7.9.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pPr>
        <w:pStyle w:val="Normal"/>
        <w:spacing w:before="0" w:after="0"/>
        <w:ind w:firstLine="709"/>
        <w:rPr>
          <w:sz w:val="22"/>
          <w:szCs w:val="22"/>
        </w:rPr>
      </w:pPr>
      <w:r>
        <w:rPr>
          <w:sz w:val="22"/>
          <w:szCs w:val="22"/>
        </w:rPr>
        <w:t>7.10. Заказчик вправе удержать сумму неисполненных Поставщиком требований об уплате неустоек (штрафов, пеней), предъявленных Заказчиком из суммы, подлежащей оплате Поставщику. В таком случае к документу, в соответствии с которым должен осуществляться такой платеж, оформляется приложение, в котором, в том числе, указывается сумма неустойки (штрафа, пени) по Договору, расчет суммы неустойки (штрафа, пени) на конкретную дату, а также сумма платежа по документу за вычетом рассчитанной суммы неустойки (штрафа, пени). Такое приложение подписывается Сторонами вместе с документом, и оплата по документу осуществляется с учетом содержащейся в приложении информации.</w:t>
      </w:r>
    </w:p>
    <w:p>
      <w:pPr>
        <w:pStyle w:val="Normal"/>
        <w:spacing w:before="0" w:after="0"/>
        <w:jc w:val="center"/>
        <w:rPr>
          <w:b/>
        </w:rPr>
      </w:pPr>
      <w:r>
        <w:rPr>
          <w:b/>
          <w:sz w:val="22"/>
          <w:szCs w:val="22"/>
        </w:rPr>
        <w:t>7. Обстоятельства непреодолимой силы</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7.1. Стороны не несут ответственность за полное или частичное неисполнение предусмотренных Договором обязательств, если такое неисполнение связано с обстоятельствами непреодолимой силы (форс-мажором).</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7.2. Обстоятельства непреодолимой силы (форс-мажор) - чрезвычайные, непредвиденные и непредотвратимые обстоятельства, возникшие в течение реализации контрактных обязательств, которые нельзя было разумно ожидать при заключении Договора, либо избежать или преодолеть, а также находящиеся вне контроля сторон.</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7.2.1. К таким обстоятельствам относятся: стихийные бедствия (землетрясение, наводнение, ураган), пожар, массовые заболевания (эпидемии), забастовки, военные действия, террористические акты, диверсии,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и другие, не зависящие от воли сторон обстоятельства.</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7.2.2. К обстоятельствам непреодолимой силы (форс-мажору) не относятся предпринимательские риски, такие как нарушение обязанностей со стороны контрагентов должника, отсутствие на рынке нужных для исполнения обязательств товаров, отсутствие у должника необходимых денежных средств, а также финансово-экономический кризис, изменение валютного курса, девальвация национальной валюты, преступные действия неустановленных лиц.</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7.3. Сторона, для которой создалась невозможность исполнения обязательств по Договору вследствие обстоятельств непреодолимой силы, обязана уведомить другую сторону о наступлении либо прекращении таких обстоятельств в течение 1 (одного) рабочего дня посредством телефонной связи, а в последствии в письменной форме с приложением документов, удостоверяющих факт наступления либо прекращения указанных обстоятельств.</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7.3.1. Сторона, не исполнившая обязанность по своевременному уведомлению другой стороны об обстоятельствах непреодолимой силы, несет полную ответственность за неисполнение и (или) ненадлежащее исполнение обязательств, предусмотренных Договором, она не вправе впоследствии ссылаться на такие обстоятельства как на основание освобождения от ответственности.</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7.5. Бремя доказывания ложится на сторону, которая не исполнила и (или) ненадлежащим образом исполнила обязательства по Договору вследствие обстоятельств непреодолимой силы.</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7.6. Если обстоятельства непреодолимой силы и их последствия будут длиться более 1 (одного) месяца и Заказчик утратит интерес к Договору, Договор расторгается в порядке, предусмотренном Договором. В этом случае ни одна из сторон не вправе требовать возмещения убытков.</w:t>
      </w:r>
    </w:p>
    <w:p>
      <w:pPr>
        <w:pStyle w:val="Normal"/>
        <w:spacing w:before="0" w:after="0"/>
        <w:ind w:firstLine="709"/>
        <w:contextualSpacing/>
        <w:rPr>
          <w:rFonts w:eastAsia="Calibri" w:eastAsiaTheme="minorHAnsi"/>
          <w:lang w:eastAsia="en-US"/>
        </w:rPr>
      </w:pPr>
      <w:r>
        <w:rPr>
          <w:rFonts w:eastAsia="Calibri" w:eastAsiaTheme="minorHAnsi"/>
          <w:lang w:eastAsia="en-US"/>
        </w:rPr>
      </w:r>
    </w:p>
    <w:p>
      <w:pPr>
        <w:pStyle w:val="Normal"/>
        <w:spacing w:before="0" w:after="0"/>
        <w:ind w:firstLine="709"/>
        <w:contextualSpacing/>
        <w:rPr>
          <w:rFonts w:eastAsia="Calibri" w:eastAsiaTheme="minorHAnsi"/>
          <w:lang w:eastAsia="en-US"/>
        </w:rPr>
      </w:pPr>
      <w:r>
        <w:rPr>
          <w:rFonts w:eastAsia="Calibri" w:eastAsiaTheme="minorHAnsi"/>
          <w:lang w:eastAsia="en-US"/>
        </w:rPr>
      </w:r>
    </w:p>
    <w:p>
      <w:pPr>
        <w:pStyle w:val="Normal"/>
        <w:spacing w:before="0" w:after="0"/>
        <w:ind w:firstLine="709"/>
        <w:contextualSpacing/>
        <w:rPr>
          <w:rFonts w:eastAsia="Calibri" w:eastAsiaTheme="minorHAnsi"/>
          <w:lang w:eastAsia="en-US"/>
        </w:rPr>
      </w:pPr>
      <w:r>
        <w:rPr>
          <w:rFonts w:eastAsia="Calibri" w:eastAsiaTheme="minorHAnsi"/>
          <w:lang w:eastAsia="en-US"/>
        </w:rPr>
      </w:r>
    </w:p>
    <w:p>
      <w:pPr>
        <w:pStyle w:val="Normal"/>
        <w:spacing w:before="0" w:after="0"/>
        <w:jc w:val="center"/>
        <w:rPr>
          <w:b/>
        </w:rPr>
      </w:pPr>
      <w:r>
        <w:rPr>
          <w:b/>
          <w:sz w:val="22"/>
          <w:szCs w:val="22"/>
        </w:rPr>
        <w:t>8. Срок действия, порядок изменения и расторжения Договора</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8.1. Настоящий Договор вступает в силу с момента его подписания обеими сторонами и действует до 31 декабря 2026 года, а в части обязательств, возникших в период действия настоящего Договора – до полного исполнения сторонами своих обязательств по Договору в полном объеме.</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8.2. Изменения и дополнения настоящего Договора совершаются только в письменной форме в виде дополнительных соглашений, подписанных Сторонами.</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8.2. Изменение существенных условий настоящего Договора при его исполнении не допускается, за исключением их изменения по соглашению сторон в следующих случаях, предусмотренных ст. 95 Федерального закона №44-ФЗ:</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 xml:space="preserve">     </w:t>
      </w:r>
      <w:r>
        <w:rPr>
          <w:rFonts w:eastAsia="Calibri" w:eastAsiaTheme="minorHAnsi"/>
          <w:sz w:val="22"/>
          <w:szCs w:val="22"/>
          <w:lang w:eastAsia="en-US"/>
        </w:rPr>
        <w:t>8.2.1. При снижении цены Договора без изменения предусмотренных Договором, объема услуги, качества оказываемой услуги и иных условий Договора.</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 xml:space="preserve">     </w:t>
      </w:r>
      <w:r>
        <w:rPr>
          <w:rFonts w:eastAsia="Calibri" w:eastAsiaTheme="minorHAnsi"/>
          <w:sz w:val="22"/>
          <w:szCs w:val="22"/>
          <w:lang w:eastAsia="en-US"/>
        </w:rPr>
        <w:t xml:space="preserve">8.2.2. Если по предложению Заказчика увеличиваются предусмотренные Договором объем услуги не более чем на десять процентов или уменьшаются предусмотренные Договором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объему услуги исходя из установленной в Договоре цены единицы услуги, но не более чем на десять процентов цены Договора. При уменьшении предусмотренных Договором объема услуги стороны Договора обязаны уменьшить цену Договора исходя из цены единицы услуги. </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8.3. При исполнении Договора не допускается перемена Поставщика, за исключением случая, если новый Поставщик является правопреемником Поставщика по такому Договору вследствие реорганизации юридического лица в форме преобразования, слияния или присоединения.</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8.4. В случае перемены Заказчика права и обязанности Заказчика, предусмотренные Договором, переходят к новому Заказчику.</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 xml:space="preserve">8.5. При исполнении Договора (за исключением случаев, которые предусмотрены нормативными правовыми актами, принятыми в соответствии с частью 6 статьи 14 Федерального закона №44) по согласованию Заказчика с Поставщиком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 xml:space="preserve">8.6.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8.7. Стороны вправе принять решение об одностороннем отказе от исполнения Договора по основаниям, предусмотренным Гражданским кодексом Российской Федерации (далее-ГК РФ) для одностороннего отказа от исполнения отдельных видов обязательств.</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8.8. Расторжение Договора в случае одностороннего отказа от исполнения Договора осуществляется в соответствии с положениями частей 8 - 25 статьи 95 Федерального закона № 44-ФЗ.</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8.9.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Договора.</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8.10.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8.11.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pPr>
        <w:pStyle w:val="Normal"/>
        <w:spacing w:before="0" w:after="0"/>
        <w:ind w:firstLine="709"/>
        <w:contextualSpacing/>
        <w:rPr>
          <w:rFonts w:eastAsia="Calibri" w:eastAsiaTheme="minorHAnsi"/>
          <w:lang w:eastAsia="en-US"/>
        </w:rPr>
      </w:pPr>
      <w:r>
        <w:rPr>
          <w:rFonts w:eastAsia="Calibri" w:eastAsiaTheme="minorHAnsi"/>
          <w:lang w:eastAsia="en-US"/>
        </w:rPr>
      </w:r>
    </w:p>
    <w:p>
      <w:pPr>
        <w:pStyle w:val="Normal"/>
        <w:spacing w:before="0" w:after="0"/>
        <w:ind w:firstLine="709"/>
        <w:contextualSpacing/>
        <w:rPr>
          <w:rFonts w:eastAsia="Calibri" w:eastAsiaTheme="minorHAnsi"/>
          <w:lang w:eastAsia="en-US"/>
        </w:rPr>
      </w:pPr>
      <w:r>
        <w:rPr>
          <w:rFonts w:eastAsia="Calibri" w:eastAsiaTheme="minorHAnsi"/>
          <w:lang w:eastAsia="en-US"/>
        </w:rPr>
      </w:r>
    </w:p>
    <w:p>
      <w:pPr>
        <w:pStyle w:val="Normal"/>
        <w:spacing w:before="0" w:after="0"/>
        <w:jc w:val="center"/>
        <w:rPr>
          <w:b/>
        </w:rPr>
      </w:pPr>
      <w:r>
        <w:rPr>
          <w:b/>
          <w:sz w:val="22"/>
          <w:szCs w:val="22"/>
        </w:rPr>
        <w:t>9. Порядок рассмотрения споров</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9.1. Стороны принимают все меры к тому, чтобы любые спорные вопросы, разногласия или требования, касающиеся исполнения настоящего Договора, должны быть урегулированы путем переговоров.</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9.2.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w:t>
      </w:r>
    </w:p>
    <w:p>
      <w:pPr>
        <w:pStyle w:val="Normal"/>
        <w:spacing w:before="0" w:after="0"/>
        <w:ind w:firstLine="709"/>
        <w:contextualSpacing/>
        <w:rPr>
          <w:rFonts w:eastAsia="Calibri" w:eastAsiaTheme="minorHAnsi"/>
          <w:lang w:eastAsia="en-US"/>
        </w:rPr>
      </w:pPr>
      <w:r>
        <w:rPr>
          <w:rFonts w:eastAsia="Calibri" w:eastAsiaTheme="minorHAnsi"/>
          <w:lang w:eastAsia="en-US"/>
        </w:rPr>
      </w:r>
    </w:p>
    <w:p>
      <w:pPr>
        <w:pStyle w:val="Normal"/>
        <w:spacing w:before="0" w:after="0"/>
        <w:ind w:firstLine="709"/>
        <w:contextualSpacing/>
        <w:rPr>
          <w:rFonts w:eastAsia="Calibri" w:eastAsiaTheme="minorHAnsi"/>
          <w:lang w:eastAsia="en-US"/>
        </w:rPr>
      </w:pPr>
      <w:r>
        <w:rPr>
          <w:rFonts w:eastAsia="Calibri" w:eastAsiaTheme="minorHAnsi"/>
          <w:lang w:eastAsia="en-US"/>
        </w:rPr>
      </w:r>
    </w:p>
    <w:p>
      <w:pPr>
        <w:pStyle w:val="Normal"/>
        <w:spacing w:before="0" w:after="0"/>
        <w:jc w:val="center"/>
        <w:rPr>
          <w:b/>
        </w:rPr>
      </w:pPr>
      <w:r>
        <w:rPr>
          <w:b/>
          <w:sz w:val="22"/>
          <w:szCs w:val="22"/>
        </w:rPr>
        <w:t>10. Прочие условия</w:t>
      </w:r>
    </w:p>
    <w:p>
      <w:pPr>
        <w:pStyle w:val="Normal"/>
        <w:spacing w:before="0" w:after="0"/>
        <w:ind w:firstLine="709"/>
        <w:rPr>
          <w:sz w:val="22"/>
          <w:szCs w:val="22"/>
        </w:rPr>
      </w:pPr>
      <w:r>
        <w:rPr>
          <w:sz w:val="22"/>
          <w:szCs w:val="22"/>
        </w:rPr>
        <w:t>10.1. Все уведомления сторон, связанные с исполнением настоящего Договора, направляются в письменной форме по почте заказным письмом по фактическому адресу стороны, указанному в разделе 11 Договора,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pPr>
        <w:pStyle w:val="Normal"/>
        <w:spacing w:before="0" w:after="0"/>
        <w:rPr>
          <w:sz w:val="22"/>
          <w:szCs w:val="22"/>
        </w:rPr>
      </w:pPr>
      <w:r>
        <w:rPr>
          <w:sz w:val="22"/>
          <w:szCs w:val="22"/>
        </w:rPr>
        <w:t xml:space="preserve">    </w:t>
      </w:r>
      <w:r>
        <w:rPr>
          <w:sz w:val="22"/>
          <w:szCs w:val="22"/>
        </w:rPr>
        <w:t>10.2. По всем иным вопросам, не урегулированным в настоящем Договоре, Стороны будут руководствоваться нормами действующего законодательства РФ.</w:t>
      </w:r>
    </w:p>
    <w:p>
      <w:pPr>
        <w:pStyle w:val="Normal"/>
        <w:spacing w:before="0" w:after="0"/>
        <w:rPr>
          <w:sz w:val="22"/>
          <w:szCs w:val="22"/>
        </w:rPr>
      </w:pPr>
      <w:r>
        <w:rPr>
          <w:sz w:val="22"/>
          <w:szCs w:val="22"/>
        </w:rPr>
        <w:t xml:space="preserve">          </w:t>
      </w:r>
      <w:r>
        <w:rPr>
          <w:sz w:val="22"/>
          <w:szCs w:val="22"/>
        </w:rPr>
        <w:t>10.3. Все приложения к Договору являются его неотъемлемой частью:</w:t>
      </w:r>
    </w:p>
    <w:p>
      <w:pPr>
        <w:pStyle w:val="Normal"/>
        <w:spacing w:before="0" w:after="0"/>
        <w:ind w:firstLine="709"/>
        <w:rPr>
          <w:sz w:val="22"/>
          <w:szCs w:val="22"/>
        </w:rPr>
      </w:pPr>
      <w:r>
        <w:rPr>
          <w:sz w:val="22"/>
          <w:szCs w:val="22"/>
        </w:rPr>
        <w:t>Приложение № 1 – Спецификация.</w:t>
      </w:r>
    </w:p>
    <w:p>
      <w:pPr>
        <w:pStyle w:val="Normal"/>
        <w:spacing w:before="0" w:after="0"/>
        <w:ind w:firstLine="709"/>
        <w:rPr>
          <w:sz w:val="22"/>
          <w:szCs w:val="22"/>
        </w:rPr>
      </w:pPr>
      <w:r>
        <w:rPr>
          <w:sz w:val="22"/>
          <w:szCs w:val="22"/>
        </w:rPr>
      </w:r>
    </w:p>
    <w:p>
      <w:pPr>
        <w:pStyle w:val="Normal"/>
        <w:spacing w:before="0" w:after="0"/>
        <w:jc w:val="center"/>
        <w:rPr/>
      </w:pPr>
      <w:r>
        <w:rPr>
          <w:b/>
        </w:rPr>
        <w:t>11. Юридические адреса и банковские реквизиты</w:t>
      </w:r>
    </w:p>
    <w:p>
      <w:pPr>
        <w:pStyle w:val="Normal"/>
        <w:spacing w:before="0" w:after="0"/>
        <w:jc w:val="left"/>
        <w:rPr>
          <w:rFonts w:eastAsia="Lucida Sans Unicode"/>
          <w:lang w:bidi="ru-RU"/>
        </w:rPr>
      </w:pPr>
      <w:r>
        <w:rPr>
          <w:rFonts w:eastAsia="Lucida Sans Unicode"/>
          <w:lang w:bidi="ru-RU"/>
        </w:rPr>
      </w:r>
    </w:p>
    <w:tbl>
      <w:tblPr>
        <w:tblW w:w="10368" w:type="dxa"/>
        <w:jc w:val="left"/>
        <w:tblInd w:w="-175" w:type="dxa"/>
        <w:tblLayout w:type="fixed"/>
        <w:tblCellMar>
          <w:top w:w="0" w:type="dxa"/>
          <w:left w:w="108" w:type="dxa"/>
          <w:bottom w:w="0" w:type="dxa"/>
          <w:right w:w="108" w:type="dxa"/>
        </w:tblCellMar>
        <w:tblLook w:val="0000" w:firstRow="0" w:noVBand="0" w:lastRow="0" w:firstColumn="0" w:lastColumn="0" w:noHBand="0"/>
      </w:tblPr>
      <w:tblGrid>
        <w:gridCol w:w="289"/>
        <w:gridCol w:w="4962"/>
        <w:gridCol w:w="3"/>
        <w:gridCol w:w="4811"/>
        <w:gridCol w:w="303"/>
      </w:tblGrid>
      <w:tr>
        <w:trPr>
          <w:trHeight w:val="388" w:hRule="atLeast"/>
        </w:trPr>
        <w:tc>
          <w:tcPr>
            <w:tcW w:w="289" w:type="dxa"/>
            <w:tcBorders/>
          </w:tcPr>
          <w:p>
            <w:pPr>
              <w:pStyle w:val="Normal"/>
              <w:spacing w:before="0" w:after="0"/>
              <w:jc w:val="left"/>
              <w:rPr>
                <w:rFonts w:eastAsia="Lucida Sans Unicode"/>
                <w:b/>
                <w:bCs/>
                <w:sz w:val="22"/>
                <w:szCs w:val="22"/>
                <w:highlight w:val="none"/>
                <w:shd w:fill="auto" w:val="clear"/>
                <w:lang w:bidi="ru-RU"/>
              </w:rPr>
            </w:pPr>
            <w:r>
              <w:rPr>
                <w:rFonts w:eastAsia="Lucida Sans Unicode"/>
                <w:b/>
                <w:bCs/>
                <w:sz w:val="22"/>
                <w:szCs w:val="22"/>
                <w:shd w:fill="auto" w:val="clear"/>
                <w:lang w:bidi="ru-RU"/>
              </w:rPr>
            </w:r>
          </w:p>
        </w:tc>
        <w:tc>
          <w:tcPr>
            <w:tcW w:w="4965" w:type="dxa"/>
            <w:gridSpan w:val="2"/>
            <w:tcBorders>
              <w:bottom w:val="single" w:sz="4" w:space="0" w:color="000000"/>
            </w:tcBorders>
          </w:tcPr>
          <w:p>
            <w:pPr>
              <w:pStyle w:val="Normal"/>
              <w:spacing w:before="0" w:after="0"/>
              <w:jc w:val="left"/>
              <w:rPr>
                <w:highlight w:val="none"/>
                <w:shd w:fill="auto" w:val="clear"/>
              </w:rPr>
            </w:pPr>
            <w:r>
              <w:rPr>
                <w:rFonts w:eastAsia="Lucida Sans Unicode"/>
                <w:b/>
                <w:bCs/>
                <w:sz w:val="20"/>
                <w:szCs w:val="20"/>
                <w:shd w:fill="auto" w:val="clear"/>
                <w:lang w:bidi="ru-RU"/>
              </w:rPr>
              <w:t>Заказчик</w:t>
            </w:r>
          </w:p>
        </w:tc>
        <w:tc>
          <w:tcPr>
            <w:tcW w:w="4811" w:type="dxa"/>
            <w:tcBorders>
              <w:bottom w:val="single" w:sz="4" w:space="0" w:color="000000"/>
            </w:tcBorders>
          </w:tcPr>
          <w:p>
            <w:pPr>
              <w:pStyle w:val="Normal"/>
              <w:spacing w:before="0" w:after="0"/>
              <w:jc w:val="left"/>
              <w:rPr>
                <w:highlight w:val="none"/>
                <w:shd w:fill="auto" w:val="clear"/>
              </w:rPr>
            </w:pPr>
            <w:r>
              <w:rPr>
                <w:rFonts w:eastAsia="Lucida Sans Unicode"/>
                <w:b/>
                <w:sz w:val="20"/>
                <w:szCs w:val="20"/>
                <w:shd w:fill="auto" w:val="clear"/>
                <w:lang w:bidi="ru-RU"/>
              </w:rPr>
              <w:t>Поставщик</w:t>
            </w:r>
          </w:p>
        </w:tc>
        <w:tc>
          <w:tcPr>
            <w:tcW w:w="303" w:type="dxa"/>
            <w:tcBorders/>
          </w:tcPr>
          <w:p>
            <w:pPr>
              <w:pStyle w:val="Normal"/>
              <w:widowControl/>
              <w:bidi w:val="0"/>
              <w:spacing w:lineRule="auto" w:line="240" w:before="0" w:after="60"/>
              <w:jc w:val="both"/>
              <w:rPr>
                <w:highlight w:val="none"/>
                <w:shd w:fill="auto" w:val="clear"/>
              </w:rPr>
            </w:pPr>
            <w:r>
              <w:rPr>
                <w:shd w:fill="auto" w:val="clear"/>
              </w:rPr>
            </w:r>
          </w:p>
        </w:tc>
      </w:tr>
      <w:tr>
        <w:trPr>
          <w:trHeight w:val="872" w:hRule="atLeast"/>
        </w:trPr>
        <w:tc>
          <w:tcPr>
            <w:tcW w:w="289" w:type="dxa"/>
            <w:tcBorders/>
          </w:tcPr>
          <w:p>
            <w:pPr>
              <w:pStyle w:val="Normal"/>
              <w:spacing w:before="0" w:after="0"/>
              <w:jc w:val="left"/>
              <w:rPr>
                <w:rFonts w:eastAsia="Lucida Sans Unicode"/>
                <w:b/>
                <w:sz w:val="22"/>
                <w:szCs w:val="22"/>
                <w:highlight w:val="none"/>
                <w:shd w:fill="auto" w:val="clear"/>
                <w:lang w:bidi="ru-RU"/>
              </w:rPr>
            </w:pPr>
            <w:r>
              <w:rPr>
                <w:rFonts w:eastAsia="Lucida Sans Unicode"/>
                <w:b/>
                <w:sz w:val="22"/>
                <w:szCs w:val="22"/>
                <w:shd w:fill="auto" w:val="clear"/>
                <w:lang w:bidi="ru-RU"/>
              </w:rPr>
            </w:r>
          </w:p>
        </w:tc>
        <w:tc>
          <w:tcPr>
            <w:tcW w:w="4962"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0"/>
              <w:jc w:val="left"/>
              <w:rPr>
                <w:highlight w:val="none"/>
                <w:shd w:fill="auto" w:val="clear"/>
              </w:rPr>
            </w:pPr>
            <w:r>
              <w:rPr>
                <w:rFonts w:eastAsia="Lucida Sans Unicode"/>
                <w:b/>
                <w:bCs/>
                <w:sz w:val="20"/>
                <w:szCs w:val="20"/>
                <w:shd w:fill="auto" w:val="clear"/>
                <w:lang w:bidi="ru-RU"/>
              </w:rPr>
              <w:t>Муниципальное бюджетное учреждение “Физкультурно-спортивный комплекс МО Аннинское городское поселение” (МБУ «ФСК»)</w:t>
            </w:r>
          </w:p>
        </w:tc>
        <w:tc>
          <w:tcPr>
            <w:tcW w:w="4814" w:type="dxa"/>
            <w:gridSpan w:val="2"/>
            <w:tcBorders>
              <w:top w:val="single" w:sz="4" w:space="0" w:color="000000"/>
              <w:left w:val="single" w:sz="4" w:space="0" w:color="000000"/>
              <w:bottom w:val="single" w:sz="4" w:space="0" w:color="000000"/>
              <w:right w:val="single" w:sz="4" w:space="0" w:color="000000"/>
            </w:tcBorders>
          </w:tcPr>
          <w:p>
            <w:pPr>
              <w:pStyle w:val="Normal"/>
              <w:spacing w:before="0" w:after="0"/>
              <w:ind w:hanging="0" w:left="0"/>
              <w:jc w:val="left"/>
              <w:rPr>
                <w:highlight w:val="none"/>
                <w:shd w:fill="auto" w:val="clear"/>
              </w:rPr>
            </w:pPr>
            <w:r>
              <w:rPr>
                <w:shd w:fill="auto" w:val="clear"/>
              </w:rPr>
            </w:r>
          </w:p>
        </w:tc>
        <w:tc>
          <w:tcPr>
            <w:tcW w:w="303" w:type="dxa"/>
            <w:tcBorders/>
          </w:tcPr>
          <w:p>
            <w:pPr>
              <w:pStyle w:val="Normal"/>
              <w:widowControl/>
              <w:bidi w:val="0"/>
              <w:spacing w:lineRule="auto" w:line="240" w:before="0" w:after="60"/>
              <w:jc w:val="both"/>
              <w:rPr>
                <w:highlight w:val="none"/>
                <w:shd w:fill="auto" w:val="clear"/>
              </w:rPr>
            </w:pPr>
            <w:r>
              <w:rPr>
                <w:shd w:fill="auto" w:val="clear"/>
              </w:rPr>
            </w:r>
          </w:p>
        </w:tc>
      </w:tr>
      <w:tr>
        <w:trPr>
          <w:trHeight w:val="3568" w:hRule="atLeast"/>
        </w:trPr>
        <w:tc>
          <w:tcPr>
            <w:tcW w:w="289" w:type="dxa"/>
            <w:tcBorders/>
          </w:tcPr>
          <w:p>
            <w:pPr>
              <w:pStyle w:val="Normal"/>
              <w:spacing w:before="0" w:after="0"/>
              <w:jc w:val="left"/>
              <w:rPr>
                <w:rFonts w:eastAsia="Lucida Sans Unicode"/>
                <w:sz w:val="22"/>
                <w:szCs w:val="22"/>
                <w:highlight w:val="none"/>
                <w:shd w:fill="auto" w:val="clear"/>
                <w:lang w:bidi="ru-RU"/>
              </w:rPr>
            </w:pPr>
            <w:r>
              <w:rPr>
                <w:rFonts w:eastAsia="Lucida Sans Unicode"/>
                <w:sz w:val="22"/>
                <w:szCs w:val="22"/>
                <w:shd w:fill="auto" w:val="clear"/>
                <w:lang w:bidi="ru-RU"/>
              </w:rPr>
            </w:r>
          </w:p>
        </w:tc>
        <w:tc>
          <w:tcPr>
            <w:tcW w:w="4962" w:type="dxa"/>
            <w:tcBorders>
              <w:top w:val="single" w:sz="4" w:space="0" w:color="000000"/>
              <w:left w:val="single" w:sz="4" w:space="0" w:color="000000"/>
              <w:bottom w:val="single" w:sz="4" w:space="0" w:color="000000"/>
              <w:right w:val="single" w:sz="4" w:space="0" w:color="000000"/>
            </w:tcBorders>
          </w:tcPr>
          <w:p>
            <w:pPr>
              <w:pStyle w:val="Normal"/>
              <w:widowControl w:val="false"/>
              <w:jc w:val="left"/>
              <w:rPr>
                <w:highlight w:val="none"/>
                <w:shd w:fill="auto" w:val="clear"/>
              </w:rPr>
            </w:pPr>
            <w:r>
              <w:rPr>
                <w:sz w:val="20"/>
                <w:szCs w:val="20"/>
                <w:shd w:fill="auto" w:val="clear"/>
              </w:rPr>
              <w:t>Адрес: 188505, Ленинградская область, Ломоносовский район, п. Аннино, ул. Садовая, д. 18</w:t>
            </w:r>
          </w:p>
          <w:p>
            <w:pPr>
              <w:pStyle w:val="Normal"/>
              <w:widowControl w:val="false"/>
              <w:jc w:val="left"/>
              <w:rPr>
                <w:highlight w:val="none"/>
                <w:shd w:fill="auto" w:val="clear"/>
              </w:rPr>
            </w:pPr>
            <w:r>
              <w:rPr>
                <w:sz w:val="20"/>
                <w:szCs w:val="20"/>
                <w:shd w:fill="auto" w:val="clear"/>
              </w:rPr>
              <w:t>ИНН/КПП 4725481570/472501001</w:t>
            </w:r>
          </w:p>
          <w:p>
            <w:pPr>
              <w:pStyle w:val="LO-normal"/>
              <w:widowControl w:val="false"/>
              <w:jc w:val="left"/>
              <w:rPr>
                <w:highlight w:val="none"/>
                <w:shd w:fill="auto" w:val="clear"/>
              </w:rPr>
            </w:pPr>
            <w:r>
              <w:rPr>
                <w:color w:val="000000"/>
                <w:sz w:val="20"/>
                <w:szCs w:val="20"/>
                <w:shd w:fill="auto" w:val="clear"/>
              </w:rPr>
              <w:t xml:space="preserve">БИК </w:t>
            </w:r>
            <w:r>
              <w:rPr>
                <w:rFonts w:eastAsia="NSimSun" w:cs="Arial"/>
                <w:color w:val="000000"/>
                <w:sz w:val="20"/>
                <w:szCs w:val="20"/>
                <w:shd w:fill="auto" w:val="clear"/>
                <w:lang w:eastAsia="zh-CN" w:bidi="hi-IN"/>
              </w:rPr>
              <w:t>044030098</w:t>
            </w:r>
            <w:r>
              <w:rPr>
                <w:color w:val="000000"/>
                <w:sz w:val="20"/>
                <w:szCs w:val="20"/>
                <w:shd w:fill="auto" w:val="clear"/>
              </w:rPr>
              <w:t xml:space="preserve"> ОКЦ №1 СЕВЕРО-ЗАПАДНОГО ГУ БАНКА  РОССИИ</w:t>
            </w:r>
          </w:p>
          <w:p>
            <w:pPr>
              <w:pStyle w:val="LO-normal"/>
              <w:widowControl w:val="false"/>
              <w:jc w:val="left"/>
              <w:rPr>
                <w:highlight w:val="none"/>
                <w:shd w:fill="auto" w:val="clear"/>
              </w:rPr>
            </w:pPr>
            <w:r>
              <w:rPr>
                <w:color w:val="000000"/>
                <w:sz w:val="20"/>
                <w:szCs w:val="20"/>
                <w:shd w:fill="auto" w:val="clear"/>
              </w:rPr>
              <w:t xml:space="preserve">Банковский счет </w:t>
            </w:r>
            <w:r>
              <w:rPr>
                <w:rFonts w:eastAsia="NSimSun" w:cs="Arial"/>
                <w:color w:val="000000"/>
                <w:sz w:val="20"/>
                <w:szCs w:val="20"/>
                <w:shd w:fill="auto" w:val="clear"/>
                <w:lang w:eastAsia="zh-CN" w:bidi="hi-IN"/>
              </w:rPr>
              <w:t>40102810745370000098</w:t>
            </w:r>
          </w:p>
          <w:p>
            <w:pPr>
              <w:pStyle w:val="Normal"/>
              <w:widowControl w:val="false"/>
              <w:jc w:val="left"/>
              <w:rPr>
                <w:highlight w:val="none"/>
                <w:shd w:fill="auto" w:val="clear"/>
              </w:rPr>
            </w:pPr>
            <w:r>
              <w:rPr>
                <w:color w:val="000000"/>
                <w:sz w:val="20"/>
                <w:szCs w:val="20"/>
                <w:shd w:fill="auto" w:val="clear"/>
              </w:rPr>
              <w:t xml:space="preserve">Казначейский счет </w:t>
            </w:r>
            <w:r>
              <w:rPr>
                <w:rFonts w:eastAsia="NSimSun"/>
                <w:color w:val="000000"/>
                <w:sz w:val="20"/>
                <w:szCs w:val="20"/>
                <w:shd w:fill="auto" w:val="clear"/>
                <w:lang w:eastAsia="zh-CN"/>
              </w:rPr>
              <w:t>03234643416301524500</w:t>
            </w:r>
          </w:p>
          <w:p>
            <w:pPr>
              <w:pStyle w:val="Normal"/>
              <w:widowControl w:val="false"/>
              <w:jc w:val="left"/>
              <w:rPr>
                <w:highlight w:val="none"/>
                <w:shd w:fill="auto" w:val="clear"/>
              </w:rPr>
            </w:pPr>
            <w:r>
              <w:rPr>
                <w:sz w:val="20"/>
                <w:szCs w:val="20"/>
                <w:shd w:fill="auto" w:val="clear"/>
              </w:rPr>
              <w:t xml:space="preserve">ОГРН1124725000069 </w:t>
              <w:br/>
              <w:t>ОКПО 90347598</w:t>
            </w:r>
          </w:p>
          <w:p>
            <w:pPr>
              <w:pStyle w:val="Normal"/>
              <w:widowControl w:val="false"/>
              <w:jc w:val="left"/>
              <w:rPr>
                <w:highlight w:val="none"/>
                <w:shd w:fill="auto" w:val="clear"/>
              </w:rPr>
            </w:pPr>
            <w:r>
              <w:rPr>
                <w:color w:val="000000"/>
                <w:sz w:val="20"/>
                <w:szCs w:val="20"/>
                <w:shd w:fill="auto" w:val="clear"/>
              </w:rPr>
              <w:t xml:space="preserve">тел </w:t>
            </w:r>
            <w:r>
              <w:rPr>
                <w:color w:val="000000"/>
                <w:sz w:val="20"/>
                <w:szCs w:val="20"/>
                <w:shd w:fill="auto" w:val="clear"/>
                <w:lang w:val="en-US"/>
              </w:rPr>
              <w:t>:8-9</w:t>
            </w:r>
            <w:r>
              <w:rPr>
                <w:color w:val="000000"/>
                <w:sz w:val="20"/>
                <w:szCs w:val="20"/>
                <w:shd w:fill="auto" w:val="clear"/>
                <w:lang w:val="ru-RU"/>
              </w:rPr>
              <w:t>11-150-59-87</w:t>
            </w:r>
          </w:p>
          <w:p>
            <w:pPr>
              <w:pStyle w:val="Normal"/>
              <w:widowControl w:val="false"/>
              <w:jc w:val="left"/>
              <w:rPr/>
            </w:pPr>
            <w:r>
              <w:rPr>
                <w:color w:val="000000"/>
                <w:sz w:val="20"/>
                <w:szCs w:val="20"/>
                <w:shd w:fill="auto" w:val="clear"/>
                <w:lang w:val="en-US"/>
              </w:rPr>
              <w:t xml:space="preserve">e-mail : </w:t>
            </w:r>
            <w:hyperlink r:id="rId2">
              <w:r>
                <w:rPr>
                  <w:rStyle w:val="Style6"/>
                  <w:color w:val="000000"/>
                  <w:sz w:val="20"/>
                  <w:szCs w:val="20"/>
                  <w:shd w:fill="auto" w:val="clear"/>
                  <w:lang w:val="en-US"/>
                </w:rPr>
                <w:t>anninosport@yandex.ru</w:t>
              </w:r>
            </w:hyperlink>
          </w:p>
          <w:p>
            <w:pPr>
              <w:pStyle w:val="Normal"/>
              <w:widowControl w:val="false"/>
              <w:spacing w:before="0" w:after="0"/>
              <w:jc w:val="left"/>
              <w:rPr>
                <w:highlight w:val="none"/>
                <w:shd w:fill="auto" w:val="clear"/>
                <w:lang w:val="en-US"/>
              </w:rPr>
            </w:pPr>
            <w:r>
              <w:rPr>
                <w:shd w:fill="auto" w:val="clear"/>
                <w:lang w:val="en-US"/>
              </w:rPr>
            </w:r>
          </w:p>
        </w:tc>
        <w:tc>
          <w:tcPr>
            <w:tcW w:w="4814"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before="0" w:after="60"/>
              <w:jc w:val="left"/>
              <w:rPr>
                <w:highlight w:val="none"/>
                <w:shd w:fill="auto" w:val="clear"/>
              </w:rPr>
            </w:pPr>
            <w:r>
              <w:rPr>
                <w:shd w:fill="auto" w:val="clear"/>
              </w:rPr>
            </w:r>
          </w:p>
        </w:tc>
        <w:tc>
          <w:tcPr>
            <w:tcW w:w="303" w:type="dxa"/>
            <w:tcBorders/>
          </w:tcPr>
          <w:p>
            <w:pPr>
              <w:pStyle w:val="Normal"/>
              <w:widowControl/>
              <w:bidi w:val="0"/>
              <w:spacing w:lineRule="auto" w:line="240" w:before="0" w:after="60"/>
              <w:jc w:val="both"/>
              <w:rPr>
                <w:highlight w:val="none"/>
                <w:shd w:fill="auto" w:val="clear"/>
              </w:rPr>
            </w:pPr>
            <w:r>
              <w:rPr>
                <w:shd w:fill="auto" w:val="clear"/>
              </w:rPr>
            </w:r>
          </w:p>
        </w:tc>
      </w:tr>
      <w:tr>
        <w:trPr>
          <w:trHeight w:val="760" w:hRule="atLeast"/>
        </w:trPr>
        <w:tc>
          <w:tcPr>
            <w:tcW w:w="10368" w:type="dxa"/>
            <w:gridSpan w:val="5"/>
            <w:tcBorders/>
          </w:tcPr>
          <w:p>
            <w:pPr>
              <w:pStyle w:val="Normal"/>
              <w:spacing w:before="0" w:after="0"/>
              <w:jc w:val="left"/>
              <w:rPr>
                <w:highlight w:val="none"/>
                <w:shd w:fill="auto" w:val="clear"/>
              </w:rPr>
            </w:pPr>
            <w:r>
              <w:rPr>
                <w:rFonts w:eastAsia="Lucida Sans Unicode"/>
                <w:b/>
                <w:shd w:fill="auto" w:val="clear"/>
                <w:lang w:bidi="ru-RU"/>
              </w:rPr>
              <w:t xml:space="preserve">    </w:t>
            </w:r>
            <w:r>
              <w:rPr>
                <w:rFonts w:eastAsia="Lucida Sans Unicode"/>
                <w:b/>
                <w:shd w:fill="auto" w:val="clear"/>
                <w:lang w:bidi="ru-RU"/>
              </w:rPr>
              <w:t>Директор</w:t>
            </w:r>
          </w:p>
          <w:p>
            <w:pPr>
              <w:pStyle w:val="Normal"/>
              <w:suppressAutoHyphens w:val="true"/>
              <w:spacing w:lineRule="auto" w:line="240" w:before="0" w:after="0"/>
              <w:rPr>
                <w:rFonts w:ascii="Times New Roman" w:hAnsi="Times New Roman"/>
                <w:spacing w:val="2"/>
                <w:highlight w:val="none"/>
                <w:shd w:fill="auto" w:val="clear"/>
              </w:rPr>
            </w:pPr>
            <w:r>
              <w:rPr>
                <w:spacing w:val="2"/>
                <w:shd w:fill="auto" w:val="clear"/>
              </w:rPr>
            </w:r>
          </w:p>
          <w:p>
            <w:pPr>
              <w:pStyle w:val="Normal"/>
              <w:suppressAutoHyphens w:val="true"/>
              <w:spacing w:lineRule="auto" w:line="240" w:before="0" w:after="0"/>
              <w:rPr>
                <w:rFonts w:ascii="Times New Roman" w:hAnsi="Times New Roman"/>
                <w:spacing w:val="2"/>
                <w:highlight w:val="none"/>
                <w:shd w:fill="auto" w:val="clear"/>
              </w:rPr>
            </w:pPr>
            <w:r>
              <w:rPr>
                <w:spacing w:val="2"/>
                <w:shd w:fill="auto" w:val="clear"/>
              </w:rPr>
            </w:r>
          </w:p>
          <w:p>
            <w:pPr>
              <w:pStyle w:val="Normal"/>
              <w:spacing w:before="0" w:after="0"/>
              <w:rPr>
                <w:highlight w:val="none"/>
                <w:shd w:fill="auto" w:val="clear"/>
              </w:rPr>
            </w:pPr>
            <w:r>
              <w:rPr>
                <w:rFonts w:eastAsia="Lucida Sans Unicode"/>
                <w:b/>
                <w:shd w:fill="auto" w:val="clear"/>
                <w:lang w:bidi="ru-RU"/>
              </w:rPr>
              <w:t>___________________</w:t>
            </w:r>
            <w:r>
              <w:rPr>
                <w:rFonts w:eastAsia="Lucida Sans Unicode" w:cs="Times New Roman"/>
                <w:b/>
                <w:bCs/>
                <w:sz w:val="24"/>
                <w:szCs w:val="24"/>
                <w:shd w:fill="auto" w:val="clear"/>
                <w:lang w:eastAsia="ru-RU" w:bidi="ru-RU"/>
              </w:rPr>
              <w:t>Л.Н.Любимова</w:t>
            </w:r>
            <w:r>
              <w:rPr>
                <w:rFonts w:eastAsia="Lucida Sans Unicode"/>
                <w:b/>
                <w:bCs/>
                <w:shd w:fill="auto" w:val="clear"/>
                <w:lang w:bidi="ru-RU"/>
              </w:rPr>
              <w:t xml:space="preserve">      </w:t>
            </w:r>
            <w:r>
              <w:rPr>
                <w:rFonts w:eastAsia="Lucida Sans Unicode"/>
                <w:shd w:fill="auto" w:val="clear"/>
                <w:lang w:bidi="ru-RU"/>
              </w:rPr>
              <w:t xml:space="preserve">                        ____________________</w:t>
            </w:r>
          </w:p>
          <w:p>
            <w:pPr>
              <w:pStyle w:val="Normal"/>
              <w:spacing w:before="0" w:after="0"/>
              <w:jc w:val="left"/>
              <w:rPr>
                <w:highlight w:val="none"/>
                <w:shd w:fill="auto" w:val="clear"/>
              </w:rPr>
            </w:pPr>
            <w:r>
              <w:rPr>
                <w:rFonts w:eastAsia="Lucida Sans Unicode"/>
                <w:b/>
                <w:color w:val="FF0000"/>
                <w:sz w:val="22"/>
                <w:szCs w:val="22"/>
                <w:shd w:fill="auto" w:val="clear"/>
                <w:lang w:eastAsia="ja-JP" w:bidi="ru-RU"/>
              </w:rPr>
              <w:t xml:space="preserve">  </w:t>
            </w:r>
            <w:r>
              <w:rPr>
                <w:rFonts w:eastAsia="Lucida Sans Unicode"/>
                <w:b/>
                <w:sz w:val="22"/>
                <w:szCs w:val="22"/>
                <w:shd w:fill="auto" w:val="clear"/>
                <w:lang w:eastAsia="ja-JP" w:bidi="ru-RU"/>
              </w:rPr>
              <w:t>(подпись)                                                                                       (подпись)</w:t>
            </w:r>
          </w:p>
        </w:tc>
      </w:tr>
    </w:tbl>
    <w:p>
      <w:pPr>
        <w:pStyle w:val="Normal"/>
        <w:spacing w:before="0" w:after="0"/>
        <w:jc w:val="left"/>
        <w:rPr>
          <w:lang w:eastAsia="ja-JP"/>
        </w:rPr>
      </w:pPr>
      <w:r>
        <w:rPr>
          <w:lang w:eastAsia="ja-JP"/>
        </w:rPr>
      </w:r>
    </w:p>
    <w:p>
      <w:pPr>
        <w:pStyle w:val="Normal"/>
        <w:spacing w:before="0" w:after="0"/>
        <w:jc w:val="right"/>
        <w:rPr>
          <w:b/>
          <w:sz w:val="26"/>
          <w:szCs w:val="26"/>
        </w:rPr>
      </w:pPr>
      <w:r>
        <w:rPr>
          <w:b/>
          <w:sz w:val="26"/>
          <w:szCs w:val="26"/>
        </w:rPr>
      </w:r>
    </w:p>
    <w:p>
      <w:pPr>
        <w:pStyle w:val="Normal"/>
        <w:spacing w:before="0" w:after="0"/>
        <w:jc w:val="right"/>
        <w:rPr>
          <w:b/>
          <w:sz w:val="26"/>
          <w:szCs w:val="26"/>
        </w:rPr>
      </w:pPr>
      <w:r>
        <w:rPr>
          <w:b/>
          <w:sz w:val="26"/>
          <w:szCs w:val="26"/>
        </w:rPr>
      </w:r>
    </w:p>
    <w:p>
      <w:pPr>
        <w:pStyle w:val="Normal"/>
        <w:spacing w:before="0" w:after="0"/>
        <w:jc w:val="right"/>
        <w:rPr>
          <w:b/>
          <w:sz w:val="26"/>
          <w:szCs w:val="26"/>
        </w:rPr>
      </w:pPr>
      <w:r>
        <w:rPr>
          <w:b/>
          <w:sz w:val="26"/>
          <w:szCs w:val="26"/>
        </w:rPr>
      </w:r>
    </w:p>
    <w:p>
      <w:pPr>
        <w:pStyle w:val="Normal"/>
        <w:spacing w:before="0" w:after="0"/>
        <w:jc w:val="right"/>
        <w:rPr>
          <w:b/>
          <w:sz w:val="26"/>
          <w:szCs w:val="26"/>
        </w:rPr>
      </w:pPr>
      <w:r>
        <w:rPr>
          <w:b/>
          <w:sz w:val="26"/>
          <w:szCs w:val="26"/>
        </w:rPr>
      </w:r>
    </w:p>
    <w:p>
      <w:pPr>
        <w:pStyle w:val="Normal"/>
        <w:spacing w:before="0" w:after="0"/>
        <w:jc w:val="right"/>
        <w:rPr>
          <w:b/>
          <w:sz w:val="26"/>
          <w:szCs w:val="26"/>
        </w:rPr>
      </w:pPr>
      <w:r>
        <w:rPr>
          <w:b/>
          <w:sz w:val="26"/>
          <w:szCs w:val="26"/>
        </w:rPr>
      </w:r>
    </w:p>
    <w:p>
      <w:pPr>
        <w:pStyle w:val="Normal"/>
        <w:spacing w:before="0" w:after="0"/>
        <w:jc w:val="right"/>
        <w:rPr>
          <w:b/>
          <w:sz w:val="26"/>
          <w:szCs w:val="26"/>
        </w:rPr>
      </w:pPr>
      <w:r>
        <w:rPr>
          <w:b/>
          <w:sz w:val="26"/>
          <w:szCs w:val="26"/>
        </w:rPr>
      </w:r>
    </w:p>
    <w:p>
      <w:pPr>
        <w:pStyle w:val="Normal"/>
        <w:spacing w:before="0" w:after="0"/>
        <w:jc w:val="right"/>
        <w:rPr>
          <w:b/>
          <w:sz w:val="26"/>
          <w:szCs w:val="26"/>
        </w:rPr>
      </w:pPr>
      <w:r>
        <w:rPr>
          <w:b/>
          <w:sz w:val="26"/>
          <w:szCs w:val="26"/>
        </w:rPr>
      </w:r>
    </w:p>
    <w:p>
      <w:pPr>
        <w:pStyle w:val="Normal"/>
        <w:spacing w:before="0" w:after="0"/>
        <w:jc w:val="right"/>
        <w:rPr>
          <w:b/>
          <w:sz w:val="26"/>
          <w:szCs w:val="26"/>
        </w:rPr>
      </w:pPr>
      <w:r>
        <w:rPr>
          <w:b/>
          <w:sz w:val="26"/>
          <w:szCs w:val="26"/>
        </w:rPr>
      </w:r>
    </w:p>
    <w:p>
      <w:pPr>
        <w:pStyle w:val="Normal"/>
        <w:spacing w:before="0" w:after="0"/>
        <w:jc w:val="right"/>
        <w:rPr>
          <w:b/>
          <w:sz w:val="26"/>
          <w:szCs w:val="26"/>
        </w:rPr>
      </w:pPr>
      <w:r>
        <w:rPr>
          <w:b/>
          <w:sz w:val="26"/>
          <w:szCs w:val="26"/>
        </w:rPr>
      </w:r>
    </w:p>
    <w:p>
      <w:pPr>
        <w:pStyle w:val="Normal"/>
        <w:spacing w:before="0" w:after="0"/>
        <w:jc w:val="right"/>
        <w:rPr>
          <w:b/>
          <w:sz w:val="26"/>
          <w:szCs w:val="26"/>
        </w:rPr>
      </w:pPr>
      <w:r>
        <w:rPr>
          <w:b/>
          <w:sz w:val="24"/>
          <w:szCs w:val="24"/>
        </w:rPr>
        <w:t xml:space="preserve">Приложение №1 </w:t>
      </w:r>
    </w:p>
    <w:p>
      <w:pPr>
        <w:pStyle w:val="Normal"/>
        <w:spacing w:before="0" w:after="0"/>
        <w:jc w:val="right"/>
        <w:rPr>
          <w:b/>
          <w:sz w:val="26"/>
          <w:szCs w:val="26"/>
          <w:lang w:val="ru-RU"/>
        </w:rPr>
      </w:pPr>
      <w:r>
        <w:rPr>
          <w:b/>
          <w:sz w:val="24"/>
          <w:szCs w:val="24"/>
        </w:rPr>
        <w:t>к договору №</w:t>
      </w:r>
      <w:r>
        <w:rPr>
          <w:b/>
          <w:sz w:val="26"/>
          <w:szCs w:val="26"/>
          <w:lang w:val="ru-RU"/>
        </w:rPr>
        <w:t>___</w:t>
      </w:r>
    </w:p>
    <w:p>
      <w:pPr>
        <w:pStyle w:val="Normal"/>
        <w:spacing w:before="0" w:after="0"/>
        <w:jc w:val="right"/>
        <w:rPr>
          <w:b/>
          <w:sz w:val="26"/>
          <w:szCs w:val="26"/>
        </w:rPr>
      </w:pPr>
      <w:r>
        <w:rPr>
          <w:b/>
          <w:sz w:val="24"/>
          <w:szCs w:val="24"/>
        </w:rPr>
        <w:t>от «____» сентября 2026 года</w:t>
      </w:r>
    </w:p>
    <w:p>
      <w:pPr>
        <w:pStyle w:val="Normal"/>
        <w:spacing w:before="0" w:after="0"/>
        <w:jc w:val="right"/>
        <w:rPr>
          <w:b/>
          <w:sz w:val="26"/>
          <w:szCs w:val="26"/>
        </w:rPr>
      </w:pPr>
      <w:r>
        <w:rPr>
          <w:b/>
          <w:sz w:val="26"/>
          <w:szCs w:val="26"/>
        </w:rPr>
      </w:r>
    </w:p>
    <w:tbl>
      <w:tblPr>
        <w:tblW w:w="10212" w:type="dxa"/>
        <w:jc w:val="left"/>
        <w:tblInd w:w="-119" w:type="dxa"/>
        <w:tblLayout w:type="fixed"/>
        <w:tblCellMar>
          <w:top w:w="55" w:type="dxa"/>
          <w:left w:w="55" w:type="dxa"/>
          <w:bottom w:w="55" w:type="dxa"/>
          <w:right w:w="55" w:type="dxa"/>
        </w:tblCellMar>
      </w:tblPr>
      <w:tblGrid>
        <w:gridCol w:w="732"/>
        <w:gridCol w:w="4824"/>
        <w:gridCol w:w="1729"/>
        <w:gridCol w:w="1507"/>
        <w:gridCol w:w="1420"/>
      </w:tblGrid>
      <w:tr>
        <w:trPr/>
        <w:tc>
          <w:tcPr>
            <w:tcW w:w="732" w:type="dxa"/>
            <w:tcBorders>
              <w:top w:val="single" w:sz="2" w:space="0" w:color="000000"/>
              <w:left w:val="single" w:sz="2" w:space="0" w:color="000000"/>
              <w:bottom w:val="single" w:sz="2" w:space="0" w:color="000000"/>
            </w:tcBorders>
          </w:tcPr>
          <w:p>
            <w:pPr>
              <w:pStyle w:val="Style15"/>
              <w:spacing w:before="0" w:after="60"/>
              <w:rPr>
                <w:rFonts w:ascii="Times New Roman" w:hAnsi="Times New Roman"/>
                <w:sz w:val="22"/>
                <w:szCs w:val="22"/>
              </w:rPr>
            </w:pPr>
            <w:r>
              <w:rPr>
                <w:b/>
                <w:bCs/>
                <w:color w:val="000000"/>
                <w:sz w:val="22"/>
                <w:szCs w:val="22"/>
              </w:rPr>
              <w:t>№</w:t>
            </w:r>
          </w:p>
        </w:tc>
        <w:tc>
          <w:tcPr>
            <w:tcW w:w="4824" w:type="dxa"/>
            <w:tcBorders>
              <w:top w:val="single" w:sz="2" w:space="0" w:color="000000"/>
              <w:left w:val="single" w:sz="2" w:space="0" w:color="000000"/>
              <w:bottom w:val="single" w:sz="2" w:space="0" w:color="000000"/>
            </w:tcBorders>
          </w:tcPr>
          <w:p>
            <w:pPr>
              <w:pStyle w:val="Style15"/>
              <w:spacing w:before="0" w:after="60"/>
              <w:rPr>
                <w:rFonts w:ascii="Times New Roman" w:hAnsi="Times New Roman"/>
                <w:sz w:val="22"/>
                <w:szCs w:val="22"/>
              </w:rPr>
            </w:pPr>
            <w:r>
              <w:rPr>
                <w:b/>
                <w:bCs/>
                <w:color w:val="000000"/>
                <w:sz w:val="22"/>
                <w:szCs w:val="22"/>
              </w:rPr>
              <w:t>На</w:t>
            </w:r>
            <w:r>
              <w:rPr>
                <w:rFonts w:eastAsia="Times New Roman" w:cs="Times New Roman"/>
                <w:b/>
                <w:bCs/>
                <w:color w:val="000000"/>
                <w:kern w:val="0"/>
                <w:sz w:val="22"/>
                <w:szCs w:val="22"/>
                <w:lang w:val="ru-RU" w:eastAsia="ru-RU" w:bidi="ar-SA"/>
              </w:rPr>
              <w:t>именование и характеристика товара</w:t>
            </w:r>
          </w:p>
        </w:tc>
        <w:tc>
          <w:tcPr>
            <w:tcW w:w="1729" w:type="dxa"/>
            <w:tcBorders>
              <w:top w:val="single" w:sz="2" w:space="0" w:color="000000"/>
              <w:left w:val="single" w:sz="2" w:space="0" w:color="000000"/>
              <w:bottom w:val="single" w:sz="2" w:space="0" w:color="000000"/>
            </w:tcBorders>
          </w:tcPr>
          <w:p>
            <w:pPr>
              <w:pStyle w:val="Style15"/>
              <w:spacing w:before="0" w:after="60"/>
              <w:rPr>
                <w:rFonts w:ascii="Times New Roman" w:hAnsi="Times New Roman"/>
                <w:sz w:val="22"/>
                <w:szCs w:val="22"/>
              </w:rPr>
            </w:pPr>
            <w:r>
              <w:rPr>
                <w:b/>
                <w:bCs/>
                <w:color w:val="000000"/>
                <w:sz w:val="22"/>
                <w:szCs w:val="22"/>
              </w:rPr>
              <w:t>Количество</w:t>
            </w:r>
          </w:p>
        </w:tc>
        <w:tc>
          <w:tcPr>
            <w:tcW w:w="1507" w:type="dxa"/>
            <w:tcBorders>
              <w:top w:val="single" w:sz="2" w:space="0" w:color="000000"/>
              <w:left w:val="single" w:sz="2" w:space="0" w:color="000000"/>
              <w:bottom w:val="single" w:sz="2" w:space="0" w:color="000000"/>
            </w:tcBorders>
          </w:tcPr>
          <w:p>
            <w:pPr>
              <w:pStyle w:val="Style15"/>
              <w:spacing w:before="0" w:after="60"/>
              <w:rPr>
                <w:rFonts w:ascii="Times New Roman" w:hAnsi="Times New Roman"/>
                <w:sz w:val="22"/>
                <w:szCs w:val="22"/>
              </w:rPr>
            </w:pPr>
            <w:r>
              <w:rPr>
                <w:b/>
                <w:bCs/>
                <w:color w:val="000000"/>
                <w:sz w:val="22"/>
                <w:szCs w:val="22"/>
              </w:rPr>
              <w:t>Цена</w:t>
            </w:r>
          </w:p>
        </w:tc>
        <w:tc>
          <w:tcPr>
            <w:tcW w:w="1420" w:type="dxa"/>
            <w:tcBorders>
              <w:top w:val="single" w:sz="2" w:space="0" w:color="000000"/>
              <w:left w:val="single" w:sz="2" w:space="0" w:color="000000"/>
              <w:bottom w:val="single" w:sz="2" w:space="0" w:color="000000"/>
              <w:right w:val="single" w:sz="2" w:space="0" w:color="000000"/>
            </w:tcBorders>
          </w:tcPr>
          <w:p>
            <w:pPr>
              <w:pStyle w:val="Style15"/>
              <w:spacing w:before="0" w:after="60"/>
              <w:rPr>
                <w:rFonts w:ascii="Times New Roman" w:hAnsi="Times New Roman"/>
                <w:sz w:val="22"/>
                <w:szCs w:val="22"/>
              </w:rPr>
            </w:pPr>
            <w:r>
              <w:rPr>
                <w:b/>
                <w:bCs/>
                <w:color w:val="000000"/>
                <w:sz w:val="22"/>
                <w:szCs w:val="22"/>
              </w:rPr>
              <w:t>Сумма</w:t>
            </w:r>
          </w:p>
        </w:tc>
      </w:tr>
      <w:tr>
        <w:trPr/>
        <w:tc>
          <w:tcPr>
            <w:tcW w:w="732" w:type="dxa"/>
            <w:tcBorders>
              <w:left w:val="single" w:sz="2" w:space="0" w:color="000000"/>
              <w:bottom w:val="single" w:sz="2" w:space="0" w:color="000000"/>
            </w:tcBorders>
          </w:tcPr>
          <w:p>
            <w:pPr>
              <w:pStyle w:val="Normal"/>
              <w:widowControl w:val="false"/>
              <w:bidi w:val="0"/>
              <w:spacing w:before="0" w:after="60"/>
              <w:ind w:hanging="0" w:left="0" w:right="0"/>
              <w:jc w:val="left"/>
              <w:rPr>
                <w:rFonts w:ascii="Times New Roman" w:hAnsi="Times New Roman"/>
                <w:sz w:val="24"/>
                <w:szCs w:val="24"/>
              </w:rPr>
            </w:pPr>
            <w:r>
              <w:rPr>
                <w:b w:val="false"/>
                <w:bCs w:val="false"/>
                <w:i w:val="false"/>
                <w:caps w:val="false"/>
                <w:smallCaps w:val="false"/>
                <w:color w:val="000000"/>
                <w:spacing w:val="0"/>
                <w:sz w:val="24"/>
                <w:szCs w:val="24"/>
                <w:shd w:fill="auto" w:val="clear"/>
              </w:rPr>
              <w:t>1</w:t>
            </w:r>
          </w:p>
        </w:tc>
        <w:tc>
          <w:tcPr>
            <w:tcW w:w="4824" w:type="dxa"/>
            <w:tcBorders>
              <w:left w:val="single" w:sz="2" w:space="0" w:color="000000"/>
              <w:bottom w:val="single" w:sz="2" w:space="0" w:color="000000"/>
            </w:tcBorders>
          </w:tcPr>
          <w:p>
            <w:pPr>
              <w:pStyle w:val="Heading1"/>
              <w:spacing w:before="0" w:after="60"/>
              <w:jc w:val="left"/>
              <w:rPr/>
            </w:pPr>
            <w:r>
              <w:rPr>
                <w:rStyle w:val="Hyperlink"/>
                <w:rFonts w:ascii="Times New Roman" w:hAnsi="Times New Roman"/>
                <w:b w:val="false"/>
                <w:bCs w:val="false"/>
                <w:i w:val="false"/>
                <w:caps w:val="false"/>
                <w:smallCaps w:val="false"/>
                <w:strike w:val="false"/>
                <w:dstrike w:val="false"/>
                <w:color w:val="000000"/>
                <w:spacing w:val="0"/>
                <w:sz w:val="22"/>
                <w:szCs w:val="22"/>
                <w:u w:val="none"/>
                <w:effect w:val="none"/>
                <w:lang w:val="ru-RU" w:eastAsia="ru-RU"/>
              </w:rPr>
              <w:t>Приспособление для старта со спины «Спорт»</w:t>
            </w:r>
          </w:p>
          <w:p>
            <w:pPr>
              <w:pStyle w:val="Normal"/>
              <w:spacing w:before="0" w:after="60"/>
              <w:jc w:val="left"/>
              <w:rPr>
                <w:rFonts w:ascii="Times New Roman" w:hAnsi="Times New Roman"/>
                <w:color w:val="000000"/>
                <w:sz w:val="22"/>
                <w:szCs w:val="22"/>
              </w:rPr>
            </w:pPr>
            <w:r>
              <w:rPr>
                <w:rFonts w:ascii="Times New Roman" w:hAnsi="Times New Roman"/>
                <w:b w:val="false"/>
                <w:i w:val="false"/>
                <w:caps w:val="false"/>
                <w:smallCaps w:val="false"/>
                <w:color w:val="000000"/>
                <w:spacing w:val="0"/>
                <w:sz w:val="22"/>
                <w:szCs w:val="22"/>
              </w:rPr>
              <w:t xml:space="preserve">Артикул </w:t>
            </w:r>
            <w:r>
              <w:rPr>
                <w:rFonts w:ascii="Times New Roman" w:hAnsi="Times New Roman"/>
                <w:b w:val="false"/>
                <w:i w:val="false"/>
                <w:caps w:val="false"/>
                <w:smallCaps w:val="false"/>
                <w:color w:val="000000"/>
                <w:spacing w:val="0"/>
                <w:sz w:val="22"/>
                <w:szCs w:val="22"/>
              </w:rPr>
              <w:t>004-3852</w:t>
            </w:r>
          </w:p>
          <w:p>
            <w:pPr>
              <w:pStyle w:val="Normal"/>
              <w:spacing w:before="0" w:after="60"/>
              <w:jc w:val="left"/>
              <w:rPr/>
            </w:pPr>
            <w:r>
              <w:rPr>
                <w:rStyle w:val="Hyperlink"/>
                <w:rFonts w:ascii="Times New Roman" w:hAnsi="Times New Roman"/>
                <w:b w:val="false"/>
                <w:bCs w:val="false"/>
                <w:i w:val="false"/>
                <w:caps w:val="false"/>
                <w:smallCaps w:val="false"/>
                <w:strike w:val="false"/>
                <w:dstrike w:val="false"/>
                <w:color w:val="000000"/>
                <w:spacing w:val="0"/>
                <w:sz w:val="22"/>
                <w:szCs w:val="22"/>
                <w:u w:val="none"/>
                <w:effect w:val="none"/>
                <w:lang w:val="ru-RU" w:eastAsia="ru-RU"/>
              </w:rPr>
              <w:t>Производитель ГК «ПТК Спорт»</w:t>
            </w:r>
          </w:p>
        </w:tc>
        <w:tc>
          <w:tcPr>
            <w:tcW w:w="1729"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sz w:val="22"/>
                <w:szCs w:val="22"/>
              </w:rPr>
            </w:pPr>
            <w:r>
              <w:rPr>
                <w:b w:val="false"/>
                <w:bCs w:val="false"/>
                <w:color w:val="000000"/>
                <w:sz w:val="22"/>
                <w:szCs w:val="22"/>
                <w:shd w:fill="auto" w:val="clear"/>
              </w:rPr>
              <w:t>5</w:t>
            </w:r>
          </w:p>
        </w:tc>
        <w:tc>
          <w:tcPr>
            <w:tcW w:w="1507"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sz w:val="22"/>
                <w:szCs w:val="22"/>
              </w:rPr>
            </w:pPr>
            <w:r>
              <w:rPr>
                <w:b w:val="false"/>
                <w:bCs w:val="false"/>
                <w:color w:val="000000"/>
                <w:sz w:val="22"/>
                <w:szCs w:val="22"/>
                <w:shd w:fill="auto" w:val="clear"/>
              </w:rPr>
              <w:t>42 000,00</w:t>
            </w:r>
          </w:p>
        </w:tc>
        <w:tc>
          <w:tcPr>
            <w:tcW w:w="1420"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left="0" w:right="0"/>
              <w:jc w:val="center"/>
              <w:rPr>
                <w:sz w:val="22"/>
                <w:szCs w:val="22"/>
              </w:rPr>
            </w:pPr>
            <w:r>
              <w:rPr>
                <w:b w:val="false"/>
                <w:bCs w:val="false"/>
                <w:color w:val="000000"/>
                <w:sz w:val="22"/>
                <w:szCs w:val="22"/>
                <w:shd w:fill="auto" w:val="clear"/>
              </w:rPr>
              <w:t>2</w:t>
            </w:r>
            <w:r>
              <w:rPr>
                <w:b w:val="false"/>
                <w:bCs w:val="false"/>
                <w:color w:val="000000"/>
                <w:sz w:val="22"/>
                <w:szCs w:val="22"/>
                <w:shd w:fill="auto" w:val="clear"/>
              </w:rPr>
              <w:t>10 000,00</w:t>
            </w:r>
          </w:p>
        </w:tc>
      </w:tr>
      <w:tr>
        <w:trPr/>
        <w:tc>
          <w:tcPr>
            <w:tcW w:w="732" w:type="dxa"/>
            <w:tcBorders>
              <w:left w:val="single" w:sz="2" w:space="0" w:color="000000"/>
              <w:bottom w:val="single" w:sz="2" w:space="0" w:color="000000"/>
            </w:tcBorders>
          </w:tcPr>
          <w:p>
            <w:pPr>
              <w:pStyle w:val="Normal"/>
              <w:widowControl w:val="false"/>
              <w:bidi w:val="0"/>
              <w:spacing w:before="0" w:after="60"/>
              <w:ind w:hanging="0" w:left="0" w:right="0"/>
              <w:jc w:val="left"/>
              <w:rPr>
                <w:rFonts w:ascii="Times New Roman" w:hAnsi="Times New Roman"/>
                <w:sz w:val="24"/>
                <w:szCs w:val="24"/>
              </w:rPr>
            </w:pPr>
            <w:r>
              <w:rPr>
                <w:b w:val="false"/>
                <w:bCs w:val="false"/>
                <w:i w:val="false"/>
                <w:caps w:val="false"/>
                <w:smallCaps w:val="false"/>
                <w:color w:val="000000"/>
                <w:spacing w:val="0"/>
                <w:sz w:val="24"/>
                <w:szCs w:val="24"/>
                <w:shd w:fill="auto" w:val="clear"/>
              </w:rPr>
              <w:t>2</w:t>
            </w:r>
          </w:p>
        </w:tc>
        <w:tc>
          <w:tcPr>
            <w:tcW w:w="4824" w:type="dxa"/>
            <w:tcBorders>
              <w:left w:val="single" w:sz="2" w:space="0" w:color="000000"/>
              <w:bottom w:val="single" w:sz="2" w:space="0" w:color="000000"/>
            </w:tcBorders>
          </w:tcPr>
          <w:p>
            <w:pPr>
              <w:pStyle w:val="Heading1"/>
              <w:spacing w:before="0" w:after="60"/>
              <w:jc w:val="left"/>
              <w:rPr/>
            </w:pPr>
            <w:r>
              <w:rPr>
                <w:rStyle w:val="Hyperlink"/>
                <w:rFonts w:ascii="Times New Roman" w:hAnsi="Times New Roman"/>
                <w:b w:val="false"/>
                <w:bCs w:val="false"/>
                <w:i w:val="false"/>
                <w:caps w:val="false"/>
                <w:smallCaps w:val="false"/>
                <w:strike w:val="false"/>
                <w:dstrike w:val="false"/>
                <w:color w:val="000000"/>
                <w:spacing w:val="0"/>
                <w:sz w:val="22"/>
                <w:szCs w:val="22"/>
                <w:u w:val="none"/>
                <w:effect w:val="none"/>
                <w:shd w:fill="auto" w:val="clear"/>
                <w:lang w:val="ru-RU" w:eastAsia="ru-RU"/>
              </w:rPr>
              <w:t>Крепление для приспособления для старта со спины</w:t>
            </w:r>
          </w:p>
          <w:p>
            <w:pPr>
              <w:pStyle w:val="Normal"/>
              <w:spacing w:before="0" w:after="60"/>
              <w:jc w:val="left"/>
              <w:rPr/>
            </w:pPr>
            <w:r>
              <w:rPr>
                <w:rStyle w:val="Hyperlink"/>
                <w:rFonts w:ascii="Times New Roman" w:hAnsi="Times New Roman"/>
                <w:b w:val="false"/>
                <w:bCs w:val="false"/>
                <w:i w:val="false"/>
                <w:caps w:val="false"/>
                <w:smallCaps w:val="false"/>
                <w:strike w:val="false"/>
                <w:dstrike w:val="false"/>
                <w:color w:val="000000"/>
                <w:spacing w:val="0"/>
                <w:sz w:val="22"/>
                <w:szCs w:val="22"/>
                <w:u w:val="none"/>
                <w:effect w:val="none"/>
                <w:shd w:fill="auto" w:val="clear"/>
                <w:lang w:val="ru-RU" w:eastAsia="ru-RU"/>
              </w:rPr>
              <w:t xml:space="preserve">Артикул </w:t>
            </w:r>
            <w:r>
              <w:rPr>
                <w:rStyle w:val="Hyperlink"/>
                <w:rFonts w:ascii="Times New Roman" w:hAnsi="Times New Roman"/>
                <w:b w:val="false"/>
                <w:bCs w:val="false"/>
                <w:i w:val="false"/>
                <w:caps w:val="false"/>
                <w:smallCaps w:val="false"/>
                <w:strike w:val="false"/>
                <w:dstrike w:val="false"/>
                <w:color w:val="000000"/>
                <w:spacing w:val="0"/>
                <w:sz w:val="22"/>
                <w:szCs w:val="22"/>
                <w:u w:val="none"/>
                <w:effect w:val="none"/>
                <w:shd w:fill="auto" w:val="clear"/>
                <w:lang w:val="ru-RU" w:eastAsia="ru-RU"/>
              </w:rPr>
              <w:t>004-3851</w:t>
            </w:r>
          </w:p>
          <w:p>
            <w:pPr>
              <w:pStyle w:val="Normal"/>
              <w:spacing w:before="0" w:after="60"/>
              <w:jc w:val="left"/>
              <w:rPr/>
            </w:pPr>
            <w:r>
              <w:rPr>
                <w:rStyle w:val="Hyperlink"/>
                <w:rFonts w:ascii="Times New Roman" w:hAnsi="Times New Roman"/>
                <w:b w:val="false"/>
                <w:bCs w:val="false"/>
                <w:i w:val="false"/>
                <w:caps w:val="false"/>
                <w:smallCaps w:val="false"/>
                <w:strike w:val="false"/>
                <w:dstrike w:val="false"/>
                <w:color w:val="000000"/>
                <w:spacing w:val="0"/>
                <w:sz w:val="22"/>
                <w:szCs w:val="22"/>
                <w:u w:val="none"/>
                <w:effect w:val="none"/>
                <w:shd w:fill="auto" w:val="clear"/>
                <w:lang w:val="ru-RU" w:eastAsia="ru-RU"/>
              </w:rPr>
              <w:t>Производитель ГК «ПТК Спорт»</w:t>
            </w:r>
          </w:p>
        </w:tc>
        <w:tc>
          <w:tcPr>
            <w:tcW w:w="1729"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sz w:val="22"/>
                <w:szCs w:val="22"/>
              </w:rPr>
            </w:pPr>
            <w:r>
              <w:rPr>
                <w:b w:val="false"/>
                <w:bCs w:val="false"/>
                <w:color w:val="000000"/>
                <w:sz w:val="22"/>
                <w:szCs w:val="22"/>
                <w:shd w:fill="auto" w:val="clear"/>
              </w:rPr>
              <w:t>5</w:t>
            </w:r>
          </w:p>
        </w:tc>
        <w:tc>
          <w:tcPr>
            <w:tcW w:w="1507"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sz w:val="22"/>
                <w:szCs w:val="22"/>
              </w:rPr>
            </w:pPr>
            <w:r>
              <w:rPr>
                <w:color w:val="000000"/>
                <w:sz w:val="22"/>
                <w:szCs w:val="22"/>
              </w:rPr>
              <w:t>7200,00</w:t>
            </w:r>
          </w:p>
        </w:tc>
        <w:tc>
          <w:tcPr>
            <w:tcW w:w="1420"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left="0" w:right="0"/>
              <w:jc w:val="center"/>
              <w:rPr>
                <w:sz w:val="22"/>
                <w:szCs w:val="22"/>
              </w:rPr>
            </w:pPr>
            <w:r>
              <w:rPr>
                <w:color w:val="000000"/>
                <w:sz w:val="22"/>
                <w:szCs w:val="22"/>
              </w:rPr>
              <w:t>36</w:t>
            </w:r>
            <w:r>
              <w:rPr>
                <w:color w:val="000000"/>
                <w:sz w:val="22"/>
                <w:szCs w:val="22"/>
              </w:rPr>
              <w:t xml:space="preserve"> 000,00</w:t>
            </w:r>
          </w:p>
        </w:tc>
      </w:tr>
      <w:tr>
        <w:trPr>
          <w:trHeight w:val="429" w:hRule="atLeast"/>
        </w:trPr>
        <w:tc>
          <w:tcPr>
            <w:tcW w:w="5556" w:type="dxa"/>
            <w:gridSpan w:val="2"/>
            <w:tcBorders>
              <w:left w:val="single" w:sz="2" w:space="0" w:color="000000"/>
              <w:bottom w:val="single" w:sz="2" w:space="0" w:color="000000"/>
            </w:tcBorders>
          </w:tcPr>
          <w:p>
            <w:pPr>
              <w:pStyle w:val="Normal"/>
              <w:suppressAutoHyphens w:val="true"/>
              <w:snapToGrid w:val="false"/>
              <w:spacing w:before="0" w:after="0"/>
              <w:jc w:val="left"/>
              <w:rPr>
                <w:sz w:val="22"/>
                <w:szCs w:val="22"/>
              </w:rPr>
            </w:pPr>
            <w:r>
              <w:rPr>
                <w:rFonts w:eastAsia="Calibri"/>
                <w:b/>
                <w:w w:val="107"/>
                <w:sz w:val="22"/>
                <w:szCs w:val="22"/>
                <w:lang w:eastAsia="zh-CN"/>
              </w:rPr>
              <w:t>ИТОГО</w:t>
            </w:r>
          </w:p>
        </w:tc>
        <w:tc>
          <w:tcPr>
            <w:tcW w:w="4656" w:type="dxa"/>
            <w:gridSpan w:val="3"/>
            <w:tcBorders>
              <w:left w:val="single" w:sz="2" w:space="0" w:color="000000"/>
              <w:bottom w:val="single" w:sz="2" w:space="0" w:color="000000"/>
              <w:right w:val="single" w:sz="2" w:space="0" w:color="000000"/>
            </w:tcBorders>
          </w:tcPr>
          <w:p>
            <w:pPr>
              <w:pStyle w:val="Normal"/>
              <w:suppressAutoHyphens w:val="true"/>
              <w:snapToGrid w:val="false"/>
              <w:spacing w:before="0" w:after="0"/>
              <w:jc w:val="right"/>
              <w:rPr>
                <w:sz w:val="22"/>
                <w:szCs w:val="22"/>
                <w:lang w:val="ru-RU"/>
              </w:rPr>
            </w:pPr>
            <w:r>
              <w:rPr>
                <w:sz w:val="22"/>
                <w:szCs w:val="22"/>
                <w:lang w:val="ru-RU"/>
              </w:rPr>
              <w:t>246 000,00</w:t>
            </w:r>
          </w:p>
        </w:tc>
      </w:tr>
    </w:tbl>
    <w:p>
      <w:pPr>
        <w:pStyle w:val="Normal"/>
        <w:spacing w:before="0" w:after="0"/>
        <w:jc w:val="left"/>
        <w:rPr>
          <w:b/>
          <w:sz w:val="26"/>
          <w:szCs w:val="26"/>
        </w:rPr>
      </w:pPr>
      <w:r>
        <w:rPr>
          <w:b/>
          <w:sz w:val="26"/>
          <w:szCs w:val="26"/>
        </w:rPr>
      </w:r>
    </w:p>
    <w:p>
      <w:pPr>
        <w:pStyle w:val="Normal"/>
        <w:spacing w:before="0" w:after="0"/>
        <w:jc w:val="right"/>
        <w:rPr>
          <w:b/>
          <w:sz w:val="26"/>
          <w:szCs w:val="26"/>
        </w:rPr>
      </w:pPr>
      <w:r>
        <w:rPr>
          <w:b/>
          <w:sz w:val="26"/>
          <w:szCs w:val="26"/>
        </w:rPr>
      </w:r>
    </w:p>
    <w:p>
      <w:pPr>
        <w:pStyle w:val="Normal"/>
        <w:spacing w:before="0" w:after="0"/>
        <w:rPr>
          <w:sz w:val="22"/>
          <w:szCs w:val="22"/>
        </w:rPr>
      </w:pPr>
      <w:r>
        <w:rPr>
          <w:b/>
          <w:sz w:val="22"/>
          <w:szCs w:val="22"/>
        </w:rPr>
        <w:t>Итого по Договору: ________</w:t>
      </w:r>
      <w:r>
        <w:rPr>
          <w:b/>
          <w:bCs/>
          <w:sz w:val="22"/>
          <w:szCs w:val="22"/>
          <w:lang w:val="ru-RU"/>
        </w:rPr>
        <w:t xml:space="preserve"> </w:t>
      </w:r>
      <w:r>
        <w:rPr>
          <w:b/>
          <w:bCs/>
          <w:sz w:val="22"/>
          <w:szCs w:val="22"/>
        </w:rPr>
        <w:t>рублей 00 копеек,  в т.ч. НДС _____</w:t>
      </w:r>
    </w:p>
    <w:p>
      <w:pPr>
        <w:pStyle w:val="Normal"/>
        <w:spacing w:before="0" w:after="0"/>
        <w:rPr>
          <w:sz w:val="22"/>
          <w:szCs w:val="22"/>
        </w:rPr>
      </w:pPr>
      <w:r>
        <w:rPr>
          <w:sz w:val="22"/>
          <w:szCs w:val="22"/>
        </w:rPr>
      </w:r>
    </w:p>
    <w:p>
      <w:pPr>
        <w:pStyle w:val="Normal"/>
        <w:spacing w:before="0" w:after="0"/>
        <w:rPr>
          <w:sz w:val="22"/>
          <w:szCs w:val="22"/>
        </w:rPr>
      </w:pPr>
      <w:r>
        <w:rPr>
          <w:sz w:val="22"/>
          <w:szCs w:val="22"/>
        </w:rPr>
        <w:t xml:space="preserve"> </w:t>
      </w:r>
    </w:p>
    <w:p>
      <w:pPr>
        <w:pStyle w:val="Normal"/>
        <w:spacing w:before="0" w:after="0"/>
        <w:jc w:val="left"/>
        <w:rPr>
          <w:rFonts w:eastAsia="Lucida Sans Unicode"/>
          <w:b/>
          <w:lang w:bidi="ru-RU"/>
        </w:rPr>
      </w:pPr>
      <w:r>
        <w:rPr>
          <w:rFonts w:eastAsia="Lucida Sans Unicode"/>
          <w:b/>
          <w:lang w:bidi="ru-RU"/>
        </w:rPr>
        <w:t xml:space="preserve"> </w:t>
      </w:r>
      <w:r>
        <w:rPr>
          <w:rFonts w:eastAsia="Lucida Sans Unicode"/>
          <w:b/>
          <w:lang w:bidi="ru-RU"/>
        </w:rPr>
        <w:t xml:space="preserve">Директор                                                                     </w:t>
      </w:r>
    </w:p>
    <w:p>
      <w:pPr>
        <w:pStyle w:val="Normal"/>
        <w:suppressAutoHyphens w:val="true"/>
        <w:spacing w:lineRule="auto" w:line="240" w:before="0" w:after="0"/>
        <w:rPr>
          <w:rFonts w:ascii="Times New Roman" w:hAnsi="Times New Roman"/>
          <w:spacing w:val="2"/>
        </w:rPr>
      </w:pPr>
      <w:r>
        <w:rPr>
          <w:spacing w:val="2"/>
        </w:rPr>
      </w:r>
    </w:p>
    <w:p>
      <w:pPr>
        <w:pStyle w:val="Normal"/>
        <w:suppressAutoHyphens w:val="true"/>
        <w:spacing w:lineRule="auto" w:line="240" w:before="0" w:after="0"/>
        <w:rPr>
          <w:rFonts w:ascii="Times New Roman" w:hAnsi="Times New Roman"/>
          <w:spacing w:val="2"/>
        </w:rPr>
      </w:pPr>
      <w:r>
        <w:rPr>
          <w:spacing w:val="2"/>
        </w:rPr>
      </w:r>
    </w:p>
    <w:p>
      <w:pPr>
        <w:pStyle w:val="Normal"/>
        <w:spacing w:before="0" w:after="0"/>
        <w:rPr/>
      </w:pPr>
      <w:r>
        <w:rPr>
          <w:rFonts w:eastAsia="Lucida Sans Unicode"/>
          <w:b/>
          <w:lang w:bidi="ru-RU"/>
        </w:rPr>
        <w:t>___________________</w:t>
      </w:r>
      <w:r>
        <w:rPr>
          <w:rFonts w:eastAsia="Lucida Sans Unicode" w:cs="Times New Roman"/>
          <w:b/>
          <w:bCs/>
          <w:sz w:val="24"/>
          <w:szCs w:val="24"/>
          <w:lang w:eastAsia="ru-RU" w:bidi="ru-RU"/>
        </w:rPr>
        <w:t>Л.Н.Любимова</w:t>
      </w:r>
      <w:r>
        <w:rPr>
          <w:rFonts w:eastAsia="Lucida Sans Unicode"/>
          <w:b/>
          <w:bCs/>
          <w:lang w:bidi="ru-RU"/>
        </w:rPr>
        <w:t xml:space="preserve">      </w:t>
      </w:r>
      <w:r>
        <w:rPr>
          <w:rFonts w:eastAsia="Lucida Sans Unicode"/>
          <w:lang w:bidi="ru-RU"/>
        </w:rPr>
        <w:t xml:space="preserve">                 ________________</w:t>
      </w:r>
      <w:r>
        <w:rPr>
          <w:rFonts w:eastAsia="Lucida Sans Unicode"/>
          <w:shd w:fill="auto" w:val="clear"/>
          <w:lang w:bidi="ru-RU"/>
        </w:rPr>
        <w:t>___</w:t>
      </w:r>
    </w:p>
    <w:p>
      <w:pPr>
        <w:pStyle w:val="Normal"/>
        <w:spacing w:before="0" w:after="0"/>
        <w:jc w:val="left"/>
        <w:rPr>
          <w:lang w:eastAsia="ja-JP"/>
        </w:rPr>
      </w:pPr>
      <w:r>
        <w:rPr>
          <w:rFonts w:eastAsia="Lucida Sans Unicode"/>
          <w:b/>
          <w:color w:val="FF0000"/>
          <w:sz w:val="22"/>
          <w:szCs w:val="22"/>
          <w:lang w:eastAsia="ja-JP" w:bidi="ru-RU"/>
        </w:rPr>
        <w:t xml:space="preserve">  </w:t>
      </w:r>
      <w:r>
        <w:rPr>
          <w:rFonts w:eastAsia="Lucida Sans Unicode"/>
          <w:b/>
          <w:sz w:val="22"/>
          <w:szCs w:val="22"/>
          <w:lang w:eastAsia="ja-JP" w:bidi="ru-RU"/>
        </w:rPr>
        <w:t>(подпись)                                                                                       (подпись)</w:t>
      </w:r>
    </w:p>
    <w:sectPr>
      <w:type w:val="nextPage"/>
      <w:pgSz w:w="11906" w:h="16838"/>
      <w:pgMar w:left="1134" w:right="707" w:gutter="0" w:header="0" w:top="1134" w:footer="0"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Courier New">
    <w:charset w:val="cc"/>
    <w:family w:val="roman"/>
    <w:pitch w:val="variable"/>
  </w:font>
  <w:font w:name="Tahoma">
    <w:charset w:val="cc"/>
    <w:family w:val="roman"/>
    <w:pitch w:val="variable"/>
  </w:font>
  <w:font w:name="Wingdings">
    <w:charset w:val="cc"/>
    <w:family w:val="roman"/>
    <w:pitch w:val="variable"/>
  </w:font>
  <w:font w:name="OpenSymbol">
    <w:altName w:val="Arial Unicode MS"/>
    <w:charset w:val="02"/>
    <w:family w:val="roman"/>
    <w:pitch w:val="variable"/>
  </w:font>
  <w:font w:name="Liberation Sans">
    <w:altName w:val="Arial"/>
    <w:charset w:val="cc"/>
    <w:family w:val="swiss"/>
    <w:pitch w:val="variable"/>
  </w:font>
  <w:font w:name="Times New Roman">
    <w:charset w:val="01"/>
    <w:family w:val="roman"/>
    <w:pitch w:val="variable"/>
  </w:font>
</w:fonts>
</file>

<file path=word/settings.xml><?xml version="1.0" encoding="utf-8"?>
<w:settings xmlns:w="http://schemas.openxmlformats.org/wordprocessingml/2006/main">
  <w:zoom w:percent="100"/>
  <w:defaultTabStop w:val="708"/>
  <w:autoHyphenation w:val="true"/>
  <w:hyphenationZone w:val="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9a0eb6"/>
    <w:pPr>
      <w:widowControl/>
      <w:suppressAutoHyphens w:val="true"/>
      <w:bidi w:val="0"/>
      <w:spacing w:lineRule="auto" w:line="240" w:before="0" w:after="60"/>
      <w:jc w:val="both"/>
    </w:pPr>
    <w:rPr>
      <w:rFonts w:ascii="Times New Roman" w:hAnsi="Times New Roman" w:eastAsia="Times New Roman" w:cs="Times New Roman"/>
      <w:color w:val="auto"/>
      <w:kern w:val="0"/>
      <w:sz w:val="24"/>
      <w:szCs w:val="24"/>
      <w:lang w:val="ru-RU" w:eastAsia="ru-RU" w:bidi="ar-SA"/>
    </w:rPr>
  </w:style>
  <w:style w:type="paragraph" w:styleId="Heading1">
    <w:name w:val="heading 1"/>
    <w:next w:val="Normal"/>
    <w:uiPriority w:val="9"/>
    <w:qFormat/>
    <w:rsid w:val="00670d31"/>
    <w:pPr>
      <w:keepNext w:val="true"/>
      <w:keepLines/>
      <w:widowControl/>
      <w:suppressAutoHyphens w:val="true"/>
      <w:bidi w:val="0"/>
      <w:spacing w:lineRule="auto" w:line="252" w:before="0" w:after="4"/>
      <w:ind w:hanging="10" w:left="10" w:right="94"/>
      <w:jc w:val="center"/>
      <w:outlineLvl w:val="0"/>
    </w:pPr>
    <w:rPr>
      <w:rFonts w:ascii="Times New Roman" w:hAnsi="Times New Roman" w:eastAsia="Times New Roman" w:cs="Times New Roman"/>
      <w:color w:val="000000"/>
      <w:kern w:val="0"/>
      <w:sz w:val="26"/>
      <w:szCs w:val="22"/>
      <w:lang w:val="en-US" w:eastAsia="en-US" w:bidi="ar-SA"/>
    </w:rPr>
  </w:style>
  <w:style w:type="paragraph" w:styleId="Heading3">
    <w:name w:val="heading 3"/>
    <w:basedOn w:val="Style13"/>
    <w:next w:val="BodyText"/>
    <w:qFormat/>
    <w:pPr>
      <w:spacing w:before="140" w:after="120"/>
      <w:outlineLvl w:val="2"/>
    </w:pPr>
    <w:rPr>
      <w:rFonts w:ascii="Liberation Serif" w:hAnsi="Liberation Serif" w:eastAsia="Segoe UI" w:cs="Tahoma"/>
      <w:b/>
      <w:bCs/>
      <w:sz w:val="28"/>
      <w:szCs w:val="28"/>
    </w:rPr>
  </w:style>
  <w:style w:type="paragraph" w:styleId="Heading4">
    <w:name w:val="heading 4"/>
    <w:basedOn w:val="Style13"/>
    <w:next w:val="BodyText"/>
    <w:qFormat/>
    <w:pPr>
      <w:spacing w:before="120" w:after="120"/>
      <w:outlineLvl w:val="3"/>
    </w:pPr>
    <w:rPr>
      <w:rFonts w:ascii="Liberation Serif" w:hAnsi="Liberation Serif" w:eastAsia="Segoe UI" w:cs="Tahoma"/>
      <w:b/>
      <w:bCs/>
      <w:sz w:val="24"/>
      <w:szCs w:val="24"/>
    </w:rPr>
  </w:style>
  <w:style w:type="character" w:styleId="DefaultParagraphFont" w:default="1">
    <w:name w:val="Default Paragraph Font"/>
    <w:uiPriority w:val="1"/>
    <w:semiHidden/>
    <w:unhideWhenUsed/>
    <w:qFormat/>
    <w:rPr/>
  </w:style>
  <w:style w:type="character" w:styleId="ConsNonformat" w:customStyle="1">
    <w:name w:val="ConsNonformat Знак"/>
    <w:qFormat/>
    <w:locked/>
    <w:rsid w:val="005c2c9e"/>
    <w:rPr>
      <w:rFonts w:ascii="Courier New" w:hAnsi="Courier New" w:eastAsia="Times New Roman" w:cs="Courier New"/>
      <w:sz w:val="20"/>
      <w:szCs w:val="20"/>
      <w:lang w:eastAsia="ru-RU"/>
    </w:rPr>
  </w:style>
  <w:style w:type="character" w:styleId="Style11" w:customStyle="1">
    <w:name w:val="Текст выноски Знак"/>
    <w:basedOn w:val="DefaultParagraphFont"/>
    <w:uiPriority w:val="99"/>
    <w:semiHidden/>
    <w:qFormat/>
    <w:rsid w:val="00fc44ee"/>
    <w:rPr>
      <w:rFonts w:ascii="Tahoma" w:hAnsi="Tahoma" w:eastAsia="Times New Roman" w:cs="Tahoma"/>
      <w:sz w:val="16"/>
      <w:szCs w:val="16"/>
      <w:lang w:eastAsia="ru-RU"/>
    </w:rPr>
  </w:style>
  <w:style w:type="character" w:styleId="Hyperlink">
    <w:name w:val="Hyperlink"/>
    <w:basedOn w:val="DefaultParagraphFont"/>
    <w:uiPriority w:val="99"/>
    <w:unhideWhenUsed/>
    <w:rsid w:val="00d32587"/>
    <w:rPr>
      <w:color w:themeColor="hyperlink" w:val="0000FF"/>
      <w:u w:val="single"/>
    </w:rPr>
  </w:style>
  <w:style w:type="character" w:styleId="1" w:customStyle="1">
    <w:name w:val="Заголовок 1 Знак"/>
    <w:basedOn w:val="DefaultParagraphFont"/>
    <w:uiPriority w:val="9"/>
    <w:qFormat/>
    <w:rsid w:val="00670d31"/>
    <w:rPr>
      <w:rFonts w:ascii="Times New Roman" w:hAnsi="Times New Roman" w:eastAsia="Times New Roman" w:cs="Times New Roman"/>
      <w:color w:val="000000"/>
      <w:sz w:val="26"/>
      <w:lang w:val="en-US"/>
    </w:rPr>
  </w:style>
  <w:style w:type="character" w:styleId="Strong">
    <w:name w:val="Strong"/>
    <w:qFormat/>
    <w:rPr>
      <w:b/>
      <w:bCs/>
    </w:rPr>
  </w:style>
  <w:style w:type="character" w:styleId="user">
    <w:name w:val="Символ нумерации (user)"/>
    <w:qFormat/>
    <w:rPr/>
  </w:style>
  <w:style w:type="character" w:styleId="WW8Num2z0">
    <w:name w:val="WW8Num2z0"/>
    <w:qFormat/>
    <w:rPr>
      <w:rFonts w:ascii="Wingdings" w:hAnsi="Wingdings" w:cs="OpenSymbol;Arial Unicode MS"/>
    </w:rPr>
  </w:style>
  <w:style w:type="character" w:styleId="WW8Num2z1">
    <w:name w:val="WW8Num2z1"/>
    <w:qFormat/>
    <w:rPr>
      <w:rFonts w:ascii="Symbol" w:hAnsi="Symbol" w:cs="OpenSymbol;Arial Unicode MS"/>
    </w:rPr>
  </w:style>
  <w:style w:type="character" w:styleId="Style12">
    <w:name w:val="Маркеры списка"/>
    <w:qFormat/>
    <w:rPr>
      <w:rFonts w:ascii="OpenSymbol" w:hAnsi="OpenSymbol" w:eastAsia="OpenSymbol" w:cs="OpenSymbol"/>
    </w:rPr>
  </w:style>
  <w:style w:type="paragraph" w:styleId="Style13">
    <w:name w:val="Заголовок"/>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Style14">
    <w:name w:val="Указатель"/>
    <w:basedOn w:val="Normal"/>
    <w:qFormat/>
    <w:pPr>
      <w:suppressLineNumbers/>
    </w:pPr>
    <w:rPr>
      <w:rFonts w:cs="Lucida Sans"/>
    </w:rPr>
  </w:style>
  <w:style w:type="paragraph" w:styleId="user1">
    <w:name w:val="Заголовок (user)"/>
    <w:basedOn w:val="Normal"/>
    <w:next w:val="BodyText"/>
    <w:qFormat/>
    <w:pPr>
      <w:keepNext w:val="true"/>
      <w:spacing w:before="240" w:after="120"/>
    </w:pPr>
    <w:rPr>
      <w:rFonts w:ascii="Liberation Sans" w:hAnsi="Liberation Sans" w:eastAsia="Microsoft YaHei" w:cs="Arial"/>
      <w:sz w:val="28"/>
      <w:szCs w:val="28"/>
    </w:rPr>
  </w:style>
  <w:style w:type="paragraph" w:styleId="user2">
    <w:name w:val="Указатель (user)"/>
    <w:basedOn w:val="Normal"/>
    <w:qFormat/>
    <w:pPr>
      <w:suppressLineNumbers/>
    </w:pPr>
    <w:rPr>
      <w:rFonts w:cs="Arial"/>
    </w:rPr>
  </w:style>
  <w:style w:type="paragraph" w:styleId="ConsNonformat1" w:customStyle="1">
    <w:name w:val="ConsNonformat"/>
    <w:link w:val="ConsNonformat"/>
    <w:qFormat/>
    <w:rsid w:val="005c2c9e"/>
    <w:pPr>
      <w:widowControl w:val="false"/>
      <w:suppressAutoHyphens w:val="true"/>
      <w:bidi w:val="0"/>
      <w:spacing w:lineRule="auto" w:line="240" w:before="0" w:after="0"/>
      <w:jc w:val="left"/>
    </w:pPr>
    <w:rPr>
      <w:rFonts w:ascii="Courier New" w:hAnsi="Courier New" w:eastAsia="Times New Roman" w:cs="Courier New"/>
      <w:color w:val="auto"/>
      <w:kern w:val="0"/>
      <w:sz w:val="20"/>
      <w:szCs w:val="20"/>
      <w:lang w:val="ru-RU" w:eastAsia="ru-RU" w:bidi="ar-SA"/>
    </w:rPr>
  </w:style>
  <w:style w:type="paragraph" w:styleId="ConsPlusNonformat" w:customStyle="1">
    <w:name w:val="ConsPlusNonformat"/>
    <w:qFormat/>
    <w:rsid w:val="005d70db"/>
    <w:pPr>
      <w:widowControl w:val="false"/>
      <w:suppressAutoHyphens w:val="true"/>
      <w:bidi w:val="0"/>
      <w:spacing w:lineRule="auto" w:line="240" w:before="0" w:after="0"/>
      <w:jc w:val="left"/>
    </w:pPr>
    <w:rPr>
      <w:rFonts w:ascii="Courier New" w:hAnsi="Courier New" w:eastAsia="Times New Roman" w:cs="Courier New"/>
      <w:color w:val="auto"/>
      <w:kern w:val="0"/>
      <w:sz w:val="20"/>
      <w:szCs w:val="20"/>
      <w:lang w:val="ru-RU" w:eastAsia="ru-RU" w:bidi="ar-SA"/>
    </w:rPr>
  </w:style>
  <w:style w:type="paragraph" w:styleId="ListParagraph">
    <w:name w:val="List Paragraph"/>
    <w:basedOn w:val="Normal"/>
    <w:uiPriority w:val="34"/>
    <w:qFormat/>
    <w:rsid w:val="003e3c08"/>
    <w:pPr>
      <w:spacing w:before="0" w:after="60"/>
      <w:ind w:hanging="0" w:left="720"/>
      <w:contextualSpacing/>
    </w:pPr>
    <w:rPr/>
  </w:style>
  <w:style w:type="paragraph" w:styleId="BalloonText">
    <w:name w:val="Balloon Text"/>
    <w:basedOn w:val="Normal"/>
    <w:uiPriority w:val="99"/>
    <w:semiHidden/>
    <w:unhideWhenUsed/>
    <w:qFormat/>
    <w:rsid w:val="00fc44ee"/>
    <w:pPr>
      <w:spacing w:before="0" w:after="0"/>
    </w:pPr>
    <w:rPr>
      <w:rFonts w:ascii="Tahoma" w:hAnsi="Tahoma" w:cs="Tahoma"/>
      <w:sz w:val="16"/>
      <w:szCs w:val="16"/>
    </w:rPr>
  </w:style>
  <w:style w:type="paragraph" w:styleId="NoSpacing">
    <w:name w:val="No Spacing"/>
    <w:uiPriority w:val="1"/>
    <w:qFormat/>
    <w:rsid w:val="007d28ac"/>
    <w:pPr>
      <w:widowControl/>
      <w:suppressAutoHyphens w:val="true"/>
      <w:bidi w:val="0"/>
      <w:spacing w:lineRule="auto" w:line="240" w:before="0" w:after="0"/>
      <w:jc w:val="both"/>
    </w:pPr>
    <w:rPr>
      <w:rFonts w:ascii="Times New Roman" w:hAnsi="Times New Roman" w:eastAsia="Times New Roman" w:cs="Times New Roman"/>
      <w:color w:val="auto"/>
      <w:kern w:val="0"/>
      <w:sz w:val="24"/>
      <w:szCs w:val="24"/>
      <w:lang w:val="ru-RU" w:eastAsia="ru-RU" w:bidi="ar-SA"/>
    </w:rPr>
  </w:style>
  <w:style w:type="paragraph" w:styleId="LO-normal">
    <w:name w:val="LO-normal"/>
    <w:qFormat/>
    <w:pPr>
      <w:widowControl/>
      <w:suppressAutoHyphens w:val="true"/>
      <w:bidi w:val="0"/>
      <w:spacing w:lineRule="auto" w:line="276" w:before="0" w:after="0"/>
      <w:jc w:val="left"/>
    </w:pPr>
    <w:rPr>
      <w:rFonts w:ascii="Times New Roman" w:hAnsi="Times New Roman" w:eastAsia="Times New Roman" w:cs="Times New Roman"/>
      <w:color w:val="auto"/>
      <w:kern w:val="0"/>
      <w:sz w:val="20"/>
      <w:szCs w:val="20"/>
      <w:lang w:val="ru-RU" w:eastAsia="ru-RU" w:bidi="ar-SA"/>
    </w:rPr>
  </w:style>
  <w:style w:type="paragraph" w:styleId="Style15">
    <w:name w:val="Содержимое таблицы"/>
    <w:basedOn w:val="Normal"/>
    <w:qFormat/>
    <w:pPr>
      <w:widowControl w:val="false"/>
      <w:suppressLineNumbers/>
    </w:pPr>
    <w:rPr/>
  </w:style>
  <w:style w:type="paragraph" w:styleId="Style16">
    <w:name w:val="Заголовок таблицы"/>
    <w:basedOn w:val="Style15"/>
    <w:qFormat/>
    <w:pPr>
      <w:suppressLineNumbers/>
      <w:jc w:val="center"/>
    </w:pPr>
    <w:rPr>
      <w:b/>
      <w:bCs/>
    </w:rPr>
  </w:style>
  <w:style w:type="paragraph" w:styleId="Style17">
    <w:name w:val="Заголовок списка"/>
    <w:basedOn w:val="Normal"/>
    <w:next w:val="Style18"/>
    <w:qFormat/>
    <w:pPr>
      <w:ind w:hanging="0" w:left="0" w:right="0"/>
    </w:pPr>
    <w:rPr/>
  </w:style>
  <w:style w:type="paragraph" w:styleId="Style18">
    <w:name w:val="Содержимое списка"/>
    <w:basedOn w:val="Normal"/>
    <w:qFormat/>
    <w:pPr>
      <w:ind w:hanging="0" w:left="567" w:right="0"/>
    </w:pPr>
    <w:rPr/>
  </w:style>
  <w:style w:type="paragraph" w:styleId="TableParagraph">
    <w:name w:val="Table Paragraph"/>
    <w:basedOn w:val="Normal"/>
    <w:qFormat/>
    <w:pPr>
      <w:spacing w:lineRule="exact" w:line="300"/>
      <w:ind w:hanging="0" w:left="112"/>
    </w:pPr>
    <w:rPr/>
  </w:style>
  <w:style w:type="paragraph" w:styleId="user3">
    <w:name w:val="Содержимое таблицы (user)"/>
    <w:basedOn w:val="Normal"/>
    <w:qFormat/>
    <w:pPr>
      <w:widowControl w:val="false"/>
      <w:suppressLineNumbers/>
    </w:pPr>
    <w:rPr/>
  </w:style>
  <w:style w:type="paragraph" w:styleId="user4">
    <w:name w:val="Заголовок таблицы (user)"/>
    <w:basedOn w:val="user3"/>
    <w:qFormat/>
    <w:pPr>
      <w:suppressLineNumbers/>
      <w:jc w:val="center"/>
    </w:pPr>
    <w:rPr>
      <w:b/>
      <w:bCs/>
    </w:rPr>
  </w:style>
  <w:style w:type="paragraph" w:styleId="CommentText">
    <w:name w:val="annotation text"/>
    <w:basedOn w:val="Normal"/>
    <w:pPr/>
    <w:rPr>
      <w:sz w:val="20"/>
      <w:szCs w:val="20"/>
    </w:rPr>
  </w:style>
  <w:style w:type="numbering" w:styleId="user5" w:default="1">
    <w:name w:val="Без списка (user)"/>
    <w:uiPriority w:val="99"/>
    <w:semiHidden/>
    <w:unhideWhenUsed/>
    <w:qFormat/>
  </w:style>
  <w:style w:type="numbering" w:styleId="WW8Num2">
    <w:name w:val="WW8Num2"/>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8">
    <w:name w:val="Table Grid"/>
    <w:basedOn w:val="a1"/>
    <w:uiPriority w:val="59"/>
    <w:rsid w:val="00cd7b2a"/>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anninosport@yandex.ru" TargetMode="Externa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558813-D789-4D2D-AD15-6F5212F815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8173</TotalTime>
  <Application>LibreOffice/26.2.5.2$Windows_X86_64 LibreOffice_project/cd7284b4cbbfeb507e630c1aac019f4157393acb</Application>
  <AppVersion>15.0000</AppVersion>
  <Pages>7</Pages>
  <Words>2815</Words>
  <Characters>20373</Characters>
  <CharactersWithSpaces>23491</CharactersWithSpaces>
  <Paragraphs>149</Paragraphs>
  <Company>HP Inc.</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2023-10-13T06:38:00Z</dcterms:created>
  <dc:creator>Anna Morozova</dc:creator>
  <dc:description/>
  <dc:language>ru-RU</dc:language>
  <cp:lastModifiedBy/>
  <cp:lastPrinted>2025-09-22T13:20:58Z</cp:lastPrinted>
  <dcterms:modified xsi:type="dcterms:W3CDTF">2026-09-23T13:55:54Z</dcterms:modified>
  <cp:revision>134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