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D9A35E">
      <w:pPr>
        <w:pStyle w:val="2"/>
        <w:ind w:firstLine="567"/>
        <w:jc w:val="center"/>
        <w:rPr>
          <w:b w:val="0"/>
          <w:sz w:val="23"/>
          <w:szCs w:val="23"/>
        </w:rPr>
      </w:pPr>
      <w:r>
        <w:rPr>
          <w:sz w:val="23"/>
          <w:szCs w:val="23"/>
        </w:rPr>
        <w:t xml:space="preserve"> Контракт №</w:t>
      </w:r>
      <w:r>
        <w:rPr>
          <w:rFonts w:hint="default"/>
          <w:sz w:val="23"/>
          <w:szCs w:val="23"/>
          <w:lang w:val="ru-RU"/>
        </w:rPr>
        <w:t>296494</w:t>
      </w:r>
      <w:bookmarkStart w:id="1" w:name="_GoBack"/>
      <w:bookmarkEnd w:id="1"/>
      <w:r>
        <w:rPr>
          <w:sz w:val="23"/>
          <w:szCs w:val="23"/>
        </w:rPr>
        <w:t xml:space="preserve">  </w:t>
      </w:r>
    </w:p>
    <w:p w14:paraId="425D105C">
      <w:pPr>
        <w:suppressAutoHyphens/>
        <w:ind w:firstLine="567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</w:t>
      </w:r>
    </w:p>
    <w:p w14:paraId="074970A4">
      <w:pPr>
        <w:rPr>
          <w:sz w:val="23"/>
          <w:szCs w:val="23"/>
        </w:rPr>
      </w:pPr>
      <w:r>
        <w:rPr>
          <w:sz w:val="23"/>
          <w:szCs w:val="23"/>
        </w:rPr>
        <w:t xml:space="preserve"> д. Рабитицы</w:t>
      </w:r>
    </w:p>
    <w:p w14:paraId="2773078A">
      <w:pPr>
        <w:rPr>
          <w:sz w:val="23"/>
          <w:szCs w:val="23"/>
        </w:rPr>
      </w:pPr>
    </w:p>
    <w:p w14:paraId="0D72DCD1">
      <w:pPr>
        <w:widowControl w:val="0"/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Муниципальное образовательное учреждение «Рабитицкая начальная общеобразовательная школа» (МОУ «Рабитицкая НОШ»), именуемое в дальнейшем «Заказчик», в лице директора Медведевой С.В.  действующего на основании Устава, с одной стороны и _______________, именуемое в дальнейшем «Исполнитель», в лице директора _______________., действующего на основании ______, с другой стороны, именуемые в дальнейшем «Стороны», </w:t>
      </w:r>
      <w:r>
        <w:rPr>
          <w:rFonts w:eastAsiaTheme="minorEastAsia"/>
          <w:sz w:val="23"/>
          <w:szCs w:val="23"/>
        </w:rPr>
        <w:t>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и ст.93. заключили настоящий контракт (далее – «Контракт») о нижеследующем:</w:t>
      </w:r>
    </w:p>
    <w:p w14:paraId="0A8DEB7D">
      <w:pPr>
        <w:autoSpaceDE w:val="0"/>
        <w:autoSpaceDN w:val="0"/>
        <w:adjustRightInd w:val="0"/>
        <w:ind w:firstLine="709"/>
        <w:jc w:val="center"/>
        <w:rPr>
          <w:rFonts w:eastAsiaTheme="minorEastAsia"/>
          <w:b/>
          <w:sz w:val="23"/>
          <w:szCs w:val="23"/>
        </w:rPr>
      </w:pPr>
      <w:r>
        <w:rPr>
          <w:rFonts w:eastAsiaTheme="minorEastAsia"/>
          <w:b/>
          <w:sz w:val="23"/>
          <w:szCs w:val="23"/>
        </w:rPr>
        <w:t>1.Предмет Контракта</w:t>
      </w:r>
    </w:p>
    <w:p w14:paraId="018FCF50">
      <w:pPr>
        <w:widowControl w:val="0"/>
        <w:autoSpaceDE w:val="0"/>
        <w:autoSpaceDN w:val="0"/>
        <w:adjustRightInd w:val="0"/>
        <w:rPr>
          <w:sz w:val="23"/>
          <w:szCs w:val="23"/>
        </w:rPr>
      </w:pPr>
      <w:r>
        <w:rPr>
          <w:sz w:val="23"/>
          <w:szCs w:val="23"/>
        </w:rPr>
        <w:t>1.1. Исполнитель обязуется выполнить работы оказать услуги: текущий ремонт технологического электрооборудования</w:t>
      </w:r>
      <w:r>
        <w:rPr>
          <w:b/>
          <w:sz w:val="23"/>
          <w:szCs w:val="23"/>
        </w:rPr>
        <w:t xml:space="preserve"> в МОУ «Рабитицкая НОШ», (</w:t>
      </w:r>
      <w:r>
        <w:rPr>
          <w:sz w:val="23"/>
          <w:szCs w:val="23"/>
        </w:rPr>
        <w:t>далее – Услуги) в соответствии с Приложением № 1 к настоящему Контракту, являющимся неотъемлемой частью настоящим Контракта, с использованием материалов и деталей Исполнителя и Заказчика, а Заказчик обязуется принять и обеспечить оплату на условиях, предусмотренных контрактом.</w:t>
      </w:r>
    </w:p>
    <w:p w14:paraId="0510ECAF">
      <w:pPr>
        <w:jc w:val="both"/>
        <w:rPr>
          <w:sz w:val="23"/>
          <w:szCs w:val="23"/>
        </w:rPr>
      </w:pPr>
      <w:r>
        <w:rPr>
          <w:sz w:val="23"/>
          <w:szCs w:val="23"/>
        </w:rPr>
        <w:t>1.2. Срок предоставления услуг: в течение 5 (пяти) рабочих дней с момента заключения Контракта.</w:t>
      </w:r>
    </w:p>
    <w:p w14:paraId="7554A706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t>1.3. Место оказания услуг:</w:t>
      </w:r>
      <w:r>
        <w:rPr>
          <w:sz w:val="23"/>
          <w:szCs w:val="23"/>
        </w:rPr>
        <w:t xml:space="preserve"> </w:t>
      </w:r>
    </w:p>
    <w:p w14:paraId="4B989862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t xml:space="preserve">— МОУ «Рабитицкая НОШ», находящийся по адресу: </w:t>
      </w:r>
    </w:p>
    <w:p w14:paraId="381AC44A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t xml:space="preserve">      Ленинградская область, Волосовский район, д. Рабитицы, д.19Б</w:t>
      </w:r>
    </w:p>
    <w:p w14:paraId="75E918CE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t xml:space="preserve"> </w:t>
      </w:r>
    </w:p>
    <w:p w14:paraId="0A699372">
      <w:pPr>
        <w:autoSpaceDE w:val="0"/>
        <w:autoSpaceDN w:val="0"/>
        <w:adjustRightInd w:val="0"/>
        <w:jc w:val="center"/>
        <w:rPr>
          <w:rFonts w:eastAsia="Calibri"/>
          <w:b/>
          <w:sz w:val="23"/>
          <w:szCs w:val="23"/>
          <w:lang w:eastAsia="en-US"/>
        </w:rPr>
      </w:pPr>
      <w:r>
        <w:rPr>
          <w:rFonts w:eastAsia="Calibri"/>
          <w:b/>
          <w:sz w:val="23"/>
          <w:szCs w:val="23"/>
          <w:lang w:eastAsia="en-US"/>
        </w:rPr>
        <w:t>2.Цена Контракта, порядок расчетов и платежей</w:t>
      </w:r>
    </w:p>
    <w:p w14:paraId="0F4A3297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2.1. Цена Контракта составляет:___________рублей __ копеек (___________рублей __копеек), НДС не облагается в соответствии со статьей 346.11 НК РФ.</w:t>
      </w:r>
    </w:p>
    <w:p w14:paraId="2C838AD9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2.2. Авансирование по контракту не предусмотрено.</w:t>
      </w:r>
    </w:p>
    <w:p w14:paraId="4D725EF4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2.3. Источник оплаты: средства местного бюджета   на оказание услуг.</w:t>
      </w:r>
    </w:p>
    <w:p w14:paraId="37B1925B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2.4. Цена Контракта включает в себя: все расходы, связанные с оказанием услуги, в том числе стоимость материалов необходимых для проведения работ, оплату транспортных расходов, расходов на страхование, а также уплату налогов, сборов и других обязательных платежей, в соответствии с действующим законодательством Российской Федерации, остальные расходы, которые могут возникнуть в связи с исполнением Контракта.</w:t>
      </w:r>
    </w:p>
    <w:p w14:paraId="32486D20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2.5. Валютой для установления цены Контракта и расчетов с Исполнителем является рубль Российской Федерации.</w:t>
      </w:r>
    </w:p>
    <w:p w14:paraId="1F8F23B8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 xml:space="preserve">2.6. Цена Контракта является твердой, определяется на весь срок действия Контракта. </w:t>
      </w:r>
    </w:p>
    <w:p w14:paraId="5159FB12">
      <w:pPr>
        <w:autoSpaceDE w:val="0"/>
        <w:autoSpaceDN w:val="0"/>
        <w:adjustRightInd w:val="0"/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2.7. Оплата производится Заказчиком в течение 30 (тридцати) дней на основании счета и акта сдачи-приемки оказанных услуг, подписанных обеими сторонами, путем перечисления денежных средств на расчетный счет Исполнителя, указанный в настоящем Контракте.</w:t>
      </w:r>
    </w:p>
    <w:p w14:paraId="0401C858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  <w:r>
        <w:rPr>
          <w:rFonts w:eastAsia="Arial Unicode MS"/>
          <w:b/>
          <w:sz w:val="23"/>
          <w:szCs w:val="23"/>
        </w:rPr>
        <w:t>3.Порядок приемки услуг</w:t>
      </w:r>
    </w:p>
    <w:p w14:paraId="536F9389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7A7BD81E">
      <w:pPr>
        <w:widowControl w:val="0"/>
        <w:autoSpaceDE w:val="0"/>
        <w:jc w:val="both"/>
        <w:rPr>
          <w:sz w:val="23"/>
          <w:szCs w:val="23"/>
        </w:rPr>
      </w:pPr>
      <w:r>
        <w:rPr>
          <w:sz w:val="23"/>
          <w:szCs w:val="23"/>
          <w:lang w:eastAsia="en-US"/>
        </w:rPr>
        <w:t xml:space="preserve">3.1. </w:t>
      </w:r>
      <w:r>
        <w:rPr>
          <w:sz w:val="23"/>
          <w:szCs w:val="23"/>
        </w:rPr>
        <w:t>Исполнитель должен информировать Заказчика о конкретной дате начала оказания услуг и ее изменении, сроках, не менее чем за 5 рабочих дней до начала оказания услуг.</w:t>
      </w:r>
    </w:p>
    <w:p w14:paraId="7C1EDF92">
      <w:pPr>
        <w:widowControl w:val="0"/>
        <w:autoSpaceDE w:val="0"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rFonts w:eastAsia="Calibri"/>
          <w:kern w:val="2"/>
          <w:sz w:val="23"/>
          <w:szCs w:val="23"/>
          <w:lang w:eastAsia="ar-SA"/>
        </w:rPr>
        <w:t>3.2.В течение пяти рабочих дней после завершения оказания услуг, предусмотренных Контрактом, Исполнитель представляет Заказчику счёт на оплату оказанных услуг, счёт-фактуру (при наличии) и Акт сдачи-приемки услуг, подписанный Исполнителем, в 2 (двух) экземплярах.</w:t>
      </w:r>
    </w:p>
    <w:p w14:paraId="4773DACD">
      <w:pPr>
        <w:tabs>
          <w:tab w:val="left" w:pos="0"/>
        </w:tabs>
        <w:jc w:val="both"/>
        <w:rPr>
          <w:rFonts w:eastAsia="Calibri"/>
          <w:snapToGrid w:val="0"/>
          <w:sz w:val="23"/>
          <w:szCs w:val="23"/>
        </w:rPr>
      </w:pPr>
      <w:r>
        <w:rPr>
          <w:rFonts w:eastAsia="Calibri"/>
          <w:snapToGrid w:val="0"/>
          <w:sz w:val="23"/>
          <w:szCs w:val="23"/>
        </w:rPr>
        <w:t xml:space="preserve">3.3. Заказчик не позднее 5 рабочих дней с даты получения Актов сдачи-приемки </w:t>
      </w:r>
      <w:r>
        <w:rPr>
          <w:sz w:val="23"/>
          <w:szCs w:val="23"/>
        </w:rPr>
        <w:t>услуг</w:t>
      </w:r>
      <w:r>
        <w:rPr>
          <w:rFonts w:eastAsia="Calibri"/>
          <w:snapToGrid w:val="0"/>
          <w:sz w:val="23"/>
          <w:szCs w:val="23"/>
        </w:rPr>
        <w:t>, принятых и подписанных, обязан подписать их и 1 (один) экземпляр подписанного Акта возвратить Исполнителю, либо направить Исполнителю в письменном виде обоснованные мотивированные возражения.</w:t>
      </w:r>
    </w:p>
    <w:p w14:paraId="429DC091">
      <w:pPr>
        <w:tabs>
          <w:tab w:val="left" w:pos="0"/>
        </w:tabs>
        <w:jc w:val="both"/>
        <w:rPr>
          <w:rFonts w:eastAsia="Calibri"/>
          <w:snapToGrid w:val="0"/>
          <w:sz w:val="23"/>
          <w:szCs w:val="23"/>
        </w:rPr>
      </w:pPr>
      <w:r>
        <w:rPr>
          <w:rFonts w:eastAsia="Calibri"/>
          <w:snapToGrid w:val="0"/>
          <w:sz w:val="23"/>
          <w:szCs w:val="23"/>
        </w:rPr>
        <w:t xml:space="preserve">3.4.В случае мотивированного отказа подписания заказчика Акта сдачи-приемки </w:t>
      </w:r>
      <w:r>
        <w:rPr>
          <w:sz w:val="23"/>
          <w:szCs w:val="23"/>
        </w:rPr>
        <w:t xml:space="preserve">услуг </w:t>
      </w:r>
      <w:r>
        <w:rPr>
          <w:rFonts w:eastAsia="Calibri"/>
          <w:snapToGrid w:val="0"/>
          <w:sz w:val="23"/>
          <w:szCs w:val="23"/>
        </w:rPr>
        <w:t>сторонами составляется акт необходимых доработок и сроков их устранения.</w:t>
      </w:r>
    </w:p>
    <w:p w14:paraId="38F14934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1B921128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4DA8E70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63B3B38F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7FFC61BE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103EAC57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  <w:r>
        <w:rPr>
          <w:rFonts w:eastAsia="Arial Unicode MS"/>
          <w:b/>
          <w:sz w:val="23"/>
          <w:szCs w:val="23"/>
        </w:rPr>
        <w:t>4.Права и обязанности Сторон</w:t>
      </w:r>
    </w:p>
    <w:p w14:paraId="4F6631E3">
      <w:pPr>
        <w:widowControl w:val="0"/>
        <w:autoSpaceDE w:val="0"/>
        <w:jc w:val="both"/>
        <w:rPr>
          <w:sz w:val="23"/>
          <w:szCs w:val="23"/>
        </w:rPr>
      </w:pPr>
      <w:r>
        <w:rPr>
          <w:sz w:val="23"/>
          <w:szCs w:val="23"/>
        </w:rPr>
        <w:t>4.1. Заказчик вправе:</w:t>
      </w:r>
    </w:p>
    <w:p w14:paraId="1E94B8B8">
      <w:pPr>
        <w:widowControl w:val="0"/>
        <w:autoSpaceDE w:val="0"/>
        <w:jc w:val="both"/>
        <w:rPr>
          <w:sz w:val="23"/>
          <w:szCs w:val="23"/>
        </w:rPr>
      </w:pPr>
      <w:r>
        <w:rPr>
          <w:sz w:val="23"/>
          <w:szCs w:val="23"/>
        </w:rPr>
        <w:t>4.1.1.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4A7F29DC">
      <w:pPr>
        <w:widowControl w:val="0"/>
        <w:tabs>
          <w:tab w:val="left" w:pos="1560"/>
        </w:tabs>
        <w:autoSpaceDE w:val="0"/>
        <w:spacing w:after="60"/>
        <w:jc w:val="both"/>
        <w:rPr>
          <w:sz w:val="23"/>
          <w:szCs w:val="23"/>
        </w:rPr>
      </w:pPr>
      <w:r>
        <w:rPr>
          <w:sz w:val="23"/>
          <w:szCs w:val="23"/>
        </w:rPr>
        <w:t>4.1.2. 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14:paraId="0B75AD8C">
      <w:pPr>
        <w:widowControl w:val="0"/>
        <w:tabs>
          <w:tab w:val="left" w:pos="1560"/>
        </w:tabs>
        <w:autoSpaceDE w:val="0"/>
        <w:spacing w:after="60"/>
        <w:jc w:val="both"/>
        <w:rPr>
          <w:color w:val="FF0000"/>
          <w:sz w:val="23"/>
          <w:szCs w:val="23"/>
        </w:rPr>
      </w:pPr>
      <w:r>
        <w:rPr>
          <w:sz w:val="23"/>
          <w:szCs w:val="23"/>
        </w:rPr>
        <w:t xml:space="preserve">4.1.3.В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порядком. </w:t>
      </w:r>
    </w:p>
    <w:p w14:paraId="3C8F986B">
      <w:pPr>
        <w:widowControl w:val="0"/>
        <w:tabs>
          <w:tab w:val="left" w:pos="1560"/>
        </w:tabs>
        <w:autoSpaceDE w:val="0"/>
        <w:spacing w:after="60"/>
        <w:jc w:val="both"/>
        <w:rPr>
          <w:sz w:val="23"/>
          <w:szCs w:val="23"/>
        </w:rPr>
      </w:pPr>
      <w:r>
        <w:rPr>
          <w:sz w:val="23"/>
          <w:szCs w:val="23"/>
        </w:rPr>
        <w:t>4.1.4. Осуществлять контроль за объемом и сроками оказания услуг.</w:t>
      </w:r>
    </w:p>
    <w:p w14:paraId="6BD7226D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rFonts w:eastAsia="Calibri"/>
          <w:kern w:val="2"/>
          <w:sz w:val="23"/>
          <w:szCs w:val="23"/>
          <w:lang w:eastAsia="ar-SA"/>
        </w:rPr>
        <w:t>4.1.5. Ссылаться на недостатки услуг, в том числе в части объема и стоимости этих услуг.</w:t>
      </w:r>
    </w:p>
    <w:p w14:paraId="37509C78">
      <w:pPr>
        <w:widowControl w:val="0"/>
        <w:tabs>
          <w:tab w:val="left" w:pos="1843"/>
        </w:tabs>
        <w:suppressAutoHyphens/>
        <w:jc w:val="both"/>
        <w:rPr>
          <w:rFonts w:eastAsia="Calibri"/>
          <w:kern w:val="3"/>
          <w:sz w:val="23"/>
          <w:szCs w:val="23"/>
          <w:lang w:eastAsia="ar-SA"/>
        </w:rPr>
      </w:pPr>
      <w:r>
        <w:rPr>
          <w:rFonts w:eastAsia="Calibri"/>
          <w:kern w:val="2"/>
          <w:sz w:val="23"/>
          <w:szCs w:val="23"/>
          <w:lang w:eastAsia="ar-SA"/>
        </w:rPr>
        <w:t>4.1.6.</w:t>
      </w:r>
      <w:r>
        <w:rPr>
          <w:rFonts w:eastAsia="Calibri"/>
          <w:kern w:val="3"/>
          <w:sz w:val="23"/>
          <w:szCs w:val="23"/>
          <w:lang w:eastAsia="ar-SA"/>
        </w:rPr>
        <w:t>В одностороннем порядке отказаться от исполнения настоящего Контракта в случаях, предусмотренных разделом 8 настоящего Контракта.</w:t>
      </w:r>
    </w:p>
    <w:p w14:paraId="2A8F7E9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4.2. Заказчик обязан:</w:t>
      </w:r>
    </w:p>
    <w:p w14:paraId="5DF815E9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 xml:space="preserve">4.2.1. Обеспечить своевременную оплату оказанных услуг надлежащего качества. </w:t>
      </w:r>
    </w:p>
    <w:p w14:paraId="116D682F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4.2.2. При обнаружении несоответствия оказываемых услуг по условиям Контракта требовать устранения замечаний.</w:t>
      </w:r>
    </w:p>
    <w:p w14:paraId="2D429310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4.2.3. Требовать оплаты неустойки (штрафа, пени) в соответствии с условиями Контракта.</w:t>
      </w:r>
    </w:p>
    <w:p w14:paraId="6E10AB4B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4.2.4. Принять решение об одностороннем отказе от исполнения Контракта в случаях, предусмотренных пунктом 8.3 Контракта.</w:t>
      </w:r>
    </w:p>
    <w:p w14:paraId="10885E53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 xml:space="preserve">4.2.5. Представлять Исполнителю сведения об изменении своего адреса или адреса оказания услуг в срок не позднее 5 (пяти) рабочих дней со дня изменения адреса или не позднее чем за 5 (пять) рабочих дней до дня оказания услуг соответственно. В случае непредставления в установленный срок уведомления об изменении адреса и (или) адреса оказания услуг, надлежащим адресом Заказчика и надлежащим адресом поставки будут считаться адреса, указанные в Контракте. </w:t>
      </w:r>
    </w:p>
    <w:p w14:paraId="5A975637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4.2.6. Для проверки соответствия качества, оказываемой услуги привлекать независимых экспертов, выбор которых осуществляется в порядке, предусмотренном Федеральным законом № 44-ФЗ.</w:t>
      </w:r>
    </w:p>
    <w:p w14:paraId="7AD3616E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4.3. Исполнитель вправе:</w:t>
      </w:r>
    </w:p>
    <w:p w14:paraId="1A4DB6EB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4.3.1. Требовать подписания Заказчиком Акта сдачи-приемки услуг в установленном Контрактом порядке.</w:t>
      </w:r>
    </w:p>
    <w:p w14:paraId="326F15E3">
      <w:pPr>
        <w:widowControl w:val="0"/>
        <w:shd w:val="clear" w:color="auto" w:fill="FFFFFF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4.3.2. Требовать своевременной оплаты за оказанную услугу в соответствии с условиями Контракта.</w:t>
      </w:r>
    </w:p>
    <w:p w14:paraId="6AA76800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4.3.3. Привлечь к исполнению своих обязательств по Контракту третьих лиц - субисполнителей. При этом Исполнитель несет ответственность перед Заказчиком за неисполнение или ненадлежащее исполнение обязательств субисполнителем. Привлечение субисполнителей не влечет за собой изменение Цены Контракта.</w:t>
      </w:r>
    </w:p>
    <w:p w14:paraId="334DAD3B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4.3.4. Запрашивать у Заказчика разъяснения и уточнения по вопросам оказания услуг в рамках Контракта.</w:t>
      </w:r>
    </w:p>
    <w:p w14:paraId="45FB731F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4.4. Исполнитель обязан:</w:t>
      </w:r>
    </w:p>
    <w:p w14:paraId="5A7C3910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4.4.1. Своевременно и надлежащим образом оказывать услуги в соответствии с условиями Контракта.</w:t>
      </w:r>
    </w:p>
    <w:p w14:paraId="6AA5FB9E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4.4.2. Представлять Заказчику сведения об изменении банковских реквизитов в срок не позднее 5 (пяти) рабочих дней со дня такого изменения. В случае непредставления в установленный срок уведомления об изменении банковских реквизитов, надлежащими банковскими реквизитами Исполнителя будут считаться реквизиты, указанные в Контракте.</w:t>
      </w:r>
    </w:p>
    <w:p w14:paraId="7CB2D04F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>4.4.3. Оплатить неустойку (штрафы, пени), предусмотренные Контрактом, а также убытки, понесенные Заказчиком в связи с неисполнением или ненадлежащим исполнением Исполнителем своих обязательств по Контракту.</w:t>
      </w:r>
    </w:p>
    <w:p w14:paraId="72EE66D3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>
        <w:rPr>
          <w:kern w:val="2"/>
          <w:sz w:val="23"/>
          <w:szCs w:val="23"/>
          <w:lang w:eastAsia="ar-SA"/>
        </w:rPr>
        <w:t xml:space="preserve">4.4.4. </w:t>
      </w:r>
      <w:r>
        <w:rPr>
          <w:rFonts w:eastAsia="Calibri"/>
          <w:kern w:val="2"/>
          <w:sz w:val="23"/>
          <w:szCs w:val="23"/>
          <w:lang w:eastAsia="ar-SA"/>
        </w:rPr>
        <w:t>Информировать Заказчика о конкретной дате начала оказания услуг или ее изменении, сроках и режиме обучения не менее чем за пять рабочих дней до начала оказания услуг.</w:t>
      </w:r>
    </w:p>
    <w:p w14:paraId="3EEB9DDF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>
        <w:rPr>
          <w:rFonts w:eastAsia="Calibri"/>
          <w:kern w:val="2"/>
          <w:sz w:val="23"/>
          <w:szCs w:val="23"/>
          <w:lang w:eastAsia="ar-SA"/>
        </w:rPr>
        <w:t xml:space="preserve">4.4.5. </w:t>
      </w:r>
      <w:r>
        <w:rPr>
          <w:kern w:val="2"/>
          <w:sz w:val="23"/>
          <w:szCs w:val="23"/>
          <w:lang w:eastAsia="ar-SA"/>
        </w:rPr>
        <w:t>Исполнять иные обязательства, предусмотренные законодательством Российской Федерации и Контрактом.</w:t>
      </w:r>
    </w:p>
    <w:p w14:paraId="7014392B">
      <w:pPr>
        <w:jc w:val="center"/>
        <w:rPr>
          <w:rFonts w:eastAsia="Calibri"/>
          <w:b/>
          <w:sz w:val="23"/>
          <w:szCs w:val="23"/>
          <w:lang w:eastAsia="en-US"/>
        </w:rPr>
      </w:pPr>
      <w:r>
        <w:rPr>
          <w:rFonts w:eastAsia="Calibri"/>
          <w:b/>
          <w:sz w:val="23"/>
          <w:szCs w:val="23"/>
          <w:lang w:eastAsia="en-US"/>
        </w:rPr>
        <w:t>5.Гарантии</w:t>
      </w:r>
    </w:p>
    <w:p w14:paraId="52E2198F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5.1. 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>
        <w:rPr>
          <w:rFonts w:eastAsia="Calibri"/>
          <w:sz w:val="23"/>
          <w:szCs w:val="23"/>
        </w:rPr>
        <w:t xml:space="preserve"> а также иным требованиям законодательства Российской Федерации</w:t>
      </w:r>
      <w:r>
        <w:rPr>
          <w:rFonts w:eastAsia="Calibri"/>
          <w:sz w:val="23"/>
          <w:szCs w:val="23"/>
          <w:lang w:eastAsia="en-US"/>
        </w:rPr>
        <w:t xml:space="preserve">, действующим на момент оказания Услуг. </w:t>
      </w:r>
    </w:p>
    <w:p w14:paraId="46FB755D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</w:p>
    <w:p w14:paraId="37D258A3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</w:p>
    <w:p w14:paraId="1B9F359E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  <w:r>
        <w:rPr>
          <w:rFonts w:eastAsia="Calibri"/>
          <w:b/>
          <w:bCs/>
          <w:sz w:val="23"/>
          <w:szCs w:val="23"/>
        </w:rPr>
        <w:t>6.Ответственность сторон</w:t>
      </w:r>
    </w:p>
    <w:p w14:paraId="45D89E0E">
      <w:pPr>
        <w:jc w:val="both"/>
        <w:rPr>
          <w:rFonts w:eastAsia="Calibri"/>
          <w:color w:val="000000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6.1.</w:t>
      </w:r>
      <w:r>
        <w:rPr>
          <w:rFonts w:eastAsia="Calibri"/>
          <w:color w:val="000000"/>
          <w:sz w:val="23"/>
          <w:szCs w:val="23"/>
          <w:lang w:eastAsia="en-US"/>
        </w:rPr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пеней):</w:t>
      </w:r>
    </w:p>
    <w:p w14:paraId="223446A5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10 %.</w:t>
      </w:r>
    </w:p>
    <w:p w14:paraId="4A86ED53">
      <w:pPr>
        <w:widowControl w:val="0"/>
        <w:jc w:val="both"/>
        <w:rPr>
          <w:color w:val="000000"/>
          <w:sz w:val="23"/>
          <w:szCs w:val="23"/>
        </w:rPr>
      </w:pPr>
      <w:bookmarkStart w:id="0" w:name="P68"/>
      <w:bookmarkEnd w:id="0"/>
      <w:r>
        <w:rPr>
          <w:color w:val="000000"/>
          <w:sz w:val="23"/>
          <w:szCs w:val="23"/>
        </w:rPr>
        <w:t xml:space="preserve">6.3. За каждый факт неисполнения или ненадлежащего исполнения Исполнитель обязательства, предусмотренного контрактом, которое не имеет стоимостного выражения, штраф устанавливается в размере 1000,00 руб. </w:t>
      </w:r>
    </w:p>
    <w:p w14:paraId="354B6AA3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1000,00 руб.</w:t>
      </w:r>
    </w:p>
    <w:p w14:paraId="2946AEC1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6.5.Пеня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17AAFD27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6.6. Общая сумма начисленной неустойки (штрафов, пени) за неисполнение или ненадлежащее исполнение исполнителем (подрядчиком) обязательств, предусмотренных контрактом, не может превышать цену контракта.</w:t>
      </w:r>
    </w:p>
    <w:p w14:paraId="15BE8F3F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6.7.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 </w:t>
      </w:r>
    </w:p>
    <w:p w14:paraId="4A8A21B4">
      <w:pPr>
        <w:jc w:val="center"/>
        <w:rPr>
          <w:rFonts w:eastAsia="Calibri"/>
          <w:b/>
          <w:bCs/>
          <w:sz w:val="23"/>
          <w:szCs w:val="23"/>
        </w:rPr>
      </w:pPr>
      <w:r>
        <w:rPr>
          <w:rFonts w:eastAsia="Calibri"/>
          <w:b/>
          <w:bCs/>
          <w:sz w:val="23"/>
          <w:szCs w:val="23"/>
        </w:rPr>
        <w:t>7.Форс-мажор</w:t>
      </w:r>
    </w:p>
    <w:p w14:paraId="303BCA9C">
      <w:pPr>
        <w:tabs>
          <w:tab w:val="left" w:pos="720"/>
        </w:tabs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>7</w:t>
      </w:r>
      <w:r>
        <w:rPr>
          <w:rFonts w:eastAsia="Calibri"/>
          <w:sz w:val="23"/>
          <w:szCs w:val="23"/>
        </w:rPr>
        <w:t xml:space="preserve">.1. 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чрезвычайных и непредотвратимых при данных условиях обстоятельств. К таким событиям чрезвычайного характера относятся: наводнение, пожар, землетрясение, взрыв, шторм, оседание почвы, эпидемия и иные явления природы, а также война или военные действия, имеющие следствием ограничение способности Сторон выполнить обязательства по настоящему Контракту. </w:t>
      </w:r>
    </w:p>
    <w:p w14:paraId="00D8A2CF">
      <w:pPr>
        <w:tabs>
          <w:tab w:val="left" w:pos="720"/>
        </w:tabs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7.2. Сторона, для которой создалась невозможность исполнения обязательства, обязана не позднее 5-дневного срока уведомить другую Сторону в письменной форме (в том числе телеграфом, факсом, другими средствами связи) о наступлении, предполагаемом сроке действия и прекращении действия вышеуказанных обстоятельств. Факты, изложенные в уведомлении, должны быть подтверждены компетентными органами. Не уведомление или несвоевременное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обязательств.</w:t>
      </w:r>
    </w:p>
    <w:p w14:paraId="11EA9467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8.Порядок разрешения споров.</w:t>
      </w:r>
    </w:p>
    <w:p w14:paraId="6F4BE58B">
      <w:pPr>
        <w:jc w:val="both"/>
        <w:rPr>
          <w:sz w:val="23"/>
          <w:szCs w:val="23"/>
        </w:rPr>
      </w:pPr>
      <w:r>
        <w:rPr>
          <w:sz w:val="23"/>
          <w:szCs w:val="23"/>
        </w:rPr>
        <w:t>8.1. Все споры или разногласия, возникающие между Сторонами по настоящему Контракту или в связи с ним, разрешаются путем переговоров и обмена письмами.</w:t>
      </w:r>
    </w:p>
    <w:p w14:paraId="4DB1FEB1">
      <w:pPr>
        <w:jc w:val="both"/>
        <w:rPr>
          <w:sz w:val="23"/>
          <w:szCs w:val="23"/>
        </w:rPr>
      </w:pPr>
      <w:r>
        <w:rPr>
          <w:sz w:val="23"/>
          <w:szCs w:val="23"/>
        </w:rPr>
        <w:t>8.2.В случае невозможности разрешения разногласий путем переговоров и обмена письмами, они подлежат рассмотрению в судебном порядке.</w:t>
      </w:r>
    </w:p>
    <w:p w14:paraId="4084B1D4">
      <w:pPr>
        <w:tabs>
          <w:tab w:val="left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>8.3. Заказчик вправе принять решение об одностороннем отказе от исполнения Контракта в порядке, предусмотренном ч.8-26, ст. 95 Федерального закона от 05.04.2013 № 44-ФЗ «О контрактной системе в сфере закупок, товаров, работ, услуг для обеспечения государственных и муниципальных нужд.</w:t>
      </w:r>
    </w:p>
    <w:p w14:paraId="3DA6F093">
      <w:pPr>
        <w:jc w:val="both"/>
        <w:rPr>
          <w:sz w:val="23"/>
          <w:szCs w:val="23"/>
        </w:rPr>
      </w:pPr>
      <w:r>
        <w:rPr>
          <w:sz w:val="23"/>
          <w:szCs w:val="23"/>
        </w:rPr>
        <w:t>8.4. При выполнении настоящего Контракта стороны руководствуются его условиями и действующим законодательством.</w:t>
      </w:r>
    </w:p>
    <w:p w14:paraId="48681A15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  <w:r>
        <w:rPr>
          <w:rFonts w:eastAsia="Calibri"/>
          <w:b/>
          <w:bCs/>
          <w:sz w:val="23"/>
          <w:szCs w:val="23"/>
        </w:rPr>
        <w:t xml:space="preserve"> 9.Срок действия контракта</w:t>
      </w:r>
    </w:p>
    <w:p w14:paraId="5CBD79EF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9.1. Срок действия настоящего Контракта устанавливается с момента заключения Контракта и действует до полного исполнения сторонами своих обязательств.</w:t>
      </w:r>
      <w:r>
        <w:rPr>
          <w:rFonts w:eastAsia="Calibri"/>
          <w:b/>
          <w:bCs/>
          <w:sz w:val="23"/>
          <w:szCs w:val="23"/>
        </w:rPr>
        <w:t xml:space="preserve"> </w:t>
      </w:r>
    </w:p>
    <w:p w14:paraId="6BFBABA6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30F4F9BD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411D9A02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27AA0A1B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41527D4F">
      <w:pPr>
        <w:jc w:val="center"/>
        <w:rPr>
          <w:rFonts w:eastAsia="Calibri"/>
          <w:b/>
          <w:sz w:val="23"/>
          <w:szCs w:val="23"/>
          <w:lang w:eastAsia="en-US"/>
        </w:rPr>
      </w:pPr>
      <w:r>
        <w:rPr>
          <w:rFonts w:eastAsia="Calibri"/>
          <w:b/>
          <w:sz w:val="23"/>
          <w:szCs w:val="23"/>
          <w:lang w:eastAsia="en-US"/>
        </w:rPr>
        <w:t>10.Заключительные положения</w:t>
      </w:r>
    </w:p>
    <w:p w14:paraId="149E0ED4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10.1. Настоящий Контракт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Контракта.</w:t>
      </w:r>
    </w:p>
    <w:p w14:paraId="0EAB874D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10.2.</w:t>
      </w:r>
      <w:r>
        <w:t xml:space="preserve"> </w:t>
      </w:r>
      <w:r>
        <w:rPr>
          <w:rFonts w:eastAsia="Calibri"/>
          <w:sz w:val="23"/>
          <w:szCs w:val="23"/>
          <w:lang w:eastAsia="en-US"/>
        </w:rPr>
        <w:t>Настоящий Контракт может быть расторгнут:</w:t>
      </w:r>
    </w:p>
    <w:p w14:paraId="657255DC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- по соглашению Сторон;</w:t>
      </w:r>
    </w:p>
    <w:p w14:paraId="6E54BE4C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- в судебном порядке.</w:t>
      </w:r>
    </w:p>
    <w:p w14:paraId="44156098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10.3.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14:paraId="03279225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10.4. Заказчик вправе принять решение об одностороннем отказе от исполнения контракта в порядке, предусмотренном ч. 8-26,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01E50A3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10.5. Приложения к контракту:</w:t>
      </w:r>
    </w:p>
    <w:p w14:paraId="460843BA">
      <w:pPr>
        <w:keepNext/>
        <w:keepLines/>
        <w:spacing w:before="120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 xml:space="preserve">Приложение № 1 </w:t>
      </w:r>
    </w:p>
    <w:p w14:paraId="461AFE20">
      <w:pPr>
        <w:keepNext/>
        <w:keepLines/>
        <w:spacing w:before="120"/>
        <w:rPr>
          <w:rFonts w:eastAsia="Calibri"/>
          <w:sz w:val="23"/>
          <w:szCs w:val="23"/>
          <w:lang w:eastAsia="en-US"/>
        </w:rPr>
      </w:pPr>
    </w:p>
    <w:p w14:paraId="1493FD60">
      <w:pPr>
        <w:keepNext/>
        <w:keepLines/>
        <w:spacing w:before="12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11. Юридические адреса и реквизиты сторон:</w:t>
      </w:r>
    </w:p>
    <w:p w14:paraId="0C6C06FF">
      <w:pPr>
        <w:widowControl w:val="0"/>
        <w:jc w:val="center"/>
        <w:rPr>
          <w:b/>
          <w:sz w:val="23"/>
          <w:szCs w:val="23"/>
        </w:rPr>
      </w:pPr>
    </w:p>
    <w:tbl>
      <w:tblPr>
        <w:tblStyle w:val="4"/>
        <w:tblW w:w="9999" w:type="dxa"/>
        <w:tblInd w:w="-2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"/>
        <w:gridCol w:w="4820"/>
        <w:gridCol w:w="283"/>
        <w:gridCol w:w="4253"/>
        <w:gridCol w:w="283"/>
      </w:tblGrid>
      <w:tr w14:paraId="6492CC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5180" w:type="dxa"/>
            <w:gridSpan w:val="2"/>
          </w:tcPr>
          <w:p w14:paraId="2755242E">
            <w:pPr>
              <w:widowControl w:val="0"/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b/>
                <w:sz w:val="23"/>
                <w:szCs w:val="23"/>
              </w:rPr>
              <w:t xml:space="preserve">      Заказчик:</w:t>
            </w:r>
          </w:p>
        </w:tc>
        <w:tc>
          <w:tcPr>
            <w:tcW w:w="283" w:type="dxa"/>
          </w:tcPr>
          <w:p w14:paraId="0859AD64">
            <w:pPr>
              <w:widowControl w:val="0"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536" w:type="dxa"/>
            <w:gridSpan w:val="2"/>
          </w:tcPr>
          <w:p w14:paraId="735D7D0A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Исполнитель:</w:t>
            </w:r>
          </w:p>
        </w:tc>
      </w:tr>
      <w:tr w14:paraId="0CEB5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360" w:type="dxa"/>
          <w:wAfter w:w="283" w:type="dxa"/>
          <w:trHeight w:val="3076" w:hRule="atLeast"/>
        </w:trPr>
        <w:tc>
          <w:tcPr>
            <w:tcW w:w="4820" w:type="dxa"/>
          </w:tcPr>
          <w:p w14:paraId="6EC81BDB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Наименование: Муниципальное   образовательное учреждение «Рабитицкая НОШ»  </w:t>
            </w:r>
          </w:p>
          <w:p w14:paraId="0DE187AA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188413, Ленинградская обл., Волосовский райо, д.Рабитицы д.19Б</w:t>
            </w:r>
          </w:p>
          <w:p w14:paraId="201E35D7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ИНН 4717006370 /470501001,</w:t>
            </w:r>
          </w:p>
          <w:p w14:paraId="42042B9B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ОГРН    1024702011971, </w:t>
            </w:r>
          </w:p>
          <w:p w14:paraId="3509C37C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ОКВЭД 85.14</w:t>
            </w:r>
          </w:p>
          <w:p w14:paraId="529D2E48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ОКТМО41606408 </w:t>
            </w:r>
          </w:p>
          <w:p w14:paraId="73056FDF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л/счет: 03062020781 КФ Волосовского МР ЛО</w:t>
            </w:r>
          </w:p>
          <w:p w14:paraId="32A1B78C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ЕКС 40102810745370000098</w:t>
            </w:r>
          </w:p>
          <w:p w14:paraId="010B4151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Казначейский счет 03231643416060004500</w:t>
            </w:r>
          </w:p>
          <w:p w14:paraId="27D57088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Банк: ОКЦ №1 Северо -Западного ГУ Банка России// УФК по Ленинградской области      г. Санкт-Петербург,</w:t>
            </w:r>
          </w:p>
          <w:p w14:paraId="424ADC69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БИК 044030098</w:t>
            </w:r>
          </w:p>
          <w:p w14:paraId="4CF686AB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Тел./факс 8(81373-72-332</w:t>
            </w:r>
          </w:p>
          <w:p w14:paraId="28991A1A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</w:p>
          <w:p w14:paraId="148B11F8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E</w:t>
            </w:r>
            <w:r>
              <w:rPr>
                <w:sz w:val="23"/>
                <w:szCs w:val="23"/>
              </w:rPr>
              <w:t>-</w:t>
            </w:r>
            <w:r>
              <w:rPr>
                <w:sz w:val="23"/>
                <w:szCs w:val="23"/>
                <w:lang w:val="en-US"/>
              </w:rPr>
              <w:t>mail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rabitizyschool</w:t>
            </w:r>
            <w:r>
              <w:rPr>
                <w:sz w:val="23"/>
                <w:szCs w:val="23"/>
              </w:rPr>
              <w:t>@</w:t>
            </w:r>
            <w:r>
              <w:rPr>
                <w:sz w:val="23"/>
                <w:szCs w:val="23"/>
                <w:lang w:val="en-US"/>
              </w:rPr>
              <w:t>mail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  <w:lang w:val="en-US"/>
              </w:rPr>
              <w:t>ru</w:t>
            </w:r>
          </w:p>
          <w:p w14:paraId="363D0540">
            <w:pPr>
              <w:widowControl w:val="0"/>
              <w:rPr>
                <w:sz w:val="23"/>
                <w:szCs w:val="23"/>
              </w:rPr>
            </w:pPr>
          </w:p>
          <w:p w14:paraId="5DFF3DE4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Заказчик:</w:t>
            </w:r>
          </w:p>
          <w:p w14:paraId="23F64546">
            <w:pPr>
              <w:widowControl w:val="0"/>
              <w:rPr>
                <w:rFonts w:eastAsia="Calibri"/>
                <w:bCs/>
                <w:sz w:val="23"/>
                <w:szCs w:val="23"/>
              </w:rPr>
            </w:pPr>
            <w:r>
              <w:rPr>
                <w:rFonts w:eastAsia="Calibri"/>
                <w:bCs/>
                <w:sz w:val="23"/>
                <w:szCs w:val="23"/>
              </w:rPr>
              <w:t xml:space="preserve"> МОУ « Рабитицкая НОШ»</w:t>
            </w:r>
          </w:p>
          <w:p w14:paraId="39CC420E">
            <w:pPr>
              <w:widowControl w:val="0"/>
              <w:rPr>
                <w:rFonts w:eastAsia="Calibri"/>
                <w:bCs/>
                <w:sz w:val="23"/>
                <w:szCs w:val="23"/>
              </w:rPr>
            </w:pPr>
            <w:r>
              <w:rPr>
                <w:rFonts w:eastAsia="Calibri"/>
                <w:bCs/>
                <w:sz w:val="23"/>
                <w:szCs w:val="23"/>
              </w:rPr>
              <w:t>Директор:</w:t>
            </w:r>
          </w:p>
          <w:p w14:paraId="6C0EF2B1">
            <w:pPr>
              <w:widowControl w:val="0"/>
              <w:rPr>
                <w:sz w:val="23"/>
                <w:szCs w:val="23"/>
              </w:rPr>
            </w:pPr>
          </w:p>
          <w:p w14:paraId="148167D0">
            <w:pPr>
              <w:widowControl w:val="0"/>
              <w:rPr>
                <w:sz w:val="23"/>
                <w:szCs w:val="23"/>
              </w:rPr>
            </w:pPr>
          </w:p>
          <w:p w14:paraId="4378659D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___________________/ Медведева С.В. / </w:t>
            </w:r>
          </w:p>
          <w:p w14:paraId="49EB445A">
            <w:pPr>
              <w:widowControl w:val="0"/>
              <w:rPr>
                <w:bCs/>
              </w:rPr>
            </w:pPr>
            <w:r>
              <w:rPr>
                <w:bCs/>
              </w:rPr>
              <w:t>ЭЦП</w:t>
            </w:r>
          </w:p>
          <w:p w14:paraId="7CDF03B6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</w:rPr>
              <w:t>«Электронный магазин ЛО»</w:t>
            </w:r>
          </w:p>
        </w:tc>
        <w:tc>
          <w:tcPr>
            <w:tcW w:w="283" w:type="dxa"/>
          </w:tcPr>
          <w:p w14:paraId="129E487E">
            <w:pPr>
              <w:widowControl w:val="0"/>
              <w:rPr>
                <w:sz w:val="23"/>
                <w:szCs w:val="23"/>
              </w:rPr>
            </w:pPr>
          </w:p>
        </w:tc>
        <w:tc>
          <w:tcPr>
            <w:tcW w:w="4253" w:type="dxa"/>
          </w:tcPr>
          <w:p w14:paraId="25819856">
            <w:pPr>
              <w:widowControl w:val="0"/>
              <w:rPr>
                <w:sz w:val="23"/>
                <w:szCs w:val="23"/>
              </w:rPr>
            </w:pPr>
          </w:p>
          <w:p w14:paraId="7A38D3A6">
            <w:pPr>
              <w:widowControl w:val="0"/>
              <w:rPr>
                <w:sz w:val="23"/>
                <w:szCs w:val="23"/>
              </w:rPr>
            </w:pPr>
          </w:p>
          <w:p w14:paraId="6CEF4143">
            <w:pPr>
              <w:widowControl w:val="0"/>
              <w:rPr>
                <w:sz w:val="23"/>
                <w:szCs w:val="23"/>
              </w:rPr>
            </w:pPr>
          </w:p>
          <w:p w14:paraId="07DED0BB">
            <w:pPr>
              <w:widowControl w:val="0"/>
              <w:rPr>
                <w:sz w:val="23"/>
                <w:szCs w:val="23"/>
              </w:rPr>
            </w:pPr>
          </w:p>
          <w:p w14:paraId="6060C404">
            <w:pPr>
              <w:widowControl w:val="0"/>
              <w:rPr>
                <w:sz w:val="23"/>
                <w:szCs w:val="23"/>
              </w:rPr>
            </w:pPr>
          </w:p>
          <w:p w14:paraId="485007AF">
            <w:pPr>
              <w:widowControl w:val="0"/>
              <w:rPr>
                <w:sz w:val="23"/>
                <w:szCs w:val="23"/>
              </w:rPr>
            </w:pPr>
          </w:p>
          <w:p w14:paraId="593B2486">
            <w:pPr>
              <w:widowControl w:val="0"/>
              <w:rPr>
                <w:sz w:val="23"/>
                <w:szCs w:val="23"/>
              </w:rPr>
            </w:pPr>
          </w:p>
          <w:p w14:paraId="71C71372">
            <w:pPr>
              <w:widowControl w:val="0"/>
              <w:rPr>
                <w:sz w:val="23"/>
                <w:szCs w:val="23"/>
              </w:rPr>
            </w:pPr>
          </w:p>
          <w:p w14:paraId="67628CB2">
            <w:pPr>
              <w:widowControl w:val="0"/>
              <w:rPr>
                <w:sz w:val="23"/>
                <w:szCs w:val="23"/>
              </w:rPr>
            </w:pPr>
          </w:p>
          <w:p w14:paraId="3AC22204">
            <w:pPr>
              <w:widowControl w:val="0"/>
              <w:rPr>
                <w:sz w:val="23"/>
                <w:szCs w:val="23"/>
              </w:rPr>
            </w:pPr>
          </w:p>
          <w:p w14:paraId="3F7CDFF9">
            <w:pPr>
              <w:widowControl w:val="0"/>
              <w:rPr>
                <w:sz w:val="23"/>
                <w:szCs w:val="23"/>
              </w:rPr>
            </w:pPr>
          </w:p>
          <w:p w14:paraId="590D9059">
            <w:pPr>
              <w:widowControl w:val="0"/>
              <w:rPr>
                <w:sz w:val="23"/>
                <w:szCs w:val="23"/>
              </w:rPr>
            </w:pPr>
          </w:p>
          <w:p w14:paraId="39BD7AD7">
            <w:pPr>
              <w:widowControl w:val="0"/>
              <w:rPr>
                <w:sz w:val="23"/>
                <w:szCs w:val="23"/>
              </w:rPr>
            </w:pPr>
          </w:p>
          <w:p w14:paraId="6A8285DC">
            <w:pPr>
              <w:widowControl w:val="0"/>
              <w:rPr>
                <w:sz w:val="23"/>
                <w:szCs w:val="23"/>
              </w:rPr>
            </w:pPr>
          </w:p>
          <w:p w14:paraId="01D089E0">
            <w:pPr>
              <w:widowControl w:val="0"/>
              <w:rPr>
                <w:sz w:val="23"/>
                <w:szCs w:val="23"/>
              </w:rPr>
            </w:pPr>
          </w:p>
          <w:p w14:paraId="7125CB2E">
            <w:pPr>
              <w:widowControl w:val="0"/>
              <w:rPr>
                <w:sz w:val="23"/>
                <w:szCs w:val="23"/>
              </w:rPr>
            </w:pPr>
          </w:p>
          <w:p w14:paraId="13E7A68F">
            <w:pPr>
              <w:widowControl w:val="0"/>
              <w:rPr>
                <w:sz w:val="23"/>
                <w:szCs w:val="23"/>
              </w:rPr>
            </w:pPr>
          </w:p>
          <w:p w14:paraId="77BDD011">
            <w:pPr>
              <w:widowControl w:val="0"/>
              <w:rPr>
                <w:sz w:val="23"/>
                <w:szCs w:val="23"/>
              </w:rPr>
            </w:pPr>
          </w:p>
          <w:p w14:paraId="47E40F31">
            <w:pPr>
              <w:widowControl w:val="0"/>
              <w:rPr>
                <w:sz w:val="23"/>
                <w:szCs w:val="23"/>
              </w:rPr>
            </w:pPr>
          </w:p>
          <w:p w14:paraId="13279DC0">
            <w:pPr>
              <w:widowControl w:val="0"/>
              <w:rPr>
                <w:sz w:val="23"/>
                <w:szCs w:val="23"/>
              </w:rPr>
            </w:pPr>
          </w:p>
          <w:p w14:paraId="71DB8525">
            <w:pPr>
              <w:widowControl w:val="0"/>
              <w:rPr>
                <w:sz w:val="23"/>
                <w:szCs w:val="23"/>
              </w:rPr>
            </w:pPr>
          </w:p>
          <w:p w14:paraId="0D8FD7B4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Исполнитель:</w:t>
            </w:r>
          </w:p>
          <w:p w14:paraId="1BA52E84">
            <w:pPr>
              <w:widowControl w:val="0"/>
              <w:rPr>
                <w:sz w:val="23"/>
                <w:szCs w:val="23"/>
              </w:rPr>
            </w:pPr>
          </w:p>
          <w:p w14:paraId="095C88D0">
            <w:pPr>
              <w:widowControl w:val="0"/>
              <w:rPr>
                <w:sz w:val="23"/>
                <w:szCs w:val="23"/>
              </w:rPr>
            </w:pPr>
          </w:p>
          <w:p w14:paraId="2AF62F55">
            <w:pPr>
              <w:widowControl w:val="0"/>
              <w:rPr>
                <w:sz w:val="23"/>
                <w:szCs w:val="23"/>
              </w:rPr>
            </w:pPr>
          </w:p>
          <w:p w14:paraId="41829E4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_________________/____________/</w:t>
            </w:r>
          </w:p>
          <w:p w14:paraId="50DE1B2B">
            <w:pPr>
              <w:widowControl w:val="0"/>
            </w:pPr>
            <w:r>
              <w:t>ЭЦП</w:t>
            </w:r>
          </w:p>
          <w:p w14:paraId="4AFDFD4D">
            <w:pPr>
              <w:widowControl w:val="0"/>
            </w:pPr>
            <w:r>
              <w:t>«Электронный магазин ЛО»</w:t>
            </w:r>
          </w:p>
        </w:tc>
      </w:tr>
    </w:tbl>
    <w:p w14:paraId="3C5E5D2C">
      <w:pPr>
        <w:jc w:val="right"/>
        <w:rPr>
          <w:sz w:val="23"/>
          <w:szCs w:val="23"/>
        </w:rPr>
      </w:pPr>
    </w:p>
    <w:p w14:paraId="0B292E77">
      <w:pPr>
        <w:jc w:val="right"/>
        <w:rPr>
          <w:sz w:val="23"/>
          <w:szCs w:val="23"/>
        </w:rPr>
      </w:pPr>
    </w:p>
    <w:p w14:paraId="45E837AA">
      <w:pPr>
        <w:jc w:val="right"/>
        <w:rPr>
          <w:sz w:val="23"/>
          <w:szCs w:val="23"/>
        </w:rPr>
      </w:pPr>
    </w:p>
    <w:p w14:paraId="78AC4394">
      <w:pPr>
        <w:jc w:val="right"/>
        <w:rPr>
          <w:sz w:val="23"/>
          <w:szCs w:val="23"/>
        </w:rPr>
      </w:pPr>
    </w:p>
    <w:p w14:paraId="03A98845">
      <w:pPr>
        <w:jc w:val="right"/>
        <w:rPr>
          <w:sz w:val="23"/>
          <w:szCs w:val="23"/>
        </w:rPr>
      </w:pPr>
    </w:p>
    <w:p w14:paraId="19DD6A27">
      <w:pPr>
        <w:jc w:val="right"/>
        <w:rPr>
          <w:sz w:val="23"/>
          <w:szCs w:val="23"/>
        </w:rPr>
      </w:pPr>
    </w:p>
    <w:p w14:paraId="5E3E1EA7">
      <w:pPr>
        <w:jc w:val="right"/>
        <w:rPr>
          <w:sz w:val="23"/>
          <w:szCs w:val="23"/>
        </w:rPr>
      </w:pPr>
    </w:p>
    <w:p w14:paraId="102AC742">
      <w:pPr>
        <w:jc w:val="right"/>
        <w:rPr>
          <w:sz w:val="23"/>
          <w:szCs w:val="23"/>
        </w:rPr>
      </w:pPr>
    </w:p>
    <w:p w14:paraId="542AF99B">
      <w:pPr>
        <w:jc w:val="right"/>
        <w:rPr>
          <w:sz w:val="23"/>
          <w:szCs w:val="23"/>
        </w:rPr>
      </w:pPr>
    </w:p>
    <w:p w14:paraId="0B078460">
      <w:pPr>
        <w:rPr>
          <w:sz w:val="23"/>
          <w:szCs w:val="23"/>
        </w:rPr>
      </w:pPr>
    </w:p>
    <w:p w14:paraId="3A6E0362">
      <w:pPr>
        <w:jc w:val="right"/>
        <w:rPr>
          <w:sz w:val="23"/>
          <w:szCs w:val="23"/>
        </w:rPr>
      </w:pPr>
    </w:p>
    <w:p w14:paraId="29849C65">
      <w:pPr>
        <w:jc w:val="right"/>
        <w:rPr>
          <w:sz w:val="23"/>
          <w:szCs w:val="23"/>
        </w:rPr>
      </w:pPr>
      <w:r>
        <w:rPr>
          <w:sz w:val="23"/>
          <w:szCs w:val="23"/>
        </w:rPr>
        <w:t>Приложение № 1</w:t>
      </w:r>
    </w:p>
    <w:p w14:paraId="5F70A7B4">
      <w:pPr>
        <w:jc w:val="right"/>
        <w:rPr>
          <w:sz w:val="23"/>
          <w:szCs w:val="23"/>
        </w:rPr>
      </w:pPr>
      <w:r>
        <w:rPr>
          <w:sz w:val="23"/>
          <w:szCs w:val="23"/>
        </w:rPr>
        <w:t>к контракту №</w:t>
      </w:r>
    </w:p>
    <w:p w14:paraId="7FDE9C7F">
      <w:pPr>
        <w:jc w:val="right"/>
        <w:rPr>
          <w:sz w:val="23"/>
          <w:szCs w:val="23"/>
        </w:rPr>
      </w:pPr>
    </w:p>
    <w:p w14:paraId="1A26BADC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5ADB542D">
      <w:pPr>
        <w:keepNext/>
        <w:keepLines/>
        <w:spacing w:before="120"/>
        <w:rPr>
          <w:b/>
          <w:sz w:val="23"/>
          <w:szCs w:val="23"/>
        </w:rPr>
      </w:pPr>
    </w:p>
    <w:p w14:paraId="2B391C6A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Сметный расчет текущего ремонта технологического электрооборудования</w:t>
      </w:r>
    </w:p>
    <w:p w14:paraId="4903CEB9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МОУ «Рабитицкая НОШ»</w:t>
      </w:r>
    </w:p>
    <w:p w14:paraId="321E5C3C">
      <w:pPr>
        <w:jc w:val="center"/>
        <w:rPr>
          <w:b/>
          <w:sz w:val="23"/>
          <w:szCs w:val="23"/>
        </w:rPr>
      </w:pPr>
    </w:p>
    <w:p w14:paraId="51C53925">
      <w:pPr>
        <w:autoSpaceDE w:val="0"/>
        <w:autoSpaceDN w:val="0"/>
        <w:adjustRightInd w:val="0"/>
        <w:rPr>
          <w:rFonts w:eastAsiaTheme="minorHAnsi"/>
          <w:b/>
          <w:color w:val="000000"/>
          <w:spacing w:val="-7"/>
          <w:sz w:val="24"/>
          <w:szCs w:val="24"/>
          <w:lang w:eastAsia="en-US"/>
        </w:rPr>
      </w:pPr>
      <w:r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 xml:space="preserve"> </w:t>
      </w:r>
    </w:p>
    <w:tbl>
      <w:tblPr>
        <w:tblStyle w:val="33"/>
        <w:tblW w:w="9923" w:type="dxa"/>
        <w:tblInd w:w="10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6634"/>
        <w:gridCol w:w="709"/>
        <w:gridCol w:w="992"/>
        <w:gridCol w:w="1134"/>
      </w:tblGrid>
      <w:tr w14:paraId="2760FD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4" w:type="dxa"/>
          </w:tcPr>
          <w:p w14:paraId="162E27FF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№ п/п</w:t>
            </w:r>
          </w:p>
        </w:tc>
        <w:tc>
          <w:tcPr>
            <w:tcW w:w="6634" w:type="dxa"/>
          </w:tcPr>
          <w:p w14:paraId="03C1162A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Наименование.</w:t>
            </w:r>
          </w:p>
        </w:tc>
        <w:tc>
          <w:tcPr>
            <w:tcW w:w="709" w:type="dxa"/>
            <w:tcBorders>
              <w:left w:val="single" w:color="auto" w:sz="4" w:space="0"/>
            </w:tcBorders>
          </w:tcPr>
          <w:p w14:paraId="217C0966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tcBorders>
              <w:left w:val="single" w:color="auto" w:sz="4" w:space="0"/>
            </w:tcBorders>
          </w:tcPr>
          <w:p w14:paraId="2E81541D">
            <w:pPr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Цена за ед.</w:t>
            </w: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3284B002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Сумма</w:t>
            </w:r>
          </w:p>
        </w:tc>
      </w:tr>
      <w:tr w14:paraId="16E658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4" w:type="dxa"/>
          </w:tcPr>
          <w:p w14:paraId="4EEB758B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6634" w:type="dxa"/>
          </w:tcPr>
          <w:p w14:paraId="3A092A3E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   Замена:</w:t>
            </w:r>
          </w:p>
        </w:tc>
        <w:tc>
          <w:tcPr>
            <w:tcW w:w="709" w:type="dxa"/>
            <w:tcBorders>
              <w:left w:val="single" w:color="auto" w:sz="4" w:space="0"/>
            </w:tcBorders>
          </w:tcPr>
          <w:p w14:paraId="0CA650B6">
            <w:pPr>
              <w:tabs>
                <w:tab w:val="center" w:pos="24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left w:val="single" w:color="auto" w:sz="4" w:space="0"/>
            </w:tcBorders>
          </w:tcPr>
          <w:p w14:paraId="637314D5">
            <w:pPr>
              <w:tabs>
                <w:tab w:val="left" w:pos="300"/>
                <w:tab w:val="center" w:pos="388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50F30A7E">
            <w:pPr>
              <w:tabs>
                <w:tab w:val="left" w:pos="210"/>
                <w:tab w:val="center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14:paraId="0DC592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4" w:type="dxa"/>
          </w:tcPr>
          <w:p w14:paraId="1DEA29F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1.</w:t>
            </w:r>
          </w:p>
        </w:tc>
        <w:tc>
          <w:tcPr>
            <w:tcW w:w="6634" w:type="dxa"/>
          </w:tcPr>
          <w:p w14:paraId="3B597D24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Конфорок  КЭТ-0,12 в электроплите</w:t>
            </w:r>
          </w:p>
        </w:tc>
        <w:tc>
          <w:tcPr>
            <w:tcW w:w="709" w:type="dxa"/>
            <w:tcBorders>
              <w:left w:val="single" w:color="auto" w:sz="4" w:space="0"/>
            </w:tcBorders>
          </w:tcPr>
          <w:p w14:paraId="7322AAB0">
            <w:pPr>
              <w:tabs>
                <w:tab w:val="center" w:pos="24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left w:val="single" w:color="auto" w:sz="4" w:space="0"/>
            </w:tcBorders>
          </w:tcPr>
          <w:p w14:paraId="13FB0F43">
            <w:pPr>
              <w:tabs>
                <w:tab w:val="left" w:pos="300"/>
                <w:tab w:val="center" w:pos="388"/>
              </w:tabs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2185316B">
            <w:pPr>
              <w:tabs>
                <w:tab w:val="left" w:pos="210"/>
                <w:tab w:val="center" w:pos="459"/>
              </w:tabs>
              <w:jc w:val="center"/>
              <w:rPr>
                <w:sz w:val="24"/>
                <w:szCs w:val="24"/>
              </w:rPr>
            </w:pPr>
          </w:p>
        </w:tc>
      </w:tr>
      <w:tr w14:paraId="6DEB1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454" w:type="dxa"/>
          </w:tcPr>
          <w:p w14:paraId="6F947D18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2. </w:t>
            </w:r>
          </w:p>
        </w:tc>
        <w:tc>
          <w:tcPr>
            <w:tcW w:w="6634" w:type="dxa"/>
          </w:tcPr>
          <w:p w14:paraId="2E8FF9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Термостат</w:t>
            </w:r>
          </w:p>
        </w:tc>
        <w:tc>
          <w:tcPr>
            <w:tcW w:w="709" w:type="dxa"/>
            <w:tcBorders>
              <w:left w:val="single" w:color="auto" w:sz="4" w:space="0"/>
            </w:tcBorders>
          </w:tcPr>
          <w:p w14:paraId="645BFB47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1 </w:t>
            </w:r>
          </w:p>
        </w:tc>
        <w:tc>
          <w:tcPr>
            <w:tcW w:w="992" w:type="dxa"/>
            <w:tcBorders>
              <w:left w:val="single" w:color="auto" w:sz="4" w:space="0"/>
            </w:tcBorders>
          </w:tcPr>
          <w:p w14:paraId="37C3B9BF">
            <w:pPr>
              <w:tabs>
                <w:tab w:val="left" w:pos="225"/>
                <w:tab w:val="left" w:pos="255"/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6AB99DE4">
            <w:pPr>
              <w:jc w:val="center"/>
              <w:rPr>
                <w:sz w:val="24"/>
                <w:szCs w:val="24"/>
              </w:rPr>
            </w:pPr>
          </w:p>
        </w:tc>
      </w:tr>
      <w:tr w14:paraId="5BC9AE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454" w:type="dxa"/>
          </w:tcPr>
          <w:p w14:paraId="6E8EFE3F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3.</w:t>
            </w:r>
          </w:p>
        </w:tc>
        <w:tc>
          <w:tcPr>
            <w:tcW w:w="6634" w:type="dxa"/>
          </w:tcPr>
          <w:p w14:paraId="7EBCA69A">
            <w:pPr>
              <w:tabs>
                <w:tab w:val="left" w:pos="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Светильник светодиодный 60*60*19</w:t>
            </w:r>
          </w:p>
        </w:tc>
        <w:tc>
          <w:tcPr>
            <w:tcW w:w="709" w:type="dxa"/>
            <w:tcBorders>
              <w:left w:val="single" w:color="auto" w:sz="4" w:space="0"/>
            </w:tcBorders>
          </w:tcPr>
          <w:p w14:paraId="26505B8E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2</w:t>
            </w:r>
          </w:p>
        </w:tc>
        <w:tc>
          <w:tcPr>
            <w:tcW w:w="992" w:type="dxa"/>
            <w:tcBorders>
              <w:left w:val="single" w:color="auto" w:sz="4" w:space="0"/>
            </w:tcBorders>
          </w:tcPr>
          <w:p w14:paraId="73D528EE">
            <w:pPr>
              <w:tabs>
                <w:tab w:val="left" w:pos="225"/>
                <w:tab w:val="left" w:pos="255"/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53902434">
            <w:pPr>
              <w:jc w:val="center"/>
              <w:rPr>
                <w:sz w:val="24"/>
                <w:szCs w:val="24"/>
              </w:rPr>
            </w:pPr>
          </w:p>
        </w:tc>
      </w:tr>
      <w:tr w14:paraId="22C1CD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454" w:type="dxa"/>
          </w:tcPr>
          <w:p w14:paraId="6339C131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4.</w:t>
            </w:r>
          </w:p>
        </w:tc>
        <w:tc>
          <w:tcPr>
            <w:tcW w:w="6634" w:type="dxa"/>
          </w:tcPr>
          <w:p w14:paraId="39B56592">
            <w:pPr>
              <w:tabs>
                <w:tab w:val="left" w:pos="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2 кл. н.уст</w:t>
            </w:r>
          </w:p>
        </w:tc>
        <w:tc>
          <w:tcPr>
            <w:tcW w:w="709" w:type="dxa"/>
            <w:tcBorders>
              <w:left w:val="single" w:color="auto" w:sz="4" w:space="0"/>
            </w:tcBorders>
          </w:tcPr>
          <w:p w14:paraId="7F0653AC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left w:val="single" w:color="auto" w:sz="4" w:space="0"/>
            </w:tcBorders>
          </w:tcPr>
          <w:p w14:paraId="30C4F22F">
            <w:pPr>
              <w:tabs>
                <w:tab w:val="left" w:pos="225"/>
                <w:tab w:val="left" w:pos="255"/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0E8BC2EE">
            <w:pPr>
              <w:jc w:val="center"/>
              <w:rPr>
                <w:sz w:val="24"/>
                <w:szCs w:val="24"/>
              </w:rPr>
            </w:pPr>
          </w:p>
        </w:tc>
      </w:tr>
      <w:tr w14:paraId="357648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454" w:type="dxa"/>
          </w:tcPr>
          <w:p w14:paraId="7FF09617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5.</w:t>
            </w:r>
          </w:p>
        </w:tc>
        <w:tc>
          <w:tcPr>
            <w:tcW w:w="6634" w:type="dxa"/>
          </w:tcPr>
          <w:p w14:paraId="4BBAF5BA">
            <w:pPr>
              <w:tabs>
                <w:tab w:val="left" w:pos="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Розетка 2 гн. н. уст</w:t>
            </w:r>
          </w:p>
        </w:tc>
        <w:tc>
          <w:tcPr>
            <w:tcW w:w="709" w:type="dxa"/>
            <w:tcBorders>
              <w:left w:val="single" w:color="auto" w:sz="4" w:space="0"/>
            </w:tcBorders>
          </w:tcPr>
          <w:p w14:paraId="5E71C6B2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left w:val="single" w:color="auto" w:sz="4" w:space="0"/>
            </w:tcBorders>
          </w:tcPr>
          <w:p w14:paraId="4DE08A9B">
            <w:pPr>
              <w:tabs>
                <w:tab w:val="left" w:pos="225"/>
                <w:tab w:val="left" w:pos="255"/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3A324462">
            <w:pPr>
              <w:jc w:val="center"/>
              <w:rPr>
                <w:sz w:val="24"/>
                <w:szCs w:val="24"/>
              </w:rPr>
            </w:pPr>
          </w:p>
        </w:tc>
      </w:tr>
      <w:tr w14:paraId="2A3BA5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</w:trPr>
        <w:tc>
          <w:tcPr>
            <w:tcW w:w="8789" w:type="dxa"/>
            <w:gridSpan w:val="4"/>
          </w:tcPr>
          <w:p w14:paraId="15D7B5F0">
            <w:pPr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ИТОГО:</w:t>
            </w:r>
          </w:p>
        </w:tc>
        <w:tc>
          <w:tcPr>
            <w:tcW w:w="1134" w:type="dxa"/>
            <w:tcBorders>
              <w:left w:val="single" w:color="auto" w:sz="4" w:space="0"/>
            </w:tcBorders>
          </w:tcPr>
          <w:p w14:paraId="0F6B80DF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 </w:t>
            </w:r>
          </w:p>
        </w:tc>
      </w:tr>
    </w:tbl>
    <w:p w14:paraId="4D55A668">
      <w:pPr>
        <w:jc w:val="both"/>
        <w:rPr>
          <w:b/>
          <w:sz w:val="24"/>
          <w:szCs w:val="24"/>
        </w:rPr>
      </w:pPr>
    </w:p>
    <w:p w14:paraId="69DDCF4D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Всего: _____________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рублей ___ копеек (____________  рублей ___ копеек), НДС не облагается в соответствии со статьей 346.11 НК РФ.</w:t>
      </w:r>
    </w:p>
    <w:p w14:paraId="7D66AFE9">
      <w:pPr>
        <w:jc w:val="both"/>
        <w:rPr>
          <w:sz w:val="24"/>
          <w:szCs w:val="24"/>
          <w:u w:val="single"/>
        </w:rPr>
      </w:pPr>
    </w:p>
    <w:p w14:paraId="67776FE8">
      <w:pPr>
        <w:jc w:val="both"/>
        <w:rPr>
          <w:sz w:val="24"/>
          <w:szCs w:val="24"/>
          <w:u w:val="single"/>
        </w:rPr>
      </w:pPr>
    </w:p>
    <w:p w14:paraId="6C0D17A2">
      <w:pPr>
        <w:rPr>
          <w:sz w:val="23"/>
          <w:szCs w:val="23"/>
        </w:rPr>
      </w:pPr>
    </w:p>
    <w:p w14:paraId="4D508176">
      <w:pPr>
        <w:rPr>
          <w:sz w:val="23"/>
          <w:szCs w:val="23"/>
        </w:rPr>
      </w:pPr>
    </w:p>
    <w:p w14:paraId="24835D04">
      <w:pPr>
        <w:rPr>
          <w:sz w:val="23"/>
          <w:szCs w:val="23"/>
        </w:rPr>
      </w:pPr>
    </w:p>
    <w:p w14:paraId="5E94316D">
      <w:pPr>
        <w:rPr>
          <w:sz w:val="23"/>
          <w:szCs w:val="23"/>
        </w:rPr>
      </w:pPr>
    </w:p>
    <w:p w14:paraId="76390DAB">
      <w:pPr>
        <w:rPr>
          <w:sz w:val="23"/>
          <w:szCs w:val="23"/>
        </w:rPr>
      </w:pPr>
    </w:p>
    <w:p w14:paraId="05CE489E">
      <w:pPr>
        <w:rPr>
          <w:sz w:val="23"/>
          <w:szCs w:val="23"/>
        </w:rPr>
      </w:pPr>
    </w:p>
    <w:tbl>
      <w:tblPr>
        <w:tblStyle w:val="1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5"/>
        <w:gridCol w:w="1170"/>
        <w:gridCol w:w="4075"/>
      </w:tblGrid>
      <w:tr w14:paraId="3F61A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5" w:type="dxa"/>
          </w:tcPr>
          <w:p w14:paraId="55C493AA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/>
                <w:bCs/>
                <w:sz w:val="24"/>
                <w:szCs w:val="23"/>
              </w:rPr>
            </w:pPr>
            <w:r>
              <w:rPr>
                <w:rFonts w:eastAsia="Calibri"/>
                <w:b/>
                <w:bCs/>
                <w:sz w:val="24"/>
                <w:szCs w:val="23"/>
              </w:rPr>
              <w:t>Заказчик :</w:t>
            </w:r>
          </w:p>
          <w:p w14:paraId="7161B86C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 Директор: </w:t>
            </w:r>
          </w:p>
          <w:p w14:paraId="4CECF501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МОУ «Рабитицкая НОШ» </w:t>
            </w:r>
          </w:p>
          <w:p w14:paraId="39800540">
            <w:pPr>
              <w:widowControl w:val="0"/>
              <w:rPr>
                <w:rFonts w:eastAsia="Calibri"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 </w:t>
            </w:r>
          </w:p>
          <w:p w14:paraId="7F563293">
            <w:pPr>
              <w:widowControl w:val="0"/>
              <w:rPr>
                <w:sz w:val="24"/>
                <w:szCs w:val="23"/>
              </w:rPr>
            </w:pPr>
          </w:p>
          <w:p w14:paraId="28DF38CD">
            <w:pPr>
              <w:widowControl w:val="0"/>
              <w:rPr>
                <w:bCs/>
                <w:sz w:val="24"/>
                <w:szCs w:val="23"/>
              </w:rPr>
            </w:pPr>
            <w:r>
              <w:rPr>
                <w:bCs/>
                <w:sz w:val="24"/>
                <w:szCs w:val="23"/>
              </w:rPr>
              <w:t xml:space="preserve">___________________/ Медведева С.В./           </w:t>
            </w:r>
          </w:p>
          <w:p w14:paraId="4EA12AA0">
            <w:pPr>
              <w:widowControl w:val="0"/>
              <w:rPr>
                <w:bCs/>
              </w:rPr>
            </w:pPr>
            <w:r>
              <w:rPr>
                <w:bCs/>
              </w:rPr>
              <w:t>ЭЦП</w:t>
            </w:r>
          </w:p>
          <w:p w14:paraId="18C183F3">
            <w:pPr>
              <w:rPr>
                <w:sz w:val="24"/>
                <w:szCs w:val="23"/>
              </w:rPr>
            </w:pPr>
            <w:r>
              <w:rPr>
                <w:bCs/>
              </w:rPr>
              <w:t>«Электронный магазин ЛО»</w:t>
            </w:r>
          </w:p>
        </w:tc>
        <w:tc>
          <w:tcPr>
            <w:tcW w:w="1170" w:type="dxa"/>
          </w:tcPr>
          <w:p w14:paraId="52EFC8FC">
            <w:pPr>
              <w:widowControl w:val="0"/>
              <w:rPr>
                <w:b/>
                <w:sz w:val="23"/>
                <w:szCs w:val="23"/>
              </w:rPr>
            </w:pPr>
          </w:p>
        </w:tc>
        <w:tc>
          <w:tcPr>
            <w:tcW w:w="4075" w:type="dxa"/>
          </w:tcPr>
          <w:p w14:paraId="53FE3EDE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Исполнитель:</w:t>
            </w:r>
          </w:p>
          <w:p w14:paraId="3BA2221E">
            <w:pPr>
              <w:widowControl w:val="0"/>
              <w:rPr>
                <w:sz w:val="23"/>
                <w:szCs w:val="23"/>
              </w:rPr>
            </w:pPr>
          </w:p>
          <w:p w14:paraId="74CAD4AF">
            <w:pPr>
              <w:widowControl w:val="0"/>
              <w:rPr>
                <w:sz w:val="23"/>
                <w:szCs w:val="23"/>
              </w:rPr>
            </w:pPr>
          </w:p>
          <w:p w14:paraId="5603ACE4">
            <w:pPr>
              <w:widowControl w:val="0"/>
              <w:rPr>
                <w:sz w:val="23"/>
                <w:szCs w:val="23"/>
              </w:rPr>
            </w:pPr>
          </w:p>
          <w:p w14:paraId="660C986B">
            <w:pPr>
              <w:widowControl w:val="0"/>
              <w:rPr>
                <w:sz w:val="23"/>
                <w:szCs w:val="23"/>
              </w:rPr>
            </w:pPr>
          </w:p>
          <w:p w14:paraId="0C4028CD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_________________/Науменко</w:t>
            </w:r>
            <w:r>
              <w:t xml:space="preserve"> О.Н.</w:t>
            </w:r>
            <w:r>
              <w:rPr>
                <w:sz w:val="23"/>
                <w:szCs w:val="23"/>
              </w:rPr>
              <w:t>/</w:t>
            </w:r>
          </w:p>
          <w:p w14:paraId="23AD8ADD">
            <w:r>
              <w:t>ЭЦП</w:t>
            </w:r>
          </w:p>
          <w:p w14:paraId="1469F17B">
            <w:pPr>
              <w:rPr>
                <w:sz w:val="23"/>
                <w:szCs w:val="23"/>
              </w:rPr>
            </w:pPr>
            <w:r>
              <w:t>«Электронный магазин ЛО»</w:t>
            </w:r>
          </w:p>
        </w:tc>
      </w:tr>
    </w:tbl>
    <w:p w14:paraId="2058D747">
      <w:pPr>
        <w:rPr>
          <w:sz w:val="23"/>
          <w:szCs w:val="23"/>
        </w:rPr>
      </w:pPr>
    </w:p>
    <w:p w14:paraId="0B4780A9">
      <w:pPr>
        <w:rPr>
          <w:sz w:val="23"/>
          <w:szCs w:val="23"/>
        </w:rPr>
      </w:pPr>
    </w:p>
    <w:p w14:paraId="511F79E8">
      <w:pPr>
        <w:rPr>
          <w:sz w:val="23"/>
          <w:szCs w:val="23"/>
        </w:rPr>
      </w:pPr>
    </w:p>
    <w:p w14:paraId="3F94A10F">
      <w:pPr>
        <w:rPr>
          <w:sz w:val="23"/>
          <w:szCs w:val="23"/>
        </w:rPr>
      </w:pPr>
    </w:p>
    <w:p w14:paraId="43F385E1">
      <w:pPr>
        <w:rPr>
          <w:sz w:val="23"/>
          <w:szCs w:val="23"/>
        </w:rPr>
      </w:pPr>
    </w:p>
    <w:p w14:paraId="7063E2E0">
      <w:pPr>
        <w:rPr>
          <w:sz w:val="23"/>
          <w:szCs w:val="23"/>
        </w:rPr>
      </w:pPr>
    </w:p>
    <w:p w14:paraId="430398EC">
      <w:pPr>
        <w:rPr>
          <w:sz w:val="23"/>
          <w:szCs w:val="23"/>
        </w:rPr>
      </w:pPr>
    </w:p>
    <w:p w14:paraId="7C0E5EC9">
      <w:pPr>
        <w:rPr>
          <w:sz w:val="23"/>
          <w:szCs w:val="23"/>
        </w:rPr>
      </w:pPr>
    </w:p>
    <w:p w14:paraId="4E57490B">
      <w:pPr>
        <w:rPr>
          <w:sz w:val="23"/>
          <w:szCs w:val="23"/>
        </w:rPr>
      </w:pPr>
    </w:p>
    <w:p w14:paraId="059A06F0">
      <w:pPr>
        <w:rPr>
          <w:sz w:val="23"/>
          <w:szCs w:val="23"/>
        </w:rPr>
      </w:pPr>
    </w:p>
    <w:p w14:paraId="0108D3CC">
      <w:pPr>
        <w:rPr>
          <w:sz w:val="23"/>
          <w:szCs w:val="23"/>
        </w:rPr>
      </w:pPr>
    </w:p>
    <w:p w14:paraId="4AB1EBD6">
      <w:pPr>
        <w:rPr>
          <w:sz w:val="23"/>
          <w:szCs w:val="23"/>
        </w:rPr>
      </w:pPr>
    </w:p>
    <w:p w14:paraId="26B14976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0EF2A2B3">
      <w:pPr>
        <w:pStyle w:val="23"/>
        <w:widowControl/>
        <w:tabs>
          <w:tab w:val="left" w:pos="2410"/>
          <w:tab w:val="left" w:pos="4886"/>
        </w:tabs>
        <w:spacing w:line="240" w:lineRule="auto"/>
        <w:ind w:firstLine="0"/>
        <w:rPr>
          <w:sz w:val="23"/>
          <w:szCs w:val="23"/>
        </w:rPr>
      </w:pPr>
    </w:p>
    <w:sectPr>
      <w:footerReference r:id="rId5" w:type="default"/>
      <w:pgSz w:w="11907" w:h="16840"/>
      <w:pgMar w:top="567" w:right="851" w:bottom="567" w:left="1134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EB9041">
    <w:pPr>
      <w:pStyle w:val="11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  <w:p w14:paraId="6609C6EE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5E3"/>
    <w:rsid w:val="0000555B"/>
    <w:rsid w:val="00021CDC"/>
    <w:rsid w:val="000225D8"/>
    <w:rsid w:val="000228E8"/>
    <w:rsid w:val="000230CD"/>
    <w:rsid w:val="000560EB"/>
    <w:rsid w:val="000822DA"/>
    <w:rsid w:val="00083B8B"/>
    <w:rsid w:val="00086129"/>
    <w:rsid w:val="00091070"/>
    <w:rsid w:val="000C1CC9"/>
    <w:rsid w:val="000C39AD"/>
    <w:rsid w:val="000E13F5"/>
    <w:rsid w:val="00104EFE"/>
    <w:rsid w:val="001267D6"/>
    <w:rsid w:val="001471B3"/>
    <w:rsid w:val="001571C6"/>
    <w:rsid w:val="00164196"/>
    <w:rsid w:val="001704FC"/>
    <w:rsid w:val="001714C2"/>
    <w:rsid w:val="0018103D"/>
    <w:rsid w:val="0019138D"/>
    <w:rsid w:val="001976D2"/>
    <w:rsid w:val="001B0D5B"/>
    <w:rsid w:val="001C388D"/>
    <w:rsid w:val="001C43D9"/>
    <w:rsid w:val="001F28C4"/>
    <w:rsid w:val="001F76C2"/>
    <w:rsid w:val="001F7D86"/>
    <w:rsid w:val="00206C62"/>
    <w:rsid w:val="00207FD1"/>
    <w:rsid w:val="002158ED"/>
    <w:rsid w:val="00221392"/>
    <w:rsid w:val="00226AE9"/>
    <w:rsid w:val="00234436"/>
    <w:rsid w:val="00245974"/>
    <w:rsid w:val="00254043"/>
    <w:rsid w:val="002559BA"/>
    <w:rsid w:val="00263C2F"/>
    <w:rsid w:val="00264B8A"/>
    <w:rsid w:val="0027141D"/>
    <w:rsid w:val="002870BD"/>
    <w:rsid w:val="002B0B1E"/>
    <w:rsid w:val="002B6E7E"/>
    <w:rsid w:val="002C69A0"/>
    <w:rsid w:val="002D36B7"/>
    <w:rsid w:val="00304416"/>
    <w:rsid w:val="003110DB"/>
    <w:rsid w:val="00326142"/>
    <w:rsid w:val="00330692"/>
    <w:rsid w:val="003454BD"/>
    <w:rsid w:val="00345A73"/>
    <w:rsid w:val="00357F4A"/>
    <w:rsid w:val="00362F9A"/>
    <w:rsid w:val="00372521"/>
    <w:rsid w:val="00385F78"/>
    <w:rsid w:val="0039273C"/>
    <w:rsid w:val="003B5359"/>
    <w:rsid w:val="003E2E9E"/>
    <w:rsid w:val="003E6FB1"/>
    <w:rsid w:val="004105D7"/>
    <w:rsid w:val="004217D3"/>
    <w:rsid w:val="00423305"/>
    <w:rsid w:val="00427582"/>
    <w:rsid w:val="004320E7"/>
    <w:rsid w:val="00437775"/>
    <w:rsid w:val="00486D89"/>
    <w:rsid w:val="004905EA"/>
    <w:rsid w:val="0049529A"/>
    <w:rsid w:val="004A2516"/>
    <w:rsid w:val="004A77B9"/>
    <w:rsid w:val="004B020E"/>
    <w:rsid w:val="004D3240"/>
    <w:rsid w:val="00524BAD"/>
    <w:rsid w:val="00531D06"/>
    <w:rsid w:val="00553364"/>
    <w:rsid w:val="005A2A38"/>
    <w:rsid w:val="005A3BC8"/>
    <w:rsid w:val="005C6BB0"/>
    <w:rsid w:val="005D6126"/>
    <w:rsid w:val="005E41DA"/>
    <w:rsid w:val="005F3007"/>
    <w:rsid w:val="00611A9F"/>
    <w:rsid w:val="0063219E"/>
    <w:rsid w:val="00635F19"/>
    <w:rsid w:val="006445E3"/>
    <w:rsid w:val="00651B20"/>
    <w:rsid w:val="00651E2D"/>
    <w:rsid w:val="006610F8"/>
    <w:rsid w:val="00662769"/>
    <w:rsid w:val="00664731"/>
    <w:rsid w:val="006A0933"/>
    <w:rsid w:val="006A624C"/>
    <w:rsid w:val="006B0759"/>
    <w:rsid w:val="006B3151"/>
    <w:rsid w:val="006B3389"/>
    <w:rsid w:val="006B4B6E"/>
    <w:rsid w:val="006C1DA1"/>
    <w:rsid w:val="006F54D7"/>
    <w:rsid w:val="00700DC7"/>
    <w:rsid w:val="00714AC9"/>
    <w:rsid w:val="00750279"/>
    <w:rsid w:val="00791875"/>
    <w:rsid w:val="007A4801"/>
    <w:rsid w:val="007C11EE"/>
    <w:rsid w:val="007C7282"/>
    <w:rsid w:val="007D0213"/>
    <w:rsid w:val="007D1594"/>
    <w:rsid w:val="007D57C3"/>
    <w:rsid w:val="007E0091"/>
    <w:rsid w:val="007E084B"/>
    <w:rsid w:val="007E0E9A"/>
    <w:rsid w:val="007E641E"/>
    <w:rsid w:val="007E6A89"/>
    <w:rsid w:val="0081336A"/>
    <w:rsid w:val="00823379"/>
    <w:rsid w:val="008233B9"/>
    <w:rsid w:val="00836962"/>
    <w:rsid w:val="00852B52"/>
    <w:rsid w:val="0086006B"/>
    <w:rsid w:val="00876643"/>
    <w:rsid w:val="008B066F"/>
    <w:rsid w:val="008B5075"/>
    <w:rsid w:val="008C7D75"/>
    <w:rsid w:val="008F5CC4"/>
    <w:rsid w:val="00900DF9"/>
    <w:rsid w:val="0091635E"/>
    <w:rsid w:val="00925674"/>
    <w:rsid w:val="00930719"/>
    <w:rsid w:val="00935AFC"/>
    <w:rsid w:val="00976401"/>
    <w:rsid w:val="009A39BB"/>
    <w:rsid w:val="009A5151"/>
    <w:rsid w:val="009A594B"/>
    <w:rsid w:val="009A65A3"/>
    <w:rsid w:val="009B4EAB"/>
    <w:rsid w:val="009B4F9B"/>
    <w:rsid w:val="009B5238"/>
    <w:rsid w:val="009C7293"/>
    <w:rsid w:val="009E454E"/>
    <w:rsid w:val="009F3B28"/>
    <w:rsid w:val="00A01C71"/>
    <w:rsid w:val="00A121B8"/>
    <w:rsid w:val="00A46375"/>
    <w:rsid w:val="00A57FD9"/>
    <w:rsid w:val="00A61916"/>
    <w:rsid w:val="00A650AC"/>
    <w:rsid w:val="00A87136"/>
    <w:rsid w:val="00A940FB"/>
    <w:rsid w:val="00AE7DB9"/>
    <w:rsid w:val="00AF2BB3"/>
    <w:rsid w:val="00AF63BE"/>
    <w:rsid w:val="00B04AB3"/>
    <w:rsid w:val="00B2703C"/>
    <w:rsid w:val="00B32C2B"/>
    <w:rsid w:val="00B36296"/>
    <w:rsid w:val="00B51900"/>
    <w:rsid w:val="00B51C60"/>
    <w:rsid w:val="00B62675"/>
    <w:rsid w:val="00B64FBD"/>
    <w:rsid w:val="00B80342"/>
    <w:rsid w:val="00B833F6"/>
    <w:rsid w:val="00BA2B33"/>
    <w:rsid w:val="00BB4B12"/>
    <w:rsid w:val="00BC2823"/>
    <w:rsid w:val="00BC7BBE"/>
    <w:rsid w:val="00BD49FF"/>
    <w:rsid w:val="00BE348C"/>
    <w:rsid w:val="00BF106D"/>
    <w:rsid w:val="00C10665"/>
    <w:rsid w:val="00C1571F"/>
    <w:rsid w:val="00C17D2E"/>
    <w:rsid w:val="00C310A8"/>
    <w:rsid w:val="00C417C1"/>
    <w:rsid w:val="00C46CC3"/>
    <w:rsid w:val="00C50783"/>
    <w:rsid w:val="00C70655"/>
    <w:rsid w:val="00C83812"/>
    <w:rsid w:val="00C9058E"/>
    <w:rsid w:val="00CA3F61"/>
    <w:rsid w:val="00CA61C3"/>
    <w:rsid w:val="00CB15D8"/>
    <w:rsid w:val="00CE6509"/>
    <w:rsid w:val="00CF253A"/>
    <w:rsid w:val="00CF7BBD"/>
    <w:rsid w:val="00D01623"/>
    <w:rsid w:val="00D10F05"/>
    <w:rsid w:val="00D331D6"/>
    <w:rsid w:val="00D428A0"/>
    <w:rsid w:val="00D4353D"/>
    <w:rsid w:val="00D4687B"/>
    <w:rsid w:val="00D51A17"/>
    <w:rsid w:val="00D66449"/>
    <w:rsid w:val="00D90959"/>
    <w:rsid w:val="00DA7E17"/>
    <w:rsid w:val="00DC0754"/>
    <w:rsid w:val="00DC460B"/>
    <w:rsid w:val="00DD44AD"/>
    <w:rsid w:val="00E05171"/>
    <w:rsid w:val="00E078DE"/>
    <w:rsid w:val="00E20C9D"/>
    <w:rsid w:val="00E345BB"/>
    <w:rsid w:val="00E355CE"/>
    <w:rsid w:val="00E75430"/>
    <w:rsid w:val="00E81FA5"/>
    <w:rsid w:val="00EE4300"/>
    <w:rsid w:val="00EE531C"/>
    <w:rsid w:val="00F045F3"/>
    <w:rsid w:val="00F3383D"/>
    <w:rsid w:val="00F3754E"/>
    <w:rsid w:val="00F54F13"/>
    <w:rsid w:val="00F6387E"/>
    <w:rsid w:val="00F75EE0"/>
    <w:rsid w:val="00F778AC"/>
    <w:rsid w:val="00F77B2D"/>
    <w:rsid w:val="00F80C0E"/>
    <w:rsid w:val="00FA6574"/>
    <w:rsid w:val="00FC7E81"/>
    <w:rsid w:val="00FD33D4"/>
    <w:rsid w:val="00FD3EAE"/>
    <w:rsid w:val="00FE01C1"/>
    <w:rsid w:val="00FF1112"/>
    <w:rsid w:val="00FF2829"/>
    <w:rsid w:val="1F53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qFormat="1" w:unhideWhenUsed="0" w:uiPriority="0" w:name="Body Text 3"/>
    <w:lsdException w:unhideWhenUsed="0" w:uiPriority="0" w:name="Body Text Indent 2"/>
    <w:lsdException w:unhideWhenUsed="0" w:uiPriority="0" w:name="Body Text Indent 3"/>
    <w:lsdException w:uiPriority="99" w:name="Block Text"/>
    <w:lsdException w:unhideWhenUsed="0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jc w:val="right"/>
      <w:outlineLvl w:val="0"/>
    </w:pPr>
    <w:rPr>
      <w:b/>
      <w:sz w:val="2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semiHidden/>
    <w:uiPriority w:val="0"/>
    <w:rPr>
      <w:color w:val="0000FF"/>
      <w:u w:val="single"/>
    </w:rPr>
  </w:style>
  <w:style w:type="paragraph" w:styleId="6">
    <w:name w:val="Balloon Text"/>
    <w:basedOn w:val="1"/>
    <w:link w:val="30"/>
    <w:semiHidden/>
    <w:unhideWhenUsed/>
    <w:uiPriority w:val="99"/>
    <w:rPr>
      <w:rFonts w:ascii="Tahoma" w:hAnsi="Tahoma" w:cs="Tahoma"/>
      <w:sz w:val="16"/>
      <w:szCs w:val="16"/>
    </w:rPr>
  </w:style>
  <w:style w:type="paragraph" w:styleId="7">
    <w:name w:val="Body Text 2"/>
    <w:basedOn w:val="1"/>
    <w:link w:val="19"/>
    <w:semiHidden/>
    <w:uiPriority w:val="0"/>
    <w:pPr>
      <w:jc w:val="both"/>
    </w:pPr>
  </w:style>
  <w:style w:type="paragraph" w:styleId="8">
    <w:name w:val="Body Text Indent 3"/>
    <w:basedOn w:val="1"/>
    <w:link w:val="21"/>
    <w:semiHidden/>
    <w:uiPriority w:val="0"/>
    <w:pPr>
      <w:spacing w:line="360" w:lineRule="auto"/>
      <w:ind w:firstLine="284"/>
      <w:jc w:val="both"/>
    </w:pPr>
    <w:rPr>
      <w:sz w:val="24"/>
    </w:rPr>
  </w:style>
  <w:style w:type="paragraph" w:styleId="9">
    <w:name w:val="Body Text"/>
    <w:basedOn w:val="1"/>
    <w:link w:val="16"/>
    <w:semiHidden/>
    <w:qFormat/>
    <w:uiPriority w:val="0"/>
    <w:pPr>
      <w:spacing w:after="120"/>
    </w:pPr>
    <w:rPr>
      <w:sz w:val="24"/>
    </w:rPr>
  </w:style>
  <w:style w:type="paragraph" w:styleId="10">
    <w:name w:val="Body Text Indent"/>
    <w:basedOn w:val="1"/>
    <w:link w:val="17"/>
    <w:semiHidden/>
    <w:qFormat/>
    <w:uiPriority w:val="0"/>
    <w:pPr>
      <w:ind w:firstLine="851"/>
      <w:jc w:val="both"/>
    </w:pPr>
    <w:rPr>
      <w:sz w:val="24"/>
    </w:rPr>
  </w:style>
  <w:style w:type="paragraph" w:styleId="11">
    <w:name w:val="footer"/>
    <w:basedOn w:val="1"/>
    <w:link w:val="29"/>
    <w:unhideWhenUsed/>
    <w:uiPriority w:val="99"/>
    <w:pPr>
      <w:tabs>
        <w:tab w:val="center" w:pos="4677"/>
        <w:tab w:val="right" w:pos="9355"/>
      </w:tabs>
    </w:pPr>
  </w:style>
  <w:style w:type="paragraph" w:styleId="12">
    <w:name w:val="Body Text 3"/>
    <w:basedOn w:val="1"/>
    <w:link w:val="18"/>
    <w:semiHidden/>
    <w:qFormat/>
    <w:uiPriority w:val="0"/>
    <w:pPr>
      <w:jc w:val="both"/>
    </w:pPr>
    <w:rPr>
      <w:sz w:val="24"/>
    </w:rPr>
  </w:style>
  <w:style w:type="paragraph" w:styleId="13">
    <w:name w:val="Body Text Indent 2"/>
    <w:basedOn w:val="1"/>
    <w:link w:val="20"/>
    <w:semiHidden/>
    <w:uiPriority w:val="0"/>
    <w:pPr>
      <w:ind w:firstLine="709"/>
      <w:jc w:val="both"/>
    </w:pPr>
    <w:rPr>
      <w:sz w:val="24"/>
    </w:rPr>
  </w:style>
  <w:style w:type="table" w:styleId="14">
    <w:name w:val="Table Grid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customStyle="1" w:styleId="16">
    <w:name w:val="Основной текст Знак"/>
    <w:basedOn w:val="3"/>
    <w:link w:val="9"/>
    <w:semiHidden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17">
    <w:name w:val="Основной текст с отступом Знак"/>
    <w:basedOn w:val="3"/>
    <w:link w:val="10"/>
    <w:semiHidden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18">
    <w:name w:val="Основной текст 3 Знак"/>
    <w:basedOn w:val="3"/>
    <w:link w:val="12"/>
    <w:semiHidden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19">
    <w:name w:val="Основной текст 2 Знак"/>
    <w:basedOn w:val="3"/>
    <w:link w:val="7"/>
    <w:semiHidden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3"/>
    <w:link w:val="13"/>
    <w:semiHidden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21">
    <w:name w:val="Основной текст с отступом 3 Знак"/>
    <w:basedOn w:val="3"/>
    <w:link w:val="8"/>
    <w:semiHidden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22">
    <w:name w:val="Font Style19"/>
    <w:uiPriority w:val="0"/>
    <w:rPr>
      <w:rFonts w:ascii="Times New Roman" w:hAnsi="Times New Roman" w:cs="Times New Roman"/>
      <w:sz w:val="26"/>
      <w:szCs w:val="26"/>
    </w:rPr>
  </w:style>
  <w:style w:type="paragraph" w:customStyle="1" w:styleId="23">
    <w:name w:val="Style5"/>
    <w:basedOn w:val="1"/>
    <w:uiPriority w:val="0"/>
    <w:pPr>
      <w:widowControl w:val="0"/>
      <w:autoSpaceDE w:val="0"/>
      <w:autoSpaceDN w:val="0"/>
      <w:adjustRightInd w:val="0"/>
      <w:spacing w:line="322" w:lineRule="exact"/>
      <w:ind w:firstLine="960"/>
    </w:pPr>
    <w:rPr>
      <w:sz w:val="24"/>
      <w:szCs w:val="24"/>
    </w:rPr>
  </w:style>
  <w:style w:type="paragraph" w:customStyle="1" w:styleId="24">
    <w:name w:val="ConsPlusNormal"/>
    <w:link w:val="25"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Times New Roman"/>
      <w:sz w:val="22"/>
      <w:szCs w:val="22"/>
      <w:lang w:val="ru-RU" w:eastAsia="ru-RU" w:bidi="ar-SA"/>
    </w:rPr>
  </w:style>
  <w:style w:type="character" w:customStyle="1" w:styleId="25">
    <w:name w:val="ConsPlusNormal Знак"/>
    <w:link w:val="24"/>
    <w:locked/>
    <w:uiPriority w:val="0"/>
    <w:rPr>
      <w:rFonts w:ascii="Arial" w:hAnsi="Arial" w:eastAsia="Times New Roman" w:cs="Times New Roman"/>
      <w:lang w:eastAsia="ru-RU"/>
    </w:rPr>
  </w:style>
  <w:style w:type="paragraph" w:customStyle="1" w:styleId="26">
    <w:name w:val="Обычный.Нормальный абзац"/>
    <w:link w:val="27"/>
    <w:uiPriority w:val="0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27">
    <w:name w:val="Обычный.Нормальный абзац Знак"/>
    <w:link w:val="26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8">
    <w:name w:val="Font Style14"/>
    <w:uiPriority w:val="0"/>
    <w:rPr>
      <w:rFonts w:hint="default" w:ascii="Times New Roman" w:hAnsi="Times New Roman" w:cs="Times New Roman"/>
      <w:sz w:val="26"/>
      <w:szCs w:val="26"/>
    </w:rPr>
  </w:style>
  <w:style w:type="character" w:customStyle="1" w:styleId="29">
    <w:name w:val="Нижний колонтитул Знак"/>
    <w:basedOn w:val="3"/>
    <w:link w:val="1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30">
    <w:name w:val="Текст выноски Знак"/>
    <w:basedOn w:val="3"/>
    <w:link w:val="6"/>
    <w:semiHidden/>
    <w:uiPriority w:val="99"/>
    <w:rPr>
      <w:rFonts w:ascii="Tahoma" w:hAnsi="Tahoma" w:eastAsia="Times New Roman" w:cs="Tahoma"/>
      <w:sz w:val="16"/>
      <w:szCs w:val="16"/>
      <w:lang w:eastAsia="ru-RU"/>
    </w:rPr>
  </w:style>
  <w:style w:type="table" w:customStyle="1" w:styleId="31">
    <w:name w:val="Сетка таблицы1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">
    <w:name w:val="Сетка таблицы2"/>
    <w:basedOn w:val="4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customStyle="1" w:styleId="33">
    <w:name w:val="Сетка таблицы21"/>
    <w:basedOn w:val="4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customStyle="1" w:styleId="34">
    <w:name w:val="Сетка таблицы22"/>
    <w:basedOn w:val="4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3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75EF0-D7F8-4002-8EBC-5C8D936652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1616</Words>
  <Characters>11629</Characters>
  <Lines>95</Lines>
  <Paragraphs>26</Paragraphs>
  <TotalTime>72</TotalTime>
  <ScaleCrop>false</ScaleCrop>
  <LinksUpToDate>false</LinksUpToDate>
  <CharactersWithSpaces>13199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2026-10-12T12:06:00Z</dcterms:created>
  <dc:creator>beregina</dc:creator>
  <cp:lastModifiedBy>User</cp:lastModifiedBy>
  <cp:lastPrinted>2025-08-22T10:34:00Z</cp:lastPrinted>
  <dcterms:modified xsi:type="dcterms:W3CDTF">2026-10-14T07:30:14Z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eyJoZGlkIjoiMThmODc0NTllMzc2ZTc3NmQzMmFmNDlhMzgyOGZiYjcifQ==</vt:lpwstr>
  </property>
  <property fmtid="{D5CDD505-2E9C-101B-9397-08002B2CF9AE}" pid="3" name="KSOProductBuildVer">
    <vt:lpwstr>1049-12.1.0.28485</vt:lpwstr>
  </property>
  <property fmtid="{D5CDD505-2E9C-101B-9397-08002B2CF9AE}" pid="4" name="ICV">
    <vt:lpwstr>CB98E0DAB2364DB3A614BD7C88F078CC_12</vt:lpwstr>
  </property>
</Properties>
</file>