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96"/>
        <w:jc w:val="center"/>
        <w:rPr>
          <w:rFonts w:ascii="Tinos" w:hAnsi="Tinos" w:cs="Tinos"/>
          <w:color w:val="auto"/>
          <w:sz w:val="24"/>
          <w:szCs w:val="24"/>
        </w:rPr>
      </w:pPr>
      <w:r/>
      <w:bookmarkStart w:id="0" w:name="bookmark4"/>
      <w:r>
        <w:rPr>
          <w:rFonts w:ascii="Times New Roman" w:hAnsi="Times New Roman"/>
          <w:color w:val="auto"/>
          <w:sz w:val="24"/>
          <w:szCs w:val="24"/>
        </w:rPr>
        <w:t xml:space="preserve">ДОГОВОР № </w:t>
      </w:r>
      <w:r>
        <w:rPr>
          <w:rFonts w:ascii="Tinos" w:hAnsi="Tinos" w:eastAsia="Tinos" w:cs="Tinos"/>
          <w:color w:val="202020"/>
          <w:sz w:val="24"/>
          <w:szCs w:val="24"/>
        </w:rPr>
        <w:t xml:space="preserve">____________</w:t>
      </w:r>
      <w:r>
        <w:rPr>
          <w:rFonts w:ascii="Tinos" w:hAnsi="Tinos" w:cs="Tinos"/>
          <w:color w:val="auto"/>
          <w:sz w:val="24"/>
          <w:szCs w:val="24"/>
        </w:rPr>
      </w:r>
      <w:r>
        <w:rPr>
          <w:rFonts w:ascii="Tinos" w:hAnsi="Tinos" w:cs="Tinos"/>
          <w:color w:val="auto"/>
          <w:sz w:val="24"/>
          <w:szCs w:val="24"/>
        </w:rPr>
      </w:r>
    </w:p>
    <w:p>
      <w:pPr>
        <w:pStyle w:val="880"/>
        <w:spacing w:before="7" w:line="276" w:lineRule="auto"/>
        <w:rPr>
          <w:b w:val="0"/>
          <w:sz w:val="24"/>
          <w:szCs w:val="24"/>
        </w:rPr>
      </w:pPr>
      <w:r>
        <w:rPr>
          <w:sz w:val="24"/>
          <w:szCs w:val="24"/>
          <w:lang w:eastAsia="en-US"/>
        </w:rPr>
        <w:t xml:space="preserve"> 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880"/>
        <w:ind w:left="156"/>
        <w:jc w:val="left"/>
        <w:spacing w:before="90" w:line="240" w:lineRule="auto"/>
        <w:tabs>
          <w:tab w:val="left" w:pos="7439" w:leader="none"/>
        </w:tabs>
        <w:rPr>
          <w:b w:val="0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г. Кировск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880"/>
        <w:ind w:left="156"/>
        <w:jc w:val="left"/>
        <w:spacing w:before="90" w:line="240" w:lineRule="auto"/>
        <w:tabs>
          <w:tab w:val="left" w:pos="7439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Ленинградская область                                                                                  « </w:t>
      </w:r>
      <w:r>
        <w:rPr>
          <w:b w:val="0"/>
          <w:sz w:val="24"/>
          <w:szCs w:val="24"/>
        </w:rPr>
        <w:t xml:space="preserve">___</w:t>
      </w:r>
      <w:r>
        <w:rPr>
          <w:b w:val="0"/>
          <w:sz w:val="24"/>
          <w:szCs w:val="24"/>
        </w:rPr>
        <w:t xml:space="preserve"> » _______ </w:t>
      </w:r>
      <w:r>
        <w:rPr>
          <w:b w:val="0"/>
          <w:sz w:val="24"/>
          <w:szCs w:val="24"/>
        </w:rPr>
        <w:t xml:space="preserve">2026 г.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880"/>
        <w:ind w:left="156"/>
        <w:jc w:val="both"/>
        <w:spacing w:before="90" w:line="276" w:lineRule="auto"/>
        <w:tabs>
          <w:tab w:val="left" w:pos="7439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right="23" w:firstLine="708"/>
        <w:jc w:val="both"/>
        <w:spacing w:line="276" w:lineRule="auto"/>
        <w:widowControl w:val="off"/>
        <w:rPr>
          <w:lang w:bidi="ru-RU"/>
        </w:rPr>
      </w:pPr>
      <w:r>
        <w:rPr>
          <w:b/>
          <w:bCs/>
          <w:lang w:bidi="ru-RU"/>
        </w:rPr>
        <w:t xml:space="preserve">Государственное казенное учреждение Ленинградской области «Ленинградская областная противопожарно-спасательная служба»</w:t>
      </w:r>
      <w:r>
        <w:rPr>
          <w:bCs/>
          <w:lang w:bidi="ru-RU"/>
        </w:rPr>
        <w:t xml:space="preserve"> (сокращенно ‒ ГКУ «</w:t>
      </w:r>
      <w:r>
        <w:rPr>
          <w:bCs/>
          <w:lang w:bidi="ru-RU"/>
        </w:rPr>
        <w:t xml:space="preserve">Леноблпожспас</w:t>
      </w:r>
      <w:r>
        <w:rPr>
          <w:bCs/>
          <w:lang w:bidi="ru-RU"/>
        </w:rPr>
        <w:t xml:space="preserve">»), именуемое в дальнейшем «Заказчик», в лице заместителя начальника учреждения </w:t>
      </w:r>
      <w:bookmarkEnd w:id="0"/>
      <w:r>
        <w:rPr>
          <w:bCs/>
          <w:lang w:bidi="ru-RU"/>
        </w:rPr>
        <w:t xml:space="preserve">Васильченко Дмитрия Анатольевича, действующего на основании Доверенности от 18.10.2022 г. (Бланк 47 БА 3509546, зарегистрировано в реестре № 47/35-н/47-2022-5-303), с одной Стороны, </w:t>
      </w:r>
      <w:r>
        <w:rPr>
          <w:lang w:bidi="ru-RU"/>
        </w:rPr>
      </w:r>
      <w:r>
        <w:rPr>
          <w:lang w:bidi="ru-RU"/>
        </w:rPr>
      </w:r>
    </w:p>
    <w:p>
      <w:pPr>
        <w:ind w:right="23" w:firstLine="708"/>
        <w:jc w:val="both"/>
        <w:spacing w:line="276" w:lineRule="auto"/>
        <w:widowControl w:val="off"/>
      </w:pPr>
      <w:r>
        <w:rPr>
          <w:bCs/>
          <w:lang w:bidi="ru-RU"/>
        </w:rPr>
        <w:t xml:space="preserve">и  </w:t>
      </w:r>
      <w:r>
        <w:rPr>
          <w:sz w:val="24"/>
          <w:szCs w:val="24"/>
        </w:rPr>
        <w:t xml:space="preserve">______________________, именуемое в дальнейшем «Исполнитель», в ли</w:t>
      </w:r>
      <w:r>
        <w:rPr>
          <w:sz w:val="24"/>
          <w:szCs w:val="24"/>
        </w:rPr>
        <w:t xml:space="preserve">це __________, действующего на основании __________, с другой стороны, далее совместно именуемые «Стороны», на основании п.4 ч.1 ст.93 Федерального закона № 44-ФЗ от 05.04.2013 года, заключили настоящий договор (далее «Договор») о нижеследующем:</w:t>
      </w:r>
      <w:r>
        <w:rPr>
          <w:bCs/>
        </w:rPr>
      </w:r>
      <w:r/>
    </w:p>
    <w:p>
      <w:pPr>
        <w:pStyle w:val="880"/>
        <w:jc w:val="both"/>
        <w:spacing w:line="276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"/>
        </w:numPr>
        <w:ind w:left="0" w:firstLine="0"/>
        <w:jc w:val="center"/>
        <w:spacing w:line="276" w:lineRule="auto"/>
        <w:tabs>
          <w:tab w:val="num" w:pos="0" w:leader="none"/>
          <w:tab w:val="clear" w:pos="360" w:leader="none"/>
          <w:tab w:val="left" w:pos="426" w:leader="none"/>
        </w:tabs>
        <w:rPr>
          <w:b/>
          <w:u w:val="single"/>
        </w:rPr>
      </w:pPr>
      <w:r>
        <w:rPr>
          <w:b/>
          <w:u w:val="single"/>
        </w:rPr>
        <w:t xml:space="preserve">ПРЕДМЕТ ДОГОВОРА</w:t>
      </w:r>
      <w:r>
        <w:rPr>
          <w:b/>
          <w:u w:val="single"/>
        </w:rPr>
      </w:r>
      <w:r>
        <w:rPr>
          <w:b/>
          <w:u w:val="single"/>
        </w:rPr>
      </w:r>
    </w:p>
    <w:p>
      <w:pPr>
        <w:numPr>
          <w:ilvl w:val="1"/>
          <w:numId w:val="1"/>
        </w:numPr>
        <w:ind w:left="0" w:firstLine="0"/>
        <w:jc w:val="both"/>
        <w:spacing w:line="276" w:lineRule="auto"/>
        <w:tabs>
          <w:tab w:val="num" w:pos="0" w:leader="none"/>
          <w:tab w:val="clear" w:pos="574" w:leader="none"/>
        </w:tabs>
      </w:pPr>
      <w:r>
        <w:t xml:space="preserve">По настоящему Договору Исполнитель обязуется в установленный Договором срок по заданию Заказчика </w:t>
      </w:r>
      <w:r>
        <w:rPr>
          <w:b/>
          <w:bCs/>
        </w:rPr>
        <w:t xml:space="preserve">выполнить </w:t>
      </w:r>
      <w:r>
        <w:rPr>
          <w:b/>
          <w:bCs/>
        </w:rPr>
        <w:t xml:space="preserve">текущий ремонт</w:t>
      </w:r>
      <w:r>
        <w:rPr>
          <w:b/>
          <w:bCs/>
        </w:rPr>
        <w:t xml:space="preserve"> трубопроводов системы отопления индивидуального теплового пункта</w:t>
      </w:r>
      <w:r>
        <w:rPr>
          <w:b/>
          <w:bCs/>
        </w:rPr>
        <w:t xml:space="preserve"> </w:t>
      </w:r>
      <w:r>
        <w:rPr>
          <w:bCs/>
        </w:rPr>
        <w:t xml:space="preserve">(далее – Работы), </w:t>
      </w:r>
      <w:r>
        <w:rPr>
          <w:shd w:val="clear" w:color="auto" w:fill="ffffff"/>
        </w:rPr>
        <w:t xml:space="preserve">в соответствии с Описанием объекта закупки (Приложение №1) и Локальным сметным расчетом (Сметой) </w:t>
      </w:r>
      <w:r>
        <w:t xml:space="preserve">(Приложение №2), а Заказчик обязуется принять выполненные работы и обеспечить их оплату в соответствии </w:t>
      </w:r>
      <w:r>
        <w:t xml:space="preserve">с условиями </w:t>
      </w:r>
      <w:r>
        <w:t xml:space="preserve">Договора.</w:t>
      </w:r>
      <w:r/>
    </w:p>
    <w:p>
      <w:pPr>
        <w:numPr>
          <w:ilvl w:val="1"/>
          <w:numId w:val="1"/>
        </w:numPr>
        <w:ind w:left="0" w:firstLine="0"/>
        <w:jc w:val="both"/>
        <w:spacing w:line="276" w:lineRule="auto"/>
      </w:pPr>
      <w:r>
        <w:rPr>
          <w:bCs/>
        </w:rPr>
        <w:t xml:space="preserve">Адрес выполнения работ: </w:t>
      </w:r>
      <w:r>
        <w:rPr>
          <w:b/>
          <w:bCs/>
        </w:rPr>
        <w:t xml:space="preserve">Ленинградская обл., Кингисеппский район, г. Ивангород, ул.Гагарина, д.5.</w:t>
      </w:r>
      <w:r>
        <w:rPr>
          <w:b/>
          <w:bCs/>
        </w:rPr>
        <w:t xml:space="preserve"> </w:t>
      </w:r>
      <w:r>
        <w:rPr>
          <w:b/>
          <w:bCs/>
        </w:rPr>
      </w:r>
      <w:r/>
    </w:p>
    <w:p>
      <w:pPr>
        <w:numPr>
          <w:ilvl w:val="1"/>
          <w:numId w:val="1"/>
        </w:numPr>
        <w:ind w:left="0" w:firstLine="0"/>
        <w:jc w:val="both"/>
        <w:spacing w:line="276" w:lineRule="auto"/>
      </w:pPr>
      <w:r>
        <w:t xml:space="preserve">Исполнитель выполняет р</w:t>
      </w:r>
      <w:r>
        <w:t xml:space="preserve">аботы в соответ</w:t>
      </w:r>
      <w:r>
        <w:t xml:space="preserve">ствии с требованиями нормативных правовых актов в области данного вида работ в установленном законом порядке, в соответствии с утвержденной сметой, определяющей объем, содержание работ и другие, предъявляемые к ним требования, а также условиями настоящего </w:t>
      </w:r>
      <w:r>
        <w:t xml:space="preserve">Договора</w:t>
      </w:r>
      <w:r>
        <w:t xml:space="preserve">, определяющими цену работ и сроки их выполнения. На момент подписания </w:t>
      </w:r>
      <w:r>
        <w:t xml:space="preserve">Договора</w:t>
      </w:r>
      <w:r>
        <w:t xml:space="preserve"> Подрядчик ознакомлен с утвержденной сметой, и не имеет к ней замечаний.</w:t>
      </w:r>
      <w:r/>
    </w:p>
    <w:p>
      <w:pPr>
        <w:numPr>
          <w:ilvl w:val="1"/>
          <w:numId w:val="1"/>
        </w:numPr>
        <w:ind w:left="0" w:firstLine="0"/>
        <w:jc w:val="both"/>
        <w:spacing w:line="276" w:lineRule="auto"/>
      </w:pPr>
      <w:r>
        <w:t xml:space="preserve">Надлежащее исполнение обязательств Исполнителя подтверждается актами сдачи-приемки оказанных услуг, подписанными сторонами.</w:t>
      </w:r>
      <w:r/>
    </w:p>
    <w:p>
      <w:pPr>
        <w:jc w:val="both"/>
        <w:spacing w:line="276" w:lineRule="auto"/>
      </w:pPr>
      <w:r>
        <w:t xml:space="preserve">1.5. Идентификационный код закупки: </w:t>
      </w:r>
      <w:r>
        <w:t xml:space="preserve">262470603110347060100100020000000244</w:t>
      </w:r>
      <w:r/>
    </w:p>
    <w:p>
      <w:pPr>
        <w:jc w:val="both"/>
        <w:spacing w:line="276" w:lineRule="auto"/>
      </w:pPr>
      <w:r/>
      <w:r/>
    </w:p>
    <w:p>
      <w:pPr>
        <w:numPr>
          <w:ilvl w:val="0"/>
          <w:numId w:val="1"/>
        </w:numPr>
        <w:jc w:val="center"/>
        <w:spacing w:line="276" w:lineRule="auto"/>
        <w:rPr>
          <w:b/>
          <w:u w:val="single"/>
        </w:rPr>
      </w:pPr>
      <w:r/>
      <w:bookmarkStart w:id="1" w:name="bookmark6"/>
      <w:r>
        <w:rPr>
          <w:b/>
          <w:u w:val="single"/>
        </w:rPr>
        <w:t xml:space="preserve">СРОКИ </w:t>
      </w:r>
      <w:bookmarkEnd w:id="1"/>
      <w:r>
        <w:rPr>
          <w:b/>
          <w:u w:val="single"/>
        </w:rPr>
        <w:t xml:space="preserve">ВЫПОЛНЕНИЯ РАБОТ</w:t>
      </w:r>
      <w:r>
        <w:rPr>
          <w:b/>
          <w:u w:val="single"/>
        </w:rPr>
      </w:r>
      <w:r>
        <w:rPr>
          <w:b/>
          <w:u w:val="single"/>
        </w:rPr>
      </w:r>
    </w:p>
    <w:p>
      <w:pPr>
        <w:ind w:left="360"/>
        <w:spacing w:line="276" w:lineRule="auto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  <w:r>
        <w:rPr>
          <w:b/>
          <w:u w:val="single"/>
        </w:rPr>
      </w:r>
    </w:p>
    <w:p>
      <w:pPr>
        <w:jc w:val="both"/>
        <w:spacing w:line="276" w:lineRule="auto"/>
        <w:tabs>
          <w:tab w:val="num" w:pos="574" w:leader="none"/>
        </w:tabs>
      </w:pPr>
      <w:r>
        <w:t xml:space="preserve">2.1 </w:t>
      </w:r>
      <w:r>
        <w:t xml:space="preserve">Срок выполнения работ  – </w:t>
      </w:r>
      <w:r>
        <w:t xml:space="preserve">в течение 10 рабочих дней с момента заключения Договора</w:t>
      </w:r>
      <w:r>
        <w:t xml:space="preserve">.</w:t>
      </w:r>
      <w:bookmarkStart w:id="2" w:name="_GoBack"/>
      <w:r/>
      <w:bookmarkEnd w:id="2"/>
      <w:r/>
      <w:r/>
    </w:p>
    <w:p>
      <w:pPr>
        <w:ind w:left="360"/>
        <w:jc w:val="both"/>
        <w:spacing w:line="276" w:lineRule="auto"/>
        <w:tabs>
          <w:tab w:val="num" w:pos="0" w:leader="none"/>
        </w:tabs>
      </w:pPr>
      <w:r/>
      <w:r/>
    </w:p>
    <w:p>
      <w:pPr>
        <w:numPr>
          <w:ilvl w:val="0"/>
          <w:numId w:val="1"/>
        </w:numPr>
        <w:jc w:val="center"/>
        <w:spacing w:line="276" w:lineRule="auto"/>
      </w:pPr>
      <w:r>
        <w:rPr>
          <w:b/>
          <w:u w:val="single"/>
        </w:rPr>
        <w:t xml:space="preserve">ЦЕНА ДОГОВОРА И УСЛОВИЯ ОПЛАТЫ</w:t>
      </w:r>
      <w:r/>
    </w:p>
    <w:p>
      <w:pPr>
        <w:numPr>
          <w:ilvl w:val="1"/>
          <w:numId w:val="1"/>
        </w:numPr>
        <w:ind w:left="142" w:right="0" w:firstLine="0"/>
        <w:jc w:val="both"/>
        <w:spacing w:line="276" w:lineRule="auto"/>
        <w:tabs>
          <w:tab w:val="clear" w:pos="574" w:leader="none"/>
        </w:tabs>
      </w:pPr>
      <w:r>
        <w:t xml:space="preserve">Стоимость работ, по настоящему Договор</w:t>
      </w:r>
      <w:r>
        <w:t xml:space="preserve">у составляет </w:t>
      </w:r>
      <w:r>
        <w:t xml:space="preserve">____________________________</w:t>
      </w:r>
      <w:r/>
    </w:p>
    <w:p>
      <w:pPr>
        <w:numPr>
          <w:ilvl w:val="1"/>
          <w:numId w:val="1"/>
        </w:numPr>
        <w:ind w:left="0" w:firstLine="0"/>
        <w:jc w:val="both"/>
        <w:spacing w:line="276" w:lineRule="auto"/>
        <w:tabs>
          <w:tab w:val="num" w:pos="0" w:leader="none"/>
          <w:tab w:val="clear" w:pos="574" w:leader="none"/>
        </w:tabs>
      </w:pPr>
      <w:r>
        <w:t xml:space="preserve"> Оплата за работы, предусмотренные п. 1.1, производится Заказчиком на основании счета и акта вы</w:t>
      </w:r>
      <w:r>
        <w:t xml:space="preserve">полненных работ</w:t>
      </w:r>
      <w:r>
        <w:t xml:space="preserve"> (КС-2, КС-3) путем перечисления денежных средств на расчетный счет Исполн</w:t>
      </w:r>
      <w:r>
        <w:t xml:space="preserve">ителя в течение 7 рабочих дней </w:t>
      </w:r>
      <w:r>
        <w:t xml:space="preserve">момента приемки Заказчиком выполненных работ. </w:t>
      </w:r>
      <w:r/>
    </w:p>
    <w:p>
      <w:pPr>
        <w:numPr>
          <w:ilvl w:val="1"/>
          <w:numId w:val="1"/>
        </w:numPr>
        <w:ind w:left="0" w:firstLine="0"/>
        <w:jc w:val="both"/>
        <w:spacing w:line="276" w:lineRule="auto"/>
        <w:tabs>
          <w:tab w:val="num" w:pos="0" w:leader="none"/>
          <w:tab w:val="clear" w:pos="574" w:leader="none"/>
        </w:tabs>
      </w:pPr>
      <w:r>
        <w:t xml:space="preserve"> Цена договора включает себя: стоимость всех затрат Исполнителя, необходимых для выполнения работ по договору, в том числе:</w:t>
      </w:r>
      <w:r/>
    </w:p>
    <w:p>
      <w:pPr>
        <w:jc w:val="both"/>
        <w:spacing w:line="276" w:lineRule="auto"/>
        <w:tabs>
          <w:tab w:val="num" w:pos="0" w:leader="none"/>
        </w:tabs>
      </w:pPr>
      <w:r>
        <w:t xml:space="preserve">- стоимость оказания всех услуг в соответствии с условиями договора;</w:t>
      </w:r>
      <w:r/>
    </w:p>
    <w:p>
      <w:pPr>
        <w:jc w:val="both"/>
        <w:spacing w:line="276" w:lineRule="auto"/>
        <w:tabs>
          <w:tab w:val="num" w:pos="0" w:leader="none"/>
        </w:tabs>
      </w:pPr>
      <w:r>
        <w:t xml:space="preserve">-затраты, связанные с обеспечением объекта рабочими, включая заработную плату, транспортные и командировочные расходы, питание, страхование;</w:t>
      </w:r>
      <w:r/>
    </w:p>
    <w:p>
      <w:pPr>
        <w:jc w:val="both"/>
        <w:spacing w:line="276" w:lineRule="auto"/>
        <w:tabs>
          <w:tab w:val="num" w:pos="0" w:leader="none"/>
        </w:tabs>
      </w:pPr>
      <w:r>
        <w:t xml:space="preserve">- затраты на строительные материалы, инструмент для выполнения работ на Объекте;</w:t>
      </w:r>
      <w:r/>
    </w:p>
    <w:p>
      <w:pPr>
        <w:jc w:val="both"/>
        <w:spacing w:line="276" w:lineRule="auto"/>
        <w:tabs>
          <w:tab w:val="num" w:pos="0" w:leader="none"/>
        </w:tabs>
      </w:pPr>
      <w:r>
        <w:t xml:space="preserve">-транспортные расходы и получение разрешений на транспортировку грузов, доставляемых Исполнителем;</w:t>
      </w:r>
      <w:r/>
    </w:p>
    <w:p>
      <w:pPr>
        <w:jc w:val="both"/>
        <w:spacing w:line="276" w:lineRule="auto"/>
        <w:tabs>
          <w:tab w:val="num" w:pos="0" w:leader="none"/>
        </w:tabs>
      </w:pPr>
      <w:r>
        <w:t xml:space="preserve">-накладные расходы, сметная прибыль, лимитированные затраты, все налоги и другие обязательные платежи;</w:t>
      </w:r>
      <w:r/>
    </w:p>
    <w:p>
      <w:pPr>
        <w:numPr>
          <w:ilvl w:val="1"/>
          <w:numId w:val="1"/>
        </w:numPr>
        <w:ind w:left="0" w:firstLine="0"/>
        <w:jc w:val="both"/>
        <w:spacing w:line="276" w:lineRule="auto"/>
        <w:tabs>
          <w:tab w:val="num" w:pos="0" w:leader="none"/>
          <w:tab w:val="clear" w:pos="574" w:leader="none"/>
        </w:tabs>
      </w:pPr>
      <w:r>
        <w:t xml:space="preserve">Принятие денежных обязательств в рамках договора осуществляется за счет средств  областного бюджета Ленинградской области на 2026 год.</w:t>
      </w:r>
      <w:r/>
    </w:p>
    <w:p>
      <w:pPr>
        <w:numPr>
          <w:ilvl w:val="0"/>
          <w:numId w:val="1"/>
        </w:numPr>
        <w:jc w:val="center"/>
        <w:spacing w:line="276" w:lineRule="auto"/>
        <w:rPr>
          <w:b/>
          <w:u w:val="single"/>
        </w:rPr>
      </w:pPr>
      <w:r>
        <w:rPr>
          <w:b/>
          <w:u w:val="single"/>
        </w:rPr>
        <w:t xml:space="preserve">ПОРЯДОК СДАЧИ И ПРИЕМКИ  РАБОТ</w:t>
      </w:r>
      <w:r>
        <w:rPr>
          <w:b/>
          <w:u w:val="single"/>
        </w:rPr>
      </w:r>
      <w:r>
        <w:rPr>
          <w:b/>
          <w:u w:val="single"/>
        </w:rPr>
      </w:r>
    </w:p>
    <w:p>
      <w:pPr>
        <w:jc w:val="both"/>
        <w:spacing w:line="276" w:lineRule="auto"/>
      </w:pPr>
      <w:r>
        <w:t xml:space="preserve">4.1. Заказчик орг</w:t>
      </w:r>
      <w:r>
        <w:t xml:space="preserve">анизует и осуществляет приемку результата работ в соответствии с действующим законодательством Российской Федерации. Для проверки предоставленных Исполнителем результатов, предусмотренных Договором, в части их соответствия условиям договора Заказчик провод</w:t>
      </w:r>
      <w:r>
        <w:t xml:space="preserve">ит экспертизу. Экспертиза результатов, предусмотренных договором, может проводиться Заказчиком в течение 20 рабочих дней  своими силами или к ее проведению могут привлекаться эксперты, экспертные организации на основании заключенных договоров (контрактов).</w:t>
      </w:r>
      <w:r/>
    </w:p>
    <w:p>
      <w:pPr>
        <w:jc w:val="both"/>
        <w:spacing w:line="276" w:lineRule="auto"/>
      </w:pPr>
      <w:r>
        <w:t xml:space="preserve">4.2. Сдача результата работ Исполнителем и приём его Заказчиком оформляется актом сдачи-приемки выполненных работ и подписывается Сторонами.</w:t>
      </w:r>
      <w:r/>
    </w:p>
    <w:p>
      <w:pPr>
        <w:numPr>
          <w:ilvl w:val="1"/>
          <w:numId w:val="2"/>
        </w:numPr>
        <w:ind w:left="0" w:firstLine="0"/>
        <w:jc w:val="both"/>
        <w:spacing w:line="276" w:lineRule="auto"/>
        <w:tabs>
          <w:tab w:val="clear" w:pos="360" w:leader="none"/>
        </w:tabs>
      </w:pPr>
      <w:r>
        <w:t xml:space="preserve">Заказчик направляет Исполнителю письменный мотивированный отказ или замечания по результатам приемки работ, в случае отступления Исполнителем от условий договора, и устанавливает Исполнителю срок для их устранения.</w:t>
      </w:r>
      <w:r/>
    </w:p>
    <w:p>
      <w:pPr>
        <w:numPr>
          <w:ilvl w:val="1"/>
          <w:numId w:val="2"/>
        </w:numPr>
        <w:ind w:left="0" w:firstLine="0"/>
        <w:jc w:val="both"/>
        <w:spacing w:line="276" w:lineRule="auto"/>
      </w:pPr>
      <w:r>
        <w:t xml:space="preserve"> При обнаружении Заказчиком в ходе выполнения работ по договору недостатков, сторонами составляется рекламационн</w:t>
      </w:r>
      <w:r>
        <w:t xml:space="preserve">ый акт, в котором фиксируется перечень дефектов (недоделок) и сроки их устранения Исполнителем; в период выполнения работ, выявленные недостатки и сроки их устранения также могут быть зафиксированы представителем Заказчика в соответствующих журналах работ.</w:t>
      </w:r>
      <w:r/>
    </w:p>
    <w:p>
      <w:pPr>
        <w:jc w:val="both"/>
        <w:spacing w:line="276" w:lineRule="auto"/>
      </w:pPr>
      <w:r>
        <w:t xml:space="preserve">4.5. При отказе (уклонении) Исполнителя от подписания рекламационного акта, в нем делается отметка об этом и подписанный Заказчиком акт (перечень дефектов) подтверждается третьей стороной (экспертом) по выбору Заказчика.</w:t>
      </w:r>
      <w:r/>
    </w:p>
    <w:p>
      <w:pPr>
        <w:jc w:val="both"/>
        <w:spacing w:line="276" w:lineRule="auto"/>
      </w:pPr>
      <w:r>
        <w:t xml:space="preserve">4.6. Исполнитель обязан устранить все обнаруженные недостатки за </w:t>
      </w:r>
      <w:r>
        <w:t xml:space="preserve">свой счет в сроки, указанные в рекламационном акте, обеспечив при этом сохранность объекта или его части, в которой производится устранение недостатков, а также находящегося там оборудования, и несет ответственность за их утрату, повреждение или недостачу.</w:t>
      </w:r>
      <w:r/>
    </w:p>
    <w:p>
      <w:pPr>
        <w:numPr>
          <w:ilvl w:val="0"/>
          <w:numId w:val="2"/>
        </w:numPr>
        <w:jc w:val="center"/>
        <w:spacing w:line="276" w:lineRule="auto"/>
        <w:rPr>
          <w:b/>
          <w:u w:val="single"/>
        </w:rPr>
      </w:pPr>
      <w:r/>
      <w:bookmarkStart w:id="3" w:name="bookmark10"/>
      <w:r/>
      <w:bookmarkStart w:id="4" w:name="bookmark13"/>
      <w:r>
        <w:rPr>
          <w:b/>
          <w:u w:val="single"/>
        </w:rPr>
        <w:t xml:space="preserve">ПРАВА И ОБЯЗАННОСТИ СТОРОН</w:t>
      </w:r>
      <w:bookmarkEnd w:id="3"/>
      <w:r>
        <w:rPr>
          <w:b/>
          <w:u w:val="single"/>
        </w:rPr>
      </w:r>
      <w:r>
        <w:rPr>
          <w:b/>
          <w:u w:val="single"/>
        </w:rPr>
      </w:r>
    </w:p>
    <w:p>
      <w:pPr>
        <w:numPr>
          <w:ilvl w:val="1"/>
          <w:numId w:val="3"/>
        </w:numPr>
        <w:jc w:val="both"/>
        <w:spacing w:line="276" w:lineRule="auto"/>
        <w:rPr>
          <w:b/>
        </w:rPr>
      </w:pPr>
      <w:r/>
      <w:bookmarkStart w:id="5" w:name="bookmark11"/>
      <w:r>
        <w:rPr>
          <w:b/>
        </w:rPr>
        <w:t xml:space="preserve">Права и обязанности Заказчика:</w:t>
      </w:r>
      <w:bookmarkEnd w:id="5"/>
      <w:r>
        <w:rPr>
          <w:b/>
        </w:rPr>
      </w:r>
      <w:r>
        <w:rPr>
          <w:b/>
        </w:rPr>
      </w:r>
    </w:p>
    <w:p>
      <w:pPr>
        <w:numPr>
          <w:ilvl w:val="2"/>
          <w:numId w:val="3"/>
        </w:numPr>
        <w:ind w:left="0" w:firstLine="0"/>
        <w:jc w:val="both"/>
        <w:spacing w:line="276" w:lineRule="auto"/>
        <w:tabs>
          <w:tab w:val="num" w:pos="1072" w:leader="none"/>
        </w:tabs>
        <w:rPr>
          <w:b/>
        </w:rPr>
      </w:pPr>
      <w:r>
        <w:rPr>
          <w:b/>
        </w:rPr>
        <w:t xml:space="preserve">Заказчик имеет право:</w:t>
      </w:r>
      <w:r>
        <w:rPr>
          <w:b/>
        </w:rPr>
      </w:r>
      <w:r>
        <w:rPr>
          <w:b/>
        </w:rPr>
      </w:r>
    </w:p>
    <w:p>
      <w:pPr>
        <w:numPr>
          <w:ilvl w:val="3"/>
          <w:numId w:val="3"/>
        </w:numPr>
        <w:ind w:left="0" w:firstLine="0"/>
        <w:jc w:val="both"/>
        <w:spacing w:line="276" w:lineRule="auto"/>
        <w:tabs>
          <w:tab w:val="left" w:pos="900" w:leader="none"/>
          <w:tab w:val="num" w:pos="1728" w:leader="none"/>
        </w:tabs>
      </w:pPr>
      <w:r>
        <w:t xml:space="preserve">Требовать надлежащего исполнения настоящего Договора.</w:t>
      </w:r>
      <w:r/>
    </w:p>
    <w:p>
      <w:pPr>
        <w:numPr>
          <w:ilvl w:val="3"/>
          <w:numId w:val="3"/>
        </w:numPr>
        <w:ind w:left="0" w:firstLine="0"/>
        <w:jc w:val="both"/>
        <w:spacing w:line="276" w:lineRule="auto"/>
        <w:tabs>
          <w:tab w:val="left" w:pos="900" w:leader="none"/>
          <w:tab w:val="num" w:pos="1728" w:leader="none"/>
        </w:tabs>
      </w:pPr>
      <w:r>
        <w:t xml:space="preserve">Осуществлять </w:t>
      </w:r>
      <w:r>
        <w:t xml:space="preserve">контроль за</w:t>
      </w:r>
      <w:r>
        <w:t xml:space="preserve"> ходом и качеством выполняемых работ, соблюдением сроков их выполнения и соответствием условиям Договора.</w:t>
      </w:r>
      <w:r/>
    </w:p>
    <w:p>
      <w:pPr>
        <w:jc w:val="both"/>
        <w:spacing w:line="276" w:lineRule="auto"/>
        <w:tabs>
          <w:tab w:val="left" w:pos="900" w:leader="none"/>
          <w:tab w:val="num" w:pos="1728" w:leader="none"/>
        </w:tabs>
      </w:pPr>
      <w:r>
        <w:t xml:space="preserve">5.1.1.3.</w:t>
      </w:r>
      <w:r>
        <w:tab/>
        <w:t xml:space="preserve">Расторгнуть Договор  в одностороннем порядке, в случаях предусмотренных настоящим Договором.</w:t>
      </w:r>
      <w:r/>
    </w:p>
    <w:p>
      <w:pPr>
        <w:numPr>
          <w:ilvl w:val="2"/>
          <w:numId w:val="3"/>
        </w:numPr>
        <w:ind w:left="0" w:firstLine="0"/>
        <w:jc w:val="both"/>
        <w:spacing w:line="276" w:lineRule="auto"/>
        <w:tabs>
          <w:tab w:val="num" w:pos="1072" w:leader="none"/>
        </w:tabs>
        <w:rPr>
          <w:b/>
        </w:rPr>
      </w:pPr>
      <w:r>
        <w:rPr>
          <w:b/>
        </w:rPr>
        <w:t xml:space="preserve">Заказчик обязан:</w:t>
      </w:r>
      <w:r>
        <w:rPr>
          <w:b/>
        </w:rPr>
      </w:r>
      <w:r>
        <w:rPr>
          <w:b/>
        </w:rPr>
      </w:r>
    </w:p>
    <w:p>
      <w:pPr>
        <w:numPr>
          <w:ilvl w:val="3"/>
          <w:numId w:val="3"/>
        </w:numPr>
        <w:ind w:left="0" w:firstLine="0"/>
        <w:jc w:val="both"/>
        <w:spacing w:line="276" w:lineRule="auto"/>
        <w:tabs>
          <w:tab w:val="left" w:pos="900" w:leader="none"/>
          <w:tab w:val="num" w:pos="1728" w:leader="none"/>
        </w:tabs>
      </w:pPr>
      <w:r>
        <w:t xml:space="preserve"> Оплачивать выполненные Исполнителем работы на условиях Договора.</w:t>
      </w:r>
      <w:r/>
    </w:p>
    <w:p>
      <w:pPr>
        <w:numPr>
          <w:ilvl w:val="3"/>
          <w:numId w:val="3"/>
        </w:numPr>
        <w:ind w:left="0" w:firstLine="0"/>
        <w:jc w:val="both"/>
        <w:spacing w:line="276" w:lineRule="auto"/>
        <w:tabs>
          <w:tab w:val="left" w:pos="900" w:leader="none"/>
          <w:tab w:val="num" w:pos="1728" w:leader="none"/>
        </w:tabs>
      </w:pPr>
      <w:r>
        <w:t xml:space="preserve"> Своевременно организовывать приемку выполненных Исполнителем работ.</w:t>
      </w:r>
      <w:r/>
    </w:p>
    <w:p>
      <w:pPr>
        <w:numPr>
          <w:ilvl w:val="3"/>
          <w:numId w:val="3"/>
        </w:numPr>
        <w:ind w:left="0" w:firstLine="0"/>
        <w:jc w:val="both"/>
        <w:spacing w:line="276" w:lineRule="auto"/>
        <w:tabs>
          <w:tab w:val="left" w:pos="900" w:leader="none"/>
          <w:tab w:val="num" w:pos="1728" w:leader="none"/>
        </w:tabs>
      </w:pPr>
      <w:r>
        <w:t xml:space="preserve"> </w:t>
      </w:r>
      <w:r>
        <w:t xml:space="preserve">Проводить экспертизу </w:t>
      </w:r>
      <w:r>
        <w:t xml:space="preserve">для проверки результатов выполненных Исполнителем работ, предусмотренных  Договором, в части их соответствия условиям Договора. </w:t>
      </w:r>
      <w:r/>
    </w:p>
    <w:p>
      <w:pPr>
        <w:numPr>
          <w:ilvl w:val="3"/>
          <w:numId w:val="3"/>
        </w:numPr>
        <w:ind w:left="0" w:firstLine="0"/>
        <w:jc w:val="both"/>
        <w:spacing w:line="276" w:lineRule="auto"/>
        <w:tabs>
          <w:tab w:val="left" w:pos="900" w:leader="none"/>
          <w:tab w:val="num" w:pos="1728" w:leader="none"/>
        </w:tabs>
      </w:pPr>
      <w:r>
        <w:t xml:space="preserve"> Направить Исполнителю требование об уплате неустоек (штрафов, пеней) в случае неисполнения или ненадлежащего исполнения обязательств по настоящему Договору в соответствии с его условиями.</w:t>
      </w:r>
      <w:r/>
    </w:p>
    <w:p>
      <w:pPr>
        <w:numPr>
          <w:ilvl w:val="1"/>
          <w:numId w:val="3"/>
        </w:numPr>
        <w:ind w:left="0" w:firstLine="0"/>
        <w:jc w:val="both"/>
        <w:spacing w:line="276" w:lineRule="auto"/>
        <w:rPr>
          <w:b/>
        </w:rPr>
      </w:pPr>
      <w:r/>
      <w:bookmarkStart w:id="6" w:name="bookmark12"/>
      <w:r>
        <w:rPr>
          <w:b/>
        </w:rPr>
        <w:t xml:space="preserve"> Права и обязанности Исполнителя:</w:t>
      </w:r>
      <w:bookmarkEnd w:id="6"/>
      <w:r>
        <w:rPr>
          <w:b/>
        </w:rPr>
      </w:r>
      <w:r>
        <w:rPr>
          <w:b/>
        </w:rPr>
      </w:r>
    </w:p>
    <w:p>
      <w:pPr>
        <w:numPr>
          <w:ilvl w:val="2"/>
          <w:numId w:val="3"/>
        </w:numPr>
        <w:ind w:left="0" w:firstLine="0"/>
        <w:jc w:val="both"/>
        <w:spacing w:line="276" w:lineRule="auto"/>
        <w:tabs>
          <w:tab w:val="num" w:pos="1072" w:leader="none"/>
        </w:tabs>
        <w:rPr>
          <w:b/>
        </w:rPr>
      </w:pPr>
      <w:r>
        <w:rPr>
          <w:b/>
        </w:rPr>
        <w:t xml:space="preserve">Исполнитель имеет право:</w:t>
      </w:r>
      <w:r>
        <w:rPr>
          <w:b/>
        </w:rPr>
      </w:r>
      <w:r>
        <w:rPr>
          <w:b/>
        </w:rPr>
      </w:r>
    </w:p>
    <w:p>
      <w:pPr>
        <w:numPr>
          <w:ilvl w:val="3"/>
          <w:numId w:val="3"/>
        </w:numPr>
        <w:ind w:left="0" w:firstLine="0"/>
        <w:jc w:val="both"/>
        <w:spacing w:line="276" w:lineRule="auto"/>
        <w:tabs>
          <w:tab w:val="left" w:pos="900" w:leader="none"/>
          <w:tab w:val="num" w:pos="1728" w:leader="none"/>
        </w:tabs>
      </w:pPr>
      <w:r>
        <w:t xml:space="preserve"> Исполнитель вправе вместо устранения недостатков, за которые он отвечает, безвозмездно выполнить работы заново.</w:t>
      </w:r>
      <w:r/>
    </w:p>
    <w:p>
      <w:pPr>
        <w:numPr>
          <w:ilvl w:val="2"/>
          <w:numId w:val="3"/>
        </w:numPr>
        <w:ind w:left="0" w:firstLine="0"/>
        <w:jc w:val="both"/>
        <w:spacing w:line="276" w:lineRule="auto"/>
        <w:tabs>
          <w:tab w:val="num" w:pos="1072" w:leader="none"/>
        </w:tabs>
        <w:rPr>
          <w:b/>
        </w:rPr>
      </w:pPr>
      <w:r>
        <w:rPr>
          <w:b/>
        </w:rPr>
        <w:t xml:space="preserve">Исполнитель обязан:</w:t>
      </w:r>
      <w:r>
        <w:rPr>
          <w:b/>
        </w:rPr>
      </w:r>
      <w:r>
        <w:rPr>
          <w:b/>
        </w:rPr>
      </w:r>
    </w:p>
    <w:p>
      <w:pPr>
        <w:numPr>
          <w:ilvl w:val="3"/>
          <w:numId w:val="3"/>
        </w:numPr>
        <w:ind w:left="0" w:firstLine="0"/>
        <w:jc w:val="both"/>
        <w:spacing w:line="276" w:lineRule="auto"/>
        <w:tabs>
          <w:tab w:val="left" w:pos="900" w:leader="none"/>
          <w:tab w:val="num" w:pos="1728" w:leader="none"/>
        </w:tabs>
      </w:pPr>
      <w:r>
        <w:t xml:space="preserve"> Выполнить предусмотренные Договором работы, обеспечив их надлежащее качество, а также  установленные сроки их исполнения.</w:t>
      </w:r>
      <w:r/>
    </w:p>
    <w:p>
      <w:pPr>
        <w:numPr>
          <w:ilvl w:val="3"/>
          <w:numId w:val="3"/>
        </w:numPr>
        <w:ind w:left="0" w:firstLine="0"/>
        <w:jc w:val="both"/>
        <w:spacing w:line="276" w:lineRule="auto"/>
        <w:tabs>
          <w:tab w:val="left" w:pos="900" w:leader="none"/>
          <w:tab w:val="num" w:pos="1728" w:leader="none"/>
        </w:tabs>
      </w:pPr>
      <w:r>
        <w:t xml:space="preserve"> Выполнить работы с</w:t>
      </w:r>
      <w:r>
        <w:t xml:space="preserve"> соблюдением норм и требований техники безопасности, охраны труда, пожарной безопасности, охраны окружающей среды. Исполнитель несёт полную ответственность за нарушения вышеперечисленных норм и требований в соответствии с действующим законодательством РФ. </w:t>
      </w:r>
      <w:r/>
    </w:p>
    <w:p>
      <w:pPr>
        <w:numPr>
          <w:ilvl w:val="3"/>
          <w:numId w:val="3"/>
        </w:numPr>
        <w:ind w:left="0" w:firstLine="0"/>
        <w:jc w:val="both"/>
        <w:spacing w:line="276" w:lineRule="auto"/>
        <w:tabs>
          <w:tab w:val="left" w:pos="900" w:leader="none"/>
          <w:tab w:val="num" w:pos="1728" w:leader="none"/>
        </w:tabs>
      </w:pPr>
      <w:r>
        <w:t xml:space="preserve"> Нести ответственность перед Заказчиком за несвоевременное и некачественное выполнение работ.</w:t>
      </w:r>
      <w:r/>
    </w:p>
    <w:p>
      <w:pPr>
        <w:numPr>
          <w:ilvl w:val="3"/>
          <w:numId w:val="3"/>
        </w:numPr>
        <w:ind w:left="0" w:firstLine="0"/>
        <w:jc w:val="both"/>
        <w:spacing w:line="276" w:lineRule="auto"/>
        <w:widowControl w:val="off"/>
        <w:tabs>
          <w:tab w:val="num" w:pos="0" w:leader="none"/>
          <w:tab w:val="clear" w:pos="720" w:leader="none"/>
        </w:tabs>
      </w:pPr>
      <w:r>
        <w:t xml:space="preserve">Выплатить Заказчику неустойку (штраф, пени) за неисполнение или ненадлежащее исполнение обязательств по Договору, в соответствии с его условиями на основании полученного от Заказчика требования.</w:t>
      </w:r>
      <w:r/>
    </w:p>
    <w:p>
      <w:pPr>
        <w:numPr>
          <w:ilvl w:val="0"/>
          <w:numId w:val="3"/>
        </w:numPr>
        <w:jc w:val="center"/>
        <w:spacing w:line="276" w:lineRule="auto"/>
        <w:rPr>
          <w:b/>
          <w:u w:val="single"/>
        </w:rPr>
      </w:pPr>
      <w:r/>
      <w:bookmarkStart w:id="7" w:name="bookmark14"/>
      <w:r/>
      <w:bookmarkEnd w:id="4"/>
      <w:r>
        <w:rPr>
          <w:b/>
          <w:u w:val="single"/>
        </w:rPr>
        <w:t xml:space="preserve">ОТВЕТСТВЕННОСТЬ СТОРОН</w:t>
      </w:r>
      <w:bookmarkEnd w:id="7"/>
      <w:r>
        <w:rPr>
          <w:b/>
          <w:u w:val="single"/>
        </w:rPr>
      </w:r>
      <w:r>
        <w:rPr>
          <w:b/>
          <w:u w:val="single"/>
        </w:rPr>
      </w:r>
    </w:p>
    <w:p>
      <w:pPr>
        <w:ind w:left="360"/>
        <w:jc w:val="both"/>
        <w:spacing w:line="276" w:lineRule="auto"/>
      </w:pPr>
      <w:r>
        <w:t xml:space="preserve">6.1. За неисполнение или ненадлежащее исполнение обязательств по Договору Стороны несут ответственность в соответствии с Федеральным законом от 05.04.2013 № 44-ФЗ.</w:t>
      </w:r>
      <w:r/>
    </w:p>
    <w:p>
      <w:pPr>
        <w:ind w:left="360"/>
        <w:jc w:val="both"/>
        <w:spacing w:line="276" w:lineRule="auto"/>
      </w:pPr>
      <w:r>
        <w:t xml:space="preserve">6.2. Уплата штрафов, пени не освобождает Стороны от исполнения обязательств по настоящему Договору.</w:t>
      </w:r>
      <w:r/>
    </w:p>
    <w:p>
      <w:pPr>
        <w:ind w:left="360"/>
        <w:jc w:val="both"/>
        <w:spacing w:line="276" w:lineRule="auto"/>
        <w:rPr>
          <w:b/>
          <w:u w:val="single"/>
        </w:rPr>
      </w:pPr>
      <w:r>
        <w:t xml:space="preserve">6.3.Все споры, разногласия или требования, возникающие из настоящего Договора или в связи с его исполнением, по которым Стороны не пришли к согласию, разрешаются в Арбитражном суде г. Санкт-Петербурга и Ленинградской области.</w:t>
      </w:r>
      <w:r>
        <w:rPr>
          <w:b/>
          <w:u w:val="single"/>
        </w:rPr>
      </w:r>
      <w:r>
        <w:rPr>
          <w:b/>
          <w:u w:val="single"/>
        </w:rPr>
      </w:r>
    </w:p>
    <w:p>
      <w:pPr>
        <w:jc w:val="center"/>
        <w:spacing w:line="276" w:lineRule="auto"/>
        <w:rPr>
          <w:b/>
          <w:u w:val="single"/>
        </w:rPr>
      </w:pPr>
      <w:r>
        <w:rPr>
          <w:b/>
          <w:u w:val="single"/>
        </w:rPr>
        <w:t xml:space="preserve">7. ЕДИНЫЕ ТРЕБОВАНИЯ</w:t>
      </w:r>
      <w:r>
        <w:rPr>
          <w:b/>
          <w:u w:val="single"/>
        </w:rPr>
      </w:r>
      <w:r>
        <w:rPr>
          <w:b/>
          <w:u w:val="single"/>
        </w:rPr>
      </w:r>
    </w:p>
    <w:p>
      <w:pPr>
        <w:jc w:val="both"/>
        <w:spacing w:line="276" w:lineRule="auto"/>
      </w:pPr>
      <w:r>
        <w:t xml:space="preserve">7.1. В соответствии с частью 1 статьи 31 Федерального закона № 44-ФЗ от 05.04.2013 года, Заказчик устанавливает следующие единые требования к Исполнителю:</w:t>
      </w:r>
      <w:r/>
    </w:p>
    <w:p>
      <w:pPr>
        <w:jc w:val="both"/>
        <w:spacing w:line="276" w:lineRule="auto"/>
      </w:pPr>
      <w:r>
        <w:t xml:space="preserve">7.1.1. соответствие Исполнителя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r>
        <w:t xml:space="preserve">являющихся</w:t>
      </w:r>
      <w:r>
        <w:t xml:space="preserve"> объектом закупки;</w:t>
      </w:r>
      <w:r/>
    </w:p>
    <w:p>
      <w:pPr>
        <w:jc w:val="both"/>
        <w:spacing w:line="276" w:lineRule="auto"/>
      </w:pPr>
      <w:r>
        <w:t xml:space="preserve">7.1.2. </w:t>
      </w:r>
      <w:r>
        <w:t xml:space="preserve">непроведение</w:t>
      </w:r>
      <w:r>
        <w:t xml:space="preserve"> ликвидации Исполнителя - юридического лица и отсутствие решения арбитражного суда о признании Исполнителя - юридического лица или индивидуального предпринимателя несостоятельным (банкротом) и об открытии конкурсного производства;</w:t>
      </w:r>
      <w:r/>
    </w:p>
    <w:p>
      <w:pPr>
        <w:jc w:val="both"/>
        <w:spacing w:line="276" w:lineRule="auto"/>
      </w:pPr>
      <w:r>
        <w:t xml:space="preserve">7.1.3. </w:t>
      </w:r>
      <w:r>
        <w:t xml:space="preserve">неприостановление</w:t>
      </w:r>
      <w:r>
        <w:t xml:space="preserve"> деятельности Исполнителя в порядке, установленном Кодексом Российской Федерации об административных правонарушениях;</w:t>
      </w:r>
      <w:r/>
    </w:p>
    <w:p>
      <w:pPr>
        <w:jc w:val="both"/>
        <w:spacing w:line="276" w:lineRule="auto"/>
      </w:pPr>
      <w:r>
        <w:t xml:space="preserve">7.1.4. отсутствие у Исполнителя недоимки по налогам, сборам, задолженности по иным обязательным платежам в бюджеты бюджетной системы Российской Федерации (за </w:t>
      </w:r>
      <w:r>
        <w:t xml:space="preserve">исключением сумм, на которые предоставлены отсрочка, рассрочка, инвестиционный на</w:t>
      </w:r>
      <w:r>
        <w:t xml:space="preserve">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</w:t>
      </w:r>
      <w:r>
        <w:t xml:space="preserve"> </w:t>
      </w:r>
      <w:r>
        <w:t xml:space="preserve">заявителя по уплате этих сумм исполненной или которые признаны безнадежными к взысканию в соответст</w:t>
      </w:r>
      <w:r>
        <w:t xml:space="preserve">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</w:t>
      </w:r>
      <w:r>
        <w:t xml:space="preserve"> Исполнитель считается соответствующим установленному требованию в случае, если им в установленном порядке подано заявление об обжаловании </w:t>
      </w:r>
      <w:r>
        <w:t xml:space="preserve">указанных</w:t>
      </w:r>
      <w:r>
        <w:t xml:space="preserve"> недоимки, задолженности и решение по такому заявлению на дату рассмотрения заявки (оферты) на участие в определении поставщика (подрядчика, исполнителя) не принято;</w:t>
      </w:r>
      <w:r/>
    </w:p>
    <w:p>
      <w:pPr>
        <w:jc w:val="both"/>
        <w:spacing w:line="276" w:lineRule="auto"/>
      </w:pPr>
      <w:r>
        <w:t xml:space="preserve">7.1.5. отсутствие у Исполнителя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Исполнителя судимо</w:t>
      </w:r>
      <w:r>
        <w:t xml:space="preserve">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отношении указанных</w:t>
      </w:r>
      <w:r>
        <w:t xml:space="preserve"> физических лиц наказания в виде лише</w:t>
      </w:r>
      <w:r>
        <w:t xml:space="preserve">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  <w:r/>
    </w:p>
    <w:p>
      <w:pPr>
        <w:jc w:val="both"/>
        <w:spacing w:line="276" w:lineRule="auto"/>
      </w:pPr>
      <w:r>
        <w:t xml:space="preserve">7.1.6. исполнитель - юридическое лицо, которое в течение двух л</w:t>
      </w:r>
      <w:r>
        <w:t xml:space="preserve">ет до момента подачи заявки (оферты)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правонарушениях;</w:t>
      </w:r>
      <w:r/>
    </w:p>
    <w:p>
      <w:pPr>
        <w:jc w:val="both"/>
        <w:spacing w:line="276" w:lineRule="auto"/>
      </w:pPr>
      <w:r>
        <w:t xml:space="preserve">7.1.7. обладание Исполнителем исключительными правами на результаты интеллектуальной деятельно</w:t>
      </w:r>
      <w:r>
        <w:t xml:space="preserve">сти, если в связи с исполнением контракта заказчик приобретает права на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  <w:r/>
    </w:p>
    <w:p>
      <w:pPr>
        <w:jc w:val="both"/>
        <w:spacing w:line="276" w:lineRule="auto"/>
      </w:pPr>
      <w:r>
        <w:t xml:space="preserve">7.1.8. отсутствие между исполнителем и заказчиком конфликта интересов, под которым пон</w:t>
      </w:r>
      <w:r>
        <w:t xml:space="preserve">имаются случаи, при которых руководитель заказчика,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</w:t>
      </w:r>
      <w:r>
        <w:t xml:space="preserve">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</w:t>
      </w:r>
      <w:r>
        <w:t xml:space="preserve"> </w:t>
      </w:r>
      <w:r>
        <w:t xml:space="preserve">предприятия либо иными органами управления юридических лиц - участников закупки, с физическими лицами, в то</w:t>
      </w:r>
      <w:r>
        <w:t xml:space="preserve">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r>
        <w:t xml:space="preserve">неполнородными</w:t>
      </w:r>
      <w:r>
        <w:t xml:space="preserve"> (имеющими общих отца или мать) братьями и сестрами), усыновителями или усыновленными указанных физических лиц.</w:t>
      </w:r>
      <w:r>
        <w:t xml:space="preserve"> Под выгодоприобретателями для целей настоящей статьи понимаются физически</w:t>
      </w:r>
      <w:r>
        <w:t xml:space="preserve">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  <w:r/>
    </w:p>
    <w:p>
      <w:pPr>
        <w:jc w:val="both"/>
        <w:spacing w:line="276" w:lineRule="auto"/>
      </w:pPr>
      <w:r>
        <w:t xml:space="preserve">7.1.9. исполнитель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</w:t>
      </w:r>
      <w:r>
        <w:t xml:space="preserve">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</w:t>
      </w:r>
      <w:r>
        <w:t xml:space="preserve"> (складочном) </w:t>
      </w:r>
      <w:r>
        <w:t xml:space="preserve">капитале</w:t>
      </w:r>
      <w:r>
        <w:t xml:space="preserve"> хозяйственного товарищества или общества;</w:t>
      </w:r>
      <w:r/>
    </w:p>
    <w:p>
      <w:pPr>
        <w:jc w:val="both"/>
        <w:spacing w:line="276" w:lineRule="auto"/>
      </w:pPr>
      <w:r>
        <w:t xml:space="preserve">7.1.10. отсутствие у Исполнителя ограничений для участия в закупках, установленных законодательством Российской Федерации.</w:t>
      </w:r>
      <w:r/>
    </w:p>
    <w:p>
      <w:pPr>
        <w:jc w:val="both"/>
        <w:spacing w:line="276" w:lineRule="auto"/>
      </w:pPr>
      <w:r>
        <w:t xml:space="preserve">7.1.11. Исполнитель не является иностранным агентом.</w:t>
      </w:r>
      <w:r/>
    </w:p>
    <w:p>
      <w:pPr>
        <w:jc w:val="both"/>
        <w:spacing w:line="276" w:lineRule="auto"/>
      </w:pPr>
      <w:r>
        <w:t xml:space="preserve">7.2. </w:t>
      </w:r>
      <w:r>
        <w:t xml:space="preserve">В соответствии с частью 9 статьи 31 Федерального закона № 44-ФЗ от 05.04.2013 года, отстранение участника закупки от участия в определении  поставщика (подрядчика, исполнителя) или отказ от заключения дого</w:t>
      </w:r>
      <w:r>
        <w:t xml:space="preserve">вора с победителем закупки осуществляется в любой момент до  заключения Договора, если Заказчик обнаружит, что  участник закупки не соответствует  указанным в р.7. настоящего Договора требованиям, или предоставил недостоверную информацию в отношении своего</w:t>
      </w:r>
      <w:r>
        <w:t xml:space="preserve"> соответствия указанным требованиям.</w:t>
      </w:r>
      <w:r/>
    </w:p>
    <w:p>
      <w:pPr>
        <w:jc w:val="both"/>
        <w:spacing w:line="276" w:lineRule="auto"/>
      </w:pPr>
      <w:r/>
      <w:r/>
    </w:p>
    <w:p>
      <w:pPr>
        <w:jc w:val="both"/>
        <w:spacing w:line="276" w:lineRule="auto"/>
        <w:tabs>
          <w:tab w:val="num" w:pos="792" w:leader="none"/>
        </w:tabs>
        <w:rPr>
          <w:b/>
          <w:u w:val="single"/>
        </w:rPr>
      </w:pPr>
      <w:r>
        <w:t xml:space="preserve">                                                  </w:t>
      </w:r>
      <w:r>
        <w:rPr>
          <w:b/>
          <w:u w:val="single"/>
        </w:rPr>
        <w:t xml:space="preserve">8. СРОК ДЕЙСТВИЯ ДОГОВОРА </w:t>
      </w:r>
      <w:r>
        <w:rPr>
          <w:b/>
          <w:u w:val="single"/>
        </w:rPr>
      </w:r>
      <w:r>
        <w:rPr>
          <w:b/>
          <w:u w:val="single"/>
        </w:rPr>
      </w:r>
    </w:p>
    <w:p>
      <w:pPr>
        <w:jc w:val="both"/>
        <w:spacing w:line="276" w:lineRule="auto"/>
        <w:tabs>
          <w:tab w:val="num" w:pos="792" w:leader="none"/>
        </w:tabs>
      </w:pPr>
      <w:r>
        <w:t xml:space="preserve">8.1. Настоящий договор вступает в силу с момента  его заключения и действует по «31» декабря 2026 г. </w:t>
      </w:r>
      <w:r/>
    </w:p>
    <w:p>
      <w:pPr>
        <w:jc w:val="both"/>
        <w:spacing w:line="276" w:lineRule="auto"/>
        <w:tabs>
          <w:tab w:val="num" w:pos="792" w:leader="none"/>
        </w:tabs>
      </w:pPr>
      <w:r>
        <w:t xml:space="preserve">8.2. Договор прекращает свое действие по требованию одной из Сторон, по истечении одного месяца от даты получения одной из Сторон письменного уведомления другой Стороны. </w:t>
      </w:r>
      <w:r/>
    </w:p>
    <w:p>
      <w:pPr>
        <w:jc w:val="both"/>
        <w:spacing w:line="276" w:lineRule="auto"/>
        <w:tabs>
          <w:tab w:val="num" w:pos="792" w:leader="none"/>
        </w:tabs>
      </w:pPr>
      <w:r>
        <w:t xml:space="preserve">8.3. Прекращение Договора не освобождает стороны от окончательного урегулирования всех взаимных расчетов. </w:t>
      </w:r>
      <w:r/>
    </w:p>
    <w:p>
      <w:pPr>
        <w:jc w:val="both"/>
        <w:spacing w:line="276" w:lineRule="auto"/>
        <w:tabs>
          <w:tab w:val="num" w:pos="792" w:leader="none"/>
        </w:tabs>
        <w:rPr>
          <w:b/>
          <w:u w:val="single"/>
        </w:rPr>
      </w:pPr>
      <w:r>
        <w:t xml:space="preserve">                                                    </w:t>
      </w:r>
      <w:r>
        <w:rPr>
          <w:b/>
          <w:u w:val="single"/>
        </w:rPr>
        <w:t xml:space="preserve">9.ОБСТОЯТЕЛЬСТВА НЕПРЕОДОЛИМОЙ СИЛЫ </w:t>
      </w:r>
      <w:r>
        <w:rPr>
          <w:b/>
          <w:u w:val="single"/>
        </w:rPr>
      </w:r>
      <w:r>
        <w:rPr>
          <w:b/>
          <w:u w:val="single"/>
        </w:rPr>
      </w:r>
    </w:p>
    <w:p>
      <w:pPr>
        <w:jc w:val="both"/>
        <w:spacing w:line="276" w:lineRule="auto"/>
        <w:tabs>
          <w:tab w:val="num" w:pos="792" w:leader="none"/>
        </w:tabs>
      </w:pPr>
      <w:r>
        <w:t xml:space="preserve">9.1. Стороны освобождаются от ответственности за частичное или полное неисполнение обязательств по настоящему Договору, если это явилось следствием обстоятельств непреодолимой силы, находящихся вне контроля Сторон и возникло после заключения Договора. </w:t>
      </w:r>
      <w:r/>
    </w:p>
    <w:p>
      <w:pPr>
        <w:jc w:val="both"/>
        <w:spacing w:line="276" w:lineRule="auto"/>
        <w:tabs>
          <w:tab w:val="num" w:pos="792" w:leader="none"/>
        </w:tabs>
      </w:pPr>
      <w:r>
        <w:t xml:space="preserve">9.2.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</w:t>
      </w:r>
      <w:r/>
    </w:p>
    <w:p>
      <w:pPr>
        <w:jc w:val="both"/>
        <w:spacing w:line="276" w:lineRule="auto"/>
        <w:tabs>
          <w:tab w:val="num" w:pos="792" w:leader="none"/>
        </w:tabs>
      </w:pPr>
      <w:r>
        <w:t xml:space="preserve">9.3. Если обстоятельства непреодолимой силы или их последствия будут длиться более трех месяцев, Исполнитель и Заказчик в течение 10-ти дней примут решение о мерах, необходимых для продолжения работ. </w:t>
      </w:r>
      <w:r/>
    </w:p>
    <w:p>
      <w:pPr>
        <w:jc w:val="both"/>
        <w:spacing w:line="276" w:lineRule="auto"/>
        <w:tabs>
          <w:tab w:val="num" w:pos="792" w:leader="none"/>
        </w:tabs>
        <w:rPr>
          <w:b/>
          <w:u w:val="single"/>
        </w:rPr>
      </w:pPr>
      <w:r>
        <w:t xml:space="preserve">                                                    </w:t>
      </w:r>
      <w:r>
        <w:rPr>
          <w:b/>
          <w:u w:val="single"/>
        </w:rPr>
        <w:t xml:space="preserve">10. РАЗРЕШЕНИЕ СПОРОВ </w:t>
      </w:r>
      <w:r>
        <w:rPr>
          <w:b/>
          <w:u w:val="single"/>
        </w:rPr>
      </w:r>
      <w:r>
        <w:rPr>
          <w:b/>
          <w:u w:val="single"/>
        </w:rPr>
      </w:r>
    </w:p>
    <w:p>
      <w:pPr>
        <w:jc w:val="both"/>
        <w:spacing w:line="276" w:lineRule="auto"/>
        <w:tabs>
          <w:tab w:val="num" w:pos="792" w:leader="none"/>
        </w:tabs>
      </w:pPr>
      <w:r>
        <w:t xml:space="preserve">10.1. Все Споры или разногласия, которые могут возникнуть при исполнении настоящего Договора или в связи с ним, обязаны разрешаться путем переговоров между Сторонами. </w:t>
      </w:r>
      <w:r/>
    </w:p>
    <w:p>
      <w:pPr>
        <w:jc w:val="both"/>
        <w:spacing w:line="276" w:lineRule="auto"/>
        <w:tabs>
          <w:tab w:val="num" w:pos="792" w:leader="none"/>
        </w:tabs>
      </w:pPr>
      <w:r>
        <w:t xml:space="preserve">10.2. Если Стороны не урегулировали возникшие споры и разногласия путем переговоров, либо в случае уклонения одной из Сторон от переговоров, спор передается в Арбитражный суд города Санкт-Петербурга и Ленингр</w:t>
      </w:r>
      <w:r>
        <w:t xml:space="preserve">адской области. Стороны признают необходимым установить обязательный досудебный порядок рассмотрения споров, возникающих при исполнении настоящего Договора, и устанавливают срок для отправки ответа на претензию – 5 (пять) рабочих дней от даты ее получения.</w:t>
      </w:r>
      <w:r/>
    </w:p>
    <w:p>
      <w:pPr>
        <w:jc w:val="both"/>
        <w:spacing w:line="276" w:lineRule="auto"/>
        <w:tabs>
          <w:tab w:val="num" w:pos="792" w:leader="none"/>
        </w:tabs>
        <w:rPr>
          <w:b/>
          <w:u w:val="single"/>
        </w:rPr>
      </w:pPr>
      <w:r>
        <w:t xml:space="preserve">                                                     </w:t>
      </w:r>
      <w:r>
        <w:rPr>
          <w:b/>
          <w:u w:val="single"/>
        </w:rPr>
        <w:t xml:space="preserve">11. ПРОЧИЕ УСЛОВИЯ </w:t>
      </w:r>
      <w:r>
        <w:rPr>
          <w:b/>
          <w:u w:val="single"/>
        </w:rPr>
      </w:r>
      <w:r>
        <w:rPr>
          <w:b/>
          <w:u w:val="single"/>
        </w:rPr>
      </w:r>
    </w:p>
    <w:p>
      <w:pPr>
        <w:jc w:val="both"/>
        <w:spacing w:line="276" w:lineRule="auto"/>
        <w:tabs>
          <w:tab w:val="num" w:pos="792" w:leader="none"/>
        </w:tabs>
      </w:pPr>
      <w:r>
        <w:t xml:space="preserve">11.1. Все извещения, уведомления должны производиться Сторонами в письменном виде. Передача осуществляется по почте заказной корреспонденцией, либо вручением лично в руки представителю Стороны с получением расписки в получении. В случае если возникает </w:t>
      </w:r>
      <w:r>
        <w:t xml:space="preserve">необходимость оперативного информирования Сторон о мероприятиях по обслуживанию, проводимых в рамках Договора, допускается использование телефонограммы с отправкой сообщения на электронную почту. </w:t>
      </w:r>
      <w:r/>
    </w:p>
    <w:p>
      <w:pPr>
        <w:jc w:val="both"/>
        <w:spacing w:line="276" w:lineRule="auto"/>
        <w:tabs>
          <w:tab w:val="num" w:pos="792" w:leader="none"/>
        </w:tabs>
      </w:pPr>
      <w:r>
        <w:t xml:space="preserve">11.2. Стороны обязаны в течение пяти дней сообщит</w:t>
      </w:r>
      <w:r>
        <w:t xml:space="preserve">ь друг другу об изменении места своего местонахождения, почтового адреса, номеров телефонов, факсов, банковских реквизитов. Риск отрицательных последствий, возникший в результате не извещения о таком изменении, несет Сторона, реквизиты которой изменились. </w:t>
      </w:r>
      <w:r/>
    </w:p>
    <w:p>
      <w:pPr>
        <w:jc w:val="both"/>
        <w:spacing w:line="276" w:lineRule="auto"/>
        <w:tabs>
          <w:tab w:val="num" w:pos="792" w:leader="none"/>
        </w:tabs>
      </w:pPr>
      <w:r>
        <w:t xml:space="preserve">11.3. Все, что не урегулировано настоящим Договором, регулируется действующим законодательством Российской Федерации. </w:t>
      </w:r>
      <w:r/>
    </w:p>
    <w:p>
      <w:pPr>
        <w:jc w:val="both"/>
        <w:spacing w:line="276" w:lineRule="auto"/>
        <w:tabs>
          <w:tab w:val="num" w:pos="792" w:leader="none"/>
        </w:tabs>
      </w:pPr>
      <w:r>
        <w:t xml:space="preserve">11.4. Настоящий Договор составлен и подписан Сторонами в соответствии с нормами действующего законодательства РФ. </w:t>
      </w:r>
      <w:r/>
    </w:p>
    <w:p>
      <w:pPr>
        <w:jc w:val="both"/>
        <w:spacing w:line="276" w:lineRule="auto"/>
        <w:tabs>
          <w:tab w:val="num" w:pos="792" w:leader="none"/>
        </w:tabs>
      </w:pPr>
      <w:r>
        <w:t xml:space="preserve">11.5 Приложение к Договору:</w:t>
      </w:r>
      <w:r/>
    </w:p>
    <w:p>
      <w:pPr>
        <w:jc w:val="both"/>
        <w:spacing w:line="276" w:lineRule="auto"/>
        <w:tabs>
          <w:tab w:val="num" w:pos="792" w:leader="none"/>
        </w:tabs>
      </w:pPr>
      <w:r>
        <w:t xml:space="preserve">Приложение №1 – Описание объекта закупки.</w:t>
      </w:r>
      <w:r/>
    </w:p>
    <w:p>
      <w:pPr>
        <w:jc w:val="both"/>
        <w:spacing w:line="276" w:lineRule="auto"/>
        <w:tabs>
          <w:tab w:val="num" w:pos="792" w:leader="none"/>
        </w:tabs>
      </w:pPr>
      <w:r>
        <w:t xml:space="preserve">Приложение №2 – Сметный расчет.</w:t>
      </w:r>
      <w:r/>
    </w:p>
    <w:p>
      <w:pPr>
        <w:jc w:val="center"/>
        <w:spacing w:line="276" w:lineRule="auto"/>
        <w:rPr>
          <w:b/>
          <w:bCs/>
          <w:u w:val="single"/>
        </w:rPr>
      </w:pPr>
      <w:r>
        <w:rPr>
          <w:b/>
          <w:u w:val="single"/>
        </w:rPr>
        <w:t xml:space="preserve">12.АДРЕСА, БАНКОВСКИЕ РЕКВИЗИТЫ СТОРОН</w:t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pPr>
        <w:jc w:val="center"/>
        <w:spacing w:line="276" w:lineRule="auto"/>
        <w:rPr>
          <w:b/>
          <w:bCs/>
          <w:u w:val="single"/>
        </w:rPr>
      </w:pPr>
      <w:r>
        <w:rPr>
          <w:b/>
          <w:bCs/>
          <w:u w:val="single"/>
        </w:rPr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tbl>
      <w:tblPr>
        <w:tblW w:w="9897" w:type="dxa"/>
        <w:tblLayout w:type="fixed"/>
        <w:tblLook w:val="04A0" w:firstRow="1" w:lastRow="0" w:firstColumn="1" w:lastColumn="0" w:noHBand="0" w:noVBand="1"/>
      </w:tblPr>
      <w:tblGrid>
        <w:gridCol w:w="4644"/>
        <w:gridCol w:w="5253"/>
      </w:tblGrid>
      <w:tr>
        <w:tblPrEx/>
        <w:trPr>
          <w:cantSplit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644" w:type="dxa"/>
            <w:textDirection w:val="lrTb"/>
            <w:noWrap w:val="false"/>
          </w:tcPr>
          <w:p>
            <w:pPr>
              <w:ind w:left="29" w:right="516" w:firstLine="11"/>
              <w:keepNext/>
              <w:spacing w:line="276" w:lineRule="auto"/>
              <w:outlineLvl w:val="4"/>
            </w:pPr>
            <w:r>
              <w:t xml:space="preserve">ЗАКАЗЧИК:</w:t>
            </w:r>
            <w:r/>
          </w:p>
          <w:p>
            <w:pPr>
              <w:ind w:left="29" w:right="516" w:firstLine="11"/>
              <w:keepNext/>
              <w:spacing w:line="276" w:lineRule="auto"/>
              <w:rPr>
                <w:b/>
              </w:rPr>
              <w:outlineLvl w:val="4"/>
            </w:pPr>
            <w:r>
              <w:rPr>
                <w:b/>
              </w:rPr>
              <w:t xml:space="preserve">ГКУ «</w:t>
            </w:r>
            <w:r>
              <w:rPr>
                <w:b/>
              </w:rPr>
              <w:t xml:space="preserve">Леноблпожспас</w:t>
            </w:r>
            <w:r>
              <w:rPr>
                <w:b/>
              </w:rPr>
              <w:t xml:space="preserve">»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left="29" w:right="516" w:firstLine="11"/>
              <w:keepNext/>
              <w:spacing w:line="276" w:lineRule="auto"/>
              <w:outlineLvl w:val="4"/>
            </w:pPr>
            <w:r>
              <w:rPr>
                <w:lang w:val="lv-LV"/>
              </w:rPr>
              <w:t xml:space="preserve">Адрес: </w:t>
            </w:r>
            <w:r>
              <w:t xml:space="preserve">187342, Ленинградская область, г. Кировск, </w:t>
            </w:r>
            <w:r/>
          </w:p>
          <w:p>
            <w:pPr>
              <w:ind w:left="29" w:right="516" w:firstLine="11"/>
              <w:keepNext/>
              <w:spacing w:line="276" w:lineRule="auto"/>
              <w:outlineLvl w:val="4"/>
            </w:pPr>
            <w:r>
              <w:t xml:space="preserve">ул. Краснофлотская, д. 28</w:t>
            </w:r>
            <w:r/>
          </w:p>
          <w:p>
            <w:pPr>
              <w:ind w:left="29" w:right="516" w:firstLine="11"/>
              <w:keepNext/>
              <w:spacing w:line="276" w:lineRule="auto"/>
              <w:outlineLvl w:val="4"/>
            </w:pPr>
            <w:r>
              <w:rPr>
                <w:lang w:val="lv-LV"/>
              </w:rPr>
              <w:t xml:space="preserve">ИНН </w:t>
            </w:r>
            <w:r>
              <w:t xml:space="preserve">4706031103</w:t>
            </w:r>
            <w:r/>
          </w:p>
          <w:p>
            <w:pPr>
              <w:ind w:left="29" w:right="516" w:firstLine="11"/>
              <w:keepNext/>
              <w:spacing w:line="276" w:lineRule="auto"/>
              <w:rPr>
                <w:lang w:val="lv-LV"/>
              </w:rPr>
              <w:outlineLvl w:val="4"/>
            </w:pPr>
            <w:r>
              <w:t xml:space="preserve">КПП 470601001</w:t>
            </w:r>
            <w:r>
              <w:rPr>
                <w:lang w:val="lv-LV"/>
              </w:rPr>
            </w:r>
            <w:r>
              <w:rPr>
                <w:lang w:val="lv-LV"/>
              </w:rPr>
            </w:r>
          </w:p>
          <w:p>
            <w:pPr>
              <w:ind w:left="29" w:right="516" w:firstLine="11"/>
              <w:keepNext/>
              <w:spacing w:line="276" w:lineRule="auto"/>
              <w:rPr>
                <w:lang w:val="lv-LV"/>
              </w:rPr>
              <w:outlineLvl w:val="4"/>
            </w:pPr>
            <w:r>
              <w:rPr>
                <w:lang w:val="lv-LV"/>
              </w:rPr>
              <w:t xml:space="preserve">ОГРН 1104716001367</w:t>
            </w:r>
            <w:r>
              <w:rPr>
                <w:lang w:val="lv-LV"/>
              </w:rPr>
            </w:r>
            <w:r>
              <w:rPr>
                <w:lang w:val="lv-LV"/>
              </w:rPr>
            </w:r>
          </w:p>
          <w:p>
            <w:pPr>
              <w:ind w:right="516"/>
              <w:keepNext/>
              <w:spacing w:line="276" w:lineRule="auto"/>
              <w:rPr>
                <w:lang w:val="lv-LV"/>
              </w:rPr>
              <w:outlineLvl w:val="4"/>
            </w:pPr>
            <w:r>
              <w:t xml:space="preserve">Л/счет</w:t>
            </w:r>
            <w:r>
              <w:rPr>
                <w:lang w:val="lv-LV"/>
              </w:rPr>
              <w:t xml:space="preserve"> № 02 369 972 003</w:t>
            </w:r>
            <w:r>
              <w:rPr>
                <w:lang w:val="lv-LV"/>
              </w:rPr>
            </w:r>
            <w:r>
              <w:rPr>
                <w:lang w:val="lv-LV"/>
              </w:rPr>
            </w:r>
          </w:p>
          <w:p>
            <w:pPr>
              <w:ind w:right="516"/>
              <w:keepNext/>
              <w:spacing w:line="276" w:lineRule="auto"/>
              <w:rPr>
                <w:lang w:val="lv-LV"/>
              </w:rPr>
              <w:outlineLvl w:val="4"/>
            </w:pPr>
            <w:r>
              <w:rPr>
                <w:lang w:val="lv-LV"/>
              </w:rPr>
              <w:t xml:space="preserve">в Комитете финансов Ленинградской области </w:t>
            </w:r>
            <w:r>
              <w:rPr>
                <w:lang w:val="lv-LV"/>
              </w:rPr>
            </w:r>
            <w:r>
              <w:rPr>
                <w:lang w:val="lv-LV"/>
              </w:rPr>
            </w:r>
          </w:p>
          <w:p>
            <w:pPr>
              <w:ind w:left="29" w:right="516" w:firstLine="11"/>
              <w:keepNext/>
              <w:spacing w:line="276" w:lineRule="auto"/>
              <w:outlineLvl w:val="4"/>
            </w:pPr>
            <w:r>
              <w:t xml:space="preserve">тел. 8(81362)78800 </w:t>
            </w:r>
            <w:r/>
          </w:p>
          <w:p>
            <w:pPr>
              <w:ind w:left="29" w:right="516" w:firstLine="11"/>
              <w:keepNext/>
              <w:spacing w:line="276" w:lineRule="auto"/>
              <w:rPr>
                <w:lang w:val="lv-LV"/>
              </w:rPr>
              <w:outlineLvl w:val="4"/>
            </w:pPr>
            <w:r>
              <w:t xml:space="preserve">э</w:t>
            </w:r>
            <w:r>
              <w:rPr>
                <w:lang w:val="lv-LV"/>
              </w:rPr>
              <w:t xml:space="preserve">л. почта: </w:t>
            </w: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 xml:space="preserve">HYPERLINK</w:instrText>
            </w:r>
            <w:r>
              <w:instrText xml:space="preserve"> "</w:instrText>
            </w:r>
            <w:r>
              <w:rPr>
                <w:lang w:val="en-US"/>
              </w:rPr>
              <w:instrText xml:space="preserve">mailto</w:instrText>
            </w:r>
            <w:r>
              <w:instrText xml:space="preserve">:</w:instrText>
            </w:r>
            <w:r>
              <w:rPr>
                <w:lang w:val="en-US"/>
              </w:rPr>
              <w:instrText xml:space="preserve">pozhspas</w:instrText>
            </w:r>
            <w:r>
              <w:instrText xml:space="preserve">-</w:instrText>
            </w:r>
            <w:r>
              <w:rPr>
                <w:lang w:val="en-US"/>
              </w:rPr>
              <w:instrText xml:space="preserve">lo</w:instrText>
            </w:r>
            <w:r>
              <w:instrText xml:space="preserve">@</w:instrText>
            </w:r>
            <w:r>
              <w:rPr>
                <w:lang w:val="en-US"/>
              </w:rPr>
              <w:instrText xml:space="preserve">mail</w:instrText>
            </w:r>
            <w:r>
              <w:instrText xml:space="preserve">.</w:instrText>
            </w:r>
            <w:r>
              <w:rPr>
                <w:lang w:val="en-US"/>
              </w:rPr>
              <w:instrText xml:space="preserve">ru</w:instrText>
            </w:r>
            <w:r>
              <w:instrText xml:space="preserve">" </w:instrText>
            </w:r>
            <w:r>
              <w:rPr>
                <w:lang w:val="en-US"/>
              </w:rPr>
              <w:fldChar w:fldCharType="separate"/>
            </w:r>
            <w:r>
              <w:rPr>
                <w:rStyle w:val="899"/>
                <w:lang w:val="en-US"/>
              </w:rPr>
              <w:t xml:space="preserve">pozhspas</w:t>
            </w:r>
            <w:r>
              <w:rPr>
                <w:rStyle w:val="899"/>
              </w:rPr>
              <w:t xml:space="preserve">-</w:t>
            </w:r>
            <w:r>
              <w:rPr>
                <w:rStyle w:val="899"/>
                <w:lang w:val="en-US"/>
              </w:rPr>
              <w:t xml:space="preserve">lo</w:t>
            </w:r>
            <w:r>
              <w:rPr>
                <w:rStyle w:val="899"/>
              </w:rPr>
              <w:t xml:space="preserve">@</w:t>
            </w:r>
            <w:r>
              <w:rPr>
                <w:rStyle w:val="899"/>
                <w:lang w:val="en-US"/>
              </w:rPr>
              <w:t xml:space="preserve">mail</w:t>
            </w:r>
            <w:r>
              <w:rPr>
                <w:rStyle w:val="899"/>
              </w:rPr>
              <w:t xml:space="preserve">.</w:t>
            </w:r>
            <w:r>
              <w:rPr>
                <w:rStyle w:val="899"/>
                <w:lang w:val="en-US"/>
              </w:rPr>
              <w:t xml:space="preserve">ru</w:t>
            </w:r>
            <w:r>
              <w:rPr>
                <w:lang w:val="lv-LV"/>
              </w:rPr>
              <w:fldChar w:fldCharType="end"/>
            </w:r>
            <w:r>
              <w:rPr>
                <w:lang w:val="lv-LV"/>
              </w:rPr>
            </w:r>
            <w:r>
              <w:rPr>
                <w:lang w:val="lv-LV"/>
              </w:rPr>
            </w:r>
          </w:p>
          <w:p>
            <w:pPr>
              <w:ind w:left="29" w:right="516" w:firstLine="11"/>
              <w:keepNext/>
              <w:spacing w:line="276" w:lineRule="auto"/>
              <w:outlineLvl w:val="4"/>
            </w:pPr>
            <w:r/>
            <w:r/>
          </w:p>
          <w:p>
            <w:pPr>
              <w:ind w:left="29" w:right="516" w:firstLine="11"/>
              <w:jc w:val="center"/>
              <w:keepNext/>
              <w:spacing w:line="276" w:lineRule="auto"/>
              <w:outlineLvl w:val="4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253" w:type="dxa"/>
            <w:textDirection w:val="lrTb"/>
            <w:noWrap w:val="false"/>
          </w:tcPr>
          <w:tbl>
            <w:tblPr>
              <w:tblW w:w="4962" w:type="dxa"/>
              <w:tblInd w:w="34" w:type="dxa"/>
              <w:tblLayout w:type="fixed"/>
              <w:tblLook w:val="04A0" w:firstRow="1" w:lastRow="0" w:firstColumn="1" w:lastColumn="0" w:noHBand="0" w:noVBand="1"/>
            </w:tblPr>
            <w:tblGrid>
              <w:gridCol w:w="4962"/>
            </w:tblGrid>
            <w:tr>
              <w:tblPrEx/>
              <w:trPr>
                <w:cantSplit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4962" w:type="dxa"/>
                  <w:textDirection w:val="lrTb"/>
                  <w:noWrap w:val="false"/>
                </w:tcPr>
                <w:p>
                  <w:pPr>
                    <w:ind w:left="1008" w:right="516" w:hanging="1008"/>
                    <w:keepNext/>
                    <w:spacing w:line="276" w:lineRule="auto"/>
                    <w:rPr>
                      <w:sz w:val="23"/>
                      <w:szCs w:val="23"/>
                    </w:rPr>
                    <w:outlineLvl w:val="4"/>
                  </w:pPr>
                  <w:r>
                    <w:rPr>
                      <w:sz w:val="23"/>
                      <w:szCs w:val="23"/>
                      <w:lang w:val="lv-LV"/>
                    </w:rPr>
                    <w:t xml:space="preserve">ИСПОЛНИТЕЛЬ: </w:t>
                  </w:r>
                  <w:r>
                    <w:rPr>
                      <w:sz w:val="23"/>
                      <w:szCs w:val="23"/>
                    </w:rPr>
                  </w:r>
                  <w:r>
                    <w:rPr>
                      <w:sz w:val="23"/>
                      <w:szCs w:val="23"/>
                    </w:rPr>
                  </w:r>
                </w:p>
                <w:p>
                  <w:pPr>
                    <w:ind w:left="499" w:right="516" w:hanging="425"/>
                    <w:keepNext/>
                    <w:spacing w:line="276" w:lineRule="auto"/>
                    <w:rPr>
                      <w:sz w:val="23"/>
                      <w:szCs w:val="23"/>
                    </w:rPr>
                    <w:outlineLvl w:val="4"/>
                  </w:pPr>
                  <w:r>
                    <w:rPr>
                      <w:sz w:val="23"/>
                      <w:szCs w:val="23"/>
                    </w:rPr>
                  </w:r>
                  <w:r>
                    <w:rPr>
                      <w:sz w:val="23"/>
                      <w:szCs w:val="23"/>
                    </w:rPr>
                  </w:r>
                  <w:r>
                    <w:rPr>
                      <w:sz w:val="23"/>
                      <w:szCs w:val="23"/>
                    </w:rPr>
                  </w:r>
                </w:p>
              </w:tc>
            </w:tr>
          </w:tbl>
          <w:p>
            <w:pPr>
              <w:pStyle w:val="949"/>
              <w:ind w:left="0" w:right="142"/>
              <w:rPr>
                <w:b w:val="0"/>
                <w:sz w:val="24"/>
                <w:szCs w:val="24"/>
              </w:rPr>
            </w:pPr>
            <w:r>
              <w:rPr>
                <w:b/>
                <w:szCs w:val="20"/>
                <w:lang w:bidi="ru-RU"/>
              </w:rPr>
              <w:t xml:space="preserve"> </w:t>
            </w:r>
            <w:r>
              <w:rPr>
                <w:b w:val="0"/>
                <w:sz w:val="24"/>
                <w:szCs w:val="24"/>
              </w:rPr>
            </w:r>
          </w:p>
          <w:p>
            <w:pPr>
              <w:pStyle w:val="894"/>
            </w:pPr>
            <w:r/>
            <w:r/>
          </w:p>
          <w:p>
            <w:pPr>
              <w:jc w:val="center"/>
            </w:pPr>
            <w:r/>
            <w:r/>
          </w:p>
        </w:tc>
      </w:tr>
    </w:tbl>
    <w:p>
      <w:pPr>
        <w:pStyle w:val="949"/>
        <w:ind w:right="142"/>
        <w:jc w:val="both"/>
        <w:rPr>
          <w:b w:val="0"/>
          <w:bCs w:val="0"/>
          <w:sz w:val="24"/>
          <w:szCs w:val="24"/>
        </w:rPr>
      </w:pPr>
      <w:r>
        <w:rPr>
          <w:rFonts w:eastAsia="Calibri"/>
          <w:b w:val="0"/>
          <w:bCs w:val="0"/>
          <w:sz w:val="23"/>
          <w:szCs w:val="23"/>
          <w:lang w:eastAsia="hi-IN" w:bidi="hi-IN"/>
        </w:rPr>
        <w:t xml:space="preserve">Заместитель начальника           </w:t>
      </w:r>
      <w:r>
        <w:rPr>
          <w:rFonts w:eastAsia="Calibri"/>
          <w:b w:val="0"/>
          <w:bCs w:val="0"/>
          <w:sz w:val="23"/>
          <w:szCs w:val="23"/>
          <w:lang w:eastAsia="hi-IN" w:bidi="hi-IN"/>
        </w:rPr>
        <w:t xml:space="preserve">                         </w:t>
      </w:r>
      <w:r>
        <w:rPr>
          <w:rFonts w:eastAsia="Calibri"/>
          <w:b w:val="0"/>
          <w:bCs w:val="0"/>
          <w:sz w:val="23"/>
          <w:szCs w:val="23"/>
          <w:lang w:eastAsia="hi-IN" w:bidi="hi-IN"/>
        </w:rPr>
        <w:t xml:space="preserve">            </w:t>
      </w:r>
      <w:r>
        <w:rPr>
          <w:b w:val="0"/>
          <w:bCs w:val="0"/>
          <w:sz w:val="24"/>
          <w:szCs w:val="24"/>
        </w:rPr>
        <w:t xml:space="preserve">        </w:t>
      </w:r>
      <w:r>
        <w:rPr>
          <w:b w:val="0"/>
          <w:bCs w:val="0"/>
          <w:sz w:val="24"/>
          <w:szCs w:val="24"/>
        </w:rPr>
      </w:r>
    </w:p>
    <w:p>
      <w:pPr>
        <w:pStyle w:val="949"/>
        <w:ind w:right="142"/>
        <w:jc w:val="both"/>
        <w:rPr>
          <w:rFonts w:eastAsia="Calibri"/>
          <w:b w:val="0"/>
          <w:bCs w:val="0"/>
          <w:sz w:val="23"/>
          <w:szCs w:val="23"/>
          <w14:ligatures w14:val="none"/>
        </w:rPr>
      </w:pPr>
      <w:r>
        <w:rPr>
          <w:rFonts w:eastAsia="Calibri"/>
          <w:b w:val="0"/>
          <w:bCs w:val="0"/>
          <w:sz w:val="23"/>
          <w:szCs w:val="23"/>
          <w:lang w:eastAsia="hi-IN" w:bidi="hi-IN"/>
        </w:rPr>
        <w:t xml:space="preserve">учреждения</w:t>
      </w:r>
      <w:r>
        <w:rPr>
          <w:rFonts w:eastAsia="Calibri"/>
          <w:b w:val="0"/>
          <w:bCs w:val="0"/>
          <w:sz w:val="23"/>
          <w:szCs w:val="23"/>
          <w14:ligatures w14:val="none"/>
        </w:rPr>
      </w:r>
      <w:r>
        <w:rPr>
          <w:rFonts w:eastAsia="Calibri"/>
          <w:b w:val="0"/>
          <w:bCs w:val="0"/>
          <w:sz w:val="23"/>
          <w:szCs w:val="23"/>
          <w14:ligatures w14:val="none"/>
        </w:rPr>
      </w:r>
    </w:p>
    <w:p>
      <w:pPr>
        <w:ind w:right="516"/>
        <w:spacing w:line="276" w:lineRule="auto"/>
        <w:widowControl w:val="off"/>
        <w:rPr>
          <w:rFonts w:eastAsia="Calibri"/>
          <w:sz w:val="23"/>
          <w:szCs w:val="23"/>
          <w:lang w:eastAsia="hi-IN" w:bidi="hi-IN"/>
        </w:rPr>
      </w:pPr>
      <w:r>
        <w:rPr>
          <w:rFonts w:eastAsia="Calibri"/>
          <w:sz w:val="23"/>
          <w:szCs w:val="23"/>
          <w:lang w:eastAsia="hi-IN" w:bidi="hi-IN"/>
        </w:rPr>
      </w:r>
      <w:r>
        <w:rPr>
          <w:rFonts w:eastAsia="Calibri"/>
          <w:sz w:val="23"/>
          <w:szCs w:val="23"/>
          <w:lang w:eastAsia="hi-IN" w:bidi="hi-IN"/>
        </w:rPr>
      </w:r>
      <w:r>
        <w:rPr>
          <w:rFonts w:eastAsia="Calibri"/>
          <w:sz w:val="23"/>
          <w:szCs w:val="23"/>
          <w:lang w:eastAsia="hi-IN" w:bidi="hi-IN"/>
        </w:rPr>
      </w:r>
    </w:p>
    <w:p>
      <w:pPr>
        <w:ind w:right="516"/>
        <w:spacing w:line="276" w:lineRule="auto"/>
        <w:widowControl w:val="off"/>
        <w:rPr>
          <w:rFonts w:eastAsia="Calibri"/>
          <w:sz w:val="23"/>
          <w:szCs w:val="23"/>
          <w:lang w:eastAsia="hi-IN" w:bidi="hi-IN"/>
        </w:rPr>
      </w:pPr>
      <w:r>
        <w:rPr>
          <w:rFonts w:eastAsia="Calibri"/>
          <w:sz w:val="23"/>
          <w:szCs w:val="23"/>
          <w:lang w:eastAsia="hi-IN" w:bidi="hi-IN"/>
        </w:rPr>
      </w:r>
      <w:r>
        <w:rPr>
          <w:rFonts w:eastAsia="Calibri"/>
          <w:sz w:val="23"/>
          <w:szCs w:val="23"/>
          <w:lang w:eastAsia="hi-IN" w:bidi="hi-IN"/>
        </w:rPr>
      </w:r>
      <w:r>
        <w:rPr>
          <w:rFonts w:eastAsia="Calibri"/>
          <w:sz w:val="23"/>
          <w:szCs w:val="23"/>
          <w:lang w:eastAsia="hi-IN" w:bidi="hi-IN"/>
        </w:rPr>
      </w:r>
    </w:p>
    <w:p>
      <w:pPr>
        <w:ind w:right="516"/>
        <w:spacing w:line="276" w:lineRule="auto"/>
        <w:widowControl w:val="off"/>
        <w:rPr>
          <w:rFonts w:eastAsia="Calibri"/>
          <w:sz w:val="23"/>
          <w:szCs w:val="23"/>
          <w:lang w:eastAsia="hi-IN" w:bidi="hi-IN"/>
        </w:rPr>
      </w:pPr>
      <w:r>
        <w:rPr>
          <w:rFonts w:eastAsia="Calibri"/>
          <w:sz w:val="23"/>
          <w:szCs w:val="23"/>
          <w:lang w:eastAsia="hi-IN" w:bidi="hi-IN"/>
        </w:rPr>
        <w:t xml:space="preserve">______________</w:t>
      </w:r>
      <w:r>
        <w:rPr>
          <w:rFonts w:eastAsia="Calibri"/>
          <w:sz w:val="23"/>
          <w:szCs w:val="23"/>
          <w:lang w:eastAsia="hi-IN" w:bidi="hi-IN"/>
        </w:rPr>
        <w:t xml:space="preserve">(Д.А. Васильченко)                 </w:t>
      </w:r>
      <w:r>
        <w:rPr>
          <w:rFonts w:eastAsia="Calibri"/>
          <w:sz w:val="23"/>
          <w:szCs w:val="23"/>
          <w:lang w:eastAsia="hi-IN" w:bidi="hi-IN"/>
        </w:rPr>
        <w:t xml:space="preserve">                   </w:t>
      </w:r>
      <w:r>
        <w:rPr>
          <w:rFonts w:eastAsia="Calibri"/>
          <w:sz w:val="23"/>
          <w:szCs w:val="23"/>
          <w:lang w:eastAsia="hi-IN" w:bidi="hi-IN"/>
        </w:rPr>
      </w:r>
    </w:p>
    <w:p>
      <w:pPr>
        <w:jc w:val="center"/>
        <w:spacing w:line="276" w:lineRule="auto"/>
        <w:rPr>
          <w:b/>
          <w:bCs/>
          <w:u w:val="single"/>
        </w:rPr>
      </w:pPr>
      <w:r>
        <w:rPr>
          <w:b/>
          <w:bCs/>
          <w:u w:val="single"/>
        </w:rPr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pPr>
        <w:jc w:val="center"/>
        <w:spacing w:line="276" w:lineRule="auto"/>
        <w:rPr>
          <w:b/>
          <w:bCs/>
          <w:u w:val="single"/>
        </w:rPr>
      </w:pPr>
      <w:r>
        <w:rPr>
          <w:rFonts w:eastAsia="Calibri"/>
          <w:sz w:val="23"/>
          <w:szCs w:val="23"/>
          <w:lang w:eastAsia="hi-IN" w:bidi="hi-IN"/>
        </w:rPr>
        <w:t xml:space="preserve">Подпись ЭЦП</w:t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spacing w:line="276" w:lineRule="auto"/>
      </w:pPr>
      <w:r/>
      <w:r/>
    </w:p>
    <w:p>
      <w:pPr>
        <w:jc w:val="right"/>
        <w:tabs>
          <w:tab w:val="left" w:pos="8810" w:leader="none"/>
        </w:tabs>
      </w:pPr>
      <w:r>
        <w:t xml:space="preserve">Приложение №1</w:t>
      </w:r>
      <w:r/>
    </w:p>
    <w:p>
      <w:pPr>
        <w:jc w:val="right"/>
        <w:tabs>
          <w:tab w:val="left" w:pos="8810" w:leader="none"/>
        </w:tabs>
      </w:pPr>
      <w:r>
        <w:t xml:space="preserve">                                                                                          к Договору № </w:t>
      </w:r>
      <w:r>
        <w:rPr>
          <w:rFonts w:ascii="Open Sans" w:hAnsi="Open Sans" w:eastAsia="Open Sans" w:cs="Open Sans"/>
          <w:color w:val="202020"/>
          <w:sz w:val="21"/>
        </w:rPr>
        <w:t xml:space="preserve">__________</w:t>
      </w:r>
      <w:r/>
    </w:p>
    <w:p>
      <w:pPr>
        <w:jc w:val="right"/>
        <w:tabs>
          <w:tab w:val="left" w:pos="8810" w:leader="none"/>
        </w:tabs>
      </w:pPr>
      <w:r>
        <w:t xml:space="preserve">от «___» _______ 2026 г.</w:t>
      </w:r>
      <w:r/>
    </w:p>
    <w:p>
      <w:r/>
      <w:r/>
    </w:p>
    <w:p>
      <w:pPr>
        <w:jc w:val="center"/>
        <w:rPr>
          <w:b/>
          <w:bCs/>
        </w:rPr>
      </w:pPr>
      <w:r>
        <w:rPr>
          <w:b/>
          <w:bCs/>
        </w:rPr>
        <w:t xml:space="preserve">Описание объекта закупки</w:t>
      </w:r>
      <w:r>
        <w:rPr>
          <w:b/>
          <w:bCs/>
        </w:rPr>
      </w:r>
      <w:r>
        <w:rPr>
          <w:b/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contextualSpacing/>
        <w:ind w:firstLine="142"/>
        <w:jc w:val="both"/>
        <w:rPr>
          <w:b w:val="0"/>
          <w:bCs w:val="0"/>
        </w:rPr>
      </w:pPr>
      <w:r>
        <w:rPr>
          <w:b/>
        </w:rPr>
        <w:t xml:space="preserve">1. Предмет закупки: </w:t>
      </w:r>
      <w:r>
        <w:rPr>
          <w:b w:val="0"/>
          <w:bCs w:val="0"/>
        </w:rPr>
        <w:t xml:space="preserve">Т</w:t>
      </w:r>
      <w:r>
        <w:rPr>
          <w:b w:val="0"/>
          <w:bCs w:val="0"/>
        </w:rPr>
        <w:t xml:space="preserve">екущий ремонт</w:t>
      </w:r>
      <w:r>
        <w:rPr>
          <w:b w:val="0"/>
          <w:bCs w:val="0"/>
        </w:rPr>
        <w:t xml:space="preserve"> трубопроводов системы отопления индивидуального теплового пункта. 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contextualSpacing/>
        <w:ind w:firstLine="142"/>
        <w:jc w:val="both"/>
        <w:rPr>
          <w:b/>
          <w:sz w:val="22"/>
          <w:szCs w:val="22"/>
        </w:rPr>
      </w:pPr>
      <w:r>
        <w:rPr>
          <w:b/>
        </w:rPr>
        <w:t xml:space="preserve">2. Адрес объекта</w:t>
      </w:r>
      <w:r>
        <w:rPr>
          <w:b/>
        </w:rPr>
        <w:t xml:space="preserve">:</w:t>
      </w:r>
      <w:r>
        <w:rPr>
          <w:bCs/>
        </w:rPr>
        <w:t xml:space="preserve"> </w:t>
      </w:r>
      <w:r>
        <w:rPr>
          <w:b w:val="0"/>
          <w:bCs w:val="0"/>
        </w:rPr>
        <w:t xml:space="preserve">Ленинградская обл., Кингисеппский район, г. Ивангород, ул.Гагарина, д.5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contextualSpacing/>
        <w:ind w:firstLine="142"/>
        <w:jc w:val="both"/>
        <w:rPr>
          <w:bCs/>
        </w:rPr>
      </w:pPr>
      <w:r>
        <w:rPr>
          <w:b/>
        </w:rPr>
        <w:t xml:space="preserve">3. Срок выполнения работ: </w:t>
      </w:r>
      <w:r>
        <w:t xml:space="preserve">в течение 10 рабочих дней с момента заключения договора</w:t>
      </w:r>
      <w:r>
        <w:t xml:space="preserve">.</w:t>
      </w:r>
      <w:r>
        <w:rPr>
          <w:bCs/>
        </w:rPr>
      </w:r>
      <w:r>
        <w:rPr>
          <w:bCs/>
        </w:rPr>
      </w:r>
    </w:p>
    <w:p>
      <w:pPr>
        <w:ind w:firstLine="142"/>
        <w:jc w:val="both"/>
        <w:tabs>
          <w:tab w:val="left" w:pos="360" w:leader="none"/>
        </w:tabs>
        <w:rPr>
          <w:rFonts w:eastAsia="Calibri"/>
          <w:b/>
          <w:lang w:eastAsia="en-US"/>
        </w:rPr>
      </w:pPr>
      <w:r>
        <w:rPr>
          <w:b/>
        </w:rPr>
        <w:t xml:space="preserve">4. </w:t>
      </w:r>
      <w:r>
        <w:rPr>
          <w:rFonts w:eastAsia="Calibri"/>
          <w:b/>
          <w:lang w:eastAsia="en-US"/>
        </w:rPr>
        <w:t xml:space="preserve">Перечень работ по </w:t>
      </w:r>
      <w:r>
        <w:rPr>
          <w:rFonts w:eastAsia="Calibri"/>
          <w:b/>
          <w:lang w:eastAsia="en-US"/>
        </w:rPr>
        <w:t xml:space="preserve">Договору</w:t>
      </w:r>
      <w:r>
        <w:rPr>
          <w:rFonts w:eastAsia="Calibri"/>
          <w:b/>
          <w:lang w:eastAsia="en-US"/>
        </w:rPr>
        <w:t xml:space="preserve">:</w:t>
      </w:r>
      <w:r>
        <w:rPr>
          <w:rFonts w:eastAsia="Calibri"/>
          <w:b/>
          <w:lang w:eastAsia="en-US"/>
        </w:rPr>
      </w:r>
      <w:r>
        <w:rPr>
          <w:rFonts w:eastAsia="Calibri"/>
          <w:b/>
          <w:lang w:eastAsia="en-US"/>
        </w:rPr>
      </w:r>
    </w:p>
    <w:p>
      <w:pPr>
        <w:ind w:firstLine="142"/>
        <w:jc w:val="both"/>
        <w:tabs>
          <w:tab w:val="left" w:pos="360" w:leader="none"/>
        </w:tabs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4.1.</w:t>
      </w:r>
      <w:r>
        <w:rPr>
          <w:rFonts w:eastAsia="Calibri"/>
          <w:b/>
          <w:lang w:eastAsia="en-US"/>
        </w:rPr>
        <w:t xml:space="preserve">Ведомость объемов работ</w:t>
      </w:r>
      <w:r>
        <w:rPr>
          <w:rFonts w:eastAsia="Calibri"/>
          <w:b/>
          <w:lang w:eastAsia="en-US"/>
        </w:rPr>
      </w:r>
      <w:r>
        <w:rPr>
          <w:rFonts w:eastAsia="Calibri"/>
          <w:b/>
          <w:lang w:eastAsia="en-US"/>
        </w:rPr>
      </w:r>
    </w:p>
    <w:tbl>
      <w:tblPr>
        <w:tblW w:w="9980" w:type="dxa"/>
        <w:tblInd w:w="93" w:type="dxa"/>
        <w:tblLook w:val="04A0" w:firstRow="1" w:lastRow="0" w:firstColumn="1" w:lastColumn="0" w:noHBand="0" w:noVBand="1"/>
      </w:tblPr>
      <w:tblGrid>
        <w:gridCol w:w="540"/>
        <w:gridCol w:w="6332"/>
        <w:gridCol w:w="1552"/>
        <w:gridCol w:w="1556"/>
      </w:tblGrid>
      <w:tr>
        <w:tblPrEx/>
        <w:trPr>
          <w:trHeight w:val="51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 xml:space="preserve">п</w:t>
            </w:r>
            <w:r>
              <w:rPr>
                <w:color w:val="000000"/>
              </w:rPr>
              <w:t xml:space="preserve">/п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633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работ и затрат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Единица измерения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Количество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633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textDirection w:val="lrTb"/>
            <w:noWrap w:val="false"/>
          </w:tcPr>
          <w:p>
            <w:pPr>
              <w:contextualSpacing/>
              <w:ind w:firstLine="142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1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633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Демонтаж: термометров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 шт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4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textDirection w:val="lrTb"/>
            <w:noWrap w:val="false"/>
          </w:tcPr>
          <w:p>
            <w:pPr>
              <w:contextualSpacing/>
              <w:ind w:firstLine="142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2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633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Демонтаж фильтров диаметром: 50 мм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 шт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2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textDirection w:val="lrTb"/>
            <w:noWrap w:val="false"/>
          </w:tcPr>
          <w:p>
            <w:pPr>
              <w:contextualSpacing/>
              <w:ind w:firstLine="142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3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633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Разборка трубопроводов из водогазопроводных труб диаметром: 50 мм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12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textDirection w:val="lrTb"/>
            <w:noWrap w:val="false"/>
          </w:tcPr>
          <w:p>
            <w:pPr>
              <w:contextualSpacing/>
              <w:ind w:firstLine="142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4.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633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Прокладка трубопроводов отопления и газоснабжения из стальных бесшовных труб диаметром: 57 мм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 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contextualSpacing/>
              <w:ind w:firstLine="0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  12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56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4.1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633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Трубы стальные бесшовные горячедеформированные со снятой фаской из стали марок 10, 20, 35, наружный диаметр 57 мм, толщина стенки 3,5 мм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 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12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4.2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633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Отвод 90° с радиусом кривизны R=1,5 Ду на давление до 16 МПа, номинальный диаметр 50 мм, наружный диаметр 57 мм, толщина стенки 3 мм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шт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12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4.3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633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Переход концентрический бесшовный приварной из стали марок 20, 09Г2С, наружный диаметр и толщина стенки 57х4,0-38х2,0 мм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шт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4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56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4.4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633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Уголок стальной горячекатаный равнополочный, марки стали Ст3сп, Ст3пс, ширина полок 35-56 мм, толщина полки 3-5 мм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т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0,00696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60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textDirection w:val="lrTb"/>
            <w:noWrap w:val="false"/>
          </w:tcPr>
          <w:p>
            <w:pPr>
              <w:contextualSpacing/>
              <w:ind w:firstLine="142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5.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633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Установка  кранов проходных на трубопроводах из стальных труб диаметром:  50 мм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шт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2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5.1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633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Кран шаровой проходной сальниковый 11ч37п, присоединение к трубопроводу фланцевое, номинальное давление 1,6 МПа, номинальный диаметр 50 мм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шт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2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56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5.2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633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Фланец приварной встык, марка стали 20, номинальное давление 1,6 МПа, номинальный диаметр 50 мм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шт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4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625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6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33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Установка фильтров диаметром: 50 мм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 шт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6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2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567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6.1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33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Фильтр косой для очистки воды в трубопроводах систем отопления, диаметр 50 мм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шт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6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2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186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7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33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Установка манометров: с трехходовым краном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комп.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6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6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567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7.1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33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Кран трехходовой для манометра, номинальное давление 1,6 МПа, номинальный диаметр 15 мм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шт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6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6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567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7.2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33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Манометр для измерения избыточного давления от 0 до 40 кгс/см2, диаметр корпуса 160 мм, класс точности 1,5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шт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6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6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567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7.3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33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Бобышки, штуцеры на номинальное давление: до 10 МПа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 шт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6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4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567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8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33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Установка термометров в оправе прямых и угловых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комп.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6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4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567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8.1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33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Термометр биметаллический показывающий ТБП до 250 °C, с гильзой, длина штока 150 мм (класс точности 1,5)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комп.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6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4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567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9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33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Огрунтовка металлических поверхностей за один раз: грунтовкой поливинилацетатной фосфатирующей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 м2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6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2,33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567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9.1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33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Грунтовка фосфатирующая, марок ВЛ-02, ВЛ-023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т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6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0,000466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567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9.2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33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Растворитель № 646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т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6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0,0000932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567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10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33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Изоляция изделиями из вспененного каучука, вспененного полиэтилена трубопроводов наружным диметром: 57 мм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 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6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12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  <w:tr>
        <w:tblPrEx/>
        <w:trPr>
          <w:trHeight w:val="567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10.1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33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Трубки теплоизоляционные из вспененного синтетического каучука, без покрытия, Г1, плотность 40 кг/м3, температура применения от -200 до +110 °C, внутренний диаметр 57 мм, толщина 40 мм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м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6" w:type="dxa"/>
            <w:vMerge w:val="restart"/>
            <w:textDirection w:val="lrTb"/>
            <w:noWrap w:val="false"/>
          </w:tcPr>
          <w:p>
            <w:pPr>
              <w:contextualSpacing/>
              <w:ind w:firstLine="142"/>
              <w:jc w:val="both"/>
              <w:rPr>
                <w:b w:val="0"/>
                <w:bCs w:val="0"/>
                <w14:ligatures w14:val="none"/>
              </w:rPr>
            </w:pPr>
            <w:r>
              <w:rPr>
                <w:b w:val="0"/>
                <w:bCs w:val="0"/>
              </w:rPr>
              <w:t xml:space="preserve">13,2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</w:tr>
    </w:tbl>
    <w:p>
      <w:pPr>
        <w:contextualSpacing/>
        <w:ind w:firstLine="142"/>
        <w:jc w:val="both"/>
        <w:rPr>
          <w:b w:val="0"/>
          <w:bCs w:val="0"/>
          <w14:ligatures w14:val="none"/>
        </w:rPr>
      </w:pPr>
      <w:r>
        <w:rPr>
          <w:b w:val="0"/>
          <w:bCs w:val="0"/>
        </w:rPr>
      </w:r>
      <w:r>
        <w:rPr>
          <w:b w:val="0"/>
          <w:bCs w:val="0"/>
          <w14:ligatures w14:val="none"/>
        </w:rPr>
      </w:r>
      <w:r>
        <w:rPr>
          <w:b w:val="0"/>
          <w:bCs w:val="0"/>
          <w14:ligatures w14:val="none"/>
        </w:rPr>
      </w:r>
    </w:p>
    <w:p>
      <w:pPr>
        <w:jc w:val="both"/>
        <w:tabs>
          <w:tab w:val="num" w:pos="0" w:leader="none"/>
        </w:tabs>
        <w:rPr>
          <w:b/>
        </w:rPr>
      </w:pPr>
      <w:r>
        <w:rPr>
          <w:b/>
        </w:rPr>
        <w:t xml:space="preserve">4</w:t>
      </w:r>
      <w:r>
        <w:rPr>
          <w:b/>
        </w:rPr>
        <w:t xml:space="preserve">.</w:t>
      </w:r>
      <w:r>
        <w:rPr>
          <w:b/>
        </w:rPr>
        <w:t xml:space="preserve">2</w:t>
      </w:r>
      <w:r>
        <w:t xml:space="preserve"> </w:t>
      </w:r>
      <w:r>
        <w:rPr>
          <w:b/>
        </w:rPr>
        <w:t xml:space="preserve">Требования к качеству работ.</w:t>
      </w:r>
      <w:r>
        <w:rPr>
          <w:b/>
        </w:rPr>
      </w:r>
      <w:r>
        <w:rPr>
          <w:b/>
        </w:rPr>
      </w:r>
    </w:p>
    <w:p>
      <w:pPr>
        <w:ind w:firstLine="709"/>
        <w:jc w:val="both"/>
      </w:pPr>
      <w:r>
        <w:t xml:space="preserve">Работы необходимо выполнить в строгом соответствии с требованиями, действующих на территории Российской Федерации нормативных документов, в том числе: </w:t>
      </w:r>
      <w:r/>
    </w:p>
    <w:p>
      <w:pPr>
        <w:ind w:firstLine="709"/>
        <w:jc w:val="both"/>
        <w:tabs>
          <w:tab w:val="num" w:pos="0" w:leader="none"/>
        </w:tabs>
        <w:rPr>
          <w:color w:val="ff0000"/>
        </w:rPr>
      </w:pPr>
      <w:r>
        <w:t xml:space="preserve">• </w:t>
      </w:r>
      <w:r>
        <w:rPr>
          <w:bCs/>
        </w:rPr>
        <w:t xml:space="preserve">СП 118.13330.2022</w:t>
      </w:r>
      <w:r>
        <w:t xml:space="preserve"> «Общественные здания и сооружения» (утв. Приказом Министерства строительства и жилищно-коммунального хозяйства РФ от 19.05.2022 г. № 389/</w:t>
      </w:r>
      <w:r>
        <w:t xml:space="preserve">пр</w:t>
      </w:r>
      <w:r>
        <w:t xml:space="preserve">); </w:t>
      </w:r>
      <w:r>
        <w:rPr>
          <w:color w:val="ff0000"/>
        </w:rPr>
      </w:r>
      <w:r>
        <w:rPr>
          <w:color w:val="ff0000"/>
        </w:rPr>
      </w:r>
    </w:p>
    <w:p>
      <w:pPr>
        <w:ind w:firstLine="709"/>
        <w:jc w:val="both"/>
      </w:pPr>
      <w:r>
        <w:t xml:space="preserve">• Постановление Госстроя РФ от 23.07.2001 № 80 "О принятии строительных норм и правил Российской Федерации "Безопасность труда в строительстве. Часть 1. Общие требования. СНиП 12-03-2001" (Зарегистрировано в Минюсте РФ 09.08.2001 №2862);</w:t>
      </w:r>
      <w:r/>
    </w:p>
    <w:p>
      <w:pPr>
        <w:ind w:firstLine="709"/>
        <w:jc w:val="both"/>
      </w:pPr>
      <w:r>
        <w:t xml:space="preserve">• Постановление Госстроя России от 17.09.2002 N 123 "О принятии строительных норм и правил Российской Федерации "Безопасность труда в строительстве. Часть 2. Строительное производство. СНиП 12-04-2002" (Зарегистрировано в Минюсте России 18.10.2002 </w:t>
      </w:r>
      <w:r>
        <w:t xml:space="preserve">№</w:t>
      </w:r>
      <w:r>
        <w:t xml:space="preserve"> 3880).</w:t>
      </w:r>
      <w:r/>
    </w:p>
    <w:p>
      <w:pPr>
        <w:ind w:firstLine="709"/>
        <w:jc w:val="both"/>
      </w:pPr>
      <w:r>
        <w:t xml:space="preserve">•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услуг».</w:t>
      </w:r>
      <w:r/>
    </w:p>
    <w:p>
      <w:pPr>
        <w:ind w:left="709"/>
        <w:jc w:val="both"/>
      </w:pPr>
      <w:r>
        <w:t xml:space="preserve">• </w:t>
      </w:r>
      <w:r>
        <w:t xml:space="preserve">"СП 347.1325800.2017. Свод правил. Внутренние системы отопления, горячего и холодного водоснабжения. Правила эксплуатации" (утв. и введен в действие Приказом Минстроя России от 05.12.2017 N 1617/</w:t>
      </w:r>
      <w:r>
        <w:t xml:space="preserve">пр</w:t>
      </w:r>
      <w:r>
        <w:t xml:space="preserve">)</w:t>
      </w:r>
      <w:r/>
    </w:p>
    <w:p>
      <w:pPr>
        <w:ind w:left="709"/>
        <w:jc w:val="both"/>
      </w:pPr>
      <w:r>
        <w:t xml:space="preserve">• </w:t>
      </w:r>
      <w:r>
        <w:t xml:space="preserve">"СП 60.13330.2020. Свод правил. Отопление, вентиляция и кондиционирование воздуха. СНиП 41-01-2003" (утв. и введен в действие Приказом Минстроя России от 30.12.2020 N 921/</w:t>
      </w:r>
      <w:r>
        <w:t xml:space="preserve">пр</w:t>
      </w:r>
      <w:r>
        <w:t xml:space="preserve">) (ред. от 17.01.2025)</w:t>
      </w:r>
      <w:r/>
    </w:p>
    <w:p>
      <w:pPr>
        <w:ind w:left="709"/>
        <w:jc w:val="both"/>
      </w:pPr>
      <w:r>
        <w:t xml:space="preserve">•</w:t>
      </w:r>
      <w:r>
        <w:t xml:space="preserve">"СП 73.13330.2016. Свод правил. Внутренние санитарно-технические системы зданий. СНиП 3.05.01-85" (утв. Приказом Минстроя России от 30.09.2016 N 689/</w:t>
      </w:r>
      <w:r>
        <w:t xml:space="preserve">пр</w:t>
      </w:r>
      <w:r>
        <w:t xml:space="preserve">) (ред. от 05.12.2023)</w:t>
      </w:r>
      <w:r/>
    </w:p>
    <w:p>
      <w:pPr>
        <w:ind w:firstLine="709"/>
        <w:jc w:val="both"/>
        <w:tabs>
          <w:tab w:val="num" w:pos="0" w:leader="none"/>
        </w:tabs>
      </w:pPr>
      <w:r>
        <w:t xml:space="preserve">Исполнитель при выполнении работ</w:t>
      </w:r>
      <w:r>
        <w:t xml:space="preserve"> должен</w:t>
      </w:r>
      <w:r>
        <w:t xml:space="preserve"> обеспечить чистоту и защиту от повреждения объектов, прилегающих к зоне </w:t>
      </w:r>
      <w:r>
        <w:t xml:space="preserve">выполнения работ</w:t>
      </w:r>
      <w:r>
        <w:t xml:space="preserve">. При нарушении указанного условия, расходы на восстановление указанных объектов принимает на себя </w:t>
      </w:r>
      <w:r>
        <w:t xml:space="preserve">Исполнитель.</w:t>
      </w:r>
      <w:r/>
    </w:p>
    <w:p>
      <w:pPr>
        <w:ind w:firstLine="709"/>
        <w:jc w:val="both"/>
        <w:rPr>
          <w:bCs/>
        </w:rPr>
      </w:pPr>
      <w:r>
        <w:rPr>
          <w:b/>
        </w:rPr>
        <w:t xml:space="preserve">4.3. Требования к сроку и (или) объему предоставления гарантий качества работ.</w:t>
      </w:r>
      <w:r>
        <w:rPr>
          <w:bCs/>
        </w:rPr>
      </w:r>
      <w:r>
        <w:rPr>
          <w:bCs/>
        </w:rPr>
      </w:r>
    </w:p>
    <w:p>
      <w:pPr>
        <w:ind w:firstLine="708"/>
        <w:jc w:val="both"/>
        <w:rPr>
          <w:bCs/>
        </w:rPr>
      </w:pPr>
      <w:r>
        <w:rPr>
          <w:bCs/>
        </w:rPr>
        <w:t xml:space="preserve">Исполнитель несет ответственность за недостатки (дефекты), обнаруженные в течение гарантийного срока, который составляет </w:t>
      </w:r>
      <w:r>
        <w:t xml:space="preserve">24 месяца со дня подписания Заказчиком актов сдачи-приемки выполненных работ</w:t>
      </w:r>
      <w:r>
        <w:rPr>
          <w:bCs/>
        </w:rPr>
        <w:t xml:space="preserve">.</w:t>
      </w:r>
      <w:r>
        <w:rPr>
          <w:bCs/>
        </w:rPr>
      </w:r>
      <w:r>
        <w:rPr>
          <w:bCs/>
        </w:rPr>
      </w:r>
    </w:p>
    <w:p>
      <w:pPr>
        <w:ind w:firstLine="709"/>
        <w:jc w:val="both"/>
      </w:pPr>
      <w:r>
        <w:t xml:space="preserve">Гарантии качества распространяются на работы, производимые Исполнителем на данном объекте, а также на оборудование. </w:t>
      </w:r>
      <w:r/>
    </w:p>
    <w:p>
      <w:pPr>
        <w:ind w:firstLine="709"/>
        <w:jc w:val="both"/>
        <w:tabs>
          <w:tab w:val="left" w:pos="540" w:leader="none"/>
        </w:tabs>
      </w:pPr>
      <w:r>
        <w:rPr>
          <w:b/>
        </w:rPr>
        <w:t xml:space="preserve">4.4.Требования к результатам работ.</w:t>
      </w:r>
      <w:r/>
    </w:p>
    <w:p>
      <w:pPr>
        <w:ind w:firstLine="709"/>
        <w:jc w:val="both"/>
      </w:pPr>
      <w:r>
        <w:t xml:space="preserve">Сдача – приёмка работ производится Заказчику на основании акта приёмки выполненных работ (УПД).</w:t>
      </w:r>
      <w:r/>
    </w:p>
    <w:p>
      <w:pPr>
        <w:ind w:firstLine="709"/>
        <w:jc w:val="both"/>
      </w:pPr>
      <w:r>
        <w:t xml:space="preserve">Исполнитель обязан устранить все обнаруженные недостатки за свой счет в сроки, указанные</w:t>
      </w:r>
      <w:r>
        <w:t xml:space="preserve">  акте.</w:t>
      </w:r>
      <w:r/>
    </w:p>
    <w:p>
      <w:pPr>
        <w:ind w:firstLine="709"/>
        <w:jc w:val="both"/>
        <w:tabs>
          <w:tab w:val="left" w:pos="0" w:leader="none"/>
        </w:tabs>
      </w:pPr>
      <w:r>
        <w:rPr>
          <w:bCs/>
        </w:rPr>
        <w:t xml:space="preserve">Датой сдачи выполненных работ считается дата подписания Сторонами акта сдачи-приёмки выполненных работ, а в случае обнаружения в ходе приёмки работ недостатков – с момента устранения Исполнителем всех выявленных недостатков. </w:t>
      </w:r>
      <w:r>
        <w:t xml:space="preserve">После завершения выполнения полного объема работ, предусмотренных контрактом, Исполнитель письменно уведомляет Заказчика о факте завершения работ.</w:t>
      </w:r>
      <w:r/>
    </w:p>
    <w:p>
      <w:pPr>
        <w:ind w:firstLine="709"/>
        <w:jc w:val="both"/>
        <w:tabs>
          <w:tab w:val="left" w:pos="0" w:leader="none"/>
        </w:tabs>
      </w:pPr>
      <w:r>
        <w:t xml:space="preserve">Приемка работ оформляется актом приемки законченных работ .</w:t>
      </w:r>
      <w:r/>
    </w:p>
    <w:p>
      <w:pPr>
        <w:ind w:firstLine="709"/>
        <w:jc w:val="both"/>
        <w:tabs>
          <w:tab w:val="left" w:pos="0" w:leader="none"/>
        </w:tabs>
      </w:pPr>
      <w:r>
        <w:t xml:space="preserve">Документацией подтверждающей выполнение указанных в контракте видов работ являются:</w:t>
      </w:r>
      <w:r/>
    </w:p>
    <w:p>
      <w:pPr>
        <w:ind w:left="709"/>
        <w:jc w:val="both"/>
        <w:tabs>
          <w:tab w:val="left" w:pos="0" w:leader="none"/>
        </w:tabs>
      </w:pPr>
      <w:r>
        <w:t xml:space="preserve">- акт о приемке выполненных работ (КС-2, УПД);</w:t>
      </w:r>
      <w:r/>
    </w:p>
    <w:p>
      <w:pPr>
        <w:ind w:left="709"/>
        <w:jc w:val="both"/>
        <w:tabs>
          <w:tab w:val="left" w:pos="0" w:leader="none"/>
        </w:tabs>
      </w:pPr>
      <w:r>
        <w:t xml:space="preserve">- </w:t>
      </w:r>
      <w:r>
        <w:t xml:space="preserve">справки о стоимости выполненных работ (КС-3)</w:t>
      </w:r>
      <w:r/>
    </w:p>
    <w:p>
      <w:pPr>
        <w:ind w:left="709"/>
        <w:jc w:val="both"/>
        <w:tabs>
          <w:tab w:val="left" w:pos="0" w:leader="none"/>
        </w:tabs>
        <w:rPr>
          <w:bCs/>
        </w:rPr>
      </w:pPr>
      <w:r>
        <w:t xml:space="preserve">- счет. </w:t>
      </w:r>
      <w:r>
        <w:rPr>
          <w:bCs/>
        </w:rPr>
      </w:r>
      <w:r>
        <w:rPr>
          <w:bCs/>
        </w:rPr>
      </w:r>
    </w:p>
    <w:p>
      <w:pPr>
        <w:spacing w:line="276" w:lineRule="auto"/>
      </w:pPr>
      <w:r/>
      <w:r/>
    </w:p>
    <w:p>
      <w:pPr>
        <w:spacing w:line="276" w:lineRule="auto"/>
      </w:pPr>
      <w:r/>
      <w:r/>
    </w:p>
    <w:p>
      <w:pPr>
        <w:spacing w:line="276" w:lineRule="auto"/>
      </w:pPr>
      <w:r/>
      <w:r/>
    </w:p>
    <w:p>
      <w:pPr>
        <w:spacing w:line="276" w:lineRule="auto"/>
      </w:pPr>
      <w:r/>
      <w:r/>
    </w:p>
    <w:p>
      <w:pPr>
        <w:spacing w:line="276" w:lineRule="auto"/>
      </w:pPr>
      <w:r/>
      <w:r/>
    </w:p>
    <w:p>
      <w:pPr>
        <w:spacing w:line="276" w:lineRule="auto"/>
      </w:pPr>
      <w:r/>
      <w:r/>
    </w:p>
    <w:p>
      <w:pPr>
        <w:spacing w:line="276" w:lineRule="auto"/>
      </w:pPr>
      <w:r/>
      <w:r/>
    </w:p>
    <w:p>
      <w:pPr>
        <w:spacing w:line="276" w:lineRule="auto"/>
      </w:pPr>
      <w:r/>
      <w:r/>
    </w:p>
    <w:p>
      <w:pPr>
        <w:spacing w:line="276" w:lineRule="auto"/>
      </w:pPr>
      <w:r/>
      <w:r/>
    </w:p>
    <w:p>
      <w:pPr>
        <w:tabs>
          <w:tab w:val="left" w:pos="8810" w:leader="none"/>
        </w:tabs>
        <w:sectPr>
          <w:footerReference w:type="default" r:id="rId9"/>
          <w:footnotePr/>
          <w:endnotePr/>
          <w:type w:val="nextPage"/>
          <w:pgSz w:w="11906" w:h="16838" w:orient="portrait"/>
          <w:pgMar w:top="284" w:right="851" w:bottom="1134" w:left="1134" w:header="709" w:footer="709" w:gutter="0"/>
          <w:cols w:num="1" w:sep="0" w:space="708" w:equalWidth="1"/>
          <w:docGrid w:linePitch="360"/>
        </w:sectPr>
      </w:pPr>
      <w:r/>
      <w:r/>
    </w:p>
    <w:p>
      <w:pPr>
        <w:jc w:val="right"/>
        <w:tabs>
          <w:tab w:val="left" w:pos="8810" w:leader="none"/>
        </w:tabs>
      </w:pPr>
      <w:r>
        <w:t xml:space="preserve">Приложение №2</w:t>
      </w:r>
      <w:r/>
    </w:p>
    <w:p>
      <w:pPr>
        <w:jc w:val="right"/>
        <w:tabs>
          <w:tab w:val="left" w:pos="8810" w:leader="none"/>
        </w:tabs>
      </w:pPr>
      <w:r>
        <w:t xml:space="preserve">                                                                                          к Договору № </w:t>
      </w:r>
      <w:r>
        <w:rPr>
          <w:rFonts w:ascii="Open Sans" w:hAnsi="Open Sans" w:eastAsia="Open Sans" w:cs="Open Sans"/>
          <w:color w:val="202020"/>
          <w:sz w:val="21"/>
        </w:rPr>
        <w:t xml:space="preserve">__________</w:t>
      </w:r>
      <w:r/>
    </w:p>
    <w:p>
      <w:pPr>
        <w:jc w:val="right"/>
        <w:tabs>
          <w:tab w:val="left" w:pos="8810" w:leader="none"/>
        </w:tabs>
        <w:rPr>
          <w:highlight w:val="none"/>
        </w:rPr>
      </w:pPr>
      <w:r>
        <w:t xml:space="preserve">от «___» _______ 2026 г.</w:t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tabs>
          <w:tab w:val="left" w:pos="8810" w:leader="none"/>
        </w:tabs>
      </w:pPr>
      <w:r/>
      <w:r/>
    </w:p>
    <w:p>
      <w:pPr>
        <w:jc w:val="right"/>
        <w:tabs>
          <w:tab w:val="left" w:pos="8810" w:leader="none"/>
        </w:tabs>
      </w:pPr>
      <w:r/>
      <w:r/>
    </w:p>
    <w:tbl>
      <w:tblPr>
        <w:tblStyle w:val="873"/>
        <w:tblW w:w="0" w:type="auto"/>
        <w:tblLayout w:type="fixed"/>
        <w:tblLook w:val="04A0" w:firstRow="1" w:lastRow="0" w:firstColumn="1" w:lastColumn="0" w:noHBand="0" w:noVBand="1"/>
      </w:tblPr>
      <w:tblGrid>
        <w:gridCol w:w="1051"/>
        <w:gridCol w:w="2350"/>
        <w:gridCol w:w="850"/>
        <w:gridCol w:w="633"/>
        <w:gridCol w:w="564"/>
        <w:gridCol w:w="634"/>
        <w:gridCol w:w="332"/>
        <w:gridCol w:w="853"/>
        <w:gridCol w:w="885"/>
        <w:gridCol w:w="1187"/>
        <w:gridCol w:w="1253"/>
        <w:gridCol w:w="1027"/>
        <w:gridCol w:w="674"/>
        <w:gridCol w:w="1027"/>
        <w:gridCol w:w="1197"/>
        <w:gridCol w:w="901"/>
      </w:tblGrid>
      <w:tr>
        <w:tblPrEx/>
        <w:trPr>
          <w:trHeight w:val="345"/>
        </w:trPr>
        <w:tc>
          <w:tcPr>
            <w:gridSpan w:val="1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4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8"/>
                <w:u w:val="none"/>
                <w:vertAlign w:val="baseline"/>
              </w:rPr>
              <w:t xml:space="preserve">ЛОКАЛЬНЫЙ СМЕТНЫЙ РАСЧЕТ (СМЕТА) </w:t>
            </w:r>
            <w:r/>
          </w:p>
        </w:tc>
      </w:tr>
      <w:tr>
        <w:tblPrEx/>
        <w:trPr>
          <w:trHeight w:val="16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8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8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8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3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8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4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8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4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8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8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8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8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8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8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8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8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8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8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28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gridSpan w:val="16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420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Текущий ремонт трубопроводов  системы отопления индивидуального теплового пункта, расположенного по адресу: Ленинградская область,Кингисеппский р-он, г. Ивангород, ул.Гагарина , д.5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5"/>
        </w:trPr>
        <w:tc>
          <w:tcPr>
            <w:gridSpan w:val="16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420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  <w:t xml:space="preserve"> (наименование работ и затрат)</w:t>
            </w:r>
            <w:r/>
          </w:p>
        </w:tc>
      </w:tr>
      <w:tr>
        <w:tblPrEx/>
        <w:trPr>
          <w:trHeight w:val="24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Составлен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ресурсно-индексным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методом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3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4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4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Основание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32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ДВ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21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32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  <w:t xml:space="preserve">(проектная и (или) иная техническая документация)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19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3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4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4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Составлен(а) в текущем уровне цен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82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III квартал 2026 года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19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3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4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4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24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Сметная стоимость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3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102,57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тыс.руб.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4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24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  <w:t xml:space="preserve">в том числе: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3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4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</w:tr>
      <w:tr>
        <w:tblPrEx/>
        <w:trPr>
          <w:trHeight w:val="24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строительных работ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3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95,56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тыс.руб.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4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Средства на оплату труда рабочих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15,15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тыс.руб.</w:t>
            </w:r>
            <w:r/>
          </w:p>
        </w:tc>
      </w:tr>
      <w:tr>
        <w:tblPrEx/>
        <w:trPr>
          <w:trHeight w:val="24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монтажных работ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3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3,58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тыс.руб.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4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Средства на оплату труда машинистов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тыс.руб.</w:t>
            </w:r>
            <w:r/>
          </w:p>
        </w:tc>
      </w:tr>
      <w:tr>
        <w:tblPrEx/>
        <w:trPr>
          <w:trHeight w:val="24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оборудования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3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15,50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тыс.руб.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4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Нормативные затраты труда рабочих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26,16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чел.-ч.</w:t>
            </w:r>
            <w:r/>
          </w:p>
        </w:tc>
      </w:tr>
      <w:tr>
        <w:tblPrEx/>
        <w:trPr>
          <w:trHeight w:val="24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прочих затрат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3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тыс.руб.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4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Нормативные затраты труда машинистов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0,61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чел.-ч.</w:t>
            </w:r>
            <w:r/>
          </w:p>
        </w:tc>
      </w:tr>
      <w:tr>
        <w:tblPrEx/>
        <w:trPr>
          <w:trHeight w:val="195"/>
        </w:trPr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3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4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22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№ п/п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Обоснование</w:t>
            </w:r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Наименование работ и затрат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Единица измерения</w:t>
            </w:r>
            <w:r/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Количество</w:t>
            </w:r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Сметная стоимость, руб.</w:t>
            </w:r>
            <w:r/>
          </w:p>
        </w:tc>
      </w:tr>
      <w:tr>
        <w:tblPrEx/>
        <w:trPr>
          <w:trHeight w:val="108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на единицу измерения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коэффициенты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с учетом коэффициентов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на единицу измерения в базисном уровне цен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индекс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на единицу измерения в текущем уровне цен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коэффициенты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в текущем уровне цен</w:t>
            </w:r>
            <w:r/>
          </w:p>
        </w:tc>
      </w:tr>
      <w:tr>
        <w:tblPrEx/>
        <w:trPr>
          <w:trHeight w:val="2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</w:t>
            </w:r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12</w:t>
            </w:r>
            <w:r/>
          </w:p>
        </w:tc>
      </w:tr>
      <w:tr>
        <w:tblPrEx/>
        <w:trPr>
          <w:trHeight w:val="300"/>
        </w:trPr>
        <w:tc>
          <w:tcPr>
            <w:gridSpan w:val="1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420" w:type="dxa"/>
            <w:vAlign w:val="center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Раздел 1. Тепловой  узел.</w:t>
            </w:r>
            <w:r/>
          </w:p>
        </w:tc>
      </w:tr>
      <w:tr>
        <w:tblPrEx/>
        <w:trPr>
          <w:trHeight w:val="300"/>
        </w:trPr>
        <w:tc>
          <w:tcPr>
            <w:gridSpan w:val="1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420" w:type="dxa"/>
            <w:vAlign w:val="center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Демонтажные работы.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ГЭСНр65-05-003-03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Демонтаж: термометров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100 шт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Объем=4 / 100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ОТ(ЗТ)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0,1764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94,13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1-100-30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Средний разряд работы 3,0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4,41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0,1764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533,62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94,13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ФОТ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94,13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Пр/812-099.1-1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НР Внутренние санитарно-технические работы: демонтаж и разборка (ремонтно-строительные)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81,89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Пр/774-099.1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СП Внутренние санитарно-технические работы: демонтаж и разборка (ремонтно-строительные)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41,42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5 436,00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217,44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ГЭСН18-06-007-04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Демонтаж фильтров диаметром: 50 мм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 шт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Объем=2 / 10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571/пр_2022_п.83_т.2_стр.3_стб.3</w:t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Демонтаж (разборка) систем инженерно-технического обеспечения ОЗП=0,4; ЭМ=0,4 к расх.; ЗПМ=0,4; МАТ=0 к расх.; ТЗ=0,4; ТЗМ=0,4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ОТ(ЗТ)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0,728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422,75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1-100-37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Средний разряд работы 3,7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9,1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0,728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580,70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422,75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ЭМ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40,00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0,0368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91.05.05-015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Краны на автомобильном ходу, грузоподъемность 16 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1 792,05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7,17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4-100-060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 Средний разряд машинистов 6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91.14.02-001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Автомобили бортовые, грузоподъемность до 5 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0,41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0,0328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644,27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21,13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4-100-040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 Средний разряд машинистов 4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0,41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0,0328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91.17.04-233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Аппараты сварочные для ручной дуговой сварки, сварочный ток до 350 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3,4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0,272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43,01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11,70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01.7.11.07-0227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Электроды сварочные для сварки низколегированных и углеродистых сталей УОНИ 13/45, Э42А, диаметр 4-5 мм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кг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155,63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0,75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116,72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ФОТ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422,75</w:t>
            </w:r>
            <w:r/>
          </w:p>
        </w:tc>
      </w:tr>
      <w:tr>
        <w:tblPrEx/>
        <w:trPr>
          <w:trHeight w:val="612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Пр/812-016.0-1, Приказ № 812/пр от 21.12.2020 п.25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НР Сантехнические работы - внутренние (трубопроводы, водопровод, канализация, отопление, газоснабжение, вентиляция и кондиционирование воздуха)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121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108,9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460,37</w:t>
            </w:r>
            <w:r/>
          </w:p>
        </w:tc>
      </w:tr>
      <w:tr>
        <w:tblPrEx/>
        <w:trPr>
          <w:trHeight w:val="612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Пр/774-016.0, Приказ № 774/пр от 11.12.2020 п.16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СП Сантехнические работы - внутренние (трубопроводы, водопровод, канализация, отопление, газоснабжение, вентиляция и кондиционирование воздуха)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0,85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61,2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258,72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5 909,20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1 181,84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ГЭСНр65-01-001-04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Разборка трубопроводов из водогазопроводных труб диаметром: свыше 40 до 50 мм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100 м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Объем=12 / 100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ОТ(ЗТ)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6,1728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3 183,19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1-100-26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Средний разряд работы 2,6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51,44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6,1728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515,68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3 183,19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ЭМ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3,87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0,012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91.06.06-048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Подъемники одномачтовые, грузоподъемность до 500 кг, высота подъема 45 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0,012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37,32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59,71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0,72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4-100-030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 Средний разряд машинистов 3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0,012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91.17.04-042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Аппараты для газовой сварки и резки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0,588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4,35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5,35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3,15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123,45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01.3.02.03-0001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Ацетилен газообразный технический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0,61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0,0732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340,41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1,87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636,57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46,60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01.3.02.08-0001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Кислород газообразный технический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0,468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164,20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76,85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ФОТ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3 183,19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Пр/812-099.1-1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НР Внутренние санитарно-технические работы: демонтаж и разборка (ремонтно-строительные)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2 769,38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Пр/774-099.1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СП Внутренние санитарно-технические работы: демонтаж и разборка (ремонтно-строительные)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1 400,60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62 337,42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7 480,49</w:t>
            </w:r>
            <w:r/>
          </w:p>
        </w:tc>
      </w:tr>
      <w:tr>
        <w:tblPrEx/>
        <w:trPr>
          <w:trHeight w:val="3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3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разделу 1 Тепловой  узел.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8 879,77</w:t>
            </w:r>
            <w:r/>
          </w:p>
        </w:tc>
      </w:tr>
      <w:tr>
        <w:tblPrEx/>
        <w:trPr>
          <w:trHeight w:val="300"/>
        </w:trPr>
        <w:tc>
          <w:tcPr>
            <w:gridSpan w:val="1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420" w:type="dxa"/>
            <w:vAlign w:val="center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Раздел 2. Ремонтно восстановительные работы теплового узла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ГЭСН16-02-004-01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Прокладка трубопроводов отопления и газоснабжения из стальных бесшовных труб диаметром: 50 мм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100 м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Объем=12 / 100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ОТ(ЗТ)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6,636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4 046,96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1-100-41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Средний разряд работы 4,1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55,3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6,636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609,85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4 046,96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ЭМ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107,78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0,1272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91.05.01-017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Краны башенные, грузоподъемность 8 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0,0144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622,62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1,52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946,38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13,63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4-100-060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 Средний разряд машинистов 6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0,0144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91.05.05-015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Краны на автомобильном ходу, грузоподъемность 16 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0,0084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1 792,05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15,05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4-100-060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 Средний разряд машинистов 6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0,0084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91.14.02-001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Автомобили бортовые, грузоподъемность до 5 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0,87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0,1044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644,27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67,26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4-100-040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 Средний разряд машинистов 4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0,87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0,1044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91.17.04-042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Аппараты для газовой сварки и резки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18,44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2,2128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4,35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5,35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11,84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48,38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01.3.02.03-0001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Ацетилен газообразный технический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0,32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0,0384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340,41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1,87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636,57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24,44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01.3.02.08-0001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Кислород газообразный технический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0,35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0,042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164,20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6,90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01.7.03.01-0001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Вода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2,75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0,33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28,08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9,27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01.7.11.04-0072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Проволока сварочная без покрытия СВ-08Г2С, диаметр 4 мм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0,000024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97 282,88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1,02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99 228,54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2,38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03.1.02.03-0015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Известь строительная негашеная хлорная, марка 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кг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0,0099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0,001188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59,41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1,65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98,03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0,12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04.3.01.09-0016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Раствор готовый кладочный, цементный, М200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0,00096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4 033,62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1,36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5 485,72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5,27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ФОТ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4 046,96</w:t>
            </w:r>
            <w:r/>
          </w:p>
        </w:tc>
      </w:tr>
      <w:tr>
        <w:tblPrEx/>
        <w:trPr>
          <w:trHeight w:val="612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Пр/812-016.0-1, Приказ № 812/пр от 21.12.2020 п.25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НР Сантехнические работы - внутренние (трубопроводы, водопровод, канализация, отопление, газоснабжение, вентиляция и кондиционирование воздуха)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121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108,9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4 407,14</w:t>
            </w:r>
            <w:r/>
          </w:p>
        </w:tc>
      </w:tr>
      <w:tr>
        <w:tblPrEx/>
        <w:trPr>
          <w:trHeight w:val="612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Пр/774-016.0, Приказ № 774/пр от 11.12.2020 п.16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СП Сантехнические работы - внутренние (трубопроводы, водопровод, канализация, отопление, газоснабжение, вентиляция и кондиционирование воздуха)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0,85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61,2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2 476,74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92 391,67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11 087,00</w:t>
            </w:r>
            <w:r/>
          </w:p>
        </w:tc>
      </w:tr>
      <w:tr>
        <w:tblPrEx/>
        <w:trPr>
          <w:trHeight w:val="612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ФСБЦ-23.3.03.02-0030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Трубы стальные бесшовные горячедеформированные со снятой фаской из стали марок 10, 20, 35, наружный диаметр 57 мм, толщина стенки 3,5 мм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573,10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0,81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464,21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5 570,52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(Материалы)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5 570,52</w:t>
            </w:r>
            <w:r/>
          </w:p>
        </w:tc>
      </w:tr>
      <w:tr>
        <w:tblPrEx/>
        <w:trPr>
          <w:trHeight w:val="612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ФСБЦ-23.8.04.06-0063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Отвод 90° с радиусом кривизны R=1,5 Ду на давление до 16 МПа, номинальный диаметр 50 мм, наружный диаметр 57 мм, толщина стенки 3 мм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шт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75,24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1,11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83,52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1 002,24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(Материалы)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1 002,24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ФСБЦ-23.8.04.08-0041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Переход концентрический бесшовный приварной из стали марок 20, 09Г2С, наружный диаметр и толщина стенки 57х4,0-38х2,0 мм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шт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134,01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1,61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215,76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863,04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(Материалы)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863,04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ФСБЦ-08.3.08.02-0058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Уголок стальной горячекатаный равнополочный, марки стали Ст3сп, Ст3пс, ширина полок 35-56 мм, толщина полки 3-5 мм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т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0,00696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0,00696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70 842,50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0,57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40 380,23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281,05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(Материалы)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Объем=2,32*3/1000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281,05</w:t>
            </w:r>
            <w:r/>
          </w:p>
        </w:tc>
      </w:tr>
      <w:tr>
        <w:tblPrEx/>
        <w:trPr>
          <w:trHeight w:val="612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ГЭСН16-05-001-02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Установка вентилей, задвижек, затворов, клапанов обратных, кранов проходных на трубопроводах из стальных труб диаметром: до 50 мм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шт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ОТ(ЗТ)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1 667,72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1-100-35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Средний разряд работы 3,5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1,47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567,25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1 667,72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ЭМ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55,88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91.14.02-001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Автомобили бортовые, грузоподъемность до 5 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644,27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25,77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4-100-040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 Средний разряд машинистов 4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91.17.04-233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Аппараты сварочные для ручной дуговой сварки, сварочный ток до 350 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0,35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43,01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30,11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412,53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01.1.02.08-0001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Прокладки из паронита ПМБ, толщина 1 мм, диаметр 50 мм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1000 шт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7 023,63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1,19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8 358,12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33,43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01.7.11.07-0227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Электроды сварочные для сварки низколегированных и углеродистых сталей УОНИ 13/45, Э42А, диаметр 4-5 мм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кг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155,63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0,75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116,72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32,68</w:t>
            </w:r>
            <w:r/>
          </w:p>
        </w:tc>
      </w:tr>
      <w:tr>
        <w:tblPrEx/>
        <w:trPr>
          <w:trHeight w:val="612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01.7.15.03-0014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Болты стальные с шестигранной головкой, в комплекте с шестигранной гайкой и плоской круглой шайбой, диаметр резьбы М16, длина болта 25-200 мм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0,0011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0,0022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145 801,49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1,08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157 465,61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346,42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ФОТ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1 667,72</w:t>
            </w:r>
            <w:r/>
          </w:p>
        </w:tc>
      </w:tr>
      <w:tr>
        <w:tblPrEx/>
        <w:trPr>
          <w:trHeight w:val="612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Пр/812-016.0-1, Приказ № 812/пр от 21.12.2020 п.25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НР Сантехнические работы - внутренние (трубопроводы, водопровод, канализация, отопление, газоснабжение, вентиляция и кондиционирование воздуха)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121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108,9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1 816,15</w:t>
            </w:r>
            <w:r/>
          </w:p>
        </w:tc>
      </w:tr>
      <w:tr>
        <w:tblPrEx/>
        <w:trPr>
          <w:trHeight w:val="612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Пр/774-016.0, Приказ № 774/пр от 11.12.2020 п.16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СП Сантехнические работы - внутренние (трубопроводы, водопровод, канализация, отопление, газоснабжение, вентиляция и кондиционирование воздуха)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0,85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61,2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1 020,64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2 486,46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4 972,92</w:t>
            </w:r>
            <w:r/>
          </w:p>
        </w:tc>
      </w:tr>
      <w:tr>
        <w:tblPrEx/>
        <w:trPr>
          <w:trHeight w:val="612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ФСБЦ-18.1.09.11-0021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Кран шаровой проходной сальниковый 11ч37п, присоединение к трубопроводу фланцевое, номинальное давление 1,6 МПа, номинальный диаметр 50 мм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шт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1 843,49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1,57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2 894,28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5 788,56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(Материалы)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5 788,56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ФСБЦ-23.8.03.11-0006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Фланец приварной встык, марка стали 20, номинальное давление 1,6 МПа, номинальный диаметр 50 мм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шт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418,91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1,06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444,04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1 776,16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(Сантехнические работы - внутренние (трубопроводы, водопровод, канализация, отопление, газоснабжение, вентиляция и кондиционирование воздуха))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1 776,16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ГЭСН18-06-007-04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Установка фильтров диаметром: 50 мм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 шт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Объем=2 / 10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ОТ(ЗТ)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1,82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1 056,87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1-100-37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Средний разряд работы 3,7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9,1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1,82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580,70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1 056,87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ЭМ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100,00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0,092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91.05.05-015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Краны на автомобильном ходу, грузоподъемность 16 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1 792,05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17,92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4-100-060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 Средний разряд машинистов 6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91.14.02-001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Автомобили бортовые, грузоподъемность до 5 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0,41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0,082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644,27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52,83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4-100-040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 Средний разряд машинистов 4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0,41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0,082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91.17.04-233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Аппараты сварочные для ручной дуговой сварки, сварочный ток до 350 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3,4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0,68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43,01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29,25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23,34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01.7.11.07-0227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Электроды сварочные для сварки низколегированных и углеродистых сталей УОНИ 13/45, Э42А, диаметр 4-5 мм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кг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155,63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0,75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116,72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23,34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ФОТ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1 056,87</w:t>
            </w:r>
            <w:r/>
          </w:p>
        </w:tc>
      </w:tr>
      <w:tr>
        <w:tblPrEx/>
        <w:trPr>
          <w:trHeight w:val="612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Пр/812-016.0-1, Приказ № 812/пр от 21.12.2020 п.25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НР Сантехнические работы - внутренние (трубопроводы, водопровод, канализация, отопление, газоснабжение, вентиляция и кондиционирование воздуха)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121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108,9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1 150,93</w:t>
            </w:r>
            <w:r/>
          </w:p>
        </w:tc>
      </w:tr>
      <w:tr>
        <w:tblPrEx/>
        <w:trPr>
          <w:trHeight w:val="612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Пр/774-016.0, Приказ № 774/пр от 11.12.2020 п.16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СП Сантехнические работы - внутренние (трубопроводы, водопровод, канализация, отопление, газоснабжение, вентиляция и кондиционирование воздуха)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0,85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61,2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646,80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14 889,70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2 977,94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13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ФСБЦ-18.5.14.01-0016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Фильтр косой для очистки воды в трубопроводах систем отопления, диаметр 50 мм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шт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1 628,50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1,08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1 758,78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3 517,56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(Материалы)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3 517,56</w:t>
            </w:r>
            <w:r/>
          </w:p>
        </w:tc>
      </w:tr>
      <w:tr>
        <w:tblPrEx/>
        <w:trPr>
          <w:trHeight w:val="300"/>
        </w:trPr>
        <w:tc>
          <w:tcPr>
            <w:gridSpan w:val="1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420" w:type="dxa"/>
            <w:vAlign w:val="center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Отборные устойства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ГЭСН18-07-001-02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Установка манометров: с трехходовым краном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компл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ОТ(ЗТ)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1,32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816,84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1-100-42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Средний разряд работы 4,2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0,22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1,32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618,82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816,84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30,77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01.7.07.29-0101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Очес льняной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кг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128,40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1,52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195,17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11,71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14.4.02.04-0142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Краска масляная МА-0115, мумия, сурик железный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кг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79,88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1,51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120,62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14,47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14.5.05.01-0012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Олифа комбинированная для разведения масляных густотертых красок и для внешних работ по деревянным поверхностям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0,00006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60 697,21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76 478,48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4,59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ФОТ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816,84</w:t>
            </w:r>
            <w:r/>
          </w:p>
        </w:tc>
      </w:tr>
      <w:tr>
        <w:tblPrEx/>
        <w:trPr>
          <w:trHeight w:val="612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Пр/812-016.0-1, Приказ № 812/пр от 21.12.2020 п.25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НР Сантехнические работы - внутренние (трубопроводы, водопровод, канализация, отопление, газоснабжение, вентиляция и кондиционирование воздуха)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121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108,9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889,54</w:t>
            </w:r>
            <w:r/>
          </w:p>
        </w:tc>
      </w:tr>
      <w:tr>
        <w:tblPrEx/>
        <w:trPr>
          <w:trHeight w:val="612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Пр/774-016.0, Приказ № 774/пр от 11.12.2020 п.16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СП Сантехнические работы - внутренние (трубопроводы, водопровод, канализация, отопление, газоснабжение, вентиляция и кондиционирование воздуха)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0,85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61,2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499,91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372,84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2 237,06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15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ФСБЦ-18.1.06.10-0012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Кран трехходовой для манометра, номинальное давление 1,6 МПа, номинальный диаметр 15 мм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шт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1 114,14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1,28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1 426,10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8 556,60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(Материалы)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8 556,60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16</w:t>
              <w:br/>
              <w:t xml:space="preserve">О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ФСБЦ-63.4.01.02-0026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Манометр для измерения избыточного давления от 0 до 40 кгс/см2, диаметр корпуса 160 мм, класс точности 1,5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шт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948,46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0,98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929,49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5 576,94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(Инженерное оборудование)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5 576,94</w:t>
            </w:r>
            <w:r/>
          </w:p>
        </w:tc>
      </w:tr>
      <w:tr>
        <w:tblPrEx/>
        <w:trPr>
          <w:trHeight w:val="300"/>
        </w:trPr>
        <w:tc>
          <w:tcPr>
            <w:gridSpan w:val="1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420" w:type="dxa"/>
            <w:vAlign w:val="center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Термометры.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17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ГЭСНм12-10-001-01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Бобышки, штуцеры на номинальное давление: до 10 МПа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100 шт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Объем=4 / 100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ОТ(ЗТ)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2,4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1 442,11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1-100-40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Средний разряд работы 4,0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2,4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600,88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1 442,11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ЭМ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81,46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91.14.02-001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Автомобили бортовые, грузоподъемность до 5 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644,27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0,26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4-100-040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 Средний разряд машинистов 4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91.17.04-233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Аппараты сварочные для ручной дуговой сварки, сварочный ток до 350 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47,2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1,888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43,01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81,20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70,72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01.7.11.07-0054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Электроды сварочные для сварки низколегированных и углеродистых сталей АНО-6, Э42, диаметр 6 мм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148 198,02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0,75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111 148,52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44,46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01.7.19.04-0031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Прокладки резиновые (пластина техническая прессованная)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кг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138,50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1,58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218,83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26,26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17.1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421/пр_2020_п.75_пп.а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Вспомогательные ненормируемые материальные ресурсы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28,84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ФОТ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1 442,11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Пр/812-054.0-1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НР Технологические трубопроводы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1 297,90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Пр/774-054.0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СП Технологические трубопроводы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663,37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89 610,00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3 584,40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18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ГЭСН18-07-001-04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Установка термометров в оправе прямых и угловых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компл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ОТ(ЗТ)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1,24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728,41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1-100-38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Средний разряд работы 3,8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0,31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1,24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587,43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728,41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71,89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01.3.04.03-0003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Масло индустриальное И-20А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0,1232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0,4928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101,21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1,03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104,25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51,37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01.7.07.29-0101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Очес льняной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кг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128,40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1,52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195,17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7,81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14.4.02.04-0142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Краска масляная МА-0115, мумия, сурик железный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кг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79,88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1,51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120,62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9,65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14.5.05.01-0012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Олифа комбинированная для разведения масляных густотертых красок и для внешних работ по деревянным поверхностям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0,00004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60 697,21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76 478,48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3,06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ФОТ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728,41</w:t>
            </w:r>
            <w:r/>
          </w:p>
        </w:tc>
      </w:tr>
      <w:tr>
        <w:tblPrEx/>
        <w:trPr>
          <w:trHeight w:val="612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Пр/812-016.0-1, Приказ № 812/пр от 21.12.2020 п.25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НР Сантехнические работы - внутренние (трубопроводы, водопровод, канализация, отопление, газоснабжение, вентиляция и кондиционирование воздуха)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121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108,9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793,24</w:t>
            </w:r>
            <w:r/>
          </w:p>
        </w:tc>
      </w:tr>
      <w:tr>
        <w:tblPrEx/>
        <w:trPr>
          <w:trHeight w:val="612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Пр/774-016.0, Приказ № 774/пр от 11.12.2020 п.16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СП Сантехнические работы - внутренние (трубопроводы, водопровод, канализация, отопление, газоснабжение, вентиляция и кондиционирование воздуха)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0,85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61,2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445,79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509,83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2 039,33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19</w:t>
              <w:br/>
              <w:t xml:space="preserve">О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ФСБЦ-63.4.05.01-0004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Термометр биметаллический показывающий ТБП до 250 °C, с гильзой, длина штока 150 мм (класс точности 1,5)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компл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2 530,25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0,98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2 479,65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9 918,60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(Инженерное оборудование)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9 918,60</w:t>
            </w:r>
            <w:r/>
          </w:p>
        </w:tc>
      </w:tr>
      <w:tr>
        <w:tblPrEx/>
        <w:trPr>
          <w:trHeight w:val="3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3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разделу 2 Ремонтно восстановительные работы теплового узла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69 749,92</w:t>
            </w:r>
            <w:r/>
          </w:p>
        </w:tc>
      </w:tr>
      <w:tr>
        <w:tblPrEx/>
        <w:trPr>
          <w:trHeight w:val="300"/>
        </w:trPr>
        <w:tc>
          <w:tcPr>
            <w:gridSpan w:val="1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420" w:type="dxa"/>
            <w:vAlign w:val="center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Раздел 3. Теплоизоляция трубопроводов.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20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ГЭСН13-03-002-04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Огрунтовка металлических поверхностей за один раз: грунтовкой поливинилацетатной фосфатирующей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100 м2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0,0233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0,0233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Объем=2,33 / 100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ОТ(ЗТ)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0,091336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62,25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1-100-49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Средний разряд работы 4,9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3,92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0,091336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681,60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62,25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ЭМ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0,86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0,000699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91.06.03-060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Лебедки электрические тяговым усилием до 5,79 кН (0,59 т)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0,000233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6,62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1,55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10,26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612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91.06.05-011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0,000233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1 676,40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0,39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4-100-050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 Средний разряд машинистов 5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0,000233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91.14.02-001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Автомобили бортовые, грузоподъемность до 5 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0,000466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644,27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0,30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4-100-040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 Средний разряд машинистов 4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0,000466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91.21.01-012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Агрегаты окрасочные высокого давления для окраски поверхностей конструкций, мощность 1 кВт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1,12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0,026096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4,52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1,42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6,42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0,17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ФОТ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62,25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Пр/812-013.0-1, Приказ № 812/пр от 21.12.2020 п.25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НР Защита строительных конструкций и оборудования от коррозии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84,6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52,66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Пр/774-013.0, Приказ № 774/пр от 11.12.2020 п.16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СП Защита строительных конструкций и оборудования от коррозии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0,85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43,35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26,99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6 127,04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142,76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ФСБЦ-14.4.01.14-0002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Грунтовка фосфатирующая, марок ВЛ-02, ВЛ-023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т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0,000466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0,000466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272 365,14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1,29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351 351,03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163,73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(Материалы)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163,73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ФСБЦ-14.5.09.07-0022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Растворитель № 646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т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0,0000932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0,0000932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67 231,42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1,48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99 502,50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9,27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(Материалы)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9,27</w:t>
            </w:r>
            <w:r/>
          </w:p>
        </w:tc>
      </w:tr>
      <w:tr>
        <w:tblPrEx/>
        <w:trPr>
          <w:trHeight w:val="612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23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ГЭСН26-01-017-01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Изоляция изделиями из вспененного каучука, вспененного полиэтилена трубопроводов наружным диметром: до 160 мм трубками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 м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Объем=12 / 10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ОТ(ЗТ)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2,64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1 633,68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1-100-42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Средний разряд работы 4,2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2,64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618,82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1 633,68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ЭМ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209,00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91.14.02-001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Автомобили бортовые, грузоподъемность до 5 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644,27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193,28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4-100-040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ОТм(Зтм) Средний разряд машинистов 4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чел.-ч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91.21.22-443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Станки универсальные электромеханические для изготовления бандажей, диафрагм, пряжек, мощность 0,75 кВт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маш.-ч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0,39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0,468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21,39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1,57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33,58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15,72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286,03</w:t>
            </w:r>
            <w:r/>
          </w:p>
        </w:tc>
      </w:tr>
      <w:tr>
        <w:tblPrEx/>
        <w:trPr>
          <w:trHeight w:val="612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01.7.06.14-0036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Ленты термоизоляционные на основе вспененного каучука с липким слоем с одной стороны для герметизации стыков рулонной теплоизоляции, цвет серый, ширина 50 мм, толщина 3 мм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10.1.02.02-0102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Листы из алюминия марки АД1Н, толщина 0,5-2,0 мм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кг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0,033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0,0396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329,28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421,48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16,69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12.2.01.01-0021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Клипсы (зажимы)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100 шт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0,36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237,35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1,52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360,77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129,88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14.1.04.01-0004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Клей контактный на основе бутадиен-нитрильного каучука для соединения теплоизоляционных материалов, плотность 0,84 г/см3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0,143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0,1716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402,95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1,59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640,69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109,94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14.5.09.05-0103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Очиститель клея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0,024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830,95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1,48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1 229,81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29,52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ФОТ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1 633,68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Пр/812-020.0-1, Приказ № 812/пр от 21.12.2020 п.25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НР Теплоизоляционные работы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87,3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1 426,20</w:t>
            </w:r>
            <w:r/>
          </w:p>
        </w:tc>
      </w:tr>
      <w:tr>
        <w:tblPrEx/>
        <w:trPr>
          <w:trHeight w:val="408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Пр/774-020.0, Приказ № 774/пр от 11.12.2020 п.16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СП Теплоизоляционные работы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0,85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46,75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763,75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3 598,88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4 318,66</w:t>
            </w:r>
            <w:r/>
          </w:p>
        </w:tc>
      </w:tr>
      <w:tr>
        <w:tblPrEx/>
        <w:trPr>
          <w:trHeight w:val="816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ФСБЦ-12.2.07.04-1312</w:t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Трубки теплоизоляционные из вспененного синтетического каучука, без покрытия, Г1, плотность 40 кг/м3, температура применения от -200 до +110 °C, внутренний диаметр 57 мм, толщина 40 мм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м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13,2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13,2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1 697,64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1,4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2 376,70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31 372,44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19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(Материалы)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1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позиции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31 372,44</w:t>
            </w:r>
            <w:r/>
          </w:p>
        </w:tc>
      </w:tr>
      <w:tr>
        <w:tblPrEx/>
        <w:trPr>
          <w:trHeight w:val="3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3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разделу 3 Теплоизоляция трубопроводов.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36 006,86</w:t>
            </w:r>
            <w:r/>
          </w:p>
        </w:tc>
      </w:tr>
      <w:tr>
        <w:tblPrEx/>
        <w:trPr>
          <w:trHeight w:val="3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3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4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4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Итоги по смете: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Всего прямые затраты (справочно)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75 750,88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     в том числе: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          Оплата труда рабочих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15 154,91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          Эксплуатация машин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598,85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          Материалы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59 997,12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Строительные работы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95 556,61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     в том числе: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          оплата труда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13 712,80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          эксплуатация машин и механизмов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517,39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          материалы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59 897,56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          накладные расходы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13 847,50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          сметная прибыль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7 581,36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Монтажные работы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3 584,40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     в том числе: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          оплата труда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1 442,11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          эксплуатация машин и механизмов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81,46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          материалы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99,56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          накладные расходы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1 297,90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          сметная прибыль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663,37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Оборудование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15 495,54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     Инженерное оборудование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15 495,54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114 636,55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Всего ФОТ (справочно)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15 154,91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Всего накладные расходы (справочно)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15 145,40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Всего сметная прибыль (справочно)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8 244,73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Договорной коэффициент 0,7710924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88 395,37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НДС при УСН (59997,12+(598,85-0)+15145,4*0,17+8244,73*0,15)*22%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14 169,63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ВСЕГО по смете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102 565,00</w:t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18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справочно: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940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     Затраты труда рабочих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26,164536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/>
                <w:strike w:val="0"/>
                <w:color w:val="7f7f7f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940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          Затраты труда машинистов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0,609099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bottom"/>
            <w:textDirection w:val="lrTb"/>
            <w:noWrap w:val="false"/>
          </w:tcPr>
          <w:p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/>
                <w:strike w:val="0"/>
                <w:color w:val="7f7f7f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3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center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3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4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3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Заказчик:</w:t>
            </w:r>
            <w:r/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82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Заместитель начальника учреждения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80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Д.А.Васильченко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2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  <w:t xml:space="preserve">[должность, подпись (инициалы, фамилия)]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Исполнитель:</w:t>
            </w:r>
            <w:r/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82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Генеральный директор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2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85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7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80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  <w:t xml:space="preserve">А.Б.Удалов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4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27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bottom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1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50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gridSpan w:val="12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2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Arial" w:hAnsi="Arial" w:eastAsia="Arial" w:cs="Arial"/>
                <w:b w:val="0"/>
                <w:i/>
                <w:strike w:val="0"/>
                <w:color w:val="000000"/>
                <w:sz w:val="16"/>
                <w:u w:val="none"/>
                <w:vertAlign w:val="baseline"/>
              </w:rPr>
              <w:t xml:space="preserve">[должность, подпись (инициалы, фамилия)]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7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1" w:type="dxa"/>
            <w:vAlign w:val="top"/>
            <w:textDirection w:val="lrTb"/>
            <w:noWrap w:val="false"/>
          </w:tcPr>
          <w:p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16"/>
                <w:u w:val="none"/>
                <w:vertAlign w:val="baseline"/>
              </w:rPr>
            </w:r>
            <w:r/>
          </w:p>
        </w:tc>
      </w:tr>
    </w:tbl>
    <w:p>
      <w:pPr>
        <w:jc w:val="right"/>
        <w:tabs>
          <w:tab w:val="left" w:pos="8810" w:leader="none"/>
        </w:tabs>
      </w:pPr>
      <w:r/>
      <w:r/>
    </w:p>
    <w:p>
      <w:pPr>
        <w:jc w:val="right"/>
        <w:tabs>
          <w:tab w:val="left" w:pos="8810" w:leader="none"/>
        </w:tabs>
      </w:pPr>
      <w:r/>
      <w:r/>
    </w:p>
    <w:p>
      <w:pPr>
        <w:jc w:val="right"/>
        <w:tabs>
          <w:tab w:val="left" w:pos="8810" w:leader="none"/>
        </w:tabs>
      </w:pPr>
      <w:r/>
      <w:r/>
    </w:p>
    <w:p>
      <w:pPr>
        <w:jc w:val="right"/>
        <w:tabs>
          <w:tab w:val="left" w:pos="8810" w:leader="none"/>
        </w:tabs>
      </w:pPr>
      <w:r/>
      <w:r/>
    </w:p>
    <w:p>
      <w:pPr>
        <w:jc w:val="right"/>
        <w:tabs>
          <w:tab w:val="left" w:pos="8810" w:leader="none"/>
        </w:tabs>
      </w:pPr>
      <w:r/>
      <w:r/>
    </w:p>
    <w:sectPr>
      <w:footnotePr/>
      <w:endnotePr/>
      <w:type w:val="nextPage"/>
      <w:pgSz w:w="16838" w:h="11906" w:orient="landscape"/>
      <w:pgMar w:top="851" w:right="1134" w:bottom="1134" w:left="28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 Sans">
    <w:panose1 w:val="020B0606030504020204"/>
  </w:font>
  <w:font w:name="Calibri">
    <w:panose1 w:val="020F0502020204030204"/>
  </w:font>
  <w:font w:name="Tinos">
    <w:panose1 w:val="02020603050405020304"/>
  </w:font>
  <w:font w:name="Wingdings">
    <w:panose1 w:val="05010000000000000000"/>
  </w:font>
  <w:font w:name="Symbol">
    <w:panose1 w:val="05010000000000000000"/>
  </w:font>
  <w:font w:name="Palatino Linotype">
    <w:panose1 w:val="02040503050406030204"/>
  </w:font>
  <w:font w:name="Courier New">
    <w:panose1 w:val="02070409020205020404"/>
  </w:font>
  <w:font w:name="Tahoma">
    <w:panose1 w:val="020B0604030504040204"/>
  </w:font>
  <w:font w:name="Times New Roman">
    <w:panose1 w:val="02020603050405020304"/>
  </w:font>
  <w:font w:name="Cambria">
    <w:panose1 w:val="0204050305040603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6"/>
      <w:jc w:val="both"/>
      <w:tabs>
        <w:tab w:val="clear" w:pos="4677" w:leader="none"/>
        <w:tab w:val="clear" w:pos="9355" w:leader="none"/>
      </w:tabs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 w:cs="Times New Roman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4.1.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 w:cs="Times New Roman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574" w:hanging="432"/>
        <w:tabs>
          <w:tab w:val="num" w:pos="574" w:leader="none"/>
        </w:tabs>
      </w:pPr>
      <w:rPr>
        <w:rFonts w:cs="Times New Roman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72" w:hanging="504"/>
        <w:tabs>
          <w:tab w:val="num" w:pos="107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728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232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736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349" w:hanging="1080"/>
        <w:tabs>
          <w:tab w:val="num" w:pos="3349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744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32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 w:cs="Times New Roman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574" w:hanging="432"/>
        <w:tabs>
          <w:tab w:val="num" w:pos="574" w:leader="none"/>
        </w:tabs>
      </w:pPr>
      <w:rPr>
        <w:rFonts w:cs="Times New Roman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72" w:hanging="504"/>
        <w:tabs>
          <w:tab w:val="num" w:pos="107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728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232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736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349" w:hanging="1080"/>
        <w:tabs>
          <w:tab w:val="num" w:pos="3349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744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320" w:leader="none"/>
        </w:tabs>
      </w:pPr>
      <w:rPr>
        <w:rFonts w:cs="Times New Roman"/>
      </w:rPr>
    </w:lvl>
  </w:abstractNum>
  <w:abstractNum w:abstractNumId="6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 w:cs="Times New Roman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574" w:hanging="432"/>
        <w:tabs>
          <w:tab w:val="num" w:pos="574" w:leader="none"/>
        </w:tabs>
      </w:pPr>
      <w:rPr>
        <w:rFonts w:cs="Times New Roman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72" w:hanging="504"/>
        <w:tabs>
          <w:tab w:val="num" w:pos="107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728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232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736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349" w:hanging="1080"/>
        <w:tabs>
          <w:tab w:val="num" w:pos="3349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744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320" w:leader="none"/>
        </w:tabs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0">
    <w:name w:val="Heading 2 Char"/>
    <w:basedOn w:val="705"/>
    <w:link w:val="697"/>
    <w:uiPriority w:val="9"/>
    <w:rPr>
      <w:rFonts w:ascii="Arial" w:hAnsi="Arial" w:eastAsia="Arial" w:cs="Arial"/>
      <w:sz w:val="34"/>
    </w:rPr>
  </w:style>
  <w:style w:type="character" w:styleId="681">
    <w:name w:val="Heading 3 Char"/>
    <w:basedOn w:val="705"/>
    <w:link w:val="698"/>
    <w:uiPriority w:val="9"/>
    <w:rPr>
      <w:rFonts w:ascii="Arial" w:hAnsi="Arial" w:eastAsia="Arial" w:cs="Arial"/>
      <w:sz w:val="30"/>
      <w:szCs w:val="30"/>
    </w:rPr>
  </w:style>
  <w:style w:type="character" w:styleId="682">
    <w:name w:val="Heading 4 Char"/>
    <w:basedOn w:val="705"/>
    <w:link w:val="699"/>
    <w:uiPriority w:val="9"/>
    <w:rPr>
      <w:rFonts w:ascii="Arial" w:hAnsi="Arial" w:eastAsia="Arial" w:cs="Arial"/>
      <w:b/>
      <w:bCs/>
      <w:sz w:val="26"/>
      <w:szCs w:val="26"/>
    </w:rPr>
  </w:style>
  <w:style w:type="character" w:styleId="683">
    <w:name w:val="Heading 5 Char"/>
    <w:basedOn w:val="705"/>
    <w:link w:val="700"/>
    <w:uiPriority w:val="9"/>
    <w:rPr>
      <w:rFonts w:ascii="Arial" w:hAnsi="Arial" w:eastAsia="Arial" w:cs="Arial"/>
      <w:b/>
      <w:bCs/>
      <w:sz w:val="24"/>
      <w:szCs w:val="24"/>
    </w:rPr>
  </w:style>
  <w:style w:type="character" w:styleId="684">
    <w:name w:val="Heading 6 Char"/>
    <w:basedOn w:val="705"/>
    <w:link w:val="701"/>
    <w:uiPriority w:val="9"/>
    <w:rPr>
      <w:rFonts w:ascii="Arial" w:hAnsi="Arial" w:eastAsia="Arial" w:cs="Arial"/>
      <w:b/>
      <w:bCs/>
      <w:sz w:val="22"/>
      <w:szCs w:val="22"/>
    </w:rPr>
  </w:style>
  <w:style w:type="character" w:styleId="685">
    <w:name w:val="Heading 7 Char"/>
    <w:basedOn w:val="705"/>
    <w:link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8 Char"/>
    <w:basedOn w:val="705"/>
    <w:link w:val="703"/>
    <w:uiPriority w:val="9"/>
    <w:rPr>
      <w:rFonts w:ascii="Arial" w:hAnsi="Arial" w:eastAsia="Arial" w:cs="Arial"/>
      <w:i/>
      <w:iCs/>
      <w:sz w:val="22"/>
      <w:szCs w:val="22"/>
    </w:rPr>
  </w:style>
  <w:style w:type="character" w:styleId="687">
    <w:name w:val="Heading 9 Char"/>
    <w:basedOn w:val="705"/>
    <w:link w:val="704"/>
    <w:uiPriority w:val="9"/>
    <w:rPr>
      <w:rFonts w:ascii="Arial" w:hAnsi="Arial" w:eastAsia="Arial" w:cs="Arial"/>
      <w:i/>
      <w:iCs/>
      <w:sz w:val="21"/>
      <w:szCs w:val="21"/>
    </w:rPr>
  </w:style>
  <w:style w:type="character" w:styleId="688">
    <w:name w:val="Title Char"/>
    <w:basedOn w:val="705"/>
    <w:link w:val="718"/>
    <w:uiPriority w:val="10"/>
    <w:rPr>
      <w:sz w:val="48"/>
      <w:szCs w:val="48"/>
    </w:rPr>
  </w:style>
  <w:style w:type="character" w:styleId="689">
    <w:name w:val="Subtitle Char"/>
    <w:basedOn w:val="705"/>
    <w:link w:val="720"/>
    <w:uiPriority w:val="11"/>
    <w:rPr>
      <w:sz w:val="24"/>
      <w:szCs w:val="24"/>
    </w:rPr>
  </w:style>
  <w:style w:type="character" w:styleId="690">
    <w:name w:val="Quote Char"/>
    <w:link w:val="722"/>
    <w:uiPriority w:val="29"/>
    <w:rPr>
      <w:i/>
    </w:rPr>
  </w:style>
  <w:style w:type="character" w:styleId="691">
    <w:name w:val="Intense Quote Char"/>
    <w:link w:val="724"/>
    <w:uiPriority w:val="30"/>
    <w:rPr>
      <w:i/>
    </w:rPr>
  </w:style>
  <w:style w:type="character" w:styleId="692">
    <w:name w:val="Header Char"/>
    <w:basedOn w:val="705"/>
    <w:link w:val="726"/>
    <w:uiPriority w:val="99"/>
  </w:style>
  <w:style w:type="character" w:styleId="693">
    <w:name w:val="Footnote Text Char"/>
    <w:link w:val="856"/>
    <w:uiPriority w:val="99"/>
    <w:rPr>
      <w:sz w:val="18"/>
    </w:rPr>
  </w:style>
  <w:style w:type="character" w:styleId="694">
    <w:name w:val="Endnote Text Char"/>
    <w:link w:val="859"/>
    <w:uiPriority w:val="99"/>
    <w:rPr>
      <w:sz w:val="20"/>
    </w:rPr>
  </w:style>
  <w:style w:type="paragraph" w:styleId="695" w:default="1">
    <w:name w:val="Normal"/>
    <w:qFormat/>
    <w:rPr>
      <w:sz w:val="24"/>
      <w:szCs w:val="24"/>
    </w:rPr>
  </w:style>
  <w:style w:type="paragraph" w:styleId="696">
    <w:name w:val="Heading 1"/>
    <w:basedOn w:val="695"/>
    <w:next w:val="695"/>
    <w:link w:val="708"/>
    <w:uiPriority w:val="99"/>
    <w:qFormat/>
    <w:pPr>
      <w:keepLines/>
      <w:keepNext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697">
    <w:name w:val="Heading 2"/>
    <w:basedOn w:val="695"/>
    <w:next w:val="695"/>
    <w:link w:val="70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8">
    <w:name w:val="Heading 3"/>
    <w:basedOn w:val="695"/>
    <w:next w:val="695"/>
    <w:link w:val="71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9">
    <w:name w:val="Heading 4"/>
    <w:basedOn w:val="695"/>
    <w:next w:val="695"/>
    <w:link w:val="71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0">
    <w:name w:val="Heading 5"/>
    <w:basedOn w:val="695"/>
    <w:next w:val="695"/>
    <w:link w:val="71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01">
    <w:name w:val="Heading 6"/>
    <w:basedOn w:val="695"/>
    <w:next w:val="695"/>
    <w:link w:val="71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2">
    <w:name w:val="Heading 7"/>
    <w:basedOn w:val="695"/>
    <w:next w:val="695"/>
    <w:link w:val="71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695"/>
    <w:next w:val="695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4">
    <w:name w:val="Heading 9"/>
    <w:basedOn w:val="695"/>
    <w:next w:val="695"/>
    <w:link w:val="71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5" w:default="1">
    <w:name w:val="Default Paragraph Font"/>
    <w:uiPriority w:val="1"/>
    <w:semiHidden/>
    <w:unhideWhenUsed/>
  </w:style>
  <w:style w:type="table" w:styleId="70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7" w:default="1">
    <w:name w:val="No List"/>
    <w:uiPriority w:val="99"/>
    <w:semiHidden/>
    <w:unhideWhenUsed/>
  </w:style>
  <w:style w:type="character" w:styleId="708" w:customStyle="1">
    <w:name w:val="Заголовок 1 Знак"/>
    <w:basedOn w:val="705"/>
    <w:link w:val="696"/>
    <w:uiPriority w:val="99"/>
    <w:rPr>
      <w:rFonts w:ascii="Cambria" w:hAnsi="Cambria" w:cs="Times New Roman"/>
      <w:b/>
      <w:bCs/>
      <w:color w:val="365f91"/>
      <w:sz w:val="28"/>
      <w:szCs w:val="28"/>
      <w:lang w:eastAsia="en-US"/>
    </w:rPr>
  </w:style>
  <w:style w:type="character" w:styleId="709" w:customStyle="1">
    <w:name w:val="Заголовок 2 Знак"/>
    <w:basedOn w:val="705"/>
    <w:link w:val="697"/>
    <w:uiPriority w:val="9"/>
    <w:rPr>
      <w:rFonts w:ascii="Arial" w:hAnsi="Arial" w:eastAsia="Arial" w:cs="Arial"/>
      <w:sz w:val="34"/>
    </w:rPr>
  </w:style>
  <w:style w:type="character" w:styleId="710" w:customStyle="1">
    <w:name w:val="Заголовок 3 Знак"/>
    <w:basedOn w:val="705"/>
    <w:link w:val="698"/>
    <w:uiPriority w:val="9"/>
    <w:rPr>
      <w:rFonts w:ascii="Arial" w:hAnsi="Arial" w:eastAsia="Arial" w:cs="Arial"/>
      <w:sz w:val="30"/>
      <w:szCs w:val="30"/>
    </w:rPr>
  </w:style>
  <w:style w:type="character" w:styleId="711" w:customStyle="1">
    <w:name w:val="Заголовок 4 Знак"/>
    <w:basedOn w:val="705"/>
    <w:link w:val="699"/>
    <w:uiPriority w:val="9"/>
    <w:rPr>
      <w:rFonts w:ascii="Arial" w:hAnsi="Arial" w:eastAsia="Arial" w:cs="Arial"/>
      <w:b/>
      <w:bCs/>
      <w:sz w:val="26"/>
      <w:szCs w:val="26"/>
    </w:rPr>
  </w:style>
  <w:style w:type="character" w:styleId="712" w:customStyle="1">
    <w:name w:val="Заголовок 5 Знак"/>
    <w:basedOn w:val="705"/>
    <w:link w:val="700"/>
    <w:uiPriority w:val="9"/>
    <w:rPr>
      <w:rFonts w:ascii="Arial" w:hAnsi="Arial" w:eastAsia="Arial" w:cs="Arial"/>
      <w:b/>
      <w:bCs/>
      <w:sz w:val="24"/>
      <w:szCs w:val="24"/>
    </w:rPr>
  </w:style>
  <w:style w:type="character" w:styleId="713" w:customStyle="1">
    <w:name w:val="Заголовок 6 Знак"/>
    <w:basedOn w:val="705"/>
    <w:link w:val="701"/>
    <w:uiPriority w:val="9"/>
    <w:rPr>
      <w:rFonts w:ascii="Arial" w:hAnsi="Arial" w:eastAsia="Arial" w:cs="Arial"/>
      <w:b/>
      <w:bCs/>
      <w:sz w:val="22"/>
      <w:szCs w:val="22"/>
    </w:rPr>
  </w:style>
  <w:style w:type="character" w:styleId="714" w:customStyle="1">
    <w:name w:val="Заголовок 7 Знак"/>
    <w:basedOn w:val="705"/>
    <w:link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5" w:customStyle="1">
    <w:name w:val="Заголовок 8 Знак"/>
    <w:basedOn w:val="705"/>
    <w:link w:val="703"/>
    <w:uiPriority w:val="9"/>
    <w:rPr>
      <w:rFonts w:ascii="Arial" w:hAnsi="Arial" w:eastAsia="Arial" w:cs="Arial"/>
      <w:i/>
      <w:iCs/>
      <w:sz w:val="22"/>
      <w:szCs w:val="22"/>
    </w:rPr>
  </w:style>
  <w:style w:type="character" w:styleId="716" w:customStyle="1">
    <w:name w:val="Заголовок 9 Знак"/>
    <w:basedOn w:val="705"/>
    <w:link w:val="704"/>
    <w:uiPriority w:val="9"/>
    <w:rPr>
      <w:rFonts w:ascii="Arial" w:hAnsi="Arial" w:eastAsia="Arial" w:cs="Arial"/>
      <w:i/>
      <w:iCs/>
      <w:sz w:val="21"/>
      <w:szCs w:val="21"/>
    </w:rPr>
  </w:style>
  <w:style w:type="character" w:styleId="717" w:customStyle="1">
    <w:name w:val="Heading 1 Char"/>
    <w:basedOn w:val="705"/>
    <w:uiPriority w:val="9"/>
    <w:rPr>
      <w:rFonts w:ascii="Arial" w:hAnsi="Arial" w:eastAsia="Arial" w:cs="Arial"/>
      <w:sz w:val="40"/>
      <w:szCs w:val="40"/>
    </w:rPr>
  </w:style>
  <w:style w:type="paragraph" w:styleId="718">
    <w:name w:val="Title"/>
    <w:basedOn w:val="695"/>
    <w:next w:val="695"/>
    <w:link w:val="71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9" w:customStyle="1">
    <w:name w:val="Название Знак"/>
    <w:basedOn w:val="705"/>
    <w:link w:val="718"/>
    <w:uiPriority w:val="10"/>
    <w:rPr>
      <w:sz w:val="48"/>
      <w:szCs w:val="48"/>
    </w:rPr>
  </w:style>
  <w:style w:type="paragraph" w:styleId="720">
    <w:name w:val="Subtitle"/>
    <w:basedOn w:val="695"/>
    <w:next w:val="695"/>
    <w:link w:val="721"/>
    <w:uiPriority w:val="11"/>
    <w:qFormat/>
    <w:pPr>
      <w:spacing w:before="200" w:after="200"/>
    </w:pPr>
  </w:style>
  <w:style w:type="character" w:styleId="721" w:customStyle="1">
    <w:name w:val="Подзаголовок Знак"/>
    <w:basedOn w:val="705"/>
    <w:link w:val="720"/>
    <w:uiPriority w:val="11"/>
    <w:rPr>
      <w:sz w:val="24"/>
      <w:szCs w:val="24"/>
    </w:rPr>
  </w:style>
  <w:style w:type="paragraph" w:styleId="722">
    <w:name w:val="Quote"/>
    <w:basedOn w:val="695"/>
    <w:next w:val="695"/>
    <w:link w:val="723"/>
    <w:uiPriority w:val="29"/>
    <w:qFormat/>
    <w:pPr>
      <w:ind w:left="720" w:right="720"/>
    </w:pPr>
    <w:rPr>
      <w:i/>
    </w:rPr>
  </w:style>
  <w:style w:type="character" w:styleId="723" w:customStyle="1">
    <w:name w:val="Цитата 2 Знак"/>
    <w:link w:val="722"/>
    <w:uiPriority w:val="29"/>
    <w:rPr>
      <w:i/>
    </w:rPr>
  </w:style>
  <w:style w:type="paragraph" w:styleId="724">
    <w:name w:val="Intense Quote"/>
    <w:basedOn w:val="695"/>
    <w:next w:val="695"/>
    <w:link w:val="72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5" w:customStyle="1">
    <w:name w:val="Выделенная цитата Знак"/>
    <w:link w:val="724"/>
    <w:uiPriority w:val="30"/>
    <w:rPr>
      <w:i/>
    </w:rPr>
  </w:style>
  <w:style w:type="paragraph" w:styleId="726">
    <w:name w:val="Header"/>
    <w:basedOn w:val="695"/>
    <w:link w:val="72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7" w:customStyle="1">
    <w:name w:val="Верхний колонтитул Знак"/>
    <w:basedOn w:val="705"/>
    <w:link w:val="726"/>
    <w:uiPriority w:val="99"/>
  </w:style>
  <w:style w:type="character" w:styleId="728" w:customStyle="1">
    <w:name w:val="Footer Char"/>
    <w:basedOn w:val="705"/>
    <w:uiPriority w:val="99"/>
  </w:style>
  <w:style w:type="paragraph" w:styleId="729">
    <w:name w:val="Caption"/>
    <w:basedOn w:val="695"/>
    <w:next w:val="69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0" w:customStyle="1">
    <w:name w:val="Caption Char"/>
    <w:uiPriority w:val="99"/>
  </w:style>
  <w:style w:type="table" w:styleId="731" w:customStyle="1">
    <w:name w:val="Table Grid Light"/>
    <w:basedOn w:val="70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2" w:customStyle="1">
    <w:name w:val="Plain Table 1"/>
    <w:basedOn w:val="70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Plain Table 2"/>
    <w:basedOn w:val="70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Plain Table 3"/>
    <w:basedOn w:val="70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 w:customStyle="1">
    <w:name w:val="Plain Table 4"/>
    <w:basedOn w:val="70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Plain Table 5"/>
    <w:basedOn w:val="70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1 Light"/>
    <w:basedOn w:val="70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1"/>
    <w:basedOn w:val="70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2"/>
    <w:basedOn w:val="70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3"/>
    <w:basedOn w:val="70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4"/>
    <w:basedOn w:val="70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5"/>
    <w:basedOn w:val="70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6"/>
    <w:basedOn w:val="70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2"/>
    <w:basedOn w:val="70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1"/>
    <w:basedOn w:val="70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2"/>
    <w:basedOn w:val="70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3"/>
    <w:basedOn w:val="70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4"/>
    <w:basedOn w:val="70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5"/>
    <w:basedOn w:val="70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6"/>
    <w:basedOn w:val="70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"/>
    <w:basedOn w:val="70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1"/>
    <w:basedOn w:val="70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2"/>
    <w:basedOn w:val="70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3"/>
    <w:basedOn w:val="70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4"/>
    <w:basedOn w:val="70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5"/>
    <w:basedOn w:val="70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6"/>
    <w:basedOn w:val="70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4"/>
    <w:basedOn w:val="70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9" w:customStyle="1">
    <w:name w:val="Grid Table 4 - Accent 1"/>
    <w:basedOn w:val="70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0" w:customStyle="1">
    <w:name w:val="Grid Table 4 - Accent 2"/>
    <w:basedOn w:val="70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1" w:customStyle="1">
    <w:name w:val="Grid Table 4 - Accent 3"/>
    <w:basedOn w:val="70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2" w:customStyle="1">
    <w:name w:val="Grid Table 4 - Accent 4"/>
    <w:basedOn w:val="70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3" w:customStyle="1">
    <w:name w:val="Grid Table 4 - Accent 5"/>
    <w:basedOn w:val="70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4" w:customStyle="1">
    <w:name w:val="Grid Table 4 - Accent 6"/>
    <w:basedOn w:val="70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5" w:customStyle="1">
    <w:name w:val="Grid Table 5 Dark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- Accent 1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2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3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- Accent 4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5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6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6 Colorful"/>
    <w:basedOn w:val="70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3" w:customStyle="1">
    <w:name w:val="Grid Table 6 Colorful - Accent 1"/>
    <w:basedOn w:val="70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4" w:customStyle="1">
    <w:name w:val="Grid Table 6 Colorful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5" w:customStyle="1">
    <w:name w:val="Grid Table 6 Colorful - Accent 3"/>
    <w:basedOn w:val="70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6" w:customStyle="1">
    <w:name w:val="Grid Table 6 Colorful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7" w:customStyle="1">
    <w:name w:val="Grid Table 6 Colorful - Accent 5"/>
    <w:basedOn w:val="70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8" w:customStyle="1">
    <w:name w:val="Grid Table 6 Colorful - Accent 6"/>
    <w:basedOn w:val="70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9" w:customStyle="1">
    <w:name w:val="Grid Table 7 Colorful"/>
    <w:basedOn w:val="70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7 Colorful - Accent 1"/>
    <w:basedOn w:val="70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2"/>
    <w:basedOn w:val="70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3"/>
    <w:basedOn w:val="70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4"/>
    <w:basedOn w:val="70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7 Colorful - Accent 5"/>
    <w:basedOn w:val="70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7 Colorful - Accent 6"/>
    <w:basedOn w:val="70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"/>
    <w:basedOn w:val="70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1"/>
    <w:basedOn w:val="70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2"/>
    <w:basedOn w:val="70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3"/>
    <w:basedOn w:val="70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4"/>
    <w:basedOn w:val="70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5"/>
    <w:basedOn w:val="70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6"/>
    <w:basedOn w:val="70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2"/>
    <w:basedOn w:val="70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1"/>
    <w:basedOn w:val="70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2"/>
    <w:basedOn w:val="70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3"/>
    <w:basedOn w:val="70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4"/>
    <w:basedOn w:val="70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5"/>
    <w:basedOn w:val="70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6"/>
    <w:basedOn w:val="70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0" w:customStyle="1">
    <w:name w:val="List Table 3"/>
    <w:basedOn w:val="70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1"/>
    <w:basedOn w:val="70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3"/>
    <w:basedOn w:val="70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5"/>
    <w:basedOn w:val="70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6"/>
    <w:basedOn w:val="70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"/>
    <w:basedOn w:val="70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1"/>
    <w:basedOn w:val="70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2"/>
    <w:basedOn w:val="70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3"/>
    <w:basedOn w:val="70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4"/>
    <w:basedOn w:val="70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5"/>
    <w:basedOn w:val="70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6"/>
    <w:basedOn w:val="70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5 Dark"/>
    <w:basedOn w:val="70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1"/>
    <w:basedOn w:val="70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3"/>
    <w:basedOn w:val="70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5"/>
    <w:basedOn w:val="70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6"/>
    <w:basedOn w:val="70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6 Colorful"/>
    <w:basedOn w:val="70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2" w:customStyle="1">
    <w:name w:val="List Table 6 Colorful - Accent 1"/>
    <w:basedOn w:val="70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3" w:customStyle="1">
    <w:name w:val="List Table 6 Colorful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4" w:customStyle="1">
    <w:name w:val="List Table 6 Colorful - Accent 3"/>
    <w:basedOn w:val="70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5" w:customStyle="1">
    <w:name w:val="List Table 6 Colorful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6" w:customStyle="1">
    <w:name w:val="List Table 6 Colorful - Accent 5"/>
    <w:basedOn w:val="70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7" w:customStyle="1">
    <w:name w:val="List Table 6 Colorful - Accent 6"/>
    <w:basedOn w:val="70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8" w:customStyle="1">
    <w:name w:val="List Table 7 Colorful"/>
    <w:basedOn w:val="70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7 Colorful - Accent 1"/>
    <w:basedOn w:val="70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2"/>
    <w:basedOn w:val="70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3"/>
    <w:basedOn w:val="70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4"/>
    <w:basedOn w:val="70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7 Colorful - Accent 5"/>
    <w:basedOn w:val="70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7 Colorful - Accent 6"/>
    <w:basedOn w:val="70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ned - Accent"/>
    <w:basedOn w:val="70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6" w:customStyle="1">
    <w:name w:val="Lined - Accent 1"/>
    <w:basedOn w:val="70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7" w:customStyle="1">
    <w:name w:val="Lined - Accent 2"/>
    <w:basedOn w:val="70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8" w:customStyle="1">
    <w:name w:val="Lined - Accent 3"/>
    <w:basedOn w:val="70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9" w:customStyle="1">
    <w:name w:val="Lined - Accent 4"/>
    <w:basedOn w:val="70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0" w:customStyle="1">
    <w:name w:val="Lined - Accent 5"/>
    <w:basedOn w:val="70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1" w:customStyle="1">
    <w:name w:val="Lined - Accent 6"/>
    <w:basedOn w:val="70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2" w:customStyle="1">
    <w:name w:val="Bordered &amp; Lined - Accent"/>
    <w:basedOn w:val="70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3" w:customStyle="1">
    <w:name w:val="Bordered &amp; Lined - Accent 1"/>
    <w:basedOn w:val="70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4" w:customStyle="1">
    <w:name w:val="Bordered &amp; Lined - Accent 2"/>
    <w:basedOn w:val="70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5" w:customStyle="1">
    <w:name w:val="Bordered &amp; Lined - Accent 3"/>
    <w:basedOn w:val="70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6" w:customStyle="1">
    <w:name w:val="Bordered &amp; Lined - Accent 4"/>
    <w:basedOn w:val="70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7" w:customStyle="1">
    <w:name w:val="Bordered &amp; Lined - Accent 5"/>
    <w:basedOn w:val="70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8" w:customStyle="1">
    <w:name w:val="Bordered &amp; Lined - Accent 6"/>
    <w:basedOn w:val="70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9" w:customStyle="1">
    <w:name w:val="Bordered"/>
    <w:basedOn w:val="70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0" w:customStyle="1">
    <w:name w:val="Bordered - Accent 1"/>
    <w:basedOn w:val="70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1" w:customStyle="1">
    <w:name w:val="Bordered - Accent 2"/>
    <w:basedOn w:val="70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2" w:customStyle="1">
    <w:name w:val="Bordered - Accent 3"/>
    <w:basedOn w:val="70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3" w:customStyle="1">
    <w:name w:val="Bordered - Accent 4"/>
    <w:basedOn w:val="70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4" w:customStyle="1">
    <w:name w:val="Bordered - Accent 5"/>
    <w:basedOn w:val="70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5" w:customStyle="1">
    <w:name w:val="Bordered - Accent 6"/>
    <w:basedOn w:val="70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6">
    <w:name w:val="footnote text"/>
    <w:basedOn w:val="695"/>
    <w:link w:val="857"/>
    <w:uiPriority w:val="99"/>
    <w:semiHidden/>
    <w:unhideWhenUsed/>
    <w:pPr>
      <w:spacing w:after="40"/>
    </w:pPr>
    <w:rPr>
      <w:sz w:val="18"/>
    </w:rPr>
  </w:style>
  <w:style w:type="character" w:styleId="857" w:customStyle="1">
    <w:name w:val="Текст сноски Знак"/>
    <w:link w:val="856"/>
    <w:uiPriority w:val="99"/>
    <w:rPr>
      <w:sz w:val="18"/>
    </w:rPr>
  </w:style>
  <w:style w:type="character" w:styleId="858">
    <w:name w:val="footnote reference"/>
    <w:basedOn w:val="705"/>
    <w:uiPriority w:val="99"/>
    <w:unhideWhenUsed/>
    <w:rPr>
      <w:vertAlign w:val="superscript"/>
    </w:rPr>
  </w:style>
  <w:style w:type="paragraph" w:styleId="859">
    <w:name w:val="endnote text"/>
    <w:basedOn w:val="695"/>
    <w:link w:val="860"/>
    <w:uiPriority w:val="99"/>
    <w:semiHidden/>
    <w:unhideWhenUsed/>
    <w:rPr>
      <w:sz w:val="20"/>
    </w:rPr>
  </w:style>
  <w:style w:type="character" w:styleId="860" w:customStyle="1">
    <w:name w:val="Текст концевой сноски Знак"/>
    <w:link w:val="859"/>
    <w:uiPriority w:val="99"/>
    <w:rPr>
      <w:sz w:val="20"/>
    </w:rPr>
  </w:style>
  <w:style w:type="character" w:styleId="861">
    <w:name w:val="endnote reference"/>
    <w:basedOn w:val="705"/>
    <w:uiPriority w:val="99"/>
    <w:semiHidden/>
    <w:unhideWhenUsed/>
    <w:rPr>
      <w:vertAlign w:val="superscript"/>
    </w:rPr>
  </w:style>
  <w:style w:type="paragraph" w:styleId="862">
    <w:name w:val="toc 1"/>
    <w:basedOn w:val="695"/>
    <w:next w:val="695"/>
    <w:uiPriority w:val="39"/>
    <w:unhideWhenUsed/>
    <w:pPr>
      <w:spacing w:after="57"/>
    </w:pPr>
  </w:style>
  <w:style w:type="paragraph" w:styleId="863">
    <w:name w:val="toc 2"/>
    <w:basedOn w:val="695"/>
    <w:next w:val="695"/>
    <w:uiPriority w:val="39"/>
    <w:unhideWhenUsed/>
    <w:pPr>
      <w:ind w:left="283"/>
      <w:spacing w:after="57"/>
    </w:pPr>
  </w:style>
  <w:style w:type="paragraph" w:styleId="864">
    <w:name w:val="toc 3"/>
    <w:basedOn w:val="695"/>
    <w:next w:val="695"/>
    <w:uiPriority w:val="39"/>
    <w:unhideWhenUsed/>
    <w:pPr>
      <w:ind w:left="567"/>
      <w:spacing w:after="57"/>
    </w:pPr>
  </w:style>
  <w:style w:type="paragraph" w:styleId="865">
    <w:name w:val="toc 4"/>
    <w:basedOn w:val="695"/>
    <w:next w:val="695"/>
    <w:uiPriority w:val="39"/>
    <w:unhideWhenUsed/>
    <w:pPr>
      <w:ind w:left="850"/>
      <w:spacing w:after="57"/>
    </w:pPr>
  </w:style>
  <w:style w:type="paragraph" w:styleId="866">
    <w:name w:val="toc 5"/>
    <w:basedOn w:val="695"/>
    <w:next w:val="695"/>
    <w:uiPriority w:val="39"/>
    <w:unhideWhenUsed/>
    <w:pPr>
      <w:ind w:left="1134"/>
      <w:spacing w:after="57"/>
    </w:pPr>
  </w:style>
  <w:style w:type="paragraph" w:styleId="867">
    <w:name w:val="toc 6"/>
    <w:basedOn w:val="695"/>
    <w:next w:val="695"/>
    <w:uiPriority w:val="39"/>
    <w:unhideWhenUsed/>
    <w:pPr>
      <w:ind w:left="1417"/>
      <w:spacing w:after="57"/>
    </w:pPr>
  </w:style>
  <w:style w:type="paragraph" w:styleId="868">
    <w:name w:val="toc 7"/>
    <w:basedOn w:val="695"/>
    <w:next w:val="695"/>
    <w:uiPriority w:val="39"/>
    <w:unhideWhenUsed/>
    <w:pPr>
      <w:ind w:left="1701"/>
      <w:spacing w:after="57"/>
    </w:pPr>
  </w:style>
  <w:style w:type="paragraph" w:styleId="869">
    <w:name w:val="toc 8"/>
    <w:basedOn w:val="695"/>
    <w:next w:val="695"/>
    <w:uiPriority w:val="39"/>
    <w:unhideWhenUsed/>
    <w:pPr>
      <w:ind w:left="1984"/>
      <w:spacing w:after="57"/>
    </w:pPr>
  </w:style>
  <w:style w:type="paragraph" w:styleId="870">
    <w:name w:val="toc 9"/>
    <w:basedOn w:val="695"/>
    <w:next w:val="695"/>
    <w:uiPriority w:val="39"/>
    <w:unhideWhenUsed/>
    <w:pPr>
      <w:ind w:left="2268"/>
      <w:spacing w:after="57"/>
    </w:pPr>
  </w:style>
  <w:style w:type="paragraph" w:styleId="871">
    <w:name w:val="TOC Heading"/>
    <w:uiPriority w:val="39"/>
    <w:unhideWhenUsed/>
  </w:style>
  <w:style w:type="paragraph" w:styleId="872">
    <w:name w:val="table of figures"/>
    <w:basedOn w:val="695"/>
    <w:next w:val="695"/>
    <w:uiPriority w:val="99"/>
    <w:unhideWhenUsed/>
  </w:style>
  <w:style w:type="table" w:styleId="873">
    <w:name w:val="Table Grid"/>
    <w:basedOn w:val="706"/>
    <w:uiPriority w:val="99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4">
    <w:name w:val="Balloon Text"/>
    <w:basedOn w:val="695"/>
    <w:link w:val="875"/>
    <w:uiPriority w:val="99"/>
    <w:semiHidden/>
    <w:rPr>
      <w:rFonts w:ascii="Tahoma" w:hAnsi="Tahoma" w:cs="Tahoma"/>
      <w:sz w:val="16"/>
      <w:szCs w:val="16"/>
    </w:rPr>
  </w:style>
  <w:style w:type="character" w:styleId="875" w:customStyle="1">
    <w:name w:val="Текст выноски Знак"/>
    <w:basedOn w:val="705"/>
    <w:link w:val="874"/>
    <w:uiPriority w:val="99"/>
    <w:semiHidden/>
    <w:rPr>
      <w:rFonts w:cs="Times New Roman"/>
      <w:sz w:val="2"/>
    </w:rPr>
  </w:style>
  <w:style w:type="paragraph" w:styleId="876">
    <w:name w:val="Footer"/>
    <w:basedOn w:val="695"/>
    <w:link w:val="877"/>
    <w:uiPriority w:val="99"/>
    <w:pPr>
      <w:tabs>
        <w:tab w:val="center" w:pos="4677" w:leader="none"/>
        <w:tab w:val="right" w:pos="9355" w:leader="none"/>
      </w:tabs>
    </w:pPr>
  </w:style>
  <w:style w:type="character" w:styleId="877" w:customStyle="1">
    <w:name w:val="Нижний колонтитул Знак"/>
    <w:basedOn w:val="705"/>
    <w:link w:val="876"/>
    <w:uiPriority w:val="99"/>
    <w:rPr>
      <w:rFonts w:cs="Times New Roman"/>
      <w:sz w:val="24"/>
      <w:szCs w:val="24"/>
    </w:rPr>
  </w:style>
  <w:style w:type="character" w:styleId="878">
    <w:name w:val="page number"/>
    <w:basedOn w:val="705"/>
    <w:uiPriority w:val="99"/>
    <w:rPr>
      <w:rFonts w:cs="Times New Roman"/>
    </w:rPr>
  </w:style>
  <w:style w:type="paragraph" w:styleId="879" w:customStyle="1">
    <w:name w:val="Preformat"/>
    <w:uiPriority w:val="99"/>
    <w:pPr>
      <w:widowControl w:val="off"/>
    </w:pPr>
    <w:rPr>
      <w:rFonts w:ascii="Courier New" w:hAnsi="Courier New"/>
      <w:sz w:val="20"/>
      <w:szCs w:val="20"/>
    </w:rPr>
  </w:style>
  <w:style w:type="paragraph" w:styleId="880">
    <w:name w:val="Body Text"/>
    <w:basedOn w:val="695"/>
    <w:link w:val="881"/>
    <w:uiPriority w:val="99"/>
    <w:pPr>
      <w:jc w:val="center"/>
    </w:pPr>
    <w:rPr>
      <w:b/>
      <w:bCs/>
      <w:sz w:val="28"/>
      <w:szCs w:val="20"/>
    </w:rPr>
  </w:style>
  <w:style w:type="character" w:styleId="881" w:customStyle="1">
    <w:name w:val="Основной текст Знак"/>
    <w:basedOn w:val="705"/>
    <w:link w:val="880"/>
    <w:uiPriority w:val="99"/>
    <w:semiHidden/>
    <w:rPr>
      <w:rFonts w:cs="Times New Roman"/>
      <w:sz w:val="24"/>
      <w:szCs w:val="24"/>
    </w:rPr>
  </w:style>
  <w:style w:type="paragraph" w:styleId="882" w:customStyle="1">
    <w:name w:val="ConsPlusNormal"/>
    <w:uiPriority w:val="99"/>
    <w:rPr>
      <w:rFonts w:ascii="Arial" w:hAnsi="Arial" w:cs="Arial"/>
      <w:sz w:val="20"/>
      <w:szCs w:val="20"/>
    </w:rPr>
  </w:style>
  <w:style w:type="character" w:styleId="883">
    <w:name w:val="Hyperlink"/>
    <w:basedOn w:val="705"/>
    <w:uiPriority w:val="99"/>
    <w:rPr>
      <w:rFonts w:cs="Times New Roman"/>
      <w:color w:val="0000ff"/>
      <w:u w:val="single"/>
    </w:rPr>
  </w:style>
  <w:style w:type="paragraph" w:styleId="884">
    <w:name w:val="List Paragraph"/>
    <w:basedOn w:val="695"/>
    <w:link w:val="885"/>
    <w:uiPriority w:val="99"/>
    <w:qFormat/>
    <w:pPr>
      <w:contextualSpacing/>
      <w:ind w:left="720"/>
    </w:pPr>
  </w:style>
  <w:style w:type="character" w:styleId="885" w:customStyle="1">
    <w:name w:val="Абзац списка Знак"/>
    <w:link w:val="884"/>
    <w:uiPriority w:val="99"/>
    <w:rPr>
      <w:sz w:val="24"/>
      <w:szCs w:val="24"/>
    </w:rPr>
  </w:style>
  <w:style w:type="paragraph" w:styleId="886">
    <w:name w:val="Body Text Indent"/>
    <w:basedOn w:val="695"/>
    <w:link w:val="887"/>
    <w:uiPriority w:val="99"/>
    <w:pPr>
      <w:ind w:left="283"/>
      <w:spacing w:after="120"/>
    </w:pPr>
  </w:style>
  <w:style w:type="character" w:styleId="887" w:customStyle="1">
    <w:name w:val="Основной текст с отступом Знак"/>
    <w:basedOn w:val="705"/>
    <w:link w:val="886"/>
    <w:uiPriority w:val="99"/>
    <w:rPr>
      <w:rFonts w:cs="Times New Roman"/>
      <w:sz w:val="24"/>
      <w:szCs w:val="24"/>
    </w:rPr>
  </w:style>
  <w:style w:type="character" w:styleId="888" w:customStyle="1">
    <w:name w:val="Основной текст2"/>
    <w:uiPriority w:val="99"/>
    <w:rPr>
      <w:rFonts w:ascii="Times New Roman" w:hAnsi="Times New Roman"/>
      <w:color w:val="000000"/>
      <w:spacing w:val="0"/>
      <w:position w:val="0"/>
      <w:sz w:val="24"/>
      <w:u w:val="none"/>
      <w:lang w:val="ru-RU"/>
    </w:rPr>
  </w:style>
  <w:style w:type="character" w:styleId="889" w:customStyle="1">
    <w:name w:val="Основной текст_"/>
    <w:link w:val="890"/>
    <w:uiPriority w:val="99"/>
    <w:rPr>
      <w:shd w:val="clear" w:color="auto" w:fill="ffffff"/>
    </w:rPr>
  </w:style>
  <w:style w:type="paragraph" w:styleId="890" w:customStyle="1">
    <w:name w:val="Основной текст5"/>
    <w:basedOn w:val="695"/>
    <w:link w:val="889"/>
    <w:uiPriority w:val="99"/>
    <w:pPr>
      <w:jc w:val="both"/>
      <w:spacing w:line="274" w:lineRule="exact"/>
      <w:shd w:val="clear" w:color="auto" w:fill="ffffff"/>
      <w:widowControl w:val="off"/>
    </w:pPr>
    <w:rPr>
      <w:sz w:val="20"/>
      <w:szCs w:val="20"/>
    </w:rPr>
  </w:style>
  <w:style w:type="character" w:styleId="891" w:customStyle="1">
    <w:name w:val="Основной текст + 11 pt"/>
    <w:uiPriority w:val="99"/>
    <w:rPr>
      <w:rFonts w:ascii="Times New Roman" w:hAnsi="Times New Roman"/>
      <w:color w:val="000000"/>
      <w:spacing w:val="0"/>
      <w:position w:val="0"/>
      <w:sz w:val="22"/>
      <w:u w:val="none"/>
      <w:lang w:val="ru-RU"/>
    </w:rPr>
  </w:style>
  <w:style w:type="character" w:styleId="892" w:customStyle="1">
    <w:name w:val="Основной текст4"/>
    <w:uiPriority w:val="99"/>
    <w:rPr>
      <w:rFonts w:ascii="Times New Roman" w:hAnsi="Times New Roman"/>
      <w:color w:val="000000"/>
      <w:spacing w:val="0"/>
      <w:position w:val="0"/>
      <w:sz w:val="24"/>
      <w:u w:val="none"/>
      <w:shd w:val="clear" w:color="auto" w:fill="ffffff"/>
      <w:lang w:val="ru-RU"/>
    </w:rPr>
  </w:style>
  <w:style w:type="paragraph" w:styleId="893">
    <w:name w:val="No Spacing"/>
    <w:uiPriority w:val="99"/>
    <w:qFormat/>
    <w:pPr>
      <w:widowControl w:val="off"/>
    </w:pPr>
    <w:rPr>
      <w:sz w:val="20"/>
      <w:szCs w:val="20"/>
    </w:rPr>
  </w:style>
  <w:style w:type="paragraph" w:styleId="894" w:customStyle="1">
    <w:name w:val="Style2"/>
    <w:basedOn w:val="695"/>
    <w:uiPriority w:val="99"/>
    <w:pPr>
      <w:widowControl w:val="off"/>
    </w:pPr>
    <w:rPr>
      <w:rFonts w:ascii="Palatino Linotype" w:hAnsi="Palatino Linotype"/>
    </w:rPr>
  </w:style>
  <w:style w:type="character" w:styleId="895" w:customStyle="1">
    <w:name w:val="Font Style13"/>
    <w:uiPriority w:val="99"/>
    <w:rPr>
      <w:rFonts w:ascii="Times New Roman" w:hAnsi="Times New Roman"/>
      <w:b/>
      <w:sz w:val="26"/>
    </w:rPr>
  </w:style>
  <w:style w:type="paragraph" w:styleId="896" w:customStyle="1">
    <w:name w:val="Style6"/>
    <w:basedOn w:val="695"/>
    <w:uiPriority w:val="99"/>
    <w:pPr>
      <w:widowControl w:val="off"/>
    </w:pPr>
    <w:rPr>
      <w:rFonts w:ascii="Palatino Linotype" w:hAnsi="Palatino Linotype"/>
    </w:rPr>
  </w:style>
  <w:style w:type="character" w:styleId="897" w:customStyle="1">
    <w:name w:val="Font Style15"/>
    <w:uiPriority w:val="99"/>
    <w:rPr>
      <w:rFonts w:ascii="Times New Roman" w:hAnsi="Times New Roman"/>
      <w:b/>
      <w:sz w:val="26"/>
    </w:rPr>
  </w:style>
  <w:style w:type="paragraph" w:styleId="898" w:customStyle="1">
    <w:name w:val="Знак1 Знак Знак Знак"/>
    <w:basedOn w:val="695"/>
    <w:pPr>
      <w:jc w:val="both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899" w:customStyle="1">
    <w:name w:val="Гиперссылка1"/>
    <w:uiPriority w:val="99"/>
    <w:unhideWhenUsed/>
    <w:rPr>
      <w:color w:val="0000ff"/>
      <w:u w:val="single"/>
    </w:rPr>
  </w:style>
  <w:style w:type="paragraph" w:styleId="900" w:customStyle="1">
    <w:name w:val="ConsPlusNonformat"/>
    <w:uiPriority w:val="99"/>
    <w:pPr>
      <w:widowControl w:val="off"/>
    </w:pPr>
    <w:rPr>
      <w:rFonts w:ascii="Courier New" w:hAnsi="Courier New" w:cs="Courier New"/>
      <w:sz w:val="20"/>
      <w:szCs w:val="20"/>
      <w:lang w:eastAsia="en-US"/>
    </w:rPr>
  </w:style>
  <w:style w:type="paragraph" w:styleId="901" w:customStyle="1">
    <w:name w:val="Normal unindented"/>
    <w:qFormat/>
    <w:pPr>
      <w:jc w:val="both"/>
      <w:spacing w:before="120" w:after="120" w:line="276" w:lineRule="auto"/>
    </w:pPr>
  </w:style>
  <w:style w:type="character" w:styleId="902">
    <w:name w:val="FollowedHyperlink"/>
    <w:basedOn w:val="705"/>
    <w:uiPriority w:val="99"/>
    <w:semiHidden/>
    <w:unhideWhenUsed/>
    <w:rPr>
      <w:color w:val="954f72"/>
      <w:u w:val="single"/>
    </w:rPr>
  </w:style>
  <w:style w:type="paragraph" w:styleId="903" w:customStyle="1">
    <w:name w:val="xl95"/>
    <w:basedOn w:val="695"/>
    <w:pPr>
      <w:spacing w:before="100" w:beforeAutospacing="1" w:after="100" w:afterAutospacing="1"/>
    </w:pPr>
  </w:style>
  <w:style w:type="paragraph" w:styleId="904" w:customStyle="1">
    <w:name w:val="xl96"/>
    <w:basedOn w:val="695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styleId="905" w:customStyle="1">
    <w:name w:val="xl97"/>
    <w:basedOn w:val="695"/>
    <w:pPr>
      <w:jc w:val="center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styleId="906" w:customStyle="1">
    <w:name w:val="xl98"/>
    <w:basedOn w:val="695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styleId="907" w:customStyle="1">
    <w:name w:val="xl99"/>
    <w:basedOn w:val="69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4"/>
      <w:szCs w:val="14"/>
    </w:rPr>
  </w:style>
  <w:style w:type="paragraph" w:styleId="908" w:customStyle="1">
    <w:name w:val="xl100"/>
    <w:basedOn w:val="69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b/>
      <w:bCs/>
      <w:sz w:val="14"/>
      <w:szCs w:val="14"/>
    </w:rPr>
  </w:style>
  <w:style w:type="paragraph" w:styleId="909" w:customStyle="1">
    <w:name w:val="xl101"/>
    <w:basedOn w:val="695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b/>
      <w:bCs/>
      <w:sz w:val="14"/>
      <w:szCs w:val="14"/>
    </w:rPr>
  </w:style>
  <w:style w:type="paragraph" w:styleId="910" w:customStyle="1">
    <w:name w:val="xl102"/>
    <w:basedOn w:val="695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4"/>
      <w:szCs w:val="14"/>
    </w:rPr>
  </w:style>
  <w:style w:type="paragraph" w:styleId="911" w:customStyle="1">
    <w:name w:val="xl103"/>
    <w:basedOn w:val="69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4"/>
      <w:szCs w:val="14"/>
    </w:rPr>
  </w:style>
  <w:style w:type="paragraph" w:styleId="912" w:customStyle="1">
    <w:name w:val="xl104"/>
    <w:basedOn w:val="69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20"/>
      <w:szCs w:val="20"/>
    </w:rPr>
  </w:style>
  <w:style w:type="paragraph" w:styleId="913" w:customStyle="1">
    <w:name w:val="xl105"/>
    <w:basedOn w:val="69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4"/>
      <w:szCs w:val="14"/>
    </w:rPr>
  </w:style>
  <w:style w:type="paragraph" w:styleId="914" w:customStyle="1">
    <w:name w:val="xl106"/>
    <w:basedOn w:val="69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6"/>
      <w:szCs w:val="16"/>
    </w:rPr>
  </w:style>
  <w:style w:type="paragraph" w:styleId="915" w:customStyle="1">
    <w:name w:val="xl107"/>
    <w:basedOn w:val="695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6"/>
      <w:szCs w:val="16"/>
    </w:rPr>
  </w:style>
  <w:style w:type="paragraph" w:styleId="916" w:customStyle="1">
    <w:name w:val="xl108"/>
    <w:basedOn w:val="695"/>
    <w:pPr>
      <w:spacing w:before="100" w:beforeAutospacing="1" w:after="100" w:afterAutospacing="1"/>
      <w:pBdr>
        <w:bottom w:val="single" w:color="000000" w:sz="4" w:space="0"/>
      </w:pBdr>
    </w:pPr>
  </w:style>
  <w:style w:type="paragraph" w:styleId="917" w:customStyle="1">
    <w:name w:val="xl109"/>
    <w:basedOn w:val="695"/>
    <w:pPr>
      <w:jc w:val="center"/>
      <w:spacing w:before="100" w:beforeAutospacing="1" w:after="100" w:afterAutospacing="1"/>
      <w:pBdr>
        <w:top w:val="single" w:color="000000" w:sz="4" w:space="0"/>
      </w:pBdr>
    </w:pPr>
    <w:rPr>
      <w:rFonts w:ascii="Arial" w:hAnsi="Arial" w:cs="Arial"/>
      <w:sz w:val="16"/>
      <w:szCs w:val="16"/>
    </w:rPr>
  </w:style>
  <w:style w:type="paragraph" w:styleId="918" w:customStyle="1">
    <w:name w:val="xl110"/>
    <w:basedOn w:val="695"/>
    <w:pPr>
      <w:spacing w:before="100" w:beforeAutospacing="1" w:after="100" w:afterAutospacing="1"/>
      <w:pBdr>
        <w:top w:val="single" w:color="000000" w:sz="4" w:space="0"/>
      </w:pBdr>
    </w:pPr>
  </w:style>
  <w:style w:type="paragraph" w:styleId="919" w:customStyle="1">
    <w:name w:val="xl111"/>
    <w:basedOn w:val="695"/>
    <w:pPr>
      <w:jc w:val="center"/>
      <w:spacing w:before="100" w:beforeAutospacing="1" w:after="100" w:afterAutospacing="1"/>
    </w:pPr>
    <w:rPr>
      <w:rFonts w:ascii="Arial" w:hAnsi="Arial" w:cs="Arial"/>
      <w:b/>
      <w:bCs/>
    </w:rPr>
  </w:style>
  <w:style w:type="paragraph" w:styleId="920" w:customStyle="1">
    <w:name w:val="xl112"/>
    <w:basedOn w:val="695"/>
    <w:pPr>
      <w:jc w:val="center"/>
      <w:spacing w:before="100" w:beforeAutospacing="1" w:after="100" w:afterAutospacing="1"/>
      <w:pBdr>
        <w:bottom w:val="single" w:color="000000" w:sz="4" w:space="0"/>
      </w:pBdr>
    </w:pPr>
    <w:rPr>
      <w:rFonts w:ascii="Arial" w:hAnsi="Arial" w:cs="Arial"/>
      <w:sz w:val="18"/>
      <w:szCs w:val="18"/>
    </w:rPr>
  </w:style>
  <w:style w:type="paragraph" w:styleId="921" w:customStyle="1">
    <w:name w:val="xl113"/>
    <w:basedOn w:val="695"/>
    <w:pPr>
      <w:jc w:val="center"/>
      <w:spacing w:before="100" w:beforeAutospacing="1" w:after="100" w:afterAutospacing="1"/>
      <w:pBdr>
        <w:bottom w:val="single" w:color="000000" w:sz="4" w:space="0"/>
      </w:pBdr>
    </w:pPr>
    <w:rPr>
      <w:rFonts w:ascii="Arial" w:hAnsi="Arial" w:cs="Arial"/>
      <w:sz w:val="18"/>
      <w:szCs w:val="18"/>
    </w:rPr>
  </w:style>
  <w:style w:type="paragraph" w:styleId="922" w:customStyle="1">
    <w:name w:val="xl114"/>
    <w:basedOn w:val="695"/>
    <w:pPr>
      <w:jc w:val="center"/>
      <w:spacing w:before="100" w:beforeAutospacing="1" w:after="100" w:afterAutospacing="1"/>
      <w:pBdr>
        <w:top w:val="single" w:color="000000" w:sz="4" w:space="0"/>
      </w:pBdr>
    </w:pPr>
    <w:rPr>
      <w:rFonts w:ascii="Arial" w:hAnsi="Arial" w:cs="Arial"/>
      <w:sz w:val="16"/>
      <w:szCs w:val="16"/>
    </w:rPr>
  </w:style>
  <w:style w:type="paragraph" w:styleId="923" w:customStyle="1">
    <w:name w:val="xl115"/>
    <w:basedOn w:val="695"/>
    <w:pPr>
      <w:jc w:val="right"/>
      <w:spacing w:before="100" w:beforeAutospacing="1" w:after="100" w:afterAutospacing="1"/>
      <w:pBdr>
        <w:bottom w:val="single" w:color="000000" w:sz="4" w:space="0"/>
      </w:pBdr>
    </w:pPr>
    <w:rPr>
      <w:rFonts w:ascii="Arial" w:hAnsi="Arial" w:cs="Arial"/>
      <w:sz w:val="18"/>
      <w:szCs w:val="18"/>
    </w:rPr>
  </w:style>
  <w:style w:type="paragraph" w:styleId="924" w:customStyle="1">
    <w:name w:val="xl116"/>
    <w:basedOn w:val="695"/>
    <w:pPr>
      <w:jc w:val="right"/>
      <w:spacing w:before="100" w:beforeAutospacing="1" w:after="100" w:afterAutospacing="1"/>
      <w:pBdr>
        <w:bottom w:val="single" w:color="000000" w:sz="4" w:space="0"/>
      </w:pBdr>
    </w:pPr>
    <w:rPr>
      <w:rFonts w:ascii="Arial" w:hAnsi="Arial" w:cs="Arial"/>
      <w:sz w:val="18"/>
      <w:szCs w:val="18"/>
    </w:rPr>
  </w:style>
  <w:style w:type="paragraph" w:styleId="925" w:customStyle="1">
    <w:name w:val="xl117"/>
    <w:basedOn w:val="695"/>
    <w:pPr>
      <w:jc w:val="right"/>
      <w:spacing w:before="100" w:beforeAutospacing="1" w:after="100" w:afterAutospacing="1"/>
      <w:pBdr>
        <w:top w:val="single" w:color="000000" w:sz="4" w:space="0"/>
        <w:bottom w:val="single" w:color="000000" w:sz="4" w:space="0"/>
      </w:pBdr>
    </w:pPr>
    <w:rPr>
      <w:rFonts w:ascii="Arial" w:hAnsi="Arial" w:cs="Arial"/>
      <w:sz w:val="18"/>
      <w:szCs w:val="18"/>
    </w:rPr>
  </w:style>
  <w:style w:type="paragraph" w:styleId="926" w:customStyle="1">
    <w:name w:val="xl118"/>
    <w:basedOn w:val="695"/>
    <w:pPr>
      <w:spacing w:before="100" w:beforeAutospacing="1" w:after="100" w:afterAutospacing="1"/>
      <w:pBdr>
        <w:top w:val="single" w:color="000000" w:sz="4" w:space="0"/>
        <w:bottom w:val="single" w:color="000000" w:sz="4" w:space="0"/>
      </w:pBdr>
    </w:pPr>
  </w:style>
  <w:style w:type="paragraph" w:styleId="927" w:customStyle="1">
    <w:name w:val="xl119"/>
    <w:basedOn w:val="695"/>
    <w:pPr>
      <w:jc w:val="right"/>
      <w:spacing w:before="100" w:beforeAutospacing="1" w:after="100" w:afterAutospacing="1"/>
      <w:pBdr>
        <w:top w:val="single" w:color="000000" w:sz="4" w:space="0"/>
        <w:bottom w:val="single" w:color="000000" w:sz="4" w:space="0"/>
      </w:pBdr>
    </w:pPr>
    <w:rPr>
      <w:rFonts w:ascii="Arial" w:hAnsi="Arial" w:cs="Arial"/>
      <w:sz w:val="18"/>
      <w:szCs w:val="18"/>
    </w:rPr>
  </w:style>
  <w:style w:type="paragraph" w:styleId="928" w:customStyle="1">
    <w:name w:val="xl120"/>
    <w:basedOn w:val="69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Arial" w:hAnsi="Arial" w:cs="Arial"/>
      <w:sz w:val="14"/>
      <w:szCs w:val="14"/>
    </w:rPr>
  </w:style>
  <w:style w:type="paragraph" w:styleId="929" w:customStyle="1">
    <w:name w:val="xl121"/>
    <w:basedOn w:val="695"/>
    <w:pPr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30" w:customStyle="1">
    <w:name w:val="xl122"/>
    <w:basedOn w:val="69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</w:pBdr>
    </w:pPr>
    <w:rPr>
      <w:rFonts w:ascii="Arial" w:hAnsi="Arial" w:cs="Arial"/>
      <w:sz w:val="14"/>
      <w:szCs w:val="14"/>
    </w:rPr>
  </w:style>
  <w:style w:type="paragraph" w:styleId="931" w:customStyle="1">
    <w:name w:val="xl123"/>
    <w:basedOn w:val="695"/>
    <w:pPr>
      <w:spacing w:before="100" w:beforeAutospacing="1" w:after="100" w:afterAutospacing="1"/>
      <w:pBdr>
        <w:top w:val="single" w:color="000000" w:sz="4" w:space="0"/>
        <w:right w:val="single" w:color="000000" w:sz="4" w:space="0"/>
      </w:pBdr>
    </w:pPr>
  </w:style>
  <w:style w:type="paragraph" w:styleId="932" w:customStyle="1">
    <w:name w:val="xl124"/>
    <w:basedOn w:val="695"/>
    <w:pPr>
      <w:spacing w:before="100" w:beforeAutospacing="1" w:after="100" w:afterAutospacing="1"/>
      <w:pBdr>
        <w:left w:val="single" w:color="000000" w:sz="4" w:space="0"/>
        <w:bottom w:val="single" w:color="000000" w:sz="4" w:space="0"/>
      </w:pBdr>
    </w:pPr>
  </w:style>
  <w:style w:type="paragraph" w:styleId="933" w:customStyle="1">
    <w:name w:val="xl125"/>
    <w:basedOn w:val="695"/>
    <w:pPr>
      <w:spacing w:before="100" w:beforeAutospacing="1" w:after="100" w:afterAutospacing="1"/>
      <w:pBdr>
        <w:bottom w:val="single" w:color="000000" w:sz="4" w:space="0"/>
        <w:right w:val="single" w:color="000000" w:sz="4" w:space="0"/>
      </w:pBdr>
    </w:pPr>
  </w:style>
  <w:style w:type="paragraph" w:styleId="934" w:customStyle="1">
    <w:name w:val="xl126"/>
    <w:basedOn w:val="69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sz w:val="14"/>
      <w:szCs w:val="14"/>
    </w:rPr>
  </w:style>
  <w:style w:type="paragraph" w:styleId="935" w:customStyle="1">
    <w:name w:val="xl127"/>
    <w:basedOn w:val="695"/>
    <w:pPr>
      <w:spacing w:before="100" w:beforeAutospacing="1" w:after="100" w:afterAutospacing="1"/>
      <w:pBdr>
        <w:top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36" w:customStyle="1">
    <w:name w:val="xl128"/>
    <w:basedOn w:val="695"/>
    <w:pPr>
      <w:jc w:val="center"/>
      <w:spacing w:before="100" w:beforeAutospacing="1" w:after="100" w:afterAutospacing="1"/>
      <w:pBdr>
        <w:bottom w:val="single" w:color="000000" w:sz="4" w:space="0"/>
      </w:pBdr>
    </w:pPr>
    <w:rPr>
      <w:rFonts w:ascii="Arial" w:hAnsi="Arial" w:cs="Arial"/>
      <w:b/>
      <w:bCs/>
      <w:sz w:val="16"/>
      <w:szCs w:val="16"/>
    </w:rPr>
  </w:style>
  <w:style w:type="paragraph" w:styleId="937" w:customStyle="1">
    <w:name w:val="xl129"/>
    <w:basedOn w:val="69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b/>
      <w:bCs/>
      <w:sz w:val="14"/>
      <w:szCs w:val="14"/>
    </w:rPr>
  </w:style>
  <w:style w:type="paragraph" w:styleId="938" w:customStyle="1">
    <w:name w:val="xl130"/>
    <w:basedOn w:val="69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b/>
      <w:bCs/>
      <w:sz w:val="14"/>
      <w:szCs w:val="14"/>
    </w:rPr>
  </w:style>
  <w:style w:type="paragraph" w:styleId="939" w:customStyle="1">
    <w:name w:val="xl131"/>
    <w:basedOn w:val="695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b/>
      <w:bCs/>
      <w:sz w:val="14"/>
      <w:szCs w:val="14"/>
    </w:rPr>
  </w:style>
  <w:style w:type="paragraph" w:styleId="940" w:customStyle="1">
    <w:name w:val="xl132"/>
    <w:basedOn w:val="695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sz w:val="14"/>
      <w:szCs w:val="14"/>
    </w:rPr>
  </w:style>
  <w:style w:type="paragraph" w:styleId="941" w:customStyle="1">
    <w:name w:val="xl133"/>
    <w:basedOn w:val="695"/>
    <w:pPr>
      <w:spacing w:before="100" w:beforeAutospacing="1" w:after="100" w:afterAutospacing="1"/>
      <w:pBdr>
        <w:top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42" w:customStyle="1">
    <w:name w:val="xl134"/>
    <w:basedOn w:val="695"/>
    <w:pPr>
      <w:spacing w:before="100" w:beforeAutospacing="1" w:after="100" w:afterAutospacing="1"/>
      <w:pBdr>
        <w:top w:val="single" w:color="000000" w:sz="4" w:space="0"/>
        <w:bottom w:val="single" w:color="000000" w:sz="4" w:space="0"/>
      </w:pBdr>
    </w:pPr>
  </w:style>
  <w:style w:type="paragraph" w:styleId="943" w:customStyle="1">
    <w:name w:val="xl135"/>
    <w:basedOn w:val="69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sz w:val="14"/>
      <w:szCs w:val="14"/>
    </w:rPr>
  </w:style>
  <w:style w:type="paragraph" w:styleId="944" w:customStyle="1">
    <w:name w:val="xl136"/>
    <w:basedOn w:val="69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sz w:val="14"/>
      <w:szCs w:val="14"/>
    </w:rPr>
  </w:style>
  <w:style w:type="paragraph" w:styleId="945" w:customStyle="1">
    <w:name w:val="xl137"/>
    <w:basedOn w:val="69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sz w:val="20"/>
      <w:szCs w:val="20"/>
    </w:rPr>
  </w:style>
  <w:style w:type="paragraph" w:styleId="946" w:customStyle="1">
    <w:name w:val="xl138"/>
    <w:basedOn w:val="695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b/>
      <w:bCs/>
      <w:sz w:val="14"/>
      <w:szCs w:val="14"/>
    </w:rPr>
  </w:style>
  <w:style w:type="paragraph" w:styleId="947" w:customStyle="1">
    <w:name w:val="xl139"/>
    <w:basedOn w:val="69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sz w:val="16"/>
      <w:szCs w:val="16"/>
    </w:rPr>
  </w:style>
  <w:style w:type="paragraph" w:styleId="948" w:customStyle="1">
    <w:name w:val="xl140"/>
    <w:basedOn w:val="695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 w:cs="Arial"/>
      <w:sz w:val="16"/>
      <w:szCs w:val="16"/>
    </w:rPr>
  </w:style>
  <w:style w:type="paragraph" w:styleId="949" w:customStyle="1">
    <w:name w:val="Основной текст"/>
    <w:basedOn w:val="872"/>
    <w:next w:val="894"/>
    <w:link w:val="895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User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</dc:title>
  <dc:creator>v.filatov</dc:creator>
  <cp:revision>15</cp:revision>
  <dcterms:created xsi:type="dcterms:W3CDTF">2026-05-18T12:38:00Z</dcterms:created>
  <dcterms:modified xsi:type="dcterms:W3CDTF">2026-09-14T08:14:24Z</dcterms:modified>
</cp:coreProperties>
</file>