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numbering.xml" ContentType="application/vnd.openxmlformats-officedocument.wordprocessingml.numbering+xml"/>
  <Override PartName="/word/footer3.xml" ContentType="application/vnd.openxmlformats-officedocument.wordprocessingml.footer+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hd w:val="clear" w:color="auto" w:fill="FFFFFF"/>
        <w:spacing w:before="0" w:after="0"/>
        <w:contextualSpacing/>
        <w:jc w:val="right"/>
        <w:rPr>
          <w:sz w:val="24"/>
          <w:szCs w:val="24"/>
        </w:rPr>
      </w:pPr>
      <w:r>
        <w:rPr>
          <w:rFonts w:eastAsia="Times New Roman"/>
          <w:b/>
          <w:color w:val="000000"/>
          <w:spacing w:val="6"/>
          <w:sz w:val="24"/>
          <w:szCs w:val="24"/>
          <w:lang w:eastAsia="ru-RU"/>
        </w:rPr>
        <w:t>«УТВЕРЖДАЮ»</w:t>
      </w:r>
    </w:p>
    <w:p>
      <w:pPr>
        <w:pStyle w:val="Normal"/>
        <w:shd w:val="clear" w:color="auto" w:fill="FFFFFF"/>
        <w:spacing w:before="0" w:after="0"/>
        <w:contextualSpacing/>
        <w:jc w:val="right"/>
        <w:rPr>
          <w:sz w:val="24"/>
          <w:szCs w:val="24"/>
        </w:rPr>
      </w:pPr>
      <w:r>
        <w:rPr>
          <w:rFonts w:eastAsia="Times New Roman"/>
          <w:b/>
          <w:color w:val="000000"/>
          <w:spacing w:val="6"/>
          <w:sz w:val="24"/>
          <w:szCs w:val="24"/>
          <w:lang w:eastAsia="ru-RU"/>
        </w:rPr>
        <w:t>Глава Сяськелевского</w:t>
      </w:r>
    </w:p>
    <w:p>
      <w:pPr>
        <w:pStyle w:val="Normal"/>
        <w:shd w:val="clear" w:color="auto" w:fill="FFFFFF"/>
        <w:spacing w:before="0" w:after="0"/>
        <w:contextualSpacing/>
        <w:jc w:val="right"/>
        <w:rPr>
          <w:sz w:val="24"/>
          <w:szCs w:val="24"/>
        </w:rPr>
      </w:pPr>
      <w:r>
        <w:rPr>
          <w:rFonts w:eastAsia="Times New Roman"/>
          <w:b/>
          <w:color w:val="000000"/>
          <w:spacing w:val="6"/>
          <w:sz w:val="24"/>
          <w:szCs w:val="24"/>
          <w:lang w:eastAsia="ru-RU"/>
        </w:rPr>
        <w:t>территориального управления</w:t>
      </w:r>
    </w:p>
    <w:p>
      <w:pPr>
        <w:pStyle w:val="Normal"/>
        <w:shd w:val="clear" w:color="auto" w:fill="FFFFFF"/>
        <w:spacing w:before="0" w:after="0"/>
        <w:contextualSpacing/>
        <w:jc w:val="right"/>
        <w:rPr>
          <w:sz w:val="24"/>
          <w:szCs w:val="24"/>
        </w:rPr>
      </w:pPr>
      <w:r>
        <w:rPr>
          <w:rFonts w:eastAsia="Times New Roman"/>
          <w:b/>
          <w:color w:val="000000"/>
          <w:spacing w:val="6"/>
          <w:sz w:val="24"/>
          <w:szCs w:val="24"/>
          <w:lang w:eastAsia="ru-RU"/>
        </w:rPr>
        <w:t>_______________ Е.Е. Федорова</w:t>
      </w:r>
    </w:p>
    <w:p>
      <w:pPr>
        <w:pStyle w:val="Normal"/>
        <w:shd w:val="clear" w:color="auto" w:fill="FFFFFF"/>
        <w:spacing w:before="0" w:after="0"/>
        <w:contextualSpacing/>
        <w:jc w:val="right"/>
        <w:rPr>
          <w:sz w:val="24"/>
          <w:szCs w:val="24"/>
        </w:rPr>
      </w:pPr>
      <w:r>
        <w:rPr>
          <w:rFonts w:eastAsia="Times New Roman"/>
          <w:b/>
          <w:color w:val="000000"/>
          <w:spacing w:val="6"/>
          <w:sz w:val="24"/>
          <w:szCs w:val="24"/>
          <w:lang w:eastAsia="ru-RU"/>
        </w:rPr>
        <w:t>«___» _________ 2026 г.</w:t>
      </w:r>
    </w:p>
    <w:p>
      <w:pPr>
        <w:pStyle w:val="Normal"/>
        <w:shd w:val="clear" w:color="auto" w:fill="FFFFFF"/>
        <w:spacing w:before="0" w:after="0"/>
        <w:contextualSpacing/>
        <w:jc w:val="center"/>
        <w:rPr>
          <w:rFonts w:ascii="Times New Roman" w:hAnsi="Times New Roman" w:eastAsia="Times New Roman"/>
          <w:b/>
          <w:color w:val="000000"/>
          <w:spacing w:val="6"/>
          <w:sz w:val="24"/>
          <w:szCs w:val="24"/>
          <w:lang w:eastAsia="ru-RU"/>
        </w:rPr>
      </w:pPr>
      <w:r>
        <w:rPr>
          <w:rFonts w:eastAsia="Times New Roman"/>
          <w:b/>
          <w:color w:val="000000"/>
          <w:spacing w:val="6"/>
          <w:sz w:val="24"/>
          <w:szCs w:val="24"/>
          <w:lang w:eastAsia="ru-RU"/>
        </w:rPr>
      </w:r>
    </w:p>
    <w:p>
      <w:pPr>
        <w:pStyle w:val="Normal"/>
        <w:jc w:val="center"/>
        <w:rPr>
          <w:sz w:val="24"/>
          <w:szCs w:val="24"/>
        </w:rPr>
      </w:pPr>
      <w:r>
        <w:rPr>
          <w:sz w:val="24"/>
          <w:szCs w:val="24"/>
          <w:u w:val="single"/>
        </w:rPr>
        <w:t>ПРОЕКТ ДОГОВОРА</w:t>
      </w:r>
      <w:r>
        <w:rPr>
          <w:sz w:val="24"/>
          <w:szCs w:val="24"/>
        </w:rPr>
        <w:t xml:space="preserve"> </w:t>
      </w:r>
    </w:p>
    <w:p>
      <w:pPr>
        <w:pStyle w:val="NormalWeb"/>
        <w:spacing w:before="0" w:after="0"/>
        <w:jc w:val="center"/>
        <w:rPr>
          <w:b/>
          <w:bCs/>
          <w:sz w:val="24"/>
          <w:szCs w:val="24"/>
        </w:rPr>
      </w:pPr>
      <w:r>
        <w:rPr>
          <w:b/>
          <w:bCs/>
          <w:sz w:val="24"/>
          <w:szCs w:val="24"/>
        </w:rPr>
        <w:t xml:space="preserve">Договор № </w:t>
      </w:r>
    </w:p>
    <w:p>
      <w:pPr>
        <w:pStyle w:val="NormalWeb"/>
        <w:spacing w:before="0" w:after="0"/>
        <w:jc w:val="center"/>
        <w:rPr>
          <w:sz w:val="24"/>
          <w:szCs w:val="24"/>
        </w:rPr>
      </w:pPr>
      <w:r>
        <w:rPr>
          <w:b/>
          <w:bCs/>
          <w:sz w:val="24"/>
          <w:szCs w:val="24"/>
        </w:rPr>
        <w:t>ИКЗ: 26 34705121837470501001 0002 000 0000 244</w:t>
      </w:r>
    </w:p>
    <w:p>
      <w:pPr>
        <w:pStyle w:val="Normal"/>
        <w:rPr>
          <w:sz w:val="24"/>
          <w:szCs w:val="24"/>
        </w:rPr>
      </w:pPr>
      <w:r>
        <w:rPr>
          <w:b/>
          <w:bCs/>
          <w:sz w:val="24"/>
          <w:szCs w:val="24"/>
        </w:rPr>
        <w:t>д. Сяськелево                                                                                                    ___. ________. 2026 г.</w:t>
      </w:r>
    </w:p>
    <w:p>
      <w:pPr>
        <w:pStyle w:val="Normal"/>
        <w:ind w:firstLine="708"/>
        <w:jc w:val="both"/>
        <w:rPr>
          <w:sz w:val="24"/>
          <w:szCs w:val="24"/>
        </w:rPr>
      </w:pPr>
      <w:r>
        <w:rPr>
          <w:b/>
          <w:sz w:val="24"/>
          <w:szCs w:val="24"/>
        </w:rPr>
        <w:t>Сяськелевское территориальное управление администрации муниципального образования Гатчинский муниципальный округ Ленинградской области</w:t>
      </w:r>
      <w:r>
        <w:rPr>
          <w:sz w:val="24"/>
          <w:szCs w:val="24"/>
        </w:rPr>
        <w:t>,</w:t>
      </w:r>
      <w:r>
        <w:rPr>
          <w:rFonts w:eastAsia="Lucida Sans Unicode"/>
          <w:kern w:val="2"/>
          <w:sz w:val="24"/>
          <w:szCs w:val="24"/>
        </w:rPr>
        <w:t xml:space="preserve"> именуемое в дальнейшем </w:t>
      </w:r>
      <w:r>
        <w:rPr>
          <w:rFonts w:eastAsia="Lucida Sans Unicode"/>
          <w:b/>
          <w:kern w:val="2"/>
          <w:sz w:val="24"/>
          <w:szCs w:val="24"/>
        </w:rPr>
        <w:t>«Заказчик»</w:t>
      </w:r>
      <w:r>
        <w:rPr>
          <w:rFonts w:eastAsia="Lucida Sans Unicode"/>
          <w:kern w:val="2"/>
          <w:sz w:val="24"/>
          <w:szCs w:val="24"/>
        </w:rPr>
        <w:t xml:space="preserve">, </w:t>
      </w:r>
      <w:r>
        <w:rPr>
          <w:sz w:val="24"/>
          <w:szCs w:val="24"/>
        </w:rPr>
        <w:t xml:space="preserve"> в лице глава  Сяськелевского территориального управления Федоровой Елены Евгеньевны, действующего на основании Положения о Сяськелевском территориальном управлении администрации муниципального образования Гатчинский муниципальный округ Ленинградской области, утвержденного решением совета депутатов Гатчинского муниципального округа Ленинградской области от 22.11.2024 №66, с одной стороны</w:t>
      </w:r>
      <w:r>
        <w:rPr>
          <w:b/>
          <w:bCs/>
          <w:sz w:val="24"/>
          <w:szCs w:val="24"/>
        </w:rPr>
        <w:t xml:space="preserve"> </w:t>
      </w:r>
      <w:r>
        <w:rPr>
          <w:bCs/>
          <w:sz w:val="24"/>
          <w:szCs w:val="24"/>
        </w:rPr>
        <w:t xml:space="preserve">и </w:t>
      </w:r>
      <w:r>
        <w:rPr>
          <w:b/>
          <w:bCs/>
          <w:sz w:val="24"/>
          <w:szCs w:val="24"/>
        </w:rPr>
        <w:t>______________________________________________________________________________</w:t>
      </w:r>
      <w:r>
        <w:rPr>
          <w:sz w:val="24"/>
          <w:szCs w:val="24"/>
        </w:rPr>
        <w:t>, с другой стороны, совместно именуемые «Стороны»,</w:t>
      </w:r>
      <w:r>
        <w:rPr>
          <w:b/>
          <w:bCs/>
          <w:sz w:val="24"/>
          <w:szCs w:val="24"/>
        </w:rPr>
        <w:t xml:space="preserve"> </w:t>
      </w:r>
      <w:r>
        <w:rPr>
          <w:bCs/>
          <w:sz w:val="24"/>
          <w:szCs w:val="24"/>
        </w:rPr>
        <w:t>руководствуясь п. 4 части 1 ст. 93 Федерального закона от 05.04.2013 г. № 44-ФЗ «О контрактной системе в сфере закупок товаров, работ, услуг для обеспечения государственных и муниципальных нужд»</w:t>
      </w:r>
      <w:r>
        <w:rPr>
          <w:b/>
          <w:bCs/>
          <w:sz w:val="24"/>
          <w:szCs w:val="24"/>
        </w:rPr>
        <w:t xml:space="preserve"> </w:t>
      </w:r>
      <w:r>
        <w:rPr>
          <w:sz w:val="24"/>
          <w:szCs w:val="24"/>
        </w:rPr>
        <w:t xml:space="preserve"> именуемое в дальнейшем «Поставщик», заключили настоящий Договор  (далее - Договор) о нижеследующем:</w:t>
      </w:r>
    </w:p>
    <w:p>
      <w:pPr>
        <w:pStyle w:val="Normal"/>
        <w:ind w:firstLine="708"/>
        <w:jc w:val="both"/>
        <w:rPr>
          <w:sz w:val="24"/>
          <w:szCs w:val="24"/>
        </w:rPr>
      </w:pPr>
      <w:r>
        <w:rPr>
          <w:sz w:val="24"/>
          <w:szCs w:val="24"/>
        </w:rPr>
      </w:r>
    </w:p>
    <w:p>
      <w:pPr>
        <w:pStyle w:val="Normal"/>
        <w:widowControl w:val="false"/>
        <w:numPr>
          <w:ilvl w:val="0"/>
          <w:numId w:val="2"/>
        </w:numPr>
        <w:jc w:val="center"/>
        <w:rPr>
          <w:sz w:val="24"/>
          <w:szCs w:val="24"/>
        </w:rPr>
      </w:pPr>
      <w:r>
        <w:rPr>
          <w:b/>
          <w:sz w:val="24"/>
          <w:szCs w:val="24"/>
        </w:rPr>
        <w:t>Предмет Договора</w:t>
      </w:r>
    </w:p>
    <w:p>
      <w:pPr>
        <w:pStyle w:val="Normal"/>
        <w:ind w:firstLine="709"/>
        <w:jc w:val="both"/>
        <w:rPr>
          <w:sz w:val="24"/>
          <w:szCs w:val="24"/>
        </w:rPr>
      </w:pPr>
      <w:r>
        <w:rPr>
          <w:rFonts w:eastAsia="MS Mincho"/>
          <w:sz w:val="24"/>
          <w:szCs w:val="24"/>
        </w:rPr>
        <w:t>1.1. Поставщик обязуется в сроки, установленные Договором, поставить Товар в соответствии со Спецификациями (П</w:t>
      </w:r>
      <w:r>
        <w:rPr>
          <w:sz w:val="24"/>
          <w:szCs w:val="24"/>
        </w:rPr>
        <w:t xml:space="preserve">риложение №1 и Приложение №2) к Договору (далее – Товар), </w:t>
      </w:r>
      <w:r>
        <w:rPr>
          <w:rFonts w:eastAsia="MS Mincho"/>
          <w:sz w:val="24"/>
          <w:szCs w:val="24"/>
        </w:rPr>
        <w:t>Заказчику либо по его указанию иному лицу, а Заказчик обязуется обеспечить оплату поставленных Товаров</w:t>
      </w:r>
      <w:r>
        <w:rPr>
          <w:sz w:val="24"/>
          <w:szCs w:val="24"/>
        </w:rPr>
        <w:t xml:space="preserve"> в соответствии с </w:t>
      </w:r>
      <w:r>
        <w:rPr>
          <w:rFonts w:eastAsia="MS Mincho" w:cs="Times New Roman"/>
          <w:color w:val="auto"/>
          <w:kern w:val="0"/>
          <w:sz w:val="24"/>
          <w:szCs w:val="24"/>
          <w:lang w:val="ru-RU" w:eastAsia="ru-RU" w:bidi="ar-SA"/>
        </w:rPr>
        <w:t xml:space="preserve">условиями Договора.  </w:t>
      </w:r>
    </w:p>
    <w:p>
      <w:pPr>
        <w:pStyle w:val="Normal"/>
        <w:ind w:firstLine="709"/>
        <w:jc w:val="both"/>
        <w:rPr/>
      </w:pPr>
      <w:r>
        <w:rPr>
          <w:rFonts w:eastAsia="MS Mincho"/>
          <w:sz w:val="24"/>
          <w:szCs w:val="24"/>
        </w:rPr>
        <w:t xml:space="preserve">1.2. </w:t>
      </w:r>
      <w:r>
        <w:rPr>
          <w:sz w:val="24"/>
          <w:szCs w:val="24"/>
        </w:rPr>
        <w:t>Наименование и количество поставляемого Товара, ф</w:t>
      </w:r>
      <w:r>
        <w:rPr>
          <w:rStyle w:val="blk"/>
          <w:sz w:val="24"/>
          <w:szCs w:val="24"/>
        </w:rPr>
        <w:t xml:space="preserve">ункциональные и качественные характеристики Товара указаны в Спецификациях (Приложении №1 и Приложении №2) к Договору.   </w:t>
      </w:r>
    </w:p>
    <w:p>
      <w:pPr>
        <w:pStyle w:val="Normal"/>
        <w:jc w:val="both"/>
        <w:rPr/>
      </w:pPr>
      <w:r>
        <w:rPr>
          <w:rStyle w:val="blk"/>
          <w:sz w:val="24"/>
          <w:szCs w:val="24"/>
        </w:rPr>
        <w:t xml:space="preserve">             </w:t>
      </w:r>
      <w:r>
        <w:rPr>
          <w:rStyle w:val="blk"/>
          <w:sz w:val="24"/>
          <w:szCs w:val="24"/>
        </w:rPr>
        <w:t>1.3.     Цель приобретения товаров:</w:t>
      </w:r>
    </w:p>
    <w:p>
      <w:pPr>
        <w:pStyle w:val="Normal"/>
        <w:ind w:hanging="0" w:left="0"/>
        <w:jc w:val="both"/>
        <w:rPr>
          <w:sz w:val="24"/>
          <w:szCs w:val="24"/>
        </w:rPr>
      </w:pPr>
      <w:r>
        <w:rPr>
          <w:sz w:val="24"/>
          <w:szCs w:val="24"/>
        </w:rPr>
        <w:t>кресло</w:t>
      </w:r>
      <w:r>
        <w:rPr>
          <w:color w:val="000000"/>
          <w:sz w:val="24"/>
          <w:szCs w:val="24"/>
        </w:rPr>
        <w:t xml:space="preserve"> (</w:t>
      </w:r>
      <w:r>
        <w:rPr>
          <w:color w:val="000000"/>
          <w:sz w:val="24"/>
          <w:szCs w:val="24"/>
          <w:lang w:val="en-US"/>
        </w:rPr>
        <w:t>Easy</w:t>
      </w:r>
      <w:r>
        <w:rPr>
          <w:color w:val="000000"/>
          <w:sz w:val="24"/>
          <w:szCs w:val="24"/>
        </w:rPr>
        <w:t xml:space="preserve"> </w:t>
      </w:r>
      <w:r>
        <w:rPr>
          <w:color w:val="000000"/>
          <w:sz w:val="24"/>
          <w:szCs w:val="24"/>
          <w:lang w:val="en-US"/>
        </w:rPr>
        <w:t>Chair</w:t>
      </w:r>
      <w:r>
        <w:rPr>
          <w:color w:val="000000"/>
          <w:sz w:val="24"/>
          <w:szCs w:val="24"/>
        </w:rPr>
        <w:t>) черное (сетка, ткань, металл крашенный) –  для нужд ВУС Сяськелевского территориального управления.</w:t>
      </w:r>
    </w:p>
    <w:p>
      <w:pPr>
        <w:pStyle w:val="Normal"/>
        <w:ind w:hanging="0" w:left="0"/>
        <w:jc w:val="both"/>
        <w:rPr>
          <w:color w:val="000000"/>
          <w:sz w:val="24"/>
          <w:szCs w:val="24"/>
        </w:rPr>
      </w:pPr>
      <w:r>
        <w:rPr>
          <w:color w:val="000000"/>
          <w:sz w:val="24"/>
          <w:szCs w:val="24"/>
        </w:rPr>
      </w:r>
    </w:p>
    <w:p>
      <w:pPr>
        <w:pStyle w:val="ListNum1"/>
        <w:numPr>
          <w:ilvl w:val="0"/>
          <w:numId w:val="0"/>
        </w:numPr>
        <w:tabs>
          <w:tab w:val="clear" w:pos="284"/>
        </w:tabs>
        <w:spacing w:before="0" w:after="0"/>
        <w:ind w:hanging="0" w:left="0"/>
        <w:jc w:val="center"/>
        <w:rPr>
          <w:sz w:val="24"/>
          <w:szCs w:val="24"/>
        </w:rPr>
      </w:pPr>
      <w:r>
        <w:rPr>
          <w:b/>
          <w:sz w:val="24"/>
          <w:szCs w:val="24"/>
        </w:rPr>
        <w:t>2.  Цена Д</w:t>
      </w:r>
      <w:r>
        <w:rPr>
          <w:b/>
          <w:sz w:val="24"/>
          <w:szCs w:val="24"/>
          <w:shd w:fill="auto" w:val="clear"/>
        </w:rPr>
        <w:t>оговора и порядок расчетов</w:t>
      </w:r>
    </w:p>
    <w:p>
      <w:pPr>
        <w:pStyle w:val="Normal"/>
        <w:tabs>
          <w:tab w:val="clear" w:pos="708"/>
          <w:tab w:val="left" w:pos="4500" w:leader="none"/>
        </w:tabs>
        <w:ind w:firstLine="709"/>
        <w:jc w:val="both"/>
        <w:rPr>
          <w:sz w:val="24"/>
          <w:szCs w:val="24"/>
          <w:highlight w:val="none"/>
          <w:shd w:fill="auto" w:val="clear"/>
        </w:rPr>
      </w:pPr>
      <w:r>
        <w:rPr>
          <w:sz w:val="24"/>
          <w:szCs w:val="24"/>
          <w:shd w:fill="auto" w:val="clear"/>
        </w:rPr>
        <w:t xml:space="preserve">2.1. Цена Договора составляет </w:t>
      </w:r>
      <w:r>
        <w:rPr>
          <w:b/>
          <w:bCs/>
          <w:sz w:val="24"/>
          <w:szCs w:val="24"/>
          <w:shd w:fill="auto" w:val="clear"/>
        </w:rPr>
        <w:t>12 330,00 (</w:t>
      </w:r>
      <w:r>
        <w:rPr>
          <w:b/>
          <w:sz w:val="24"/>
          <w:szCs w:val="24"/>
          <w:shd w:fill="auto" w:val="clear"/>
        </w:rPr>
        <w:t>Двенадцать тысяч триста тридцать) рублей 00 копеек</w:t>
      </w:r>
      <w:r>
        <w:rPr>
          <w:sz w:val="24"/>
          <w:szCs w:val="24"/>
          <w:shd w:fill="auto" w:val="clear"/>
        </w:rPr>
        <w:t xml:space="preserve"> в том числе НДС (22%) 2 223,44 (Две тысячи двести двадцать три) рубля 44 копейки.</w:t>
      </w:r>
    </w:p>
    <w:p>
      <w:pPr>
        <w:pStyle w:val="Normal"/>
        <w:tabs>
          <w:tab w:val="clear" w:pos="708"/>
          <w:tab w:val="left" w:pos="4500" w:leader="none"/>
        </w:tabs>
        <w:ind w:firstLine="709"/>
        <w:jc w:val="both"/>
        <w:rPr>
          <w:sz w:val="24"/>
          <w:szCs w:val="24"/>
        </w:rPr>
      </w:pPr>
      <w:r>
        <w:rPr>
          <w:sz w:val="24"/>
          <w:szCs w:val="24"/>
        </w:rPr>
        <w:t xml:space="preserve">Цена Договора включает в себя стоимость всех поставляемых по Договору Товаров, </w:t>
      </w:r>
      <w:r>
        <w:rPr>
          <w:bCs/>
          <w:iCs/>
          <w:sz w:val="24"/>
          <w:szCs w:val="24"/>
        </w:rPr>
        <w:t xml:space="preserve">транспортные расходы, </w:t>
      </w:r>
      <w:r>
        <w:rPr>
          <w:sz w:val="24"/>
          <w:szCs w:val="24"/>
        </w:rPr>
        <w:t xml:space="preserve">а также </w:t>
      </w:r>
      <w:r>
        <w:rPr>
          <w:bCs/>
          <w:iCs/>
          <w:sz w:val="24"/>
          <w:szCs w:val="24"/>
        </w:rPr>
        <w:t>все прочие расходы, все налоги и сборы, другие обязательные платежи, выплаченные или подлежащие к выплате. Все издержки и затраты, связанные с исполнением своих обязательств по Договору, Поставщик несет за свой счет.</w:t>
      </w:r>
    </w:p>
    <w:p>
      <w:pPr>
        <w:pStyle w:val="Normal"/>
        <w:ind w:firstLine="709"/>
        <w:jc w:val="both"/>
        <w:rPr>
          <w:sz w:val="24"/>
          <w:szCs w:val="24"/>
        </w:rPr>
      </w:pPr>
      <w:r>
        <w:rPr>
          <w:sz w:val="24"/>
          <w:szCs w:val="24"/>
        </w:rPr>
        <w:t xml:space="preserve">2.2. Заказчик производит оплату по Договору в течение 10 рабочих дней с даты подписания товарной накладной, (УПД). </w:t>
      </w:r>
    </w:p>
    <w:p>
      <w:pPr>
        <w:pStyle w:val="Normal"/>
        <w:ind w:firstLine="709"/>
        <w:jc w:val="both"/>
        <w:rPr>
          <w:sz w:val="24"/>
          <w:szCs w:val="24"/>
        </w:rPr>
      </w:pPr>
      <w:r>
        <w:rPr>
          <w:bCs/>
          <w:sz w:val="24"/>
          <w:szCs w:val="24"/>
        </w:rPr>
        <w:t>Днем платежа по Договору считается дата списания денежных средств со счета Заказчика.</w:t>
      </w:r>
    </w:p>
    <w:p>
      <w:pPr>
        <w:pStyle w:val="BodyText"/>
        <w:ind w:firstLine="709"/>
        <w:rPr>
          <w:sz w:val="24"/>
          <w:szCs w:val="24"/>
        </w:rPr>
      </w:pPr>
      <w:r>
        <w:rPr>
          <w:sz w:val="24"/>
          <w:szCs w:val="24"/>
        </w:rPr>
        <w:t>В случае, ненадлежащего оформления или несвоевременного предоставления Поставщиком документов, необходимых для оплаты, срок для оплаты поставленных Товаров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поставленных Товаров.</w:t>
      </w:r>
    </w:p>
    <w:p>
      <w:pPr>
        <w:pStyle w:val="Normal"/>
        <w:tabs>
          <w:tab w:val="clear" w:pos="708"/>
          <w:tab w:val="left" w:pos="1260" w:leader="none"/>
        </w:tabs>
        <w:ind w:firstLine="709"/>
        <w:jc w:val="both"/>
        <w:rPr>
          <w:sz w:val="24"/>
          <w:szCs w:val="24"/>
        </w:rPr>
      </w:pPr>
      <w:r>
        <w:rPr>
          <w:sz w:val="24"/>
          <w:szCs w:val="24"/>
        </w:rPr>
        <w:t xml:space="preserve">Заказчик осуществляет расчеты с Поставщиком по безналичному расчету в соответствии с утвержденными бюджетными ассигнованиями и в пределах бюджетных обязательств. </w:t>
      </w:r>
    </w:p>
    <w:p>
      <w:pPr>
        <w:pStyle w:val="Normal"/>
        <w:ind w:firstLine="709"/>
        <w:jc w:val="both"/>
        <w:rPr>
          <w:sz w:val="24"/>
          <w:szCs w:val="24"/>
        </w:rPr>
      </w:pPr>
      <w:r>
        <w:rPr>
          <w:sz w:val="24"/>
          <w:szCs w:val="24"/>
        </w:rPr>
        <w:t>2.3. Авансирование по Договору не предусмотрено.</w:t>
      </w:r>
    </w:p>
    <w:p>
      <w:pPr>
        <w:pStyle w:val="Normal"/>
        <w:ind w:firstLine="709"/>
        <w:jc w:val="both"/>
        <w:rPr>
          <w:sz w:val="24"/>
          <w:szCs w:val="24"/>
        </w:rPr>
      </w:pPr>
      <w:r>
        <w:rPr>
          <w:sz w:val="24"/>
          <w:szCs w:val="24"/>
        </w:rPr>
        <w:t xml:space="preserve">2.4. Товары, поставленные Поставщиком с нарушением условий Договора, не подлежат оплате Заказчиком до устранения Поставщиком соответствующих нарушений. </w:t>
      </w:r>
    </w:p>
    <w:p>
      <w:pPr>
        <w:pStyle w:val="Normal"/>
        <w:ind w:firstLine="709"/>
        <w:jc w:val="both"/>
        <w:rPr>
          <w:sz w:val="24"/>
          <w:szCs w:val="24"/>
        </w:rPr>
      </w:pPr>
      <w:r>
        <w:rPr>
          <w:sz w:val="24"/>
          <w:szCs w:val="24"/>
        </w:rPr>
        <w:t>2.5. Цена Договора является твердой и определяется на весь срок исполнения Договора.</w:t>
      </w:r>
    </w:p>
    <w:p>
      <w:pPr>
        <w:pStyle w:val="Normal"/>
        <w:ind w:firstLine="709"/>
        <w:jc w:val="both"/>
        <w:rPr>
          <w:sz w:val="24"/>
          <w:szCs w:val="24"/>
        </w:rPr>
      </w:pPr>
      <w:r>
        <w:rPr>
          <w:sz w:val="24"/>
          <w:szCs w:val="24"/>
        </w:rPr>
        <w:t>2.6. Источник финансирования: средства федерального бюджета на 2026 год.</w:t>
      </w:r>
    </w:p>
    <w:p>
      <w:pPr>
        <w:pStyle w:val="Normal"/>
        <w:ind w:firstLine="709"/>
        <w:jc w:val="both"/>
        <w:rPr>
          <w:sz w:val="24"/>
          <w:szCs w:val="24"/>
        </w:rPr>
      </w:pPr>
      <w:r>
        <w:rPr>
          <w:sz w:val="24"/>
          <w:szCs w:val="24"/>
        </w:rPr>
      </w:r>
    </w:p>
    <w:p>
      <w:pPr>
        <w:pStyle w:val="Normal"/>
        <w:ind w:firstLine="709"/>
        <w:jc w:val="center"/>
        <w:rPr>
          <w:sz w:val="24"/>
          <w:szCs w:val="24"/>
        </w:rPr>
      </w:pPr>
      <w:r>
        <w:rPr>
          <w:b/>
          <w:sz w:val="24"/>
          <w:szCs w:val="24"/>
        </w:rPr>
        <w:t>3. Обязанности сторон</w:t>
      </w:r>
    </w:p>
    <w:p>
      <w:pPr>
        <w:pStyle w:val="Normal"/>
        <w:tabs>
          <w:tab w:val="clear" w:pos="708"/>
          <w:tab w:val="left" w:pos="709" w:leader="none"/>
        </w:tabs>
        <w:ind w:firstLine="709"/>
        <w:jc w:val="both"/>
        <w:rPr>
          <w:sz w:val="24"/>
          <w:szCs w:val="24"/>
        </w:rPr>
      </w:pPr>
      <w:r>
        <w:rPr>
          <w:sz w:val="24"/>
          <w:szCs w:val="24"/>
        </w:rPr>
        <w:t xml:space="preserve">3.1. Поставщик обязуется: </w:t>
      </w:r>
    </w:p>
    <w:p>
      <w:pPr>
        <w:pStyle w:val="Normal"/>
        <w:tabs>
          <w:tab w:val="clear" w:pos="708"/>
          <w:tab w:val="left" w:pos="4500" w:leader="none"/>
        </w:tabs>
        <w:ind w:firstLine="709"/>
        <w:jc w:val="both"/>
        <w:rPr>
          <w:sz w:val="24"/>
          <w:szCs w:val="24"/>
        </w:rPr>
      </w:pPr>
      <w:r>
        <w:rPr>
          <w:sz w:val="24"/>
          <w:szCs w:val="24"/>
        </w:rPr>
        <w:t>- Поставить Товар в соответствии с условиями Договора в полном объеме и с надлежащим качеством.</w:t>
      </w:r>
    </w:p>
    <w:p>
      <w:pPr>
        <w:pStyle w:val="Normal"/>
        <w:tabs>
          <w:tab w:val="clear" w:pos="708"/>
          <w:tab w:val="left" w:pos="4500" w:leader="none"/>
        </w:tabs>
        <w:ind w:firstLine="709"/>
        <w:jc w:val="both"/>
        <w:rPr>
          <w:sz w:val="24"/>
          <w:szCs w:val="24"/>
        </w:rPr>
      </w:pPr>
      <w:r>
        <w:rPr>
          <w:sz w:val="24"/>
          <w:szCs w:val="24"/>
        </w:rPr>
        <w:t xml:space="preserve">- Одновременно с поставкой Товара передать Заказчику полный пакет надлежащим образом оформленных сопроводительных документов в соответствии с пунктом 5.2 Договора.  </w:t>
      </w:r>
    </w:p>
    <w:p>
      <w:pPr>
        <w:pStyle w:val="Normal"/>
        <w:tabs>
          <w:tab w:val="clear" w:pos="708"/>
          <w:tab w:val="left" w:pos="4500" w:leader="none"/>
        </w:tabs>
        <w:ind w:firstLine="709"/>
        <w:jc w:val="both"/>
        <w:rPr>
          <w:sz w:val="24"/>
          <w:szCs w:val="24"/>
        </w:rPr>
      </w:pPr>
      <w:r>
        <w:rPr>
          <w:sz w:val="24"/>
          <w:szCs w:val="24"/>
        </w:rPr>
        <w:t>- Устранить недостатки (явные и скрытые) выявленные в результате осуществленной поставки Тов</w:t>
      </w:r>
      <w:r>
        <w:rPr>
          <w:b/>
          <w:bCs/>
          <w:sz w:val="24"/>
          <w:szCs w:val="24"/>
        </w:rPr>
        <w:t>а</w:t>
      </w:r>
      <w:r>
        <w:rPr>
          <w:sz w:val="24"/>
          <w:szCs w:val="24"/>
        </w:rPr>
        <w:t>ра.</w:t>
      </w:r>
    </w:p>
    <w:p>
      <w:pPr>
        <w:pStyle w:val="Normal"/>
        <w:tabs>
          <w:tab w:val="clear" w:pos="708"/>
          <w:tab w:val="left" w:pos="4500" w:leader="none"/>
        </w:tabs>
        <w:ind w:firstLine="709"/>
        <w:jc w:val="both"/>
        <w:rPr>
          <w:sz w:val="24"/>
          <w:szCs w:val="24"/>
        </w:rPr>
      </w:pPr>
      <w:r>
        <w:rPr>
          <w:sz w:val="24"/>
          <w:szCs w:val="24"/>
        </w:rPr>
        <w:t>- Осуществить замену некачественного Товара, в случае обнаружения в поставленном Товаре недостатков, недостач или иных несоответствий условиям Договора в течение 5 (пяти) рабочих дней со дня получения письменного уведомления от Заказчика.</w:t>
      </w:r>
    </w:p>
    <w:p>
      <w:pPr>
        <w:pStyle w:val="Normal"/>
        <w:tabs>
          <w:tab w:val="clear" w:pos="708"/>
          <w:tab w:val="left" w:pos="4500" w:leader="none"/>
        </w:tabs>
        <w:ind w:firstLine="709"/>
        <w:jc w:val="both"/>
        <w:rPr>
          <w:sz w:val="24"/>
          <w:szCs w:val="24"/>
        </w:rPr>
      </w:pPr>
      <w:r>
        <w:rPr>
          <w:sz w:val="24"/>
          <w:szCs w:val="24"/>
        </w:rPr>
        <w:t xml:space="preserve">3.2. Заказчик обязуется: </w:t>
      </w:r>
    </w:p>
    <w:p>
      <w:pPr>
        <w:pStyle w:val="Normal"/>
        <w:tabs>
          <w:tab w:val="clear" w:pos="708"/>
          <w:tab w:val="left" w:pos="4500" w:leader="none"/>
        </w:tabs>
        <w:ind w:firstLine="709"/>
        <w:jc w:val="both"/>
        <w:rPr>
          <w:sz w:val="24"/>
          <w:szCs w:val="24"/>
        </w:rPr>
      </w:pPr>
      <w:r>
        <w:rPr>
          <w:sz w:val="24"/>
          <w:szCs w:val="24"/>
        </w:rPr>
        <w:t xml:space="preserve">- Осуществить приемку Товара. </w:t>
      </w:r>
    </w:p>
    <w:p>
      <w:pPr>
        <w:pStyle w:val="Normal"/>
        <w:tabs>
          <w:tab w:val="clear" w:pos="708"/>
          <w:tab w:val="left" w:pos="4500" w:leader="none"/>
        </w:tabs>
        <w:ind w:firstLine="709"/>
        <w:jc w:val="both"/>
        <w:rPr>
          <w:sz w:val="24"/>
          <w:szCs w:val="24"/>
        </w:rPr>
      </w:pPr>
      <w:r>
        <w:rPr>
          <w:sz w:val="24"/>
          <w:szCs w:val="24"/>
        </w:rPr>
        <w:t>- Осмотреть и принять Товар в сроки и в порядке, предусмотренном Договором, с участием Поставщика, а при обнаружении отступлений от Договора по качеству, количеству, комплектности или иным параметрам, предусмотренным Договором, немедленно заявить об этом Поставщику.</w:t>
      </w:r>
    </w:p>
    <w:p>
      <w:pPr>
        <w:pStyle w:val="Normal"/>
        <w:tabs>
          <w:tab w:val="clear" w:pos="708"/>
          <w:tab w:val="left" w:pos="4500" w:leader="none"/>
        </w:tabs>
        <w:ind w:firstLine="709"/>
        <w:jc w:val="both"/>
        <w:rPr>
          <w:sz w:val="24"/>
          <w:szCs w:val="24"/>
        </w:rPr>
      </w:pPr>
      <w:r>
        <w:rPr>
          <w:sz w:val="24"/>
          <w:szCs w:val="24"/>
        </w:rPr>
        <w:t>- Известить Поставщика об обнаружении недостатков после приемки Товара, которые не могли быть установлены при обычном способе приемки (скрытые недостатки) в течение 3 (трех) рабочих</w:t>
      </w:r>
      <w:r>
        <w:rPr>
          <w:i/>
          <w:sz w:val="24"/>
          <w:szCs w:val="24"/>
        </w:rPr>
        <w:t xml:space="preserve"> </w:t>
      </w:r>
      <w:r>
        <w:rPr>
          <w:sz w:val="24"/>
          <w:szCs w:val="24"/>
        </w:rPr>
        <w:t xml:space="preserve">дней с момента их обнаружения. </w:t>
      </w:r>
    </w:p>
    <w:p>
      <w:pPr>
        <w:pStyle w:val="Normal"/>
        <w:tabs>
          <w:tab w:val="clear" w:pos="708"/>
          <w:tab w:val="left" w:pos="4500" w:leader="none"/>
        </w:tabs>
        <w:ind w:firstLine="709"/>
        <w:jc w:val="both"/>
        <w:rPr>
          <w:sz w:val="24"/>
          <w:szCs w:val="24"/>
        </w:rPr>
      </w:pPr>
      <w:r>
        <w:rPr>
          <w:sz w:val="24"/>
          <w:szCs w:val="24"/>
        </w:rPr>
        <w:t>- Произвести оплату поставленных Товаров в порядке, предусмотренном Договором.</w:t>
      </w:r>
    </w:p>
    <w:p>
      <w:pPr>
        <w:pStyle w:val="Normal"/>
        <w:tabs>
          <w:tab w:val="clear" w:pos="708"/>
          <w:tab w:val="left" w:pos="4500" w:leader="none"/>
        </w:tabs>
        <w:ind w:firstLine="709"/>
        <w:jc w:val="center"/>
        <w:rPr>
          <w:b/>
          <w:sz w:val="24"/>
          <w:szCs w:val="24"/>
        </w:rPr>
      </w:pPr>
      <w:r>
        <w:rPr>
          <w:b/>
          <w:sz w:val="24"/>
          <w:szCs w:val="24"/>
        </w:rPr>
      </w:r>
    </w:p>
    <w:p>
      <w:pPr>
        <w:pStyle w:val="Normal"/>
        <w:tabs>
          <w:tab w:val="clear" w:pos="708"/>
          <w:tab w:val="left" w:pos="4500" w:leader="none"/>
        </w:tabs>
        <w:ind w:firstLine="709"/>
        <w:jc w:val="center"/>
        <w:rPr>
          <w:sz w:val="24"/>
          <w:szCs w:val="24"/>
        </w:rPr>
      </w:pPr>
      <w:r>
        <w:rPr>
          <w:b/>
          <w:sz w:val="24"/>
          <w:szCs w:val="24"/>
        </w:rPr>
        <w:t>4. Сроки поставки Товара</w:t>
      </w:r>
    </w:p>
    <w:p>
      <w:pPr>
        <w:pStyle w:val="Normal"/>
        <w:tabs>
          <w:tab w:val="clear" w:pos="708"/>
          <w:tab w:val="left" w:pos="0" w:leader="none"/>
        </w:tabs>
        <w:ind w:firstLine="284"/>
        <w:jc w:val="both"/>
        <w:rPr/>
      </w:pPr>
      <w:r>
        <w:rPr>
          <w:rStyle w:val="blk"/>
          <w:sz w:val="24"/>
          <w:szCs w:val="24"/>
        </w:rPr>
        <w:t xml:space="preserve">     </w:t>
      </w:r>
      <w:r>
        <w:rPr>
          <w:rStyle w:val="blk"/>
          <w:sz w:val="24"/>
          <w:szCs w:val="24"/>
        </w:rPr>
        <w:t xml:space="preserve">4.1. Срок </w:t>
      </w:r>
      <w:r>
        <w:rPr>
          <w:sz w:val="24"/>
          <w:szCs w:val="24"/>
        </w:rPr>
        <w:t>поставки Товара Поставщиком, предусмотренного спецификациями №1 и №2, должен быть</w:t>
      </w:r>
      <w:r>
        <w:rPr>
          <w:b/>
          <w:sz w:val="24"/>
          <w:szCs w:val="24"/>
        </w:rPr>
        <w:t xml:space="preserve"> </w:t>
      </w:r>
      <w:r>
        <w:rPr>
          <w:sz w:val="24"/>
          <w:szCs w:val="24"/>
        </w:rPr>
        <w:t xml:space="preserve">произведен </w:t>
      </w:r>
      <w:r>
        <w:rPr>
          <w:b/>
          <w:sz w:val="24"/>
          <w:szCs w:val="24"/>
        </w:rPr>
        <w:t xml:space="preserve">в срок </w:t>
      </w:r>
      <w:r>
        <w:rPr>
          <w:b/>
          <w:bCs/>
          <w:color w:val="000000"/>
          <w:sz w:val="24"/>
          <w:szCs w:val="24"/>
        </w:rPr>
        <w:t xml:space="preserve">по </w:t>
      </w:r>
      <w:r>
        <w:rPr>
          <w:b/>
          <w:bCs/>
          <w:color w:val="000000"/>
          <w:sz w:val="24"/>
          <w:szCs w:val="24"/>
          <w:lang w:val="en-US"/>
        </w:rPr>
        <w:t>30</w:t>
      </w:r>
      <w:r>
        <w:rPr>
          <w:b/>
          <w:bCs/>
          <w:color w:val="000000"/>
          <w:sz w:val="24"/>
          <w:szCs w:val="24"/>
        </w:rPr>
        <w:t>.</w:t>
      </w:r>
      <w:r>
        <w:rPr>
          <w:b/>
          <w:bCs/>
          <w:color w:val="000000"/>
          <w:sz w:val="24"/>
          <w:szCs w:val="24"/>
          <w:lang w:val="en-US"/>
        </w:rPr>
        <w:t>10</w:t>
      </w:r>
      <w:r>
        <w:rPr>
          <w:b/>
          <w:bCs/>
          <w:color w:val="000000"/>
          <w:sz w:val="24"/>
          <w:szCs w:val="24"/>
        </w:rPr>
        <w:t>.2026г.</w:t>
      </w:r>
      <w:r>
        <w:rPr>
          <w:b/>
          <w:sz w:val="24"/>
          <w:szCs w:val="24"/>
        </w:rPr>
        <w:t xml:space="preserve"> включительно.</w:t>
      </w:r>
      <w:r>
        <w:rPr>
          <w:sz w:val="24"/>
          <w:szCs w:val="24"/>
        </w:rPr>
        <w:t xml:space="preserve"> Поставщик не имеет права предоставить Товар</w:t>
      </w:r>
      <w:r>
        <w:rPr>
          <w:b/>
          <w:bCs/>
          <w:sz w:val="24"/>
          <w:szCs w:val="24"/>
        </w:rPr>
        <w:t xml:space="preserve"> </w:t>
      </w:r>
      <w:r>
        <w:rPr>
          <w:b/>
          <w:sz w:val="24"/>
          <w:szCs w:val="24"/>
        </w:rPr>
        <w:t xml:space="preserve">позднее </w:t>
      </w:r>
      <w:r>
        <w:rPr>
          <w:sz w:val="24"/>
          <w:szCs w:val="24"/>
        </w:rPr>
        <w:t>указанного срока.</w:t>
      </w:r>
    </w:p>
    <w:p>
      <w:pPr>
        <w:pStyle w:val="Normal"/>
        <w:tabs>
          <w:tab w:val="clear" w:pos="708"/>
          <w:tab w:val="left" w:pos="4500" w:leader="none"/>
        </w:tabs>
        <w:ind w:firstLine="709"/>
        <w:jc w:val="center"/>
        <w:rPr>
          <w:b/>
          <w:sz w:val="24"/>
          <w:szCs w:val="24"/>
        </w:rPr>
      </w:pPr>
      <w:r>
        <w:rPr>
          <w:b/>
          <w:sz w:val="24"/>
          <w:szCs w:val="24"/>
        </w:rPr>
      </w:r>
    </w:p>
    <w:p>
      <w:pPr>
        <w:pStyle w:val="Normal"/>
        <w:tabs>
          <w:tab w:val="clear" w:pos="708"/>
          <w:tab w:val="left" w:pos="4500" w:leader="none"/>
        </w:tabs>
        <w:ind w:firstLine="709"/>
        <w:jc w:val="center"/>
        <w:rPr/>
      </w:pPr>
      <w:r>
        <w:rPr>
          <w:b/>
          <w:sz w:val="24"/>
          <w:szCs w:val="24"/>
        </w:rPr>
        <w:t>5. Место и условия</w:t>
      </w:r>
      <w:r>
        <w:rPr>
          <w:rStyle w:val="blk"/>
          <w:b/>
          <w:sz w:val="24"/>
          <w:szCs w:val="24"/>
        </w:rPr>
        <w:t xml:space="preserve"> доставки Товара</w:t>
      </w:r>
    </w:p>
    <w:p>
      <w:pPr>
        <w:pStyle w:val="Normal"/>
        <w:ind w:firstLine="540"/>
        <w:jc w:val="both"/>
        <w:rPr>
          <w:sz w:val="24"/>
          <w:szCs w:val="24"/>
        </w:rPr>
      </w:pPr>
      <w:r>
        <w:rPr>
          <w:sz w:val="24"/>
          <w:szCs w:val="24"/>
        </w:rPr>
        <w:t xml:space="preserve">   </w:t>
      </w:r>
      <w:r>
        <w:rPr>
          <w:sz w:val="24"/>
          <w:szCs w:val="24"/>
        </w:rPr>
        <w:t>5.1. Местом доставки Товара является: Ленинградская область, Гатчинский район, д. Сяськелево, ул. Центральная, д. 12а</w:t>
      </w:r>
    </w:p>
    <w:p>
      <w:pPr>
        <w:pStyle w:val="Normal"/>
        <w:ind w:firstLine="709"/>
        <w:jc w:val="both"/>
        <w:rPr>
          <w:sz w:val="24"/>
          <w:szCs w:val="24"/>
        </w:rPr>
      </w:pPr>
      <w:r>
        <w:rPr>
          <w:sz w:val="24"/>
          <w:szCs w:val="24"/>
        </w:rPr>
        <w:t xml:space="preserve">5.2. Перечень документов, которые Поставщик обязан одновременно с передачей Товара передать Заказчику: товарная накладная, УПД, счет, счет-фактура (при наличии). </w:t>
      </w:r>
    </w:p>
    <w:p>
      <w:pPr>
        <w:pStyle w:val="Normal"/>
        <w:tabs>
          <w:tab w:val="clear" w:pos="708"/>
          <w:tab w:val="left" w:pos="4500" w:leader="none"/>
        </w:tabs>
        <w:ind w:firstLine="709"/>
        <w:jc w:val="center"/>
        <w:rPr>
          <w:b/>
          <w:sz w:val="24"/>
          <w:szCs w:val="24"/>
        </w:rPr>
      </w:pPr>
      <w:r>
        <w:rPr>
          <w:b/>
          <w:sz w:val="24"/>
          <w:szCs w:val="24"/>
        </w:rPr>
      </w:r>
    </w:p>
    <w:p>
      <w:pPr>
        <w:pStyle w:val="Normal"/>
        <w:tabs>
          <w:tab w:val="clear" w:pos="708"/>
          <w:tab w:val="left" w:pos="4500" w:leader="none"/>
        </w:tabs>
        <w:ind w:firstLine="709"/>
        <w:jc w:val="center"/>
        <w:rPr>
          <w:sz w:val="24"/>
          <w:szCs w:val="24"/>
        </w:rPr>
      </w:pPr>
      <w:r>
        <w:rPr>
          <w:b/>
          <w:sz w:val="24"/>
          <w:szCs w:val="24"/>
        </w:rPr>
        <w:t>6. Ответственность сторон</w:t>
      </w:r>
    </w:p>
    <w:p>
      <w:pPr>
        <w:pStyle w:val="Normal"/>
        <w:widowControl w:val="false"/>
        <w:ind w:firstLine="709"/>
        <w:jc w:val="both"/>
        <w:rPr>
          <w:sz w:val="24"/>
          <w:szCs w:val="24"/>
        </w:rPr>
      </w:pPr>
      <w:r>
        <w:rPr>
          <w:sz w:val="24"/>
          <w:szCs w:val="24"/>
        </w:rPr>
        <w:t xml:space="preserve">6.1.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штрафа и (или) пени. </w:t>
      </w:r>
    </w:p>
    <w:p>
      <w:pPr>
        <w:pStyle w:val="Normal"/>
        <w:ind w:firstLine="709"/>
        <w:jc w:val="both"/>
        <w:rPr>
          <w:sz w:val="24"/>
          <w:szCs w:val="24"/>
        </w:rPr>
      </w:pPr>
      <w:r>
        <w:rPr>
          <w:sz w:val="24"/>
          <w:szCs w:val="24"/>
        </w:rPr>
        <w:t xml:space="preserve">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w:t>
      </w:r>
    </w:p>
    <w:p>
      <w:pPr>
        <w:pStyle w:val="Normal"/>
        <w:ind w:firstLine="709"/>
        <w:jc w:val="both"/>
        <w:rPr>
          <w:sz w:val="24"/>
          <w:szCs w:val="24"/>
        </w:rPr>
      </w:pPr>
      <w:r>
        <w:rPr>
          <w:bCs/>
          <w:sz w:val="24"/>
          <w:szCs w:val="24"/>
        </w:rPr>
        <w:t xml:space="preserve">Такая пеня устанавливается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w:t>
      </w:r>
    </w:p>
    <w:p>
      <w:pPr>
        <w:pStyle w:val="Normal"/>
        <w:ind w:firstLine="709"/>
        <w:jc w:val="both"/>
        <w:rPr>
          <w:sz w:val="24"/>
          <w:szCs w:val="24"/>
        </w:rPr>
      </w:pPr>
      <w:r>
        <w:rPr>
          <w:bCs/>
          <w:sz w:val="24"/>
          <w:szCs w:val="24"/>
        </w:rPr>
        <w:t xml:space="preserve">Штрафы начисляются за ненадлежащее исполнение заказчиком обязательств, предусмотренных </w:t>
      </w:r>
      <w:r>
        <w:rPr>
          <w:sz w:val="24"/>
          <w:szCs w:val="24"/>
        </w:rPr>
        <w:t>Договор</w:t>
      </w:r>
      <w:r>
        <w:rPr>
          <w:bCs/>
          <w:sz w:val="24"/>
          <w:szCs w:val="24"/>
        </w:rPr>
        <w:t xml:space="preserve">ом, за исключением просрочки исполнения обязательств, предусмотренных </w:t>
      </w:r>
      <w:r>
        <w:rPr>
          <w:sz w:val="24"/>
          <w:szCs w:val="24"/>
        </w:rPr>
        <w:t>Договор</w:t>
      </w:r>
      <w:r>
        <w:rPr>
          <w:bCs/>
          <w:sz w:val="24"/>
          <w:szCs w:val="24"/>
        </w:rPr>
        <w:t xml:space="preserve">ом. </w:t>
      </w:r>
    </w:p>
    <w:p>
      <w:pPr>
        <w:pStyle w:val="Normal"/>
        <w:ind w:firstLine="709"/>
        <w:jc w:val="both"/>
        <w:rPr>
          <w:sz w:val="24"/>
          <w:szCs w:val="24"/>
        </w:rPr>
      </w:pPr>
      <w:r>
        <w:rPr>
          <w:sz w:val="24"/>
          <w:szCs w:val="24"/>
        </w:rPr>
        <w:t>За каждый факт неисполнения Заказчиком обязательств, предусмотренных Договором, за исключением просрочки исполнения обязательств, размер штрафа устанавливается в виде фиксированной суммы 1000 рублей 00 копеек.</w:t>
      </w:r>
    </w:p>
    <w:p>
      <w:pPr>
        <w:pStyle w:val="Normal"/>
        <w:ind w:firstLine="709"/>
        <w:jc w:val="both"/>
        <w:rPr>
          <w:sz w:val="24"/>
          <w:szCs w:val="24"/>
        </w:rPr>
      </w:pPr>
      <w:r>
        <w:rPr>
          <w:sz w:val="24"/>
          <w:szCs w:val="24"/>
        </w:rPr>
        <w:t>Общая сумма начисленной неустойки (штрафов) за ненадлежащее исполнение Заказчиком обязательств, предусмотренных Договором, не может превышать цену Договора.</w:t>
      </w:r>
    </w:p>
    <w:p>
      <w:pPr>
        <w:pStyle w:val="Normal"/>
        <w:ind w:firstLine="709"/>
        <w:jc w:val="both"/>
        <w:rPr>
          <w:sz w:val="24"/>
          <w:szCs w:val="24"/>
        </w:rPr>
      </w:pPr>
      <w:r>
        <w:rPr>
          <w:sz w:val="24"/>
          <w:szCs w:val="24"/>
        </w:rPr>
        <w:t>6.2.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виде фиксированной суммы 1000 рублей 00 копеек.</w:t>
      </w:r>
    </w:p>
    <w:p>
      <w:pPr>
        <w:pStyle w:val="Normal"/>
        <w:ind w:firstLine="709"/>
        <w:jc w:val="both"/>
        <w:rPr>
          <w:sz w:val="24"/>
          <w:szCs w:val="24"/>
        </w:rPr>
      </w:pPr>
      <w:r>
        <w:rPr>
          <w:sz w:val="24"/>
          <w:szCs w:val="24"/>
        </w:rPr>
        <w:t>6.3. Пеня начисляется за каждый день просрочки исполнения Поставщиком обязательства, предусмотренного Договором, в размере одной трехсотой действующей на дату уплаты пени ставки рефинансирования Центрального банка Российской Федерации от цены Договора, уменьшенной на сумму, пропорциональную объему обязательств, предусмотренных контрактом и фактически исполненных Поставщиком.</w:t>
      </w:r>
    </w:p>
    <w:p>
      <w:pPr>
        <w:pStyle w:val="Normal"/>
        <w:ind w:firstLine="709"/>
        <w:jc w:val="both"/>
        <w:rPr>
          <w:sz w:val="24"/>
          <w:szCs w:val="24"/>
        </w:rPr>
      </w:pPr>
      <w:r>
        <w:rPr>
          <w:sz w:val="24"/>
          <w:szCs w:val="24"/>
        </w:rPr>
        <w:t>6.4. 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w:t>
      </w:r>
    </w:p>
    <w:p>
      <w:pPr>
        <w:pStyle w:val="Normal"/>
        <w:ind w:firstLine="709"/>
        <w:jc w:val="both"/>
        <w:rPr>
          <w:sz w:val="24"/>
          <w:szCs w:val="24"/>
        </w:rPr>
      </w:pPr>
      <w:r>
        <w:rPr>
          <w:sz w:val="24"/>
          <w:szCs w:val="24"/>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pPr>
        <w:pStyle w:val="Normal"/>
        <w:ind w:firstLine="709"/>
        <w:jc w:val="both"/>
        <w:rPr>
          <w:sz w:val="24"/>
          <w:szCs w:val="24"/>
        </w:rPr>
      </w:pPr>
      <w:r>
        <w:rPr>
          <w:sz w:val="24"/>
          <w:szCs w:val="24"/>
        </w:rPr>
        <w:t>6.6. Уплата неустойки (штрафа, пени) производится Поставщиком на основании претензии Заказчика путем перечисления денежных средств на счет Заказчика, указанный в Договоре.</w:t>
      </w:r>
    </w:p>
    <w:p>
      <w:pPr>
        <w:pStyle w:val="Normal"/>
        <w:ind w:firstLine="709"/>
        <w:jc w:val="both"/>
        <w:rPr>
          <w:sz w:val="24"/>
          <w:szCs w:val="24"/>
        </w:rPr>
      </w:pPr>
      <w:r>
        <w:rPr>
          <w:sz w:val="24"/>
          <w:szCs w:val="24"/>
        </w:rPr>
        <w:t>6.7. Уплата неустойки, а также возмещение убытков, причиненных ненадлежащим исполнением обязательств, не освобождает Поставщика от исполнения обязательств в натуре. Неустойка взимается за каждое нарушение в отдельности.</w:t>
      </w:r>
    </w:p>
    <w:p>
      <w:pPr>
        <w:pStyle w:val="Normal"/>
        <w:keepNext w:val="true"/>
        <w:ind w:firstLine="709"/>
        <w:jc w:val="center"/>
        <w:rPr>
          <w:b/>
          <w:sz w:val="24"/>
          <w:szCs w:val="24"/>
        </w:rPr>
      </w:pPr>
      <w:r>
        <w:rPr>
          <w:b/>
          <w:sz w:val="24"/>
          <w:szCs w:val="24"/>
        </w:rPr>
      </w:r>
    </w:p>
    <w:p>
      <w:pPr>
        <w:pStyle w:val="Normal"/>
        <w:ind w:firstLine="709"/>
        <w:jc w:val="center"/>
        <w:rPr>
          <w:sz w:val="24"/>
          <w:szCs w:val="24"/>
        </w:rPr>
      </w:pPr>
      <w:r>
        <w:rPr>
          <w:b/>
          <w:sz w:val="24"/>
          <w:szCs w:val="24"/>
        </w:rPr>
        <w:t>7. Срок действия Договора</w:t>
      </w:r>
    </w:p>
    <w:p>
      <w:pPr>
        <w:pStyle w:val="Normal"/>
        <w:spacing w:before="0" w:after="0"/>
        <w:ind w:firstLine="709"/>
        <w:contextualSpacing/>
        <w:jc w:val="both"/>
        <w:rPr>
          <w:sz w:val="24"/>
          <w:szCs w:val="24"/>
        </w:rPr>
      </w:pPr>
      <w:r>
        <w:rPr>
          <w:sz w:val="24"/>
          <w:szCs w:val="24"/>
        </w:rPr>
        <w:t>7.1. Договор вступает в силу с момента его подписания Сторонами и действует до полного исполнения сторонами своих обязательств, но не позднее 31.12.2026 г.</w:t>
      </w:r>
    </w:p>
    <w:p>
      <w:pPr>
        <w:pStyle w:val="Normal"/>
        <w:keepNext w:val="true"/>
        <w:ind w:firstLine="709"/>
        <w:jc w:val="both"/>
        <w:rPr>
          <w:sz w:val="24"/>
          <w:szCs w:val="24"/>
        </w:rPr>
      </w:pPr>
      <w:r>
        <w:rPr>
          <w:sz w:val="24"/>
          <w:szCs w:val="24"/>
        </w:rPr>
        <w:t>7.2. Истечение срока действия Договора не освобождает Стороны от исполнения обязательств, возникших в период действия Договора, а также от ответственности за его нарушение.</w:t>
      </w:r>
    </w:p>
    <w:p>
      <w:pPr>
        <w:pStyle w:val="Normal"/>
        <w:keepNext w:val="true"/>
        <w:ind w:firstLine="709"/>
        <w:jc w:val="both"/>
        <w:rPr>
          <w:sz w:val="24"/>
          <w:szCs w:val="24"/>
        </w:rPr>
      </w:pPr>
      <w:r>
        <w:rPr>
          <w:sz w:val="24"/>
          <w:szCs w:val="24"/>
        </w:rPr>
      </w:r>
    </w:p>
    <w:p>
      <w:pPr>
        <w:pStyle w:val="ListParagraph"/>
        <w:numPr>
          <w:ilvl w:val="0"/>
          <w:numId w:val="3"/>
        </w:numPr>
        <w:suppressAutoHyphens w:val="false"/>
        <w:spacing w:lineRule="auto" w:line="259"/>
        <w:ind w:hanging="360" w:left="0"/>
        <w:jc w:val="center"/>
        <w:rPr>
          <w:sz w:val="24"/>
          <w:szCs w:val="24"/>
        </w:rPr>
      </w:pPr>
      <w:r>
        <w:rPr>
          <w:b/>
          <w:bCs/>
          <w:sz w:val="24"/>
          <w:szCs w:val="24"/>
        </w:rPr>
        <w:t>Антикоррупционная оговорка</w:t>
      </w:r>
    </w:p>
    <w:p>
      <w:pPr>
        <w:pStyle w:val="Normal"/>
        <w:jc w:val="both"/>
        <w:rPr>
          <w:sz w:val="24"/>
          <w:szCs w:val="24"/>
        </w:rPr>
      </w:pPr>
      <w:r>
        <w:rPr>
          <w:sz w:val="24"/>
          <w:szCs w:val="24"/>
        </w:rPr>
        <w:t>8.1. При исполнении обязательств по договору Стороны, их аффилированные лица не коррумпируют другую Сторону и/или третьих лиц,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pPr>
        <w:pStyle w:val="Normal"/>
        <w:jc w:val="both"/>
        <w:rPr>
          <w:sz w:val="24"/>
          <w:szCs w:val="24"/>
        </w:rPr>
      </w:pPr>
      <w:r>
        <w:rPr>
          <w:sz w:val="24"/>
          <w:szCs w:val="24"/>
        </w:rPr>
        <w:t>8.2. Сторона, которой стало известно о фактах нарушения антикоррупционных требований в связи с заключением и исполнением настоящего договора, обязана незамедлительно письменно уведомить об этом другую Сторону.</w:t>
      </w:r>
    </w:p>
    <w:p>
      <w:pPr>
        <w:pStyle w:val="Normal"/>
        <w:jc w:val="both"/>
        <w:rPr>
          <w:sz w:val="24"/>
          <w:szCs w:val="24"/>
        </w:rPr>
      </w:pPr>
      <w:r>
        <w:rPr>
          <w:sz w:val="24"/>
          <w:szCs w:val="24"/>
        </w:rPr>
        <w:t>8.3. Сторона, у которой появились обоснованные подозрения в получении доходов с нарушением антикоррупционных требований, может направить другой Стороне запрос о представлении документов и информации, необходимых для проверки таких подозрений, за исключением документов и информации, доступ к которым ограничен в соответствии с федеральными законами.  Сторона, получившая указанный запрос, обязана дать на него мотивированный ответ, а также представить другой Стороне запрашиваемые документы и информацию (либо указать предусмотренные федеральным законом основания для отказа в их представлении) в течение 3 (Трех) рабочих дней после получения запроса, если иной срок не будет установлен по соглашению Сторон.</w:t>
      </w:r>
    </w:p>
    <w:p>
      <w:pPr>
        <w:pStyle w:val="Normal"/>
        <w:jc w:val="both"/>
        <w:rPr>
          <w:sz w:val="24"/>
          <w:szCs w:val="24"/>
        </w:rPr>
      </w:pPr>
      <w:r>
        <w:rPr>
          <w:sz w:val="24"/>
          <w:szCs w:val="24"/>
        </w:rPr>
        <w:t>8.4. При наличии доказательств получения доходов с нарушением антикоррупционных требований, а также при наличии обоснованных подозрений в этом и неисполнении другой Стороной обязанности представить запрашиваемые документы и информацию Сторона вправе в одностороннем порядке приостановить исполнение своих обязательств по договору, в том числе оплату по договору, до урегулирования Сторонами спора или его разрешения в судебном порядке. Если при этом имеются доказательства совершения уголовного преступления или административного правонарушения коррупционной направленности либо в результате нарушения антикоррупционных требований Стороне причинены убытки, указанная Сторона вправе в одностороннем порядке расторгнуть договор.</w:t>
      </w:r>
    </w:p>
    <w:p>
      <w:pPr>
        <w:pStyle w:val="Normal"/>
        <w:keepNext w:val="true"/>
        <w:jc w:val="both"/>
        <w:rPr>
          <w:sz w:val="24"/>
          <w:szCs w:val="24"/>
        </w:rPr>
      </w:pPr>
      <w:r>
        <w:rPr>
          <w:sz w:val="24"/>
          <w:szCs w:val="24"/>
        </w:rPr>
        <w:t>8.5. Сторона, нарушившая антикоррупционные требования и (или) условия настоящей антикоррупционной оговорки, обязана возместить другой Стороне возникшие у нее в результате этого убытки. Порядок возмещения убытков определяется законодательством Российской Федерации и договором</w:t>
      </w:r>
    </w:p>
    <w:p>
      <w:pPr>
        <w:pStyle w:val="Normal"/>
        <w:ind w:firstLine="709"/>
        <w:jc w:val="center"/>
        <w:rPr>
          <w:b/>
          <w:sz w:val="24"/>
          <w:szCs w:val="24"/>
        </w:rPr>
      </w:pPr>
      <w:r>
        <w:rPr>
          <w:b/>
          <w:sz w:val="24"/>
          <w:szCs w:val="24"/>
        </w:rPr>
      </w:r>
    </w:p>
    <w:p>
      <w:pPr>
        <w:pStyle w:val="Normal"/>
        <w:ind w:firstLine="709"/>
        <w:jc w:val="center"/>
        <w:rPr>
          <w:sz w:val="24"/>
          <w:szCs w:val="24"/>
        </w:rPr>
      </w:pPr>
      <w:r>
        <w:rPr>
          <w:b/>
          <w:sz w:val="24"/>
          <w:szCs w:val="24"/>
        </w:rPr>
        <w:t>9. Прочие условия</w:t>
      </w:r>
    </w:p>
    <w:p>
      <w:pPr>
        <w:pStyle w:val="Normal"/>
        <w:ind w:firstLine="709"/>
        <w:jc w:val="both"/>
        <w:rPr>
          <w:sz w:val="24"/>
          <w:szCs w:val="24"/>
        </w:rPr>
      </w:pPr>
      <w:r>
        <w:rPr>
          <w:sz w:val="24"/>
          <w:szCs w:val="24"/>
        </w:rPr>
        <w:t>9.1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pPr>
        <w:pStyle w:val="Normal"/>
        <w:ind w:firstLine="709"/>
        <w:jc w:val="both"/>
        <w:rPr>
          <w:sz w:val="24"/>
          <w:szCs w:val="24"/>
        </w:rPr>
      </w:pPr>
      <w:r>
        <w:rPr>
          <w:sz w:val="24"/>
          <w:szCs w:val="24"/>
        </w:rPr>
        <w:t xml:space="preserve">9.2. В случае нарушения Поставщиком условий Договора, Заказчик производит оплату по Договору   за вычетом размера неустойки. </w:t>
      </w:r>
    </w:p>
    <w:p>
      <w:pPr>
        <w:pStyle w:val="Normal"/>
        <w:ind w:firstLine="540"/>
        <w:jc w:val="both"/>
        <w:rPr>
          <w:sz w:val="24"/>
          <w:szCs w:val="24"/>
        </w:rPr>
      </w:pPr>
      <w:r>
        <w:rPr>
          <w:sz w:val="24"/>
          <w:szCs w:val="24"/>
        </w:rPr>
        <w:t xml:space="preserve">   </w:t>
      </w:r>
      <w:r>
        <w:rPr>
          <w:sz w:val="24"/>
          <w:szCs w:val="24"/>
        </w:rPr>
        <w:t>При этом оплата по Договору производится на основании акта о приемке Товара, содержащего сведения об исполнении обязательства Поставщиком, о принятых результатах исполнения Договора, включая сумму неустойки (пеней, штрафов).</w:t>
      </w:r>
    </w:p>
    <w:p>
      <w:pPr>
        <w:pStyle w:val="Normal"/>
        <w:tabs>
          <w:tab w:val="clear" w:pos="708"/>
          <w:tab w:val="left" w:pos="540" w:leader="none"/>
        </w:tabs>
        <w:ind w:firstLine="709"/>
        <w:jc w:val="both"/>
        <w:rPr>
          <w:sz w:val="24"/>
          <w:szCs w:val="24"/>
        </w:rPr>
      </w:pPr>
      <w:r>
        <w:rPr>
          <w:sz w:val="24"/>
          <w:szCs w:val="24"/>
        </w:rPr>
        <w:t xml:space="preserve">9.3. Любые изменения Договора оформляются дополнительным соглашением, которое должно быть подписано сторонами. </w:t>
      </w:r>
    </w:p>
    <w:p>
      <w:pPr>
        <w:pStyle w:val="Normal"/>
        <w:tabs>
          <w:tab w:val="clear" w:pos="708"/>
          <w:tab w:val="left" w:pos="540" w:leader="none"/>
        </w:tabs>
        <w:ind w:firstLine="709"/>
        <w:jc w:val="both"/>
        <w:rPr>
          <w:sz w:val="24"/>
          <w:szCs w:val="24"/>
        </w:rPr>
      </w:pPr>
      <w:r>
        <w:rPr>
          <w:sz w:val="24"/>
          <w:szCs w:val="24"/>
        </w:rPr>
        <w:t>9.4.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pPr>
        <w:pStyle w:val="BodyText"/>
        <w:tabs>
          <w:tab w:val="clear" w:pos="708"/>
          <w:tab w:val="left" w:pos="720" w:leader="none"/>
        </w:tabs>
        <w:ind w:firstLine="709"/>
        <w:rPr>
          <w:sz w:val="24"/>
          <w:szCs w:val="24"/>
        </w:rPr>
      </w:pPr>
      <w:r>
        <w:rPr>
          <w:sz w:val="24"/>
          <w:szCs w:val="24"/>
        </w:rPr>
        <w:t xml:space="preserve">9.5. Все споры, разногласия или требования, вытекающие из Договора или в связи с ним, в том числе касающиеся его исполнения, нарушения, прекращения или недействительности, разрешаются путем переговоров. </w:t>
      </w:r>
    </w:p>
    <w:p>
      <w:pPr>
        <w:pStyle w:val="BodyText"/>
        <w:tabs>
          <w:tab w:val="clear" w:pos="708"/>
          <w:tab w:val="left" w:pos="720" w:leader="none"/>
        </w:tabs>
        <w:rPr>
          <w:sz w:val="24"/>
          <w:szCs w:val="24"/>
        </w:rPr>
      </w:pPr>
      <w:r>
        <w:rPr>
          <w:sz w:val="24"/>
          <w:szCs w:val="24"/>
        </w:rPr>
        <w:t xml:space="preserve">           </w:t>
      </w:r>
      <w:r>
        <w:rPr>
          <w:sz w:val="24"/>
          <w:szCs w:val="24"/>
        </w:rPr>
        <w:t xml:space="preserve">Срок рассмотрения претензии – 10 календарных дней с момента получения претензии. </w:t>
      </w:r>
    </w:p>
    <w:p>
      <w:pPr>
        <w:pStyle w:val="BodyText"/>
        <w:ind w:firstLine="540"/>
        <w:rPr>
          <w:sz w:val="24"/>
          <w:szCs w:val="24"/>
        </w:rPr>
      </w:pPr>
      <w:r>
        <w:rPr>
          <w:kern w:val="2"/>
          <w:sz w:val="24"/>
          <w:szCs w:val="24"/>
          <w:lang w:eastAsia="zh-CN" w:bidi="hi-IN"/>
        </w:rPr>
        <w:t xml:space="preserve"> </w:t>
      </w:r>
      <w:r>
        <w:rPr>
          <w:kern w:val="2"/>
          <w:sz w:val="24"/>
          <w:szCs w:val="24"/>
          <w:lang w:eastAsia="zh-CN" w:bidi="hi-IN"/>
        </w:rPr>
        <w:t>Дата получения претензии адресатом является дата:</w:t>
      </w:r>
    </w:p>
    <w:p>
      <w:pPr>
        <w:pStyle w:val="BodyText"/>
        <w:ind w:firstLine="540"/>
        <w:rPr>
          <w:sz w:val="24"/>
          <w:szCs w:val="24"/>
        </w:rPr>
      </w:pPr>
      <w:r>
        <w:rPr>
          <w:kern w:val="2"/>
          <w:sz w:val="24"/>
          <w:szCs w:val="24"/>
          <w:lang w:eastAsia="zh-CN" w:bidi="hi-IN"/>
        </w:rPr>
        <w:t xml:space="preserve"> </w:t>
      </w:r>
      <w:r>
        <w:rPr>
          <w:kern w:val="2"/>
          <w:sz w:val="24"/>
          <w:szCs w:val="24"/>
          <w:lang w:eastAsia="zh-CN" w:bidi="hi-IN"/>
        </w:rPr>
        <w:t>а) отправлено заказным письмом:</w:t>
      </w:r>
    </w:p>
    <w:p>
      <w:pPr>
        <w:pStyle w:val="BodyText"/>
        <w:ind w:firstLine="540"/>
        <w:rPr>
          <w:sz w:val="24"/>
          <w:szCs w:val="24"/>
        </w:rPr>
      </w:pPr>
      <w:r>
        <w:rPr>
          <w:kern w:val="2"/>
          <w:sz w:val="24"/>
          <w:szCs w:val="24"/>
          <w:lang w:eastAsia="zh-CN" w:bidi="hi-IN"/>
        </w:rPr>
        <w:t>-адресат ее не получил, то срок считается со дня отказа от получения, это подтверждается актом.</w:t>
      </w:r>
    </w:p>
    <w:p>
      <w:pPr>
        <w:pStyle w:val="BodyText"/>
        <w:ind w:firstLine="540"/>
        <w:rPr>
          <w:sz w:val="24"/>
          <w:szCs w:val="24"/>
        </w:rPr>
      </w:pPr>
      <w:r>
        <w:rPr>
          <w:kern w:val="2"/>
          <w:sz w:val="24"/>
          <w:szCs w:val="24"/>
          <w:lang w:eastAsia="zh-CN" w:bidi="hi-IN"/>
        </w:rPr>
        <w:t>-письмо получено — то со дня вручения. </w:t>
      </w:r>
    </w:p>
    <w:p>
      <w:pPr>
        <w:pStyle w:val="BodyText"/>
        <w:ind w:firstLine="540"/>
        <w:rPr>
          <w:sz w:val="24"/>
          <w:szCs w:val="24"/>
        </w:rPr>
      </w:pPr>
      <w:r>
        <w:rPr>
          <w:kern w:val="2"/>
          <w:sz w:val="24"/>
          <w:szCs w:val="24"/>
          <w:lang w:eastAsia="zh-CN" w:bidi="hi-IN"/>
        </w:rPr>
        <w:t xml:space="preserve"> </w:t>
      </w:r>
      <w:r>
        <w:rPr>
          <w:kern w:val="2"/>
          <w:sz w:val="24"/>
          <w:szCs w:val="24"/>
          <w:lang w:eastAsia="zh-CN" w:bidi="hi-IN"/>
        </w:rPr>
        <w:t>б) отправлено через электронную систему документооборота - срок отсчитываться с момента ее регистрации в системе. </w:t>
      </w:r>
    </w:p>
    <w:p>
      <w:pPr>
        <w:pStyle w:val="BodyText"/>
        <w:ind w:firstLine="540"/>
        <w:rPr>
          <w:sz w:val="24"/>
          <w:szCs w:val="24"/>
        </w:rPr>
      </w:pPr>
      <w:r>
        <w:rPr>
          <w:kern w:val="2"/>
          <w:sz w:val="24"/>
          <w:szCs w:val="24"/>
          <w:lang w:eastAsia="zh-CN" w:bidi="hi-IN"/>
        </w:rPr>
        <w:t xml:space="preserve">  </w:t>
      </w:r>
      <w:r>
        <w:rPr>
          <w:kern w:val="2"/>
          <w:sz w:val="24"/>
          <w:szCs w:val="24"/>
          <w:lang w:eastAsia="zh-CN" w:bidi="hi-IN"/>
        </w:rPr>
        <w:t>Гражданин или юридическое лицо, не получившие претензию по своим адресам, самостоятельно несут риски последствий, которые возникают из-за ее неполучения (ст. 20 ГК РФ). Если адресат откажется от вручения письма, оно все равно будет считаться полученным (п. 63 Постановления Пленума ВС РФ от 23.06.2015 №25). </w:t>
      </w:r>
    </w:p>
    <w:p>
      <w:pPr>
        <w:pStyle w:val="Normal"/>
        <w:ind w:firstLine="709"/>
        <w:jc w:val="both"/>
        <w:rPr>
          <w:sz w:val="24"/>
          <w:szCs w:val="24"/>
        </w:rPr>
      </w:pPr>
      <w:r>
        <w:rPr>
          <w:sz w:val="24"/>
          <w:szCs w:val="24"/>
        </w:rPr>
        <w:t>При невозможности разрешения споров, разногласий или требований путем переговоров они рассматриваются Арбитражным судом Санкт-Петербурга и Ленинградской области.</w:t>
      </w:r>
    </w:p>
    <w:p>
      <w:pPr>
        <w:pStyle w:val="Normal"/>
        <w:ind w:firstLine="728" w:left="-20"/>
        <w:jc w:val="both"/>
        <w:rPr>
          <w:sz w:val="24"/>
          <w:szCs w:val="24"/>
        </w:rPr>
      </w:pPr>
      <w:r>
        <w:rPr>
          <w:sz w:val="24"/>
          <w:szCs w:val="24"/>
          <w:lang w:eastAsia="en-US"/>
        </w:rPr>
        <w:t xml:space="preserve">9.6. Стороны пришли к соглашению: </w:t>
      </w:r>
    </w:p>
    <w:p>
      <w:pPr>
        <w:pStyle w:val="Normal"/>
        <w:ind w:firstLine="728" w:left="-20"/>
        <w:jc w:val="both"/>
        <w:rPr>
          <w:sz w:val="24"/>
          <w:szCs w:val="24"/>
        </w:rPr>
      </w:pPr>
      <w:r>
        <w:rPr>
          <w:sz w:val="24"/>
          <w:szCs w:val="24"/>
          <w:lang w:eastAsia="en-US"/>
        </w:rPr>
        <w:t xml:space="preserve">9.6.1. Если между Сторонами заключено или впоследствии будет заключено соглашение об электронном документообороте, распространяющее свое действие в отношении настоящего договора, Стороны вправе в рамках настоящего договора подписывать и производить обмен документами по телекоммуникационным каналам связи с использованием сертифицированных средств усиленной квалифицированной электронной подписи, позволяющих идентифицировать владельца квалифицированного сертификата ключа проверки такой подписи. </w:t>
      </w:r>
    </w:p>
    <w:p>
      <w:pPr>
        <w:pStyle w:val="Normal"/>
        <w:ind w:firstLine="19"/>
        <w:jc w:val="both"/>
        <w:rPr>
          <w:sz w:val="24"/>
          <w:szCs w:val="24"/>
        </w:rPr>
      </w:pPr>
      <w:r>
        <w:rPr>
          <w:sz w:val="24"/>
          <w:szCs w:val="24"/>
          <w:lang w:eastAsia="en-US"/>
        </w:rPr>
        <w:t xml:space="preserve">Перечень и форматы документов, которыми Стороны вправе обмениваться таким способом по настоящему договору, устанавливаются соглашением об электронном документообороте, подписанном между Сторонами. При этом Стороны договорились, что подписание в электронном виде с помощью, усиленной квалифицированной электронной подписи иных документов, не предусмотренных соглашением об электронном документообороте, допускается по взаимному согласию и при наличии технической возможности Сторон, и если это предусмотрено условиями документа, подлежащего подписанию (заключению), либо не противоречит нормам действующего законодательства РФ. </w:t>
      </w:r>
    </w:p>
    <w:p>
      <w:pPr>
        <w:pStyle w:val="Normal"/>
        <w:spacing w:before="0" w:after="43"/>
        <w:ind w:firstLine="708"/>
        <w:jc w:val="both"/>
        <w:rPr>
          <w:sz w:val="24"/>
          <w:szCs w:val="24"/>
        </w:rPr>
      </w:pPr>
      <w:r>
        <w:rPr>
          <w:sz w:val="24"/>
          <w:szCs w:val="24"/>
          <w:lang w:eastAsia="en-US"/>
        </w:rPr>
        <w:t xml:space="preserve">9.6.2. Для Сторон договора приоритетным способом обмена первичными учетными документами является электронный документооборот – обмен юридически значимыми электронными документами (ЮЗЭДО), подписанных усиленной квалифицированной электронной подписью. При намерении Сторон использовать ЮЗЭДО порядок взаимодействия определяется Сторонами в соглашении об электронном документообороте. </w:t>
      </w:r>
    </w:p>
    <w:p>
      <w:pPr>
        <w:pStyle w:val="Normal"/>
        <w:spacing w:before="0" w:after="43"/>
        <w:ind w:firstLine="708" w:right="-1"/>
        <w:jc w:val="both"/>
        <w:rPr>
          <w:sz w:val="24"/>
          <w:szCs w:val="24"/>
        </w:rPr>
      </w:pPr>
      <w:r>
        <w:rPr>
          <w:sz w:val="24"/>
          <w:szCs w:val="24"/>
          <w:lang w:eastAsia="en-US"/>
        </w:rPr>
        <w:t xml:space="preserve">9.6.3. Документы в электронной форме, подписанные усиленной квалифицированной электронной подписью, признаются электронными документами, равнозначными документам на бумажном носителе, подписанным собственноручной подписью и могут применяться в любых правоотношениях в соответствии с законодательством РФ, кроме случая,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 </w:t>
      </w:r>
    </w:p>
    <w:p>
      <w:pPr>
        <w:pStyle w:val="Normal"/>
        <w:spacing w:before="0" w:after="43"/>
        <w:ind w:firstLine="728"/>
        <w:jc w:val="both"/>
        <w:rPr>
          <w:sz w:val="24"/>
          <w:szCs w:val="24"/>
        </w:rPr>
      </w:pPr>
      <w:r>
        <w:rPr>
          <w:sz w:val="24"/>
          <w:szCs w:val="24"/>
          <w:lang w:eastAsia="en-US"/>
        </w:rPr>
        <w:t xml:space="preserve">9.6.4. Использование электронных документов между Сторонами не отменяет использование иных способов связи для обмена документами и сообщениями. </w:t>
      </w:r>
    </w:p>
    <w:p>
      <w:pPr>
        <w:pStyle w:val="Normal"/>
        <w:ind w:firstLine="728"/>
        <w:jc w:val="both"/>
        <w:rPr>
          <w:sz w:val="24"/>
          <w:szCs w:val="24"/>
        </w:rPr>
      </w:pPr>
      <w:r>
        <w:rPr>
          <w:sz w:val="24"/>
          <w:szCs w:val="24"/>
          <w:lang w:eastAsia="en-US"/>
        </w:rPr>
        <w:t>9.6.5. Организация электронного документооборота между Сторонами по договору не отменяет возможности использования бумажного документооборота между Сторонами в случае необходимости.</w:t>
      </w:r>
    </w:p>
    <w:p>
      <w:pPr>
        <w:pStyle w:val="Normal"/>
        <w:ind w:firstLine="709"/>
        <w:jc w:val="both"/>
        <w:rPr>
          <w:sz w:val="24"/>
          <w:szCs w:val="24"/>
        </w:rPr>
      </w:pPr>
      <w:r>
        <w:rPr>
          <w:sz w:val="24"/>
          <w:szCs w:val="24"/>
        </w:rPr>
        <w:t>9.7. Договор включает в себя нижеперечисленные приложения, являющиеся неотъемлемой частью Договора:</w:t>
      </w:r>
    </w:p>
    <w:p>
      <w:pPr>
        <w:pStyle w:val="Normal"/>
        <w:ind w:firstLine="709"/>
        <w:jc w:val="both"/>
        <w:rPr>
          <w:sz w:val="24"/>
          <w:szCs w:val="24"/>
        </w:rPr>
      </w:pPr>
      <w:r>
        <w:rPr>
          <w:sz w:val="24"/>
          <w:szCs w:val="24"/>
        </w:rPr>
        <w:t>9.7.1. Приложение № 1 – Спецификация.</w:t>
      </w:r>
    </w:p>
    <w:p>
      <w:pPr>
        <w:pStyle w:val="Normal"/>
        <w:ind w:firstLine="225"/>
        <w:jc w:val="center"/>
        <w:rPr>
          <w:b/>
          <w:sz w:val="24"/>
          <w:szCs w:val="24"/>
        </w:rPr>
      </w:pPr>
      <w:r>
        <w:rPr>
          <w:b/>
          <w:sz w:val="24"/>
          <w:szCs w:val="24"/>
        </w:rPr>
      </w:r>
    </w:p>
    <w:p>
      <w:pPr>
        <w:pStyle w:val="Normal"/>
        <w:ind w:firstLine="225"/>
        <w:jc w:val="center"/>
        <w:rPr>
          <w:sz w:val="24"/>
          <w:szCs w:val="24"/>
        </w:rPr>
      </w:pPr>
      <w:r>
        <w:rPr>
          <w:b/>
          <w:sz w:val="24"/>
          <w:szCs w:val="24"/>
        </w:rPr>
        <w:t>10. Юридические адреса и реквизиты сторон:</w:t>
      </w:r>
    </w:p>
    <w:tbl>
      <w:tblPr>
        <w:tblW w:w="10245" w:type="dxa"/>
        <w:jc w:val="left"/>
        <w:tblInd w:w="109" w:type="dxa"/>
        <w:tblLayout w:type="fixed"/>
        <w:tblCellMar>
          <w:top w:w="0" w:type="dxa"/>
          <w:left w:w="108" w:type="dxa"/>
          <w:bottom w:w="0" w:type="dxa"/>
          <w:right w:w="108" w:type="dxa"/>
        </w:tblCellMar>
        <w:tblLook w:val="0000" w:firstRow="0" w:noVBand="0" w:lastRow="0" w:firstColumn="0" w:lastColumn="0" w:noHBand="0"/>
      </w:tblPr>
      <w:tblGrid>
        <w:gridCol w:w="5331"/>
        <w:gridCol w:w="4914"/>
      </w:tblGrid>
      <w:tr>
        <w:trPr>
          <w:trHeight w:val="7373" w:hRule="atLeast"/>
          <w:cantSplit/>
        </w:trPr>
        <w:tc>
          <w:tcPr>
            <w:tcW w:w="5331" w:type="dxa"/>
            <w:tcBorders/>
          </w:tcPr>
          <w:p>
            <w:pPr>
              <w:pStyle w:val="Normal"/>
              <w:widowControl w:val="false"/>
              <w:jc w:val="both"/>
              <w:rPr>
                <w:sz w:val="24"/>
                <w:szCs w:val="24"/>
              </w:rPr>
            </w:pPr>
            <w:r>
              <w:rPr>
                <w:b/>
                <w:bCs/>
                <w:sz w:val="24"/>
                <w:szCs w:val="24"/>
              </w:rPr>
              <w:t>«Заказчик»</w:t>
            </w:r>
          </w:p>
          <w:p>
            <w:pPr>
              <w:pStyle w:val="Normal"/>
              <w:rPr>
                <w:sz w:val="24"/>
                <w:szCs w:val="24"/>
              </w:rPr>
            </w:pPr>
            <w:r>
              <w:rPr>
                <w:b/>
                <w:sz w:val="24"/>
                <w:szCs w:val="24"/>
              </w:rPr>
              <w:t>Сяськелевское территориальное управление администрации муниципального образования Гатчинский муниципальный округ Ленинградской области</w:t>
            </w:r>
          </w:p>
          <w:p>
            <w:pPr>
              <w:pStyle w:val="Normal"/>
              <w:rPr>
                <w:sz w:val="24"/>
                <w:szCs w:val="24"/>
              </w:rPr>
            </w:pPr>
            <w:r>
              <w:rPr>
                <w:sz w:val="24"/>
                <w:szCs w:val="24"/>
              </w:rPr>
              <w:t>Юр. адрес: 188358 Ленинградская область, м.о. Гатчинский, д. Сяськелево, ул. Центральная, д. 12а</w:t>
            </w:r>
          </w:p>
          <w:p>
            <w:pPr>
              <w:pStyle w:val="Normal"/>
              <w:rPr>
                <w:sz w:val="24"/>
                <w:szCs w:val="24"/>
              </w:rPr>
            </w:pPr>
            <w:r>
              <w:rPr>
                <w:sz w:val="24"/>
                <w:szCs w:val="24"/>
              </w:rPr>
              <w:t>Банк плательщика: ОКЦ № 1 СЗГУ Банка России//УФК по Ленинградской области, г. Санкт-Петербург</w:t>
            </w:r>
          </w:p>
          <w:p>
            <w:pPr>
              <w:pStyle w:val="Normal"/>
              <w:rPr>
                <w:sz w:val="24"/>
                <w:szCs w:val="24"/>
              </w:rPr>
            </w:pPr>
            <w:r>
              <w:rPr>
                <w:sz w:val="24"/>
                <w:szCs w:val="24"/>
              </w:rPr>
              <w:t>Кор. счет/Единый казначейский счет: 40102810745370000098</w:t>
            </w:r>
          </w:p>
          <w:p>
            <w:pPr>
              <w:pStyle w:val="Normal"/>
              <w:rPr>
                <w:sz w:val="24"/>
                <w:szCs w:val="24"/>
              </w:rPr>
            </w:pPr>
            <w:r>
              <w:rPr>
                <w:sz w:val="24"/>
                <w:szCs w:val="24"/>
              </w:rPr>
              <w:t>Банковский счет/Казначейский счет: 03231643415180004500</w:t>
            </w:r>
          </w:p>
          <w:p>
            <w:pPr>
              <w:pStyle w:val="Normal"/>
              <w:rPr>
                <w:sz w:val="24"/>
                <w:szCs w:val="24"/>
              </w:rPr>
            </w:pPr>
            <w:r>
              <w:rPr>
                <w:sz w:val="24"/>
                <w:szCs w:val="24"/>
              </w:rPr>
              <w:t>Единый лицевой счет: 02453D06060</w:t>
            </w:r>
          </w:p>
          <w:p>
            <w:pPr>
              <w:pStyle w:val="Normal"/>
              <w:rPr>
                <w:sz w:val="24"/>
                <w:szCs w:val="24"/>
              </w:rPr>
            </w:pPr>
            <w:r>
              <w:rPr>
                <w:sz w:val="24"/>
                <w:szCs w:val="24"/>
              </w:rPr>
              <w:t>БИК 044030098</w:t>
            </w:r>
          </w:p>
          <w:p>
            <w:pPr>
              <w:pStyle w:val="Normal"/>
              <w:rPr>
                <w:sz w:val="24"/>
                <w:szCs w:val="24"/>
              </w:rPr>
            </w:pPr>
            <w:r>
              <w:rPr>
                <w:sz w:val="24"/>
                <w:szCs w:val="24"/>
              </w:rPr>
              <w:t>Плательщик: Комитет финансов Гатчинского муниципального округа (Сяськелевское территориальное управление, л/сч 01732D06290)</w:t>
            </w:r>
          </w:p>
          <w:p>
            <w:pPr>
              <w:pStyle w:val="Normal"/>
              <w:rPr>
                <w:sz w:val="24"/>
                <w:szCs w:val="24"/>
              </w:rPr>
            </w:pPr>
            <w:r>
              <w:rPr>
                <w:sz w:val="24"/>
                <w:szCs w:val="24"/>
              </w:rPr>
              <w:t>ИНН 4705121837    КПП 470501001</w:t>
            </w:r>
          </w:p>
          <w:p>
            <w:pPr>
              <w:pStyle w:val="Normal"/>
              <w:rPr>
                <w:sz w:val="24"/>
                <w:szCs w:val="24"/>
              </w:rPr>
            </w:pPr>
            <w:r>
              <w:rPr>
                <w:sz w:val="24"/>
                <w:szCs w:val="24"/>
              </w:rPr>
              <w:t>ОГРН 1244700034930</w:t>
            </w:r>
          </w:p>
          <w:p>
            <w:pPr>
              <w:pStyle w:val="Normal"/>
              <w:rPr>
                <w:sz w:val="24"/>
                <w:szCs w:val="24"/>
              </w:rPr>
            </w:pPr>
            <w:r>
              <w:rPr>
                <w:sz w:val="24"/>
                <w:szCs w:val="24"/>
              </w:rPr>
              <w:t>ОКПО 93883179</w:t>
            </w:r>
          </w:p>
          <w:p>
            <w:pPr>
              <w:pStyle w:val="Normal"/>
              <w:rPr>
                <w:sz w:val="24"/>
                <w:szCs w:val="24"/>
              </w:rPr>
            </w:pPr>
            <w:r>
              <w:rPr>
                <w:sz w:val="24"/>
                <w:szCs w:val="24"/>
              </w:rPr>
              <w:t>ОКТМО 41518000</w:t>
            </w:r>
          </w:p>
          <w:p>
            <w:pPr>
              <w:pStyle w:val="Normal"/>
              <w:rPr>
                <w:sz w:val="24"/>
                <w:szCs w:val="24"/>
              </w:rPr>
            </w:pPr>
            <w:r>
              <w:rPr>
                <w:sz w:val="24"/>
                <w:szCs w:val="24"/>
              </w:rPr>
              <w:t>Телефон: 8(81371) 67-071, 67-342</w:t>
            </w:r>
          </w:p>
          <w:p>
            <w:pPr>
              <w:pStyle w:val="Normal"/>
              <w:widowControl w:val="false"/>
              <w:ind w:right="-132"/>
              <w:jc w:val="both"/>
              <w:rPr/>
            </w:pPr>
            <w:r>
              <w:rPr>
                <w:sz w:val="24"/>
                <w:szCs w:val="24"/>
                <w:lang w:val="en-US"/>
              </w:rPr>
              <w:t>e</w:t>
            </w:r>
            <w:r>
              <w:rPr>
                <w:sz w:val="24"/>
                <w:szCs w:val="24"/>
              </w:rPr>
              <w:t>-</w:t>
            </w:r>
            <w:r>
              <w:rPr>
                <w:sz w:val="24"/>
                <w:szCs w:val="24"/>
                <w:lang w:val="en-US"/>
              </w:rPr>
              <w:t>mail</w:t>
            </w:r>
            <w:r>
              <w:rPr>
                <w:sz w:val="24"/>
                <w:szCs w:val="24"/>
              </w:rPr>
              <w:t>:</w:t>
            </w:r>
            <w:hyperlink r:id="rId2">
              <w:r>
                <w:rPr>
                  <w:rStyle w:val="Hyperlink"/>
                  <w:color w:val="auto"/>
                  <w:sz w:val="24"/>
                  <w:szCs w:val="24"/>
                  <w:lang w:val="en-US"/>
                </w:rPr>
                <w:t>syaskelevo</w:t>
              </w:r>
              <w:r>
                <w:rPr>
                  <w:rStyle w:val="Hyperlink"/>
                  <w:color w:val="auto"/>
                  <w:sz w:val="24"/>
                  <w:szCs w:val="24"/>
                </w:rPr>
                <w:t>@</w:t>
              </w:r>
              <w:r>
                <w:rPr>
                  <w:rStyle w:val="Hyperlink"/>
                  <w:color w:val="auto"/>
                  <w:sz w:val="24"/>
                  <w:szCs w:val="24"/>
                  <w:lang w:val="en-US"/>
                </w:rPr>
                <w:t>gmolo</w:t>
              </w:r>
              <w:r>
                <w:rPr>
                  <w:rStyle w:val="Hyperlink"/>
                  <w:color w:val="auto"/>
                  <w:sz w:val="24"/>
                  <w:szCs w:val="24"/>
                </w:rPr>
                <w:t>.</w:t>
              </w:r>
              <w:r>
                <w:rPr>
                  <w:rStyle w:val="Hyperlink"/>
                  <w:color w:val="auto"/>
                  <w:sz w:val="24"/>
                  <w:szCs w:val="24"/>
                  <w:lang w:val="en-US"/>
                </w:rPr>
                <w:t>ru</w:t>
              </w:r>
            </w:hyperlink>
          </w:p>
          <w:p>
            <w:pPr>
              <w:pStyle w:val="Normal"/>
              <w:widowControl w:val="false"/>
              <w:ind w:right="-132"/>
              <w:jc w:val="both"/>
              <w:rPr>
                <w:color w:val="auto"/>
                <w:sz w:val="24"/>
                <w:szCs w:val="24"/>
              </w:rPr>
            </w:pPr>
            <w:r>
              <w:rPr>
                <w:color w:val="auto"/>
                <w:sz w:val="24"/>
                <w:szCs w:val="24"/>
              </w:rPr>
            </w:r>
          </w:p>
          <w:p>
            <w:pPr>
              <w:pStyle w:val="Normal"/>
              <w:widowControl w:val="false"/>
              <w:ind w:right="-132"/>
              <w:jc w:val="both"/>
              <w:rPr>
                <w:color w:val="auto"/>
                <w:sz w:val="24"/>
                <w:szCs w:val="24"/>
              </w:rPr>
            </w:pPr>
            <w:r>
              <w:rPr>
                <w:color w:val="auto"/>
                <w:sz w:val="24"/>
                <w:szCs w:val="24"/>
              </w:rPr>
            </w:r>
          </w:p>
          <w:p>
            <w:pPr>
              <w:pStyle w:val="Normal"/>
              <w:widowControl w:val="false"/>
              <w:ind w:right="-132"/>
              <w:jc w:val="both"/>
              <w:rPr>
                <w:sz w:val="24"/>
                <w:szCs w:val="24"/>
              </w:rPr>
            </w:pPr>
            <w:r>
              <w:rPr>
                <w:sz w:val="24"/>
                <w:szCs w:val="24"/>
              </w:rPr>
              <w:t>Глава Сяськелевского территориального</w:t>
            </w:r>
          </w:p>
          <w:p>
            <w:pPr>
              <w:pStyle w:val="Normal"/>
              <w:widowControl w:val="false"/>
              <w:ind w:right="-132"/>
              <w:jc w:val="both"/>
              <w:rPr>
                <w:sz w:val="24"/>
                <w:szCs w:val="24"/>
              </w:rPr>
            </w:pPr>
            <w:r>
              <w:rPr>
                <w:sz w:val="24"/>
                <w:szCs w:val="24"/>
              </w:rPr>
              <w:t>управления</w:t>
            </w:r>
          </w:p>
          <w:p>
            <w:pPr>
              <w:pStyle w:val="Normal"/>
              <w:widowControl w:val="false"/>
              <w:ind w:right="-132"/>
              <w:jc w:val="both"/>
              <w:rPr>
                <w:sz w:val="24"/>
                <w:szCs w:val="24"/>
              </w:rPr>
            </w:pPr>
            <w:r>
              <w:rPr>
                <w:sz w:val="24"/>
                <w:szCs w:val="24"/>
              </w:rPr>
            </w:r>
          </w:p>
          <w:p>
            <w:pPr>
              <w:pStyle w:val="Normal"/>
              <w:widowControl w:val="false"/>
              <w:ind w:right="-132"/>
              <w:jc w:val="both"/>
              <w:rPr>
                <w:sz w:val="24"/>
                <w:szCs w:val="24"/>
              </w:rPr>
            </w:pPr>
            <w:r>
              <w:rPr>
                <w:sz w:val="24"/>
                <w:szCs w:val="24"/>
              </w:rPr>
              <w:t xml:space="preserve"> </w:t>
            </w:r>
            <w:r>
              <w:rPr>
                <w:sz w:val="24"/>
                <w:szCs w:val="24"/>
              </w:rPr>
              <w:t>_______________ /Е.Е. Федорова/</w:t>
            </w:r>
          </w:p>
          <w:p>
            <w:pPr>
              <w:pStyle w:val="Normal"/>
              <w:widowControl w:val="false"/>
              <w:ind w:right="-132"/>
              <w:jc w:val="both"/>
              <w:rPr>
                <w:sz w:val="24"/>
                <w:szCs w:val="24"/>
              </w:rPr>
            </w:pPr>
            <w:r>
              <w:rPr>
                <w:sz w:val="24"/>
                <w:szCs w:val="24"/>
              </w:rPr>
              <w:t>(подпись ЭЦП)</w:t>
            </w:r>
          </w:p>
        </w:tc>
        <w:tc>
          <w:tcPr>
            <w:tcW w:w="4914" w:type="dxa"/>
            <w:tcBorders/>
          </w:tcPr>
          <w:p>
            <w:pPr>
              <w:pStyle w:val="Normal"/>
              <w:widowControl w:val="false"/>
              <w:rPr>
                <w:sz w:val="24"/>
                <w:szCs w:val="24"/>
              </w:rPr>
            </w:pPr>
            <w:r>
              <w:rPr>
                <w:b/>
                <w:sz w:val="24"/>
                <w:szCs w:val="24"/>
              </w:rPr>
              <w:t>«Поставщик»</w:t>
            </w:r>
          </w:p>
          <w:p>
            <w:pPr>
              <w:pStyle w:val="Normal"/>
              <w:rPr>
                <w:b/>
                <w:bCs/>
                <w:sz w:val="24"/>
                <w:szCs w:val="24"/>
              </w:rPr>
            </w:pPr>
            <w:r>
              <w:rPr>
                <w:b/>
                <w:bCs/>
                <w:sz w:val="24"/>
                <w:szCs w:val="24"/>
              </w:rPr>
            </w:r>
          </w:p>
          <w:p>
            <w:pPr>
              <w:pStyle w:val="Normal"/>
              <w:rPr>
                <w:b/>
                <w:bCs/>
                <w:sz w:val="24"/>
                <w:szCs w:val="24"/>
              </w:rPr>
            </w:pPr>
            <w:r>
              <w:rPr>
                <w:b/>
                <w:bCs/>
                <w:sz w:val="24"/>
                <w:szCs w:val="24"/>
              </w:rPr>
            </w:r>
          </w:p>
          <w:p>
            <w:pPr>
              <w:pStyle w:val="Normal"/>
              <w:rPr>
                <w:b/>
                <w:bCs/>
                <w:sz w:val="24"/>
                <w:szCs w:val="24"/>
              </w:rPr>
            </w:pPr>
            <w:r>
              <w:rPr>
                <w:b/>
                <w:bCs/>
                <w:sz w:val="24"/>
                <w:szCs w:val="24"/>
              </w:rPr>
            </w:r>
          </w:p>
          <w:p>
            <w:pPr>
              <w:pStyle w:val="Normal"/>
              <w:rPr>
                <w:b/>
                <w:bCs/>
                <w:sz w:val="24"/>
                <w:szCs w:val="24"/>
              </w:rPr>
            </w:pPr>
            <w:r>
              <w:rPr>
                <w:b/>
                <w:bCs/>
                <w:sz w:val="24"/>
                <w:szCs w:val="24"/>
              </w:rPr>
            </w:r>
          </w:p>
          <w:p>
            <w:pPr>
              <w:pStyle w:val="Normal"/>
              <w:rPr>
                <w:b/>
                <w:bCs/>
                <w:sz w:val="24"/>
                <w:szCs w:val="24"/>
              </w:rPr>
            </w:pPr>
            <w:r>
              <w:rPr>
                <w:b/>
                <w:bCs/>
                <w:sz w:val="24"/>
                <w:szCs w:val="24"/>
              </w:rPr>
            </w:r>
          </w:p>
          <w:p>
            <w:pPr>
              <w:pStyle w:val="Normal"/>
              <w:rPr>
                <w:b/>
                <w:bCs/>
                <w:sz w:val="24"/>
                <w:szCs w:val="24"/>
              </w:rPr>
            </w:pPr>
            <w:r>
              <w:rPr>
                <w:b/>
                <w:bCs/>
                <w:sz w:val="24"/>
                <w:szCs w:val="24"/>
              </w:rPr>
            </w:r>
          </w:p>
          <w:p>
            <w:pPr>
              <w:pStyle w:val="Normal"/>
              <w:rPr>
                <w:b/>
                <w:bCs/>
                <w:sz w:val="24"/>
                <w:szCs w:val="24"/>
              </w:rPr>
            </w:pPr>
            <w:r>
              <w:rPr>
                <w:b/>
                <w:bCs/>
                <w:sz w:val="24"/>
                <w:szCs w:val="24"/>
              </w:rPr>
            </w:r>
          </w:p>
          <w:p>
            <w:pPr>
              <w:pStyle w:val="Normal"/>
              <w:rPr>
                <w:b/>
                <w:bCs/>
                <w:sz w:val="24"/>
                <w:szCs w:val="24"/>
              </w:rPr>
            </w:pPr>
            <w:r>
              <w:rPr>
                <w:b/>
                <w:bCs/>
                <w:sz w:val="24"/>
                <w:szCs w:val="24"/>
              </w:rPr>
            </w:r>
          </w:p>
          <w:p>
            <w:pPr>
              <w:pStyle w:val="Normal"/>
              <w:rPr>
                <w:b/>
                <w:bCs/>
                <w:sz w:val="24"/>
                <w:szCs w:val="24"/>
              </w:rPr>
            </w:pPr>
            <w:r>
              <w:rPr>
                <w:b/>
                <w:bCs/>
                <w:sz w:val="24"/>
                <w:szCs w:val="24"/>
              </w:rPr>
            </w:r>
          </w:p>
          <w:p>
            <w:pPr>
              <w:pStyle w:val="Normal"/>
              <w:rPr>
                <w:b/>
                <w:bCs/>
                <w:sz w:val="24"/>
                <w:szCs w:val="24"/>
              </w:rPr>
            </w:pPr>
            <w:r>
              <w:rPr>
                <w:b/>
                <w:bCs/>
                <w:sz w:val="24"/>
                <w:szCs w:val="24"/>
              </w:rPr>
            </w:r>
          </w:p>
          <w:p>
            <w:pPr>
              <w:pStyle w:val="Normal"/>
              <w:rPr>
                <w:b/>
                <w:bCs/>
                <w:sz w:val="24"/>
                <w:szCs w:val="24"/>
              </w:rPr>
            </w:pPr>
            <w:r>
              <w:rPr>
                <w:b/>
                <w:bCs/>
                <w:sz w:val="24"/>
                <w:szCs w:val="24"/>
              </w:rPr>
            </w:r>
          </w:p>
          <w:p>
            <w:pPr>
              <w:pStyle w:val="Normal"/>
              <w:rPr>
                <w:b/>
                <w:bCs/>
                <w:sz w:val="24"/>
                <w:szCs w:val="24"/>
              </w:rPr>
            </w:pPr>
            <w:r>
              <w:rPr>
                <w:b/>
                <w:bCs/>
                <w:sz w:val="24"/>
                <w:szCs w:val="24"/>
              </w:rPr>
            </w:r>
          </w:p>
          <w:p>
            <w:pPr>
              <w:pStyle w:val="Normal"/>
              <w:rPr>
                <w:b/>
                <w:bCs/>
                <w:sz w:val="24"/>
                <w:szCs w:val="24"/>
              </w:rPr>
            </w:pPr>
            <w:r>
              <w:rPr>
                <w:b/>
                <w:bCs/>
                <w:sz w:val="24"/>
                <w:szCs w:val="24"/>
              </w:rPr>
            </w:r>
          </w:p>
          <w:p>
            <w:pPr>
              <w:pStyle w:val="Normal"/>
              <w:rPr>
                <w:b/>
                <w:bCs/>
                <w:sz w:val="24"/>
                <w:szCs w:val="24"/>
              </w:rPr>
            </w:pPr>
            <w:r>
              <w:rPr>
                <w:b/>
                <w:bCs/>
                <w:sz w:val="24"/>
                <w:szCs w:val="24"/>
              </w:rPr>
            </w:r>
          </w:p>
          <w:p>
            <w:pPr>
              <w:pStyle w:val="Normal"/>
              <w:rPr>
                <w:b/>
                <w:bCs/>
                <w:sz w:val="24"/>
                <w:szCs w:val="24"/>
              </w:rPr>
            </w:pPr>
            <w:r>
              <w:rPr>
                <w:b/>
                <w:bCs/>
                <w:sz w:val="24"/>
                <w:szCs w:val="24"/>
              </w:rPr>
            </w:r>
          </w:p>
          <w:p>
            <w:pPr>
              <w:pStyle w:val="Normal"/>
              <w:rPr>
                <w:b/>
                <w:bCs/>
                <w:sz w:val="24"/>
                <w:szCs w:val="24"/>
              </w:rPr>
            </w:pPr>
            <w:r>
              <w:rPr>
                <w:b/>
                <w:bCs/>
                <w:sz w:val="24"/>
                <w:szCs w:val="24"/>
              </w:rPr>
            </w:r>
          </w:p>
          <w:p>
            <w:pPr>
              <w:pStyle w:val="Normal"/>
              <w:rPr>
                <w:b/>
                <w:bCs/>
                <w:sz w:val="24"/>
                <w:szCs w:val="24"/>
              </w:rPr>
            </w:pPr>
            <w:r>
              <w:rPr>
                <w:b/>
                <w:bCs/>
                <w:sz w:val="24"/>
                <w:szCs w:val="24"/>
              </w:rPr>
            </w:r>
          </w:p>
          <w:p>
            <w:pPr>
              <w:pStyle w:val="Normal"/>
              <w:rPr>
                <w:b/>
                <w:bCs/>
                <w:sz w:val="24"/>
                <w:szCs w:val="24"/>
              </w:rPr>
            </w:pPr>
            <w:r>
              <w:rPr>
                <w:b/>
                <w:bCs/>
                <w:sz w:val="24"/>
                <w:szCs w:val="24"/>
              </w:rPr>
            </w:r>
          </w:p>
          <w:p>
            <w:pPr>
              <w:pStyle w:val="Normal"/>
              <w:rPr>
                <w:b/>
                <w:bCs/>
                <w:sz w:val="24"/>
                <w:szCs w:val="24"/>
              </w:rPr>
            </w:pPr>
            <w:r>
              <w:rPr>
                <w:b/>
                <w:bCs/>
                <w:sz w:val="24"/>
                <w:szCs w:val="24"/>
              </w:rPr>
            </w:r>
          </w:p>
          <w:p>
            <w:pPr>
              <w:pStyle w:val="Normal"/>
              <w:rPr>
                <w:b/>
                <w:bCs/>
                <w:sz w:val="24"/>
                <w:szCs w:val="24"/>
              </w:rPr>
            </w:pPr>
            <w:r>
              <w:rPr>
                <w:b/>
                <w:bCs/>
                <w:sz w:val="24"/>
                <w:szCs w:val="24"/>
              </w:rPr>
            </w:r>
          </w:p>
          <w:p>
            <w:pPr>
              <w:pStyle w:val="Normal"/>
              <w:rPr>
                <w:b/>
                <w:bCs/>
                <w:sz w:val="24"/>
                <w:szCs w:val="24"/>
              </w:rPr>
            </w:pPr>
            <w:r>
              <w:rPr>
                <w:b/>
                <w:bCs/>
                <w:sz w:val="24"/>
                <w:szCs w:val="24"/>
              </w:rPr>
            </w:r>
          </w:p>
          <w:p>
            <w:pPr>
              <w:pStyle w:val="Normal"/>
              <w:rPr>
                <w:b/>
                <w:bCs/>
                <w:sz w:val="24"/>
                <w:szCs w:val="24"/>
              </w:rPr>
            </w:pPr>
            <w:r>
              <w:rPr>
                <w:b/>
                <w:bCs/>
                <w:sz w:val="24"/>
                <w:szCs w:val="24"/>
              </w:rPr>
            </w:r>
          </w:p>
          <w:p>
            <w:pPr>
              <w:pStyle w:val="Normal"/>
              <w:rPr>
                <w:b/>
                <w:bCs/>
                <w:sz w:val="24"/>
                <w:szCs w:val="24"/>
              </w:rPr>
            </w:pPr>
            <w:r>
              <w:rPr>
                <w:b/>
                <w:bCs/>
                <w:sz w:val="24"/>
                <w:szCs w:val="24"/>
              </w:rPr>
            </w:r>
          </w:p>
          <w:p>
            <w:pPr>
              <w:pStyle w:val="Normal"/>
              <w:rPr>
                <w:b/>
                <w:bCs/>
                <w:sz w:val="24"/>
                <w:szCs w:val="24"/>
              </w:rPr>
            </w:pPr>
            <w:r>
              <w:rPr>
                <w:b/>
                <w:bCs/>
                <w:sz w:val="24"/>
                <w:szCs w:val="24"/>
              </w:rPr>
            </w:r>
          </w:p>
          <w:p>
            <w:pPr>
              <w:pStyle w:val="Normal"/>
              <w:rPr>
                <w:b/>
                <w:bCs/>
                <w:sz w:val="24"/>
                <w:szCs w:val="24"/>
              </w:rPr>
            </w:pPr>
            <w:r>
              <w:rPr>
                <w:b/>
                <w:bCs/>
                <w:sz w:val="24"/>
                <w:szCs w:val="24"/>
              </w:rPr>
            </w:r>
          </w:p>
          <w:p>
            <w:pPr>
              <w:pStyle w:val="Normal"/>
              <w:rPr>
                <w:b/>
                <w:bCs/>
                <w:sz w:val="24"/>
                <w:szCs w:val="24"/>
              </w:rPr>
            </w:pPr>
            <w:r>
              <w:rPr>
                <w:b/>
                <w:bCs/>
                <w:sz w:val="24"/>
                <w:szCs w:val="24"/>
              </w:rPr>
            </w:r>
          </w:p>
          <w:p>
            <w:pPr>
              <w:pStyle w:val="Normal"/>
              <w:widowControl w:val="false"/>
              <w:jc w:val="both"/>
              <w:rPr>
                <w:sz w:val="24"/>
                <w:szCs w:val="24"/>
              </w:rPr>
            </w:pPr>
            <w:r>
              <w:rPr>
                <w:sz w:val="24"/>
                <w:szCs w:val="24"/>
              </w:rPr>
            </w:r>
          </w:p>
          <w:p>
            <w:pPr>
              <w:pStyle w:val="Normal"/>
              <w:widowControl w:val="false"/>
              <w:jc w:val="both"/>
              <w:rPr>
                <w:sz w:val="24"/>
                <w:szCs w:val="24"/>
              </w:rPr>
            </w:pPr>
            <w:r>
              <w:rPr>
                <w:sz w:val="24"/>
                <w:szCs w:val="24"/>
              </w:rPr>
            </w:r>
          </w:p>
          <w:p>
            <w:pPr>
              <w:pStyle w:val="Normal"/>
              <w:widowControl w:val="false"/>
              <w:jc w:val="both"/>
              <w:rPr>
                <w:sz w:val="24"/>
                <w:szCs w:val="24"/>
              </w:rPr>
            </w:pPr>
            <w:r>
              <w:rPr>
                <w:sz w:val="24"/>
                <w:szCs w:val="24"/>
              </w:rPr>
            </w:r>
          </w:p>
          <w:p>
            <w:pPr>
              <w:pStyle w:val="Normal"/>
              <w:widowControl w:val="false"/>
              <w:ind w:right="-132"/>
              <w:jc w:val="both"/>
              <w:rPr>
                <w:sz w:val="24"/>
                <w:szCs w:val="24"/>
              </w:rPr>
            </w:pPr>
            <w:r>
              <w:rPr>
                <w:sz w:val="24"/>
                <w:szCs w:val="24"/>
              </w:rPr>
              <w:t>_______________ /</w:t>
            </w:r>
            <w:r>
              <w:rPr>
                <w:sz w:val="24"/>
                <w:szCs w:val="24"/>
                <w:lang w:val="en-US"/>
              </w:rPr>
              <w:t>___________</w:t>
            </w:r>
            <w:r>
              <w:rPr>
                <w:sz w:val="24"/>
                <w:szCs w:val="24"/>
              </w:rPr>
              <w:t>/</w:t>
            </w:r>
          </w:p>
          <w:p>
            <w:pPr>
              <w:pStyle w:val="Normal"/>
              <w:widowControl w:val="false"/>
              <w:ind w:right="-132"/>
              <w:jc w:val="both"/>
              <w:rPr>
                <w:sz w:val="24"/>
                <w:szCs w:val="24"/>
              </w:rPr>
            </w:pPr>
            <w:r>
              <w:rPr>
                <w:sz w:val="24"/>
                <w:szCs w:val="24"/>
              </w:rPr>
              <w:t>(подпись ЭЦП)</w:t>
            </w:r>
          </w:p>
          <w:p>
            <w:pPr>
              <w:pStyle w:val="Normal"/>
              <w:widowControl w:val="false"/>
              <w:jc w:val="both"/>
              <w:rPr>
                <w:sz w:val="24"/>
                <w:szCs w:val="24"/>
              </w:rPr>
            </w:pPr>
            <w:r>
              <w:rPr>
                <w:sz w:val="24"/>
                <w:szCs w:val="24"/>
              </w:rPr>
            </w:r>
          </w:p>
        </w:tc>
      </w:tr>
    </w:tbl>
    <w:p>
      <w:pPr>
        <w:pStyle w:val="Normal"/>
        <w:shd w:val="clear" w:color="auto" w:fill="FFFFFF"/>
        <w:rPr>
          <w:i/>
          <w:sz w:val="24"/>
          <w:szCs w:val="24"/>
        </w:rPr>
      </w:pPr>
      <w:r>
        <w:rPr>
          <w:i/>
          <w:sz w:val="24"/>
          <w:szCs w:val="24"/>
        </w:rPr>
      </w:r>
      <w:r>
        <w:br w:type="page"/>
      </w:r>
    </w:p>
    <w:p>
      <w:pPr>
        <w:pStyle w:val="Normal"/>
        <w:shd w:val="clear" w:color="auto" w:fill="FFFFFF"/>
        <w:spacing w:before="0" w:after="0"/>
        <w:jc w:val="center"/>
        <w:rPr>
          <w:sz w:val="24"/>
          <w:szCs w:val="24"/>
        </w:rPr>
      </w:pPr>
      <w:r>
        <w:rPr>
          <w:sz w:val="24"/>
          <w:szCs w:val="24"/>
        </w:rPr>
        <w:t xml:space="preserve">                                                                                                      </w:t>
      </w:r>
      <w:r>
        <w:rPr>
          <w:sz w:val="24"/>
          <w:szCs w:val="24"/>
        </w:rPr>
        <w:t>Приложение № 1 к Договору</w:t>
      </w:r>
    </w:p>
    <w:p>
      <w:pPr>
        <w:pStyle w:val="Normal"/>
        <w:ind w:firstLine="709"/>
        <w:rPr>
          <w:sz w:val="24"/>
          <w:szCs w:val="24"/>
        </w:rPr>
      </w:pPr>
      <w:r>
        <w:rPr>
          <w:sz w:val="24"/>
          <w:szCs w:val="24"/>
        </w:rPr>
        <w:t xml:space="preserve">                                                                                                         №     </w:t>
      </w:r>
      <w:r>
        <w:rPr>
          <w:sz w:val="24"/>
          <w:szCs w:val="24"/>
        </w:rPr>
        <w:t xml:space="preserve">от </w:t>
      </w:r>
      <w:r>
        <w:rPr>
          <w:sz w:val="24"/>
          <w:szCs w:val="24"/>
          <w:lang w:eastAsia="en-US"/>
        </w:rPr>
        <w:t xml:space="preserve">                      2026 </w:t>
      </w:r>
      <w:r>
        <w:rPr>
          <w:sz w:val="24"/>
          <w:szCs w:val="24"/>
        </w:rPr>
        <w:t>г.</w:t>
      </w:r>
    </w:p>
    <w:p>
      <w:pPr>
        <w:pStyle w:val="Normal"/>
        <w:widowControl w:val="false"/>
        <w:shd w:val="clear" w:color="auto" w:fill="FFFFFF"/>
        <w:rPr>
          <w:b/>
          <w:bCs/>
          <w:sz w:val="24"/>
          <w:szCs w:val="24"/>
        </w:rPr>
      </w:pPr>
      <w:r>
        <w:rPr>
          <w:b/>
          <w:bCs/>
          <w:sz w:val="24"/>
          <w:szCs w:val="24"/>
        </w:rPr>
      </w:r>
    </w:p>
    <w:p>
      <w:pPr>
        <w:pStyle w:val="Normal"/>
        <w:widowControl w:val="false"/>
        <w:shd w:val="clear" w:color="auto" w:fill="FFFFFF"/>
        <w:rPr>
          <w:b/>
          <w:bCs/>
          <w:sz w:val="24"/>
          <w:szCs w:val="24"/>
        </w:rPr>
      </w:pPr>
      <w:r>
        <w:rPr>
          <w:b/>
          <w:bCs/>
          <w:sz w:val="24"/>
          <w:szCs w:val="24"/>
        </w:rPr>
      </w:r>
    </w:p>
    <w:p>
      <w:pPr>
        <w:pStyle w:val="Normal"/>
        <w:widowControl w:val="false"/>
        <w:shd w:val="clear" w:color="auto" w:fill="FFFFFF"/>
        <w:jc w:val="center"/>
        <w:rPr>
          <w:sz w:val="24"/>
          <w:szCs w:val="24"/>
        </w:rPr>
      </w:pPr>
      <w:r>
        <w:rPr>
          <w:sz w:val="24"/>
          <w:szCs w:val="24"/>
        </w:rPr>
        <w:t xml:space="preserve"> </w:t>
      </w:r>
      <w:r>
        <w:rPr>
          <w:b/>
          <w:sz w:val="24"/>
          <w:szCs w:val="24"/>
        </w:rPr>
        <w:t>Спецификация</w:t>
      </w:r>
    </w:p>
    <w:p>
      <w:pPr>
        <w:pStyle w:val="Normal"/>
        <w:widowControl w:val="false"/>
        <w:shd w:val="clear" w:color="auto" w:fill="FFFFFF"/>
        <w:ind w:right="164"/>
        <w:jc w:val="center"/>
        <w:rPr>
          <w:b/>
          <w:sz w:val="24"/>
          <w:szCs w:val="24"/>
        </w:rPr>
      </w:pPr>
      <w:r>
        <w:rPr>
          <w:b/>
          <w:sz w:val="24"/>
          <w:szCs w:val="24"/>
        </w:rPr>
      </w:r>
    </w:p>
    <w:p>
      <w:pPr>
        <w:pStyle w:val="Normal"/>
        <w:widowControl w:val="false"/>
        <w:shd w:val="clear" w:color="auto" w:fill="FFFFFF"/>
        <w:jc w:val="center"/>
        <w:rPr>
          <w:b/>
          <w:sz w:val="24"/>
          <w:szCs w:val="24"/>
        </w:rPr>
      </w:pPr>
      <w:r>
        <w:rPr>
          <w:b/>
          <w:sz w:val="24"/>
          <w:szCs w:val="24"/>
        </w:rPr>
      </w:r>
    </w:p>
    <w:tbl>
      <w:tblPr>
        <w:tblW w:w="10919" w:type="dxa"/>
        <w:jc w:val="center"/>
        <w:tblInd w:w="0" w:type="dxa"/>
        <w:tblLayout w:type="fixed"/>
        <w:tblCellMar>
          <w:top w:w="0" w:type="dxa"/>
          <w:left w:w="15" w:type="dxa"/>
          <w:bottom w:w="0" w:type="dxa"/>
          <w:right w:w="15" w:type="dxa"/>
        </w:tblCellMar>
        <w:tblLook w:val="0000" w:firstRow="0" w:noVBand="0" w:lastRow="0" w:firstColumn="0" w:lastColumn="0" w:noHBand="0"/>
      </w:tblPr>
      <w:tblGrid>
        <w:gridCol w:w="562"/>
        <w:gridCol w:w="4114"/>
        <w:gridCol w:w="1274"/>
        <w:gridCol w:w="1418"/>
        <w:gridCol w:w="1560"/>
        <w:gridCol w:w="1991"/>
      </w:tblGrid>
      <w:tr>
        <w:trPr>
          <w:trHeight w:val="810" w:hRule="exact"/>
        </w:trPr>
        <w:tc>
          <w:tcPr>
            <w:tcW w:w="562" w:type="dxa"/>
            <w:tcBorders>
              <w:top w:val="single" w:sz="8" w:space="0" w:color="000000"/>
              <w:left w:val="single" w:sz="8" w:space="0" w:color="000000"/>
              <w:bottom w:val="single" w:sz="8" w:space="0" w:color="000000"/>
              <w:right w:val="single" w:sz="8" w:space="0" w:color="000000"/>
            </w:tcBorders>
            <w:vAlign w:val="center"/>
          </w:tcPr>
          <w:p>
            <w:pPr>
              <w:pStyle w:val="Normal"/>
              <w:widowControl w:val="false"/>
              <w:spacing w:lineRule="exact" w:line="225" w:before="30" w:after="0"/>
              <w:ind w:left="15"/>
              <w:jc w:val="center"/>
              <w:rPr>
                <w:sz w:val="24"/>
                <w:szCs w:val="24"/>
              </w:rPr>
            </w:pPr>
            <w:r>
              <w:rPr>
                <w:color w:val="000000"/>
                <w:sz w:val="24"/>
                <w:szCs w:val="24"/>
              </w:rPr>
              <w:t xml:space="preserve">№ </w:t>
            </w:r>
            <w:r>
              <w:rPr>
                <w:color w:val="000000"/>
                <w:sz w:val="24"/>
                <w:szCs w:val="24"/>
              </w:rPr>
              <w:t>п/п</w:t>
            </w:r>
          </w:p>
        </w:tc>
        <w:tc>
          <w:tcPr>
            <w:tcW w:w="4114" w:type="dxa"/>
            <w:tcBorders>
              <w:top w:val="single" w:sz="8" w:space="0" w:color="000000"/>
              <w:left w:val="single" w:sz="8" w:space="0" w:color="000000"/>
              <w:bottom w:val="single" w:sz="8" w:space="0" w:color="000000"/>
              <w:right w:val="single" w:sz="8" w:space="0" w:color="000000"/>
            </w:tcBorders>
            <w:vAlign w:val="center"/>
          </w:tcPr>
          <w:p>
            <w:pPr>
              <w:pStyle w:val="Normal"/>
              <w:widowControl w:val="false"/>
              <w:spacing w:lineRule="exact" w:line="225" w:before="30" w:after="0"/>
              <w:ind w:left="15"/>
              <w:jc w:val="center"/>
              <w:rPr>
                <w:sz w:val="24"/>
                <w:szCs w:val="24"/>
              </w:rPr>
            </w:pPr>
            <w:r>
              <w:rPr>
                <w:color w:val="000000"/>
                <w:sz w:val="24"/>
                <w:szCs w:val="24"/>
              </w:rPr>
              <w:t>Наименование товара</w:t>
            </w:r>
          </w:p>
        </w:tc>
        <w:tc>
          <w:tcPr>
            <w:tcW w:w="1274" w:type="dxa"/>
            <w:tcBorders>
              <w:top w:val="single" w:sz="8" w:space="0" w:color="000000"/>
              <w:left w:val="single" w:sz="8" w:space="0" w:color="000000"/>
              <w:bottom w:val="single" w:sz="8" w:space="0" w:color="000000"/>
              <w:right w:val="single" w:sz="8" w:space="0" w:color="000000"/>
            </w:tcBorders>
            <w:vAlign w:val="center"/>
          </w:tcPr>
          <w:p>
            <w:pPr>
              <w:pStyle w:val="Normal"/>
              <w:widowControl w:val="false"/>
              <w:spacing w:lineRule="exact" w:line="225" w:before="30" w:after="0"/>
              <w:ind w:left="15"/>
              <w:jc w:val="center"/>
              <w:rPr>
                <w:sz w:val="24"/>
                <w:szCs w:val="24"/>
              </w:rPr>
            </w:pPr>
            <w:r>
              <w:rPr>
                <w:color w:val="000000"/>
                <w:sz w:val="24"/>
                <w:szCs w:val="24"/>
              </w:rPr>
              <w:t>Ед. изм.</w:t>
            </w:r>
          </w:p>
        </w:tc>
        <w:tc>
          <w:tcPr>
            <w:tcW w:w="1418" w:type="dxa"/>
            <w:tcBorders>
              <w:top w:val="single" w:sz="8" w:space="0" w:color="000000"/>
              <w:left w:val="single" w:sz="8" w:space="0" w:color="000000"/>
              <w:bottom w:val="single" w:sz="8" w:space="0" w:color="000000"/>
              <w:right w:val="single" w:sz="8" w:space="0" w:color="000000"/>
            </w:tcBorders>
            <w:vAlign w:val="center"/>
          </w:tcPr>
          <w:p>
            <w:pPr>
              <w:pStyle w:val="Normal"/>
              <w:widowControl w:val="false"/>
              <w:spacing w:lineRule="exact" w:line="225" w:before="30" w:after="0"/>
              <w:ind w:left="15"/>
              <w:jc w:val="center"/>
              <w:rPr>
                <w:sz w:val="24"/>
                <w:szCs w:val="24"/>
              </w:rPr>
            </w:pPr>
            <w:r>
              <w:rPr>
                <w:color w:val="000000"/>
                <w:sz w:val="24"/>
                <w:szCs w:val="24"/>
              </w:rPr>
              <w:t>Количество</w:t>
            </w:r>
          </w:p>
        </w:tc>
        <w:tc>
          <w:tcPr>
            <w:tcW w:w="1560" w:type="dxa"/>
            <w:tcBorders>
              <w:top w:val="single" w:sz="8" w:space="0" w:color="000000"/>
              <w:left w:val="single" w:sz="8" w:space="0" w:color="000000"/>
              <w:bottom w:val="single" w:sz="8" w:space="0" w:color="000000"/>
              <w:right w:val="single" w:sz="8" w:space="0" w:color="000000"/>
            </w:tcBorders>
            <w:vAlign w:val="center"/>
          </w:tcPr>
          <w:p>
            <w:pPr>
              <w:pStyle w:val="Normal"/>
              <w:widowControl w:val="false"/>
              <w:spacing w:lineRule="exact" w:line="225" w:before="30" w:after="0"/>
              <w:ind w:left="15"/>
              <w:jc w:val="center"/>
              <w:rPr>
                <w:sz w:val="24"/>
                <w:szCs w:val="24"/>
              </w:rPr>
            </w:pPr>
            <w:r>
              <w:rPr>
                <w:color w:val="000000"/>
                <w:sz w:val="24"/>
                <w:szCs w:val="24"/>
              </w:rPr>
              <w:t>Цена с НДС 22%,</w:t>
              <w:br/>
              <w:t>руб.</w:t>
            </w:r>
          </w:p>
        </w:tc>
        <w:tc>
          <w:tcPr>
            <w:tcW w:w="1991" w:type="dxa"/>
            <w:tcBorders>
              <w:top w:val="single" w:sz="8" w:space="0" w:color="000000"/>
              <w:left w:val="single" w:sz="8" w:space="0" w:color="000000"/>
              <w:bottom w:val="single" w:sz="8" w:space="0" w:color="000000"/>
              <w:right w:val="single" w:sz="8" w:space="0" w:color="000000"/>
            </w:tcBorders>
            <w:vAlign w:val="center"/>
          </w:tcPr>
          <w:p>
            <w:pPr>
              <w:pStyle w:val="Normal"/>
              <w:widowControl w:val="false"/>
              <w:suppressAutoHyphens w:val="true"/>
              <w:bidi w:val="0"/>
              <w:spacing w:lineRule="exact" w:line="225" w:before="30" w:after="0"/>
              <w:ind w:hanging="0" w:left="57" w:right="113"/>
              <w:jc w:val="center"/>
              <w:rPr>
                <w:sz w:val="24"/>
                <w:szCs w:val="24"/>
              </w:rPr>
            </w:pPr>
            <w:r>
              <w:rPr>
                <w:color w:val="000000"/>
                <w:sz w:val="24"/>
                <w:szCs w:val="24"/>
              </w:rPr>
              <w:t>Сумма с НДС 22%, руб.</w:t>
            </w:r>
          </w:p>
        </w:tc>
      </w:tr>
      <w:tr>
        <w:trPr>
          <w:trHeight w:val="720" w:hRule="exact"/>
        </w:trPr>
        <w:tc>
          <w:tcPr>
            <w:tcW w:w="562" w:type="dxa"/>
            <w:tcBorders>
              <w:top w:val="single" w:sz="8" w:space="0" w:color="000000"/>
              <w:left w:val="single" w:sz="8" w:space="0" w:color="000000"/>
              <w:bottom w:val="single" w:sz="8" w:space="0" w:color="000000"/>
              <w:right w:val="single" w:sz="8" w:space="0" w:color="000000"/>
            </w:tcBorders>
            <w:vAlign w:val="center"/>
          </w:tcPr>
          <w:p>
            <w:pPr>
              <w:pStyle w:val="ListParagraph"/>
              <w:widowControl w:val="false"/>
              <w:numPr>
                <w:ilvl w:val="0"/>
                <w:numId w:val="5"/>
              </w:numPr>
              <w:spacing w:lineRule="exact" w:line="225"/>
              <w:ind w:hanging="360" w:left="360"/>
              <w:jc w:val="center"/>
              <w:rPr>
                <w:color w:val="000000"/>
                <w:sz w:val="24"/>
                <w:szCs w:val="24"/>
              </w:rPr>
            </w:pPr>
            <w:r>
              <w:rPr>
                <w:color w:val="000000"/>
                <w:sz w:val="24"/>
                <w:szCs w:val="24"/>
              </w:rPr>
            </w:r>
          </w:p>
        </w:tc>
        <w:tc>
          <w:tcPr>
            <w:tcW w:w="4114" w:type="dxa"/>
            <w:tcBorders>
              <w:top w:val="single" w:sz="8" w:space="0" w:color="000000"/>
              <w:left w:val="single" w:sz="8" w:space="0" w:color="000000"/>
              <w:bottom w:val="single" w:sz="8" w:space="0" w:color="000000"/>
              <w:right w:val="single" w:sz="8" w:space="0" w:color="000000"/>
            </w:tcBorders>
            <w:vAlign w:val="center"/>
          </w:tcPr>
          <w:p>
            <w:pPr>
              <w:pStyle w:val="Normal"/>
              <w:widowControl w:val="false"/>
              <w:spacing w:lineRule="exact" w:line="225" w:before="30" w:after="0"/>
              <w:ind w:left="15"/>
              <w:rPr>
                <w:sz w:val="24"/>
                <w:szCs w:val="24"/>
              </w:rPr>
            </w:pPr>
            <w:r>
              <w:rPr>
                <w:color w:val="000000"/>
                <w:sz w:val="24"/>
                <w:szCs w:val="24"/>
              </w:rPr>
              <w:t>Кресло черное (сетка/ткань, металл крашенный)</w:t>
            </w:r>
          </w:p>
        </w:tc>
        <w:tc>
          <w:tcPr>
            <w:tcW w:w="1274" w:type="dxa"/>
            <w:tcBorders>
              <w:top w:val="single" w:sz="8" w:space="0" w:color="000000"/>
              <w:left w:val="single" w:sz="8" w:space="0" w:color="000000"/>
              <w:bottom w:val="single" w:sz="8" w:space="0" w:color="000000"/>
              <w:right w:val="single" w:sz="8" w:space="0" w:color="000000"/>
            </w:tcBorders>
            <w:vAlign w:val="center"/>
          </w:tcPr>
          <w:p>
            <w:pPr>
              <w:pStyle w:val="Normal"/>
              <w:widowControl w:val="false"/>
              <w:spacing w:lineRule="exact" w:line="225" w:before="30" w:after="0"/>
              <w:ind w:left="15"/>
              <w:jc w:val="center"/>
              <w:rPr>
                <w:sz w:val="24"/>
                <w:szCs w:val="24"/>
              </w:rPr>
            </w:pPr>
            <w:r>
              <w:rPr>
                <w:color w:val="000000"/>
                <w:sz w:val="24"/>
                <w:szCs w:val="24"/>
              </w:rPr>
              <w:t>шт.</w:t>
            </w:r>
          </w:p>
        </w:tc>
        <w:tc>
          <w:tcPr>
            <w:tcW w:w="1418" w:type="dxa"/>
            <w:tcBorders>
              <w:top w:val="single" w:sz="8" w:space="0" w:color="000000"/>
              <w:left w:val="single" w:sz="8" w:space="0" w:color="000000"/>
              <w:bottom w:val="single" w:sz="8" w:space="0" w:color="000000"/>
              <w:right w:val="single" w:sz="8" w:space="0" w:color="000000"/>
            </w:tcBorders>
            <w:vAlign w:val="center"/>
          </w:tcPr>
          <w:p>
            <w:pPr>
              <w:pStyle w:val="Normal"/>
              <w:widowControl w:val="false"/>
              <w:spacing w:lineRule="exact" w:line="225" w:before="30" w:after="0"/>
              <w:ind w:left="15"/>
              <w:jc w:val="center"/>
              <w:rPr>
                <w:sz w:val="24"/>
                <w:szCs w:val="24"/>
              </w:rPr>
            </w:pPr>
            <w:r>
              <w:rPr>
                <w:color w:val="000000"/>
                <w:sz w:val="24"/>
                <w:szCs w:val="24"/>
              </w:rPr>
              <w:t>1</w:t>
            </w:r>
          </w:p>
        </w:tc>
        <w:tc>
          <w:tcPr>
            <w:tcW w:w="1560" w:type="dxa"/>
            <w:tcBorders>
              <w:top w:val="single" w:sz="8" w:space="0" w:color="000000"/>
              <w:left w:val="single" w:sz="8" w:space="0" w:color="000000"/>
              <w:bottom w:val="single" w:sz="8" w:space="0" w:color="000000"/>
              <w:right w:val="single" w:sz="8" w:space="0" w:color="000000"/>
            </w:tcBorders>
            <w:vAlign w:val="center"/>
          </w:tcPr>
          <w:p>
            <w:pPr>
              <w:pStyle w:val="Normal"/>
              <w:widowControl w:val="false"/>
              <w:spacing w:lineRule="exact" w:line="225" w:before="30" w:after="0"/>
              <w:ind w:left="15"/>
              <w:jc w:val="center"/>
              <w:rPr>
                <w:sz w:val="24"/>
                <w:szCs w:val="24"/>
              </w:rPr>
            </w:pPr>
            <w:r>
              <w:rPr>
                <w:color w:val="000000"/>
                <w:sz w:val="24"/>
                <w:szCs w:val="24"/>
              </w:rPr>
              <w:t>12 330,00</w:t>
            </w:r>
          </w:p>
        </w:tc>
        <w:tc>
          <w:tcPr>
            <w:tcW w:w="1991" w:type="dxa"/>
            <w:tcBorders>
              <w:top w:val="single" w:sz="8" w:space="0" w:color="000000"/>
              <w:left w:val="single" w:sz="8" w:space="0" w:color="000000"/>
              <w:bottom w:val="single" w:sz="8" w:space="0" w:color="000000"/>
              <w:right w:val="single" w:sz="8" w:space="0" w:color="000000"/>
            </w:tcBorders>
            <w:vAlign w:val="center"/>
          </w:tcPr>
          <w:p>
            <w:pPr>
              <w:pStyle w:val="Normal"/>
              <w:widowControl w:val="false"/>
              <w:spacing w:lineRule="exact" w:line="225" w:before="30" w:after="0"/>
              <w:ind w:left="15" w:right="127"/>
              <w:jc w:val="center"/>
              <w:rPr>
                <w:sz w:val="24"/>
                <w:szCs w:val="24"/>
              </w:rPr>
            </w:pPr>
            <w:r>
              <w:rPr>
                <w:color w:val="000000"/>
                <w:sz w:val="24"/>
                <w:szCs w:val="24"/>
              </w:rPr>
              <w:t>12 330,00</w:t>
            </w:r>
          </w:p>
        </w:tc>
      </w:tr>
      <w:tr>
        <w:trPr>
          <w:trHeight w:val="420" w:hRule="exact"/>
        </w:trPr>
        <w:tc>
          <w:tcPr>
            <w:tcW w:w="4676" w:type="dxa"/>
            <w:gridSpan w:val="2"/>
            <w:vMerge w:val="restart"/>
            <w:tcBorders>
              <w:left w:val="single" w:sz="8" w:space="0" w:color="000000"/>
              <w:bottom w:val="single" w:sz="8" w:space="0" w:color="000000"/>
              <w:right w:val="single" w:sz="8" w:space="0" w:color="000000"/>
            </w:tcBorders>
            <w:vAlign w:val="center"/>
          </w:tcPr>
          <w:p>
            <w:pPr>
              <w:pStyle w:val="Normal"/>
              <w:widowControl w:val="false"/>
              <w:suppressAutoHyphens w:val="false"/>
              <w:spacing w:lineRule="exact" w:line="199" w:before="29" w:after="0"/>
              <w:ind w:left="15"/>
              <w:jc w:val="center"/>
              <w:rPr>
                <w:rFonts w:ascii="Times New Roman" w:hAnsi="Times New Roman"/>
                <w:sz w:val="24"/>
                <w:szCs w:val="24"/>
              </w:rPr>
            </w:pPr>
            <w:r>
              <w:rPr>
                <w:rFonts w:cs="Arial"/>
                <w:i/>
                <w:iCs/>
                <w:color w:val="000000"/>
                <w:sz w:val="24"/>
                <w:szCs w:val="24"/>
              </w:rPr>
              <w:t xml:space="preserve">Предложение содержит: </w:t>
            </w:r>
            <w:r>
              <w:rPr>
                <w:rFonts w:cs="Arial"/>
                <w:b/>
                <w:bCs/>
                <w:i/>
                <w:iCs/>
                <w:color w:val="000000"/>
                <w:sz w:val="24"/>
                <w:szCs w:val="24"/>
              </w:rPr>
              <w:t>Одно</w:t>
            </w:r>
            <w:r>
              <w:rPr>
                <w:rFonts w:cs="Arial"/>
                <w:i/>
                <w:iCs/>
                <w:color w:val="000000"/>
                <w:sz w:val="24"/>
                <w:szCs w:val="24"/>
              </w:rPr>
              <w:t xml:space="preserve"> наименование</w:t>
            </w:r>
          </w:p>
        </w:tc>
        <w:tc>
          <w:tcPr>
            <w:tcW w:w="2692" w:type="dxa"/>
            <w:gridSpan w:val="2"/>
            <w:tcBorders>
              <w:left w:val="single" w:sz="8" w:space="0" w:color="000000"/>
              <w:bottom w:val="single" w:sz="8" w:space="0" w:color="000000"/>
              <w:right w:val="single" w:sz="8" w:space="0" w:color="000000"/>
            </w:tcBorders>
            <w:vAlign w:val="center"/>
          </w:tcPr>
          <w:p>
            <w:pPr>
              <w:pStyle w:val="Normal"/>
              <w:widowControl w:val="false"/>
              <w:suppressAutoHyphens w:val="false"/>
              <w:spacing w:lineRule="exact" w:line="199" w:before="29" w:after="0"/>
              <w:ind w:left="15"/>
              <w:jc w:val="center"/>
              <w:rPr>
                <w:rFonts w:ascii="Times New Roman" w:hAnsi="Times New Roman"/>
                <w:sz w:val="24"/>
                <w:szCs w:val="24"/>
              </w:rPr>
            </w:pPr>
            <w:r>
              <w:rPr>
                <w:rFonts w:cs="Arial"/>
                <w:i/>
                <w:iCs/>
                <w:color w:val="000000"/>
                <w:sz w:val="24"/>
                <w:szCs w:val="24"/>
              </w:rPr>
              <w:t>Сумма НДС (</w:t>
            </w:r>
            <w:r>
              <w:rPr>
                <w:rFonts w:cs="Arial"/>
                <w:b/>
                <w:bCs/>
                <w:i/>
                <w:iCs/>
                <w:color w:val="000000"/>
                <w:sz w:val="24"/>
                <w:szCs w:val="24"/>
              </w:rPr>
              <w:t>22%</w:t>
            </w:r>
            <w:r>
              <w:rPr>
                <w:rFonts w:cs="Arial"/>
                <w:i/>
                <w:iCs/>
                <w:color w:val="000000"/>
                <w:sz w:val="24"/>
                <w:szCs w:val="24"/>
              </w:rPr>
              <w:t>)</w:t>
            </w:r>
          </w:p>
        </w:tc>
        <w:tc>
          <w:tcPr>
            <w:tcW w:w="1560" w:type="dxa"/>
            <w:tcBorders>
              <w:left w:val="single" w:sz="8" w:space="0" w:color="000000"/>
              <w:bottom w:val="single" w:sz="8" w:space="0" w:color="000000"/>
              <w:right w:val="single" w:sz="8" w:space="0" w:color="000000"/>
            </w:tcBorders>
            <w:vAlign w:val="center"/>
          </w:tcPr>
          <w:p>
            <w:pPr>
              <w:pStyle w:val="Normal"/>
              <w:widowControl w:val="false"/>
              <w:suppressAutoHyphens w:val="false"/>
              <w:spacing w:lineRule="exact" w:line="199" w:before="29" w:after="0"/>
              <w:ind w:left="15"/>
              <w:jc w:val="center"/>
              <w:rPr>
                <w:rFonts w:ascii="Times New Roman" w:hAnsi="Times New Roman" w:cs="Arial"/>
                <w:b/>
                <w:bCs/>
                <w:i/>
                <w:iCs/>
                <w:color w:val="000000"/>
                <w:sz w:val="24"/>
                <w:szCs w:val="24"/>
              </w:rPr>
            </w:pPr>
            <w:r>
              <w:rPr>
                <w:rFonts w:cs="Arial"/>
                <w:b/>
                <w:bCs/>
                <w:i/>
                <w:iCs/>
                <w:color w:val="000000"/>
                <w:sz w:val="24"/>
                <w:szCs w:val="24"/>
              </w:rPr>
              <w:t>2 223,44</w:t>
            </w:r>
          </w:p>
        </w:tc>
        <w:tc>
          <w:tcPr>
            <w:tcW w:w="1991" w:type="dxa"/>
            <w:vMerge w:val="restart"/>
            <w:tcBorders>
              <w:left w:val="single" w:sz="8" w:space="0" w:color="000000"/>
              <w:bottom w:val="single" w:sz="8" w:space="0" w:color="000000"/>
              <w:right w:val="single" w:sz="8" w:space="0" w:color="000000"/>
            </w:tcBorders>
            <w:vAlign w:val="center"/>
          </w:tcPr>
          <w:p>
            <w:pPr>
              <w:pStyle w:val="Normal"/>
              <w:widowControl w:val="false"/>
              <w:suppressAutoHyphens w:val="false"/>
              <w:spacing w:lineRule="exact" w:line="199" w:before="29" w:after="0"/>
              <w:ind w:left="15"/>
              <w:jc w:val="center"/>
              <w:rPr>
                <w:rFonts w:ascii="Times New Roman" w:hAnsi="Times New Roman" w:cs="Arial"/>
                <w:b/>
                <w:bCs/>
                <w:i/>
                <w:iCs/>
                <w:color w:val="000000"/>
                <w:sz w:val="24"/>
                <w:szCs w:val="24"/>
              </w:rPr>
            </w:pPr>
            <w:r>
              <w:rPr>
                <w:rFonts w:cs="Arial"/>
                <w:b/>
                <w:bCs/>
                <w:i/>
                <w:iCs/>
                <w:color w:val="000000"/>
                <w:sz w:val="24"/>
                <w:szCs w:val="24"/>
              </w:rPr>
              <w:t>12 330,00</w:t>
            </w:r>
          </w:p>
        </w:tc>
      </w:tr>
      <w:tr>
        <w:trPr>
          <w:trHeight w:val="450" w:hRule="exact"/>
        </w:trPr>
        <w:tc>
          <w:tcPr>
            <w:tcW w:w="4676" w:type="dxa"/>
            <w:gridSpan w:val="2"/>
            <w:vMerge w:val="continue"/>
            <w:tcBorders>
              <w:left w:val="single" w:sz="8" w:space="0" w:color="000000"/>
              <w:bottom w:val="single" w:sz="8" w:space="0" w:color="000000"/>
              <w:right w:val="single" w:sz="8" w:space="0" w:color="000000"/>
            </w:tcBorders>
            <w:vAlign w:val="center"/>
          </w:tcPr>
          <w:p>
            <w:pPr>
              <w:pStyle w:val="ListParagraph"/>
              <w:widowControl w:val="false"/>
              <w:numPr>
                <w:ilvl w:val="0"/>
                <w:numId w:val="0"/>
              </w:numPr>
              <w:spacing w:lineRule="exact" w:line="225"/>
              <w:ind w:hanging="0" w:left="360"/>
              <w:jc w:val="center"/>
              <w:rPr>
                <w:color w:val="000000"/>
                <w:sz w:val="24"/>
                <w:szCs w:val="24"/>
              </w:rPr>
            </w:pPr>
            <w:r>
              <w:rPr>
                <w:color w:val="000000"/>
                <w:sz w:val="24"/>
                <w:szCs w:val="24"/>
              </w:rPr>
            </w:r>
          </w:p>
        </w:tc>
        <w:tc>
          <w:tcPr>
            <w:tcW w:w="2692" w:type="dxa"/>
            <w:gridSpan w:val="2"/>
            <w:tcBorders>
              <w:left w:val="single" w:sz="8" w:space="0" w:color="000000"/>
              <w:bottom w:val="single" w:sz="8" w:space="0" w:color="000000"/>
              <w:right w:val="single" w:sz="8" w:space="0" w:color="000000"/>
            </w:tcBorders>
            <w:vAlign w:val="center"/>
          </w:tcPr>
          <w:p>
            <w:pPr>
              <w:pStyle w:val="Normal"/>
              <w:widowControl w:val="false"/>
              <w:suppressAutoHyphens w:val="false"/>
              <w:spacing w:lineRule="exact" w:line="199" w:before="29" w:after="0"/>
              <w:ind w:left="15"/>
              <w:jc w:val="center"/>
              <w:rPr>
                <w:rFonts w:ascii="Times New Roman" w:hAnsi="Times New Roman" w:cs="Arial"/>
                <w:i/>
                <w:iCs/>
                <w:color w:val="000000"/>
                <w:sz w:val="24"/>
                <w:szCs w:val="24"/>
              </w:rPr>
            </w:pPr>
            <w:r>
              <w:rPr>
                <w:rFonts w:cs="Arial"/>
                <w:i/>
                <w:iCs/>
                <w:color w:val="000000"/>
                <w:sz w:val="24"/>
                <w:szCs w:val="24"/>
              </w:rPr>
              <w:t>Всего НДС</w:t>
            </w:r>
          </w:p>
        </w:tc>
        <w:tc>
          <w:tcPr>
            <w:tcW w:w="1560" w:type="dxa"/>
            <w:tcBorders>
              <w:left w:val="single" w:sz="8" w:space="0" w:color="000000"/>
              <w:bottom w:val="single" w:sz="8" w:space="0" w:color="000000"/>
              <w:right w:val="single" w:sz="8" w:space="0" w:color="000000"/>
            </w:tcBorders>
            <w:vAlign w:val="center"/>
          </w:tcPr>
          <w:p>
            <w:pPr>
              <w:pStyle w:val="Normal"/>
              <w:widowControl w:val="false"/>
              <w:suppressAutoHyphens w:val="false"/>
              <w:spacing w:lineRule="exact" w:line="199" w:before="29" w:after="0"/>
              <w:ind w:left="15"/>
              <w:jc w:val="center"/>
              <w:rPr>
                <w:rFonts w:ascii="Times New Roman" w:hAnsi="Times New Roman" w:cs="Arial"/>
                <w:b/>
                <w:bCs/>
                <w:i/>
                <w:iCs/>
                <w:color w:val="000000"/>
                <w:sz w:val="24"/>
                <w:szCs w:val="24"/>
              </w:rPr>
            </w:pPr>
            <w:r>
              <w:rPr>
                <w:rFonts w:cs="Arial"/>
                <w:b/>
                <w:bCs/>
                <w:i/>
                <w:iCs/>
                <w:color w:val="000000"/>
                <w:sz w:val="24"/>
                <w:szCs w:val="24"/>
              </w:rPr>
              <w:t>2 223,44</w:t>
            </w:r>
          </w:p>
        </w:tc>
        <w:tc>
          <w:tcPr>
            <w:tcW w:w="1991" w:type="dxa"/>
            <w:vMerge w:val="continue"/>
            <w:tcBorders>
              <w:left w:val="single" w:sz="8" w:space="0" w:color="000000"/>
              <w:bottom w:val="single" w:sz="8" w:space="0" w:color="000000"/>
              <w:right w:val="single" w:sz="8" w:space="0" w:color="000000"/>
            </w:tcBorders>
            <w:vAlign w:val="center"/>
          </w:tcPr>
          <w:p>
            <w:pPr>
              <w:pStyle w:val="Normal"/>
              <w:widowControl w:val="false"/>
              <w:spacing w:lineRule="exact" w:line="225" w:before="30" w:after="0"/>
              <w:ind w:left="15" w:right="127"/>
              <w:jc w:val="center"/>
              <w:rPr>
                <w:color w:val="000000"/>
                <w:sz w:val="24"/>
                <w:szCs w:val="24"/>
              </w:rPr>
            </w:pPr>
            <w:r>
              <w:rPr>
                <w:color w:val="000000"/>
                <w:sz w:val="24"/>
                <w:szCs w:val="24"/>
              </w:rPr>
            </w:r>
          </w:p>
        </w:tc>
      </w:tr>
      <w:tr>
        <w:trPr>
          <w:trHeight w:val="225" w:hRule="exact"/>
        </w:trPr>
        <w:tc>
          <w:tcPr>
            <w:tcW w:w="4676" w:type="dxa"/>
            <w:gridSpan w:val="2"/>
            <w:vMerge w:val="continue"/>
            <w:tcBorders>
              <w:left w:val="single" w:sz="8" w:space="0" w:color="000000"/>
              <w:bottom w:val="single" w:sz="8" w:space="0" w:color="000000"/>
              <w:right w:val="single" w:sz="8" w:space="0" w:color="000000"/>
            </w:tcBorders>
            <w:vAlign w:val="center"/>
          </w:tcPr>
          <w:p>
            <w:pPr>
              <w:pStyle w:val="ListParagraph"/>
              <w:widowControl w:val="false"/>
              <w:numPr>
                <w:ilvl w:val="0"/>
                <w:numId w:val="0"/>
              </w:numPr>
              <w:spacing w:lineRule="exact" w:line="225"/>
              <w:ind w:hanging="0" w:left="360"/>
              <w:jc w:val="center"/>
              <w:rPr>
                <w:color w:val="000000"/>
                <w:sz w:val="24"/>
                <w:szCs w:val="24"/>
              </w:rPr>
            </w:pPr>
            <w:r>
              <w:rPr>
                <w:color w:val="000000"/>
                <w:sz w:val="24"/>
                <w:szCs w:val="24"/>
              </w:rPr>
            </w:r>
          </w:p>
        </w:tc>
        <w:tc>
          <w:tcPr>
            <w:tcW w:w="4252" w:type="dxa"/>
            <w:gridSpan w:val="3"/>
            <w:tcBorders>
              <w:left w:val="single" w:sz="8" w:space="0" w:color="000000"/>
              <w:bottom w:val="single" w:sz="8" w:space="0" w:color="000000"/>
              <w:right w:val="single" w:sz="8" w:space="0" w:color="000000"/>
            </w:tcBorders>
            <w:vAlign w:val="center"/>
          </w:tcPr>
          <w:p>
            <w:pPr>
              <w:pStyle w:val="Normal"/>
              <w:widowControl w:val="false"/>
              <w:suppressAutoHyphens w:val="false"/>
              <w:spacing w:lineRule="exact" w:line="199" w:before="29" w:after="0"/>
              <w:ind w:left="15"/>
              <w:jc w:val="center"/>
              <w:rPr>
                <w:rFonts w:ascii="Times New Roman" w:hAnsi="Times New Roman" w:cs="Arial"/>
                <w:color w:val="000000"/>
                <w:sz w:val="24"/>
                <w:szCs w:val="24"/>
              </w:rPr>
            </w:pPr>
            <w:r>
              <w:rPr>
                <w:rFonts w:cs="Arial"/>
                <w:color w:val="000000"/>
                <w:sz w:val="24"/>
                <w:szCs w:val="24"/>
              </w:rPr>
            </w:r>
          </w:p>
        </w:tc>
        <w:tc>
          <w:tcPr>
            <w:tcW w:w="1991" w:type="dxa"/>
            <w:vMerge w:val="continue"/>
            <w:tcBorders>
              <w:left w:val="single" w:sz="8" w:space="0" w:color="000000"/>
              <w:bottom w:val="single" w:sz="8" w:space="0" w:color="000000"/>
              <w:right w:val="single" w:sz="8" w:space="0" w:color="000000"/>
            </w:tcBorders>
            <w:vAlign w:val="center"/>
          </w:tcPr>
          <w:p>
            <w:pPr>
              <w:pStyle w:val="Normal"/>
              <w:widowControl w:val="false"/>
              <w:spacing w:lineRule="exact" w:line="225" w:before="30" w:after="0"/>
              <w:ind w:left="15" w:right="127"/>
              <w:jc w:val="center"/>
              <w:rPr>
                <w:color w:val="000000"/>
                <w:sz w:val="24"/>
                <w:szCs w:val="24"/>
              </w:rPr>
            </w:pPr>
            <w:r>
              <w:rPr>
                <w:color w:val="000000"/>
                <w:sz w:val="24"/>
                <w:szCs w:val="24"/>
              </w:rPr>
            </w:r>
          </w:p>
        </w:tc>
      </w:tr>
    </w:tbl>
    <w:p>
      <w:pPr>
        <w:pStyle w:val="Normal"/>
        <w:tabs>
          <w:tab w:val="clear" w:pos="708"/>
          <w:tab w:val="left" w:pos="4500" w:leader="none"/>
        </w:tabs>
        <w:ind w:firstLine="709"/>
        <w:jc w:val="both"/>
        <w:rPr>
          <w:sz w:val="24"/>
          <w:szCs w:val="24"/>
        </w:rPr>
      </w:pPr>
      <w:r>
        <w:rPr>
          <w:sz w:val="24"/>
          <w:szCs w:val="24"/>
        </w:rPr>
      </w:r>
    </w:p>
    <w:p>
      <w:pPr>
        <w:pStyle w:val="Normal"/>
        <w:tabs>
          <w:tab w:val="clear" w:pos="708"/>
          <w:tab w:val="left" w:pos="4500" w:leader="none"/>
        </w:tabs>
        <w:ind w:firstLine="709"/>
        <w:jc w:val="both"/>
        <w:rPr>
          <w:sz w:val="24"/>
          <w:szCs w:val="24"/>
        </w:rPr>
      </w:pPr>
      <w:r>
        <w:rPr>
          <w:sz w:val="24"/>
          <w:szCs w:val="24"/>
        </w:rPr>
        <w:t>Итого к оплате: 12 330,00 (Двенадцать тысяч триста тридцать) рублей 00 копеек в том числе НДС (22%) 2 223,44 (Две тысячи двести двадцать три) рубля 44 копейки</w:t>
      </w:r>
    </w:p>
    <w:tbl>
      <w:tblPr>
        <w:tblpPr w:vertAnchor="text" w:horzAnchor="margin" w:tblpXSpec="center" w:leftFromText="180" w:rightFromText="180" w:tblpY="407"/>
        <w:tblW w:w="10395" w:type="dxa"/>
        <w:jc w:val="center"/>
        <w:tblInd w:w="0" w:type="dxa"/>
        <w:tblLayout w:type="fixed"/>
        <w:tblCellMar>
          <w:top w:w="0" w:type="dxa"/>
          <w:left w:w="108" w:type="dxa"/>
          <w:bottom w:w="0" w:type="dxa"/>
          <w:right w:w="108" w:type="dxa"/>
        </w:tblCellMar>
        <w:tblLook w:val="0000" w:firstRow="0" w:noVBand="0" w:lastRow="0" w:firstColumn="0" w:lastColumn="0" w:noHBand="0"/>
      </w:tblPr>
      <w:tblGrid>
        <w:gridCol w:w="5444"/>
        <w:gridCol w:w="4951"/>
      </w:tblGrid>
      <w:tr>
        <w:trPr>
          <w:trHeight w:val="2261" w:hRule="atLeast"/>
          <w:cantSplit/>
        </w:trPr>
        <w:tc>
          <w:tcPr>
            <w:tcW w:w="5444" w:type="dxa"/>
            <w:tcBorders>
              <w:top w:val="single" w:sz="4" w:space="0" w:color="000000"/>
              <w:left w:val="single" w:sz="4" w:space="0" w:color="000000"/>
              <w:bottom w:val="single" w:sz="4" w:space="0" w:color="000000"/>
              <w:right w:val="single" w:sz="4" w:space="0" w:color="000000"/>
            </w:tcBorders>
          </w:tcPr>
          <w:p>
            <w:pPr>
              <w:pStyle w:val="Normal"/>
              <w:widowControl w:val="false"/>
              <w:ind w:right="-132"/>
              <w:jc w:val="both"/>
              <w:rPr>
                <w:b/>
                <w:bCs/>
              </w:rPr>
            </w:pPr>
            <w:r>
              <w:rPr>
                <w:b/>
                <w:bCs/>
              </w:rPr>
              <w:t xml:space="preserve"> </w:t>
            </w:r>
            <w:r>
              <w:rPr>
                <w:b/>
                <w:bCs/>
              </w:rPr>
              <w:t>«Заказчик»</w:t>
            </w:r>
          </w:p>
          <w:p>
            <w:pPr>
              <w:pStyle w:val="Normal"/>
              <w:rPr/>
            </w:pPr>
            <w:r>
              <w:rPr/>
              <w:t>Сяськелевское территориальное управление</w:t>
            </w:r>
          </w:p>
          <w:p>
            <w:pPr>
              <w:pStyle w:val="Normal"/>
              <w:rPr/>
            </w:pPr>
            <w:r>
              <w:rPr/>
            </w:r>
          </w:p>
          <w:p>
            <w:pPr>
              <w:pStyle w:val="Normal"/>
              <w:widowControl w:val="false"/>
              <w:ind w:right="-132"/>
              <w:jc w:val="both"/>
              <w:rPr/>
            </w:pPr>
            <w:r>
              <w:rPr/>
              <w:t>Глава Сяськелевского территориального</w:t>
            </w:r>
          </w:p>
          <w:p>
            <w:pPr>
              <w:pStyle w:val="Normal"/>
              <w:widowControl w:val="false"/>
              <w:ind w:right="-132"/>
              <w:jc w:val="both"/>
              <w:rPr/>
            </w:pPr>
            <w:r>
              <w:rPr/>
              <w:t xml:space="preserve"> </w:t>
            </w:r>
            <w:r>
              <w:rPr/>
              <w:t>управления</w:t>
            </w:r>
          </w:p>
          <w:p>
            <w:pPr>
              <w:pStyle w:val="Normal"/>
              <w:widowControl w:val="false"/>
              <w:ind w:right="-132"/>
              <w:jc w:val="both"/>
              <w:rPr/>
            </w:pPr>
            <w:r>
              <w:rPr/>
            </w:r>
          </w:p>
          <w:p>
            <w:pPr>
              <w:pStyle w:val="Normal"/>
              <w:widowControl w:val="false"/>
              <w:ind w:right="-132"/>
              <w:jc w:val="both"/>
              <w:rPr/>
            </w:pPr>
            <w:r>
              <w:rPr/>
              <w:t xml:space="preserve"> </w:t>
            </w:r>
            <w:r>
              <w:rPr/>
              <w:t>_______________ / Е.Е. Федорова /</w:t>
            </w:r>
          </w:p>
          <w:p>
            <w:pPr>
              <w:pStyle w:val="Normal"/>
              <w:widowControl w:val="false"/>
              <w:ind w:right="-132"/>
              <w:jc w:val="both"/>
              <w:rPr>
                <w:sz w:val="22"/>
                <w:szCs w:val="22"/>
              </w:rPr>
            </w:pPr>
            <w:r>
              <w:rPr>
                <w:sz w:val="22"/>
                <w:szCs w:val="22"/>
              </w:rPr>
              <w:t>(подпись ЭЦП)</w:t>
            </w:r>
          </w:p>
        </w:tc>
        <w:tc>
          <w:tcPr>
            <w:tcW w:w="4951" w:type="dxa"/>
            <w:tcBorders>
              <w:top w:val="single" w:sz="4" w:space="0" w:color="000000"/>
              <w:left w:val="single" w:sz="4" w:space="0" w:color="000000"/>
              <w:bottom w:val="single" w:sz="4" w:space="0" w:color="000000"/>
              <w:right w:val="single" w:sz="4" w:space="0" w:color="000000"/>
            </w:tcBorders>
          </w:tcPr>
          <w:p>
            <w:pPr>
              <w:pStyle w:val="Normal"/>
              <w:widowControl w:val="false"/>
              <w:rPr>
                <w:b/>
              </w:rPr>
            </w:pPr>
            <w:r>
              <w:rPr>
                <w:b/>
              </w:rPr>
              <w:t>«Поставщик»</w:t>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t>_______________ /                      /</w:t>
            </w:r>
          </w:p>
          <w:p>
            <w:pPr>
              <w:pStyle w:val="Normal"/>
              <w:widowControl w:val="false"/>
              <w:ind w:right="-132"/>
              <w:jc w:val="both"/>
              <w:rPr>
                <w:sz w:val="22"/>
                <w:szCs w:val="22"/>
              </w:rPr>
            </w:pPr>
            <w:r>
              <w:rPr>
                <w:sz w:val="22"/>
                <w:szCs w:val="22"/>
              </w:rPr>
              <w:t>(подпись ЭЦП)</w:t>
            </w:r>
          </w:p>
        </w:tc>
      </w:tr>
    </w:tbl>
    <w:p>
      <w:pPr>
        <w:pStyle w:val="Normal"/>
        <w:tabs>
          <w:tab w:val="clear" w:pos="708"/>
          <w:tab w:val="left" w:pos="4500" w:leader="none"/>
        </w:tabs>
        <w:ind w:firstLine="709"/>
        <w:jc w:val="both"/>
        <w:rPr>
          <w:sz w:val="24"/>
          <w:szCs w:val="24"/>
        </w:rPr>
      </w:pPr>
      <w:r>
        <w:rPr>
          <w:sz w:val="24"/>
          <w:szCs w:val="24"/>
        </w:rPr>
      </w:r>
    </w:p>
    <w:sectPr>
      <w:footerReference w:type="even" r:id="rId3"/>
      <w:footerReference w:type="default" r:id="rId4"/>
      <w:footerReference w:type="first" r:id="rId5"/>
      <w:type w:val="nextPage"/>
      <w:pgSz w:w="11906" w:h="16866"/>
      <w:pgMar w:left="1134" w:right="850" w:gutter="0" w:header="0" w:top="565" w:footer="397" w:bottom="741"/>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mbria">
    <w:charset w:val="cc"/>
    <w:family w:val="roman"/>
    <w:pitch w:val="variable"/>
  </w:font>
  <w:font w:name="Times New Roman">
    <w:charset w:val="cc"/>
    <w:family w:val="roman"/>
    <w:pitch w:val="variable"/>
  </w:font>
  <w:font w:name="Arial">
    <w:charset w:val="cc"/>
    <w:family w:val="swiss"/>
    <w:pitch w:val="variable"/>
  </w:font>
  <w:font w:name="Calibri">
    <w:charset w:val="cc"/>
    <w:family w:val="swiss"/>
    <w:pitch w:val="variable"/>
  </w:font>
  <w:font w:name="Tahoma">
    <w:charset w:val="cc"/>
    <w:family w:val="swiss"/>
    <w:pitch w:val="variable"/>
  </w:font>
  <w:font w:name="Courier New">
    <w:charset w:val="cc"/>
    <w:family w:val="roman"/>
    <w:pitch w:val="variable"/>
  </w:font>
  <w:font w:name="Segoe UI">
    <w:charset w:val="cc"/>
    <w:family w:val="swiss"/>
    <w:pitch w:val="variable"/>
  </w:font>
  <w:font w:name="Liberation Sans">
    <w:altName w:val="Arial"/>
    <w:charset w:val="cc"/>
    <w:family w:val="roman"/>
    <w:pitch w:val="variable"/>
  </w:font>
  <w:font w:name="Times New Roman CYR">
    <w:charset w:val="cc"/>
    <w:family w:val="roman"/>
    <w:pitch w:val="variable"/>
  </w:font>
  <w:font w:name="TimesDL">
    <w:charset w:val="cc"/>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pPr>
    <w:bookmarkStart w:id="0" w:name="PageNumWizard_FOOTER_Базовый1"/>
    <w:r>
      <w:rPr/>
      <w:fldChar w:fldCharType="begin"/>
    </w:r>
    <w:r>
      <w:rPr/>
      <w:instrText xml:space="preserve"> PAGE </w:instrText>
    </w:r>
    <w:r>
      <w:rPr/>
      <w:fldChar w:fldCharType="separate"/>
    </w:r>
    <w:r>
      <w:rPr/>
      <w:t>6</w:t>
    </w:r>
    <w:r>
      <w:rPr/>
      <w:fldChar w:fldCharType="end"/>
    </w:r>
    <w:bookmarkEnd w:id="0"/>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pPr>
    <w:bookmarkStart w:id="1" w:name="PageNumWizard_FOOTER_Базовый1"/>
    <w:r>
      <w:rPr/>
      <w:fldChar w:fldCharType="begin"/>
    </w:r>
    <w:r>
      <w:rPr/>
      <w:instrText xml:space="preserve"> PAGE </w:instrText>
    </w:r>
    <w:r>
      <w:rPr/>
      <w:fldChar w:fldCharType="separate"/>
    </w:r>
    <w:r>
      <w:rPr/>
      <w:t>6</w:t>
    </w:r>
    <w:r>
      <w:rPr/>
      <w:fldChar w:fldCharType="end"/>
    </w:r>
    <w:bookmarkEnd w:id="1"/>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pStyle w:val="Heading6"/>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pStyle w:val="Heading9"/>
      <w:lvlText w:val="%1.%2.%3.%4.%5.%6.%7.%8.%9"/>
      <w:lvlJc w:val="left"/>
      <w:pPr>
        <w:tabs>
          <w:tab w:val="num" w:pos="1584"/>
        </w:tabs>
        <w:ind w:left="1584" w:hanging="1584"/>
      </w:pPr>
      <w:rPr>
        <w:rFonts w:cs="Times New Roman"/>
      </w:rPr>
    </w:lvl>
  </w:abstractNum>
  <w:abstractNum w:abstractNumId="2">
    <w:lvl w:ilvl="0">
      <w:start w:val="1"/>
      <w:numFmt w:val="decimal"/>
      <w:lvlText w:val="%1."/>
      <w:lvlJc w:val="left"/>
      <w:pPr>
        <w:tabs>
          <w:tab w:val="num" w:pos="0"/>
        </w:tabs>
        <w:ind w:left="1069" w:hanging="360"/>
      </w:pPr>
      <w:rPr/>
    </w:lvl>
    <w:lvl w:ilvl="1">
      <w:start w:val="1"/>
      <w:numFmt w:val="lowerLetter"/>
      <w:lvlText w:val="%2."/>
      <w:lvlJc w:val="left"/>
      <w:pPr>
        <w:tabs>
          <w:tab w:val="num" w:pos="0"/>
        </w:tabs>
        <w:ind w:left="1789" w:hanging="360"/>
      </w:pPr>
      <w:rPr/>
    </w:lvl>
    <w:lvl w:ilvl="2">
      <w:start w:val="1"/>
      <w:numFmt w:val="lowerRoman"/>
      <w:lvlText w:val="%3."/>
      <w:lvlJc w:val="right"/>
      <w:pPr>
        <w:tabs>
          <w:tab w:val="num" w:pos="0"/>
        </w:tabs>
        <w:ind w:left="2509" w:hanging="180"/>
      </w:pPr>
      <w:rPr/>
    </w:lvl>
    <w:lvl w:ilvl="3">
      <w:start w:val="1"/>
      <w:numFmt w:val="decimal"/>
      <w:lvlText w:val="%4."/>
      <w:lvlJc w:val="left"/>
      <w:pPr>
        <w:tabs>
          <w:tab w:val="num" w:pos="0"/>
        </w:tabs>
        <w:ind w:left="3229" w:hanging="360"/>
      </w:pPr>
      <w:rPr/>
    </w:lvl>
    <w:lvl w:ilvl="4">
      <w:start w:val="1"/>
      <w:numFmt w:val="lowerLetter"/>
      <w:lvlText w:val="%5."/>
      <w:lvlJc w:val="left"/>
      <w:pPr>
        <w:tabs>
          <w:tab w:val="num" w:pos="0"/>
        </w:tabs>
        <w:ind w:left="3949" w:hanging="360"/>
      </w:pPr>
      <w:rPr/>
    </w:lvl>
    <w:lvl w:ilvl="5">
      <w:start w:val="1"/>
      <w:numFmt w:val="lowerRoman"/>
      <w:lvlText w:val="%6."/>
      <w:lvlJc w:val="right"/>
      <w:pPr>
        <w:tabs>
          <w:tab w:val="num" w:pos="0"/>
        </w:tabs>
        <w:ind w:left="4669" w:hanging="180"/>
      </w:pPr>
      <w:rPr/>
    </w:lvl>
    <w:lvl w:ilvl="6">
      <w:start w:val="1"/>
      <w:numFmt w:val="decimal"/>
      <w:lvlText w:val="%7."/>
      <w:lvlJc w:val="left"/>
      <w:pPr>
        <w:tabs>
          <w:tab w:val="num" w:pos="0"/>
        </w:tabs>
        <w:ind w:left="5389" w:hanging="360"/>
      </w:pPr>
      <w:rPr/>
    </w:lvl>
    <w:lvl w:ilvl="7">
      <w:start w:val="1"/>
      <w:numFmt w:val="lowerLetter"/>
      <w:lvlText w:val="%8."/>
      <w:lvlJc w:val="left"/>
      <w:pPr>
        <w:tabs>
          <w:tab w:val="num" w:pos="0"/>
        </w:tabs>
        <w:ind w:left="6109" w:hanging="360"/>
      </w:pPr>
      <w:rPr/>
    </w:lvl>
    <w:lvl w:ilvl="8">
      <w:start w:val="1"/>
      <w:numFmt w:val="lowerRoman"/>
      <w:lvlText w:val="%9."/>
      <w:lvlJc w:val="right"/>
      <w:pPr>
        <w:tabs>
          <w:tab w:val="num" w:pos="0"/>
        </w:tabs>
        <w:ind w:left="6829" w:hanging="180"/>
      </w:pPr>
      <w:rPr/>
    </w:lvl>
  </w:abstractNum>
  <w:abstractNum w:abstractNumId="3">
    <w:lvl w:ilvl="0">
      <w:start w:val="8"/>
      <w:numFmt w:val="decimal"/>
      <w:lvlText w:val="%1."/>
      <w:lvlJc w:val="left"/>
      <w:pPr>
        <w:tabs>
          <w:tab w:val="num" w:pos="0"/>
        </w:tabs>
        <w:ind w:left="1440" w:hanging="360"/>
      </w:pPr>
      <w:rPr/>
    </w:lvl>
    <w:lvl w:ilvl="1">
      <w:start w:val="1"/>
      <w:numFmt w:val="lowerLetter"/>
      <w:lvlText w:val="%2."/>
      <w:lvlJc w:val="left"/>
      <w:pPr>
        <w:tabs>
          <w:tab w:val="num" w:pos="0"/>
        </w:tabs>
        <w:ind w:left="2160" w:hanging="360"/>
      </w:pPr>
      <w:rPr/>
    </w:lvl>
    <w:lvl w:ilvl="2">
      <w:start w:val="1"/>
      <w:numFmt w:val="lowerRoman"/>
      <w:lvlText w:val="%3."/>
      <w:lvlJc w:val="right"/>
      <w:pPr>
        <w:tabs>
          <w:tab w:val="num" w:pos="0"/>
        </w:tabs>
        <w:ind w:left="2880" w:hanging="180"/>
      </w:pPr>
      <w:rPr/>
    </w:lvl>
    <w:lvl w:ilvl="3">
      <w:start w:val="1"/>
      <w:numFmt w:val="decimal"/>
      <w:lvlText w:val="%4."/>
      <w:lvlJc w:val="left"/>
      <w:pPr>
        <w:tabs>
          <w:tab w:val="num" w:pos="0"/>
        </w:tabs>
        <w:ind w:left="3600" w:hanging="360"/>
      </w:pPr>
      <w:rPr/>
    </w:lvl>
    <w:lvl w:ilvl="4">
      <w:start w:val="1"/>
      <w:numFmt w:val="lowerLetter"/>
      <w:lvlText w:val="%5."/>
      <w:lvlJc w:val="left"/>
      <w:pPr>
        <w:tabs>
          <w:tab w:val="num" w:pos="0"/>
        </w:tabs>
        <w:ind w:left="4320" w:hanging="360"/>
      </w:pPr>
      <w:rPr/>
    </w:lvl>
    <w:lvl w:ilvl="5">
      <w:start w:val="1"/>
      <w:numFmt w:val="lowerRoman"/>
      <w:lvlText w:val="%6."/>
      <w:lvlJc w:val="right"/>
      <w:pPr>
        <w:tabs>
          <w:tab w:val="num" w:pos="0"/>
        </w:tabs>
        <w:ind w:left="5040" w:hanging="180"/>
      </w:pPr>
      <w:rPr/>
    </w:lvl>
    <w:lvl w:ilvl="6">
      <w:start w:val="1"/>
      <w:numFmt w:val="decimal"/>
      <w:lvlText w:val="%7."/>
      <w:lvlJc w:val="left"/>
      <w:pPr>
        <w:tabs>
          <w:tab w:val="num" w:pos="0"/>
        </w:tabs>
        <w:ind w:left="5760" w:hanging="360"/>
      </w:pPr>
      <w:rPr/>
    </w:lvl>
    <w:lvl w:ilvl="7">
      <w:start w:val="1"/>
      <w:numFmt w:val="lowerLetter"/>
      <w:lvlText w:val="%8."/>
      <w:lvlJc w:val="left"/>
      <w:pPr>
        <w:tabs>
          <w:tab w:val="num" w:pos="0"/>
        </w:tabs>
        <w:ind w:left="6480" w:hanging="360"/>
      </w:pPr>
      <w:rPr/>
    </w:lvl>
    <w:lvl w:ilvl="8">
      <w:start w:val="1"/>
      <w:numFmt w:val="lowerRoman"/>
      <w:lvlText w:val="%9."/>
      <w:lvlJc w:val="right"/>
      <w:pPr>
        <w:tabs>
          <w:tab w:val="num" w:pos="0"/>
        </w:tabs>
        <w:ind w:left="7200" w:hanging="180"/>
      </w:pPr>
      <w:rPr/>
    </w:lvl>
  </w:abstractNum>
  <w:abstractNum w:abstractNumId="4">
    <w:lvl w:ilvl="0">
      <w:start w:val="1"/>
      <w:numFmt w:val="decimal"/>
      <w:lvlText w:val="%1."/>
      <w:lvlJc w:val="left"/>
      <w:pPr>
        <w:tabs>
          <w:tab w:val="num" w:pos="360"/>
        </w:tabs>
        <w:ind w:left="284" w:hanging="284"/>
      </w:pPr>
      <w:rPr>
        <w:b/>
        <w:i w:val="false"/>
        <w:color w:val="000000"/>
      </w:rPr>
    </w:lvl>
    <w:lvl w:ilvl="1">
      <w:start w:val="1"/>
      <w:numFmt w:val="decimal"/>
      <w:lvlText w:val="%1.%2."/>
      <w:lvlJc w:val="left"/>
      <w:pPr>
        <w:tabs>
          <w:tab w:val="num" w:pos="792"/>
        </w:tabs>
        <w:ind w:left="792" w:hanging="432"/>
      </w:pPr>
      <w:rPr>
        <w:b/>
      </w:rPr>
    </w:lvl>
    <w:lvl w:ilvl="2">
      <w:start w:val="1"/>
      <w:numFmt w:val="decimal"/>
      <w:lvlText w:val="%1.%2.%3."/>
      <w:lvlJc w:val="left"/>
      <w:pPr>
        <w:tabs>
          <w:tab w:val="num" w:pos="1224"/>
        </w:tabs>
        <w:ind w:left="1224" w:hanging="504"/>
      </w:pPr>
      <w:rPr/>
    </w:lvl>
    <w:lvl w:ilvl="3">
      <w:start w:val="1"/>
      <w:numFmt w:val="decimal"/>
      <w:lvlText w:val="%1.%2.%3.%4."/>
      <w:lvlJc w:val="left"/>
      <w:pPr>
        <w:tabs>
          <w:tab w:val="num" w:pos="1728"/>
        </w:tabs>
        <w:ind w:left="1728" w:hanging="648"/>
      </w:pPr>
      <w:rPr/>
    </w:lvl>
    <w:lvl w:ilvl="4">
      <w:start w:val="1"/>
      <w:numFmt w:val="decimal"/>
      <w:lvlText w:val="%1.%2.%3.%4.%5."/>
      <w:lvlJc w:val="left"/>
      <w:pPr>
        <w:tabs>
          <w:tab w:val="num" w:pos="2232"/>
        </w:tabs>
        <w:ind w:left="2232" w:hanging="792"/>
      </w:pPr>
      <w:rPr/>
    </w:lvl>
    <w:lvl w:ilvl="5">
      <w:start w:val="1"/>
      <w:numFmt w:val="decimal"/>
      <w:lvlText w:val="%1.%2.%3.%4.%5.%6."/>
      <w:lvlJc w:val="left"/>
      <w:pPr>
        <w:tabs>
          <w:tab w:val="num" w:pos="2736"/>
        </w:tabs>
        <w:ind w:left="2736" w:hanging="936"/>
      </w:pPr>
      <w:rPr/>
    </w:lvl>
    <w:lvl w:ilvl="6">
      <w:start w:val="1"/>
      <w:numFmt w:val="decimal"/>
      <w:lvlText w:val="%1.%2.%3.%4.%5.%6.%7."/>
      <w:lvlJc w:val="left"/>
      <w:pPr>
        <w:tabs>
          <w:tab w:val="num" w:pos="3240"/>
        </w:tabs>
        <w:ind w:left="3240" w:hanging="1080"/>
      </w:pPr>
      <w:rPr/>
    </w:lvl>
    <w:lvl w:ilvl="7">
      <w:start w:val="1"/>
      <w:numFmt w:val="decimal"/>
      <w:lvlText w:val="%1.%2.%3.%4.%5.%6.%7.%8."/>
      <w:lvlJc w:val="left"/>
      <w:pPr>
        <w:tabs>
          <w:tab w:val="num" w:pos="3744"/>
        </w:tabs>
        <w:ind w:left="3744" w:hanging="1224"/>
      </w:pPr>
      <w:rPr/>
    </w:lvl>
    <w:lvl w:ilvl="8">
      <w:start w:val="1"/>
      <w:numFmt w:val="decimal"/>
      <w:lvlText w:val="%1.%2.%3.%4.%5.%6.%7.%8.%9."/>
      <w:lvlJc w:val="left"/>
      <w:pPr>
        <w:tabs>
          <w:tab w:val="num" w:pos="4320"/>
        </w:tabs>
        <w:ind w:left="4320" w:hanging="1440"/>
      </w:pPr>
      <w:rPr/>
    </w:lvl>
  </w:abstractNum>
  <w:abstractNum w:abstractNumId="5">
    <w:lvl w:ilvl="0">
      <w:start w:val="1"/>
      <w:numFmt w:val="decimal"/>
      <w:lvlText w:val="%1."/>
      <w:lvlJc w:val="left"/>
      <w:pPr>
        <w:tabs>
          <w:tab w:val="num" w:pos="0"/>
        </w:tabs>
        <w:ind w:left="735" w:hanging="360"/>
      </w:pPr>
      <w:rPr/>
    </w:lvl>
    <w:lvl w:ilvl="1">
      <w:start w:val="1"/>
      <w:numFmt w:val="lowerLetter"/>
      <w:lvlText w:val="%2."/>
      <w:lvlJc w:val="left"/>
      <w:pPr>
        <w:tabs>
          <w:tab w:val="num" w:pos="0"/>
        </w:tabs>
        <w:ind w:left="1455" w:hanging="360"/>
      </w:pPr>
      <w:rPr/>
    </w:lvl>
    <w:lvl w:ilvl="2">
      <w:start w:val="1"/>
      <w:numFmt w:val="lowerRoman"/>
      <w:lvlText w:val="%3."/>
      <w:lvlJc w:val="right"/>
      <w:pPr>
        <w:tabs>
          <w:tab w:val="num" w:pos="0"/>
        </w:tabs>
        <w:ind w:left="2175" w:hanging="180"/>
      </w:pPr>
      <w:rPr/>
    </w:lvl>
    <w:lvl w:ilvl="3">
      <w:start w:val="1"/>
      <w:numFmt w:val="decimal"/>
      <w:lvlText w:val="%4."/>
      <w:lvlJc w:val="left"/>
      <w:pPr>
        <w:tabs>
          <w:tab w:val="num" w:pos="0"/>
        </w:tabs>
        <w:ind w:left="2895" w:hanging="360"/>
      </w:pPr>
      <w:rPr/>
    </w:lvl>
    <w:lvl w:ilvl="4">
      <w:start w:val="1"/>
      <w:numFmt w:val="lowerLetter"/>
      <w:lvlText w:val="%5."/>
      <w:lvlJc w:val="left"/>
      <w:pPr>
        <w:tabs>
          <w:tab w:val="num" w:pos="0"/>
        </w:tabs>
        <w:ind w:left="3615" w:hanging="360"/>
      </w:pPr>
      <w:rPr/>
    </w:lvl>
    <w:lvl w:ilvl="5">
      <w:start w:val="1"/>
      <w:numFmt w:val="lowerRoman"/>
      <w:lvlText w:val="%6."/>
      <w:lvlJc w:val="right"/>
      <w:pPr>
        <w:tabs>
          <w:tab w:val="num" w:pos="0"/>
        </w:tabs>
        <w:ind w:left="4335" w:hanging="180"/>
      </w:pPr>
      <w:rPr/>
    </w:lvl>
    <w:lvl w:ilvl="6">
      <w:start w:val="1"/>
      <w:numFmt w:val="decimal"/>
      <w:lvlText w:val="%7."/>
      <w:lvlJc w:val="left"/>
      <w:pPr>
        <w:tabs>
          <w:tab w:val="num" w:pos="0"/>
        </w:tabs>
        <w:ind w:left="5055" w:hanging="360"/>
      </w:pPr>
      <w:rPr/>
    </w:lvl>
    <w:lvl w:ilvl="7">
      <w:start w:val="1"/>
      <w:numFmt w:val="lowerLetter"/>
      <w:lvlText w:val="%8."/>
      <w:lvlJc w:val="left"/>
      <w:pPr>
        <w:tabs>
          <w:tab w:val="num" w:pos="0"/>
        </w:tabs>
        <w:ind w:left="5775" w:hanging="360"/>
      </w:pPr>
      <w:rPr/>
    </w:lvl>
    <w:lvl w:ilvl="8">
      <w:start w:val="1"/>
      <w:numFmt w:val="lowerRoman"/>
      <w:lvlText w:val="%9."/>
      <w:lvlJc w:val="right"/>
      <w:pPr>
        <w:tabs>
          <w:tab w:val="num" w:pos="0"/>
        </w:tabs>
        <w:ind w:left="6495" w:hanging="180"/>
      </w:pPr>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708"/>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mbria" w:hAnsi="Cambria" w:eastAsia="MS Mincho" w:cs="Times New Roman"/>
        <w:lang w:val="ru-RU" w:eastAsia="ru-RU"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semiHidden="1" w:unhideWhenUsed="1" w:qFormat="1"/>
    <w:lsdException w:name="heading 3" w:uiPriority="0" w:semiHidden="1" w:unhideWhenUsed="1" w:qFormat="1"/>
    <w:lsdException w:name="heading 4" w:uiPriority="0" w:semiHidden="1" w:unhideWhenUsed="1" w:qFormat="1"/>
    <w:lsdException w:name="heading 5" w:uiPriority="0" w:semiHidden="1" w:unhideWhenUsed="1" w:qFormat="1"/>
    <w:lsdException w:name="heading 6" w:uiPriority="0" w:semiHidden="1" w:unhideWhenUsed="1" w:qFormat="1"/>
    <w:lsdException w:name="heading 7" w:uiPriority="0" w:semiHidden="1" w:unhideWhenUsed="1" w:qFormat="1"/>
    <w:lsdException w:name="heading 8" w:uiPriority="0" w:semiHidden="1" w:unhideWhenUsed="1" w:qFormat="1"/>
    <w:lsdException w:name="heading 9" w:uiPriority="0" w:semiHidden="1" w:unhideWhenUsed="1" w:qFormat="1"/>
    <w:lsdException w:name="index 1" w:uiPriority="0"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0"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lsdException w:name="annotation text" w:semiHidden="1" w:unhideWhenUsed="1"/>
    <w:lsdException w:name="header" w:semiHidden="1" w:unhideWhenUsed="1"/>
    <w:lsdException w:name="footer" w:uiPriority="0" w:semiHidden="1" w:unhideWhenUsed="1"/>
    <w:lsdException w:name="index heading" w:semiHidden="1" w:unhideWhenUsed="1"/>
    <w:lsdException w:name="caption"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0"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semiHidden="1" w:unhideWhenUsed="1"/>
    <w:lsdException w:name="List Bullet" w:uiPriority="0" w:semiHidden="1" w:unhideWhenUsed="1"/>
    <w:lsdException w:name="List Number" w:uiPriority="0"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0" w:semiHidden="1" w:unhideWhenUsed="1"/>
    <w:lsdException w:name="List Bullet 3" w:uiPriority="0" w:semiHidden="1" w:unhideWhenUsed="1"/>
    <w:lsdException w:name="List Bullet 4" w:uiPriority="0" w:semiHidden="1" w:unhideWhenUsed="1"/>
    <w:lsdException w:name="List Bullet 5" w:uiPriority="0" w:semiHidden="1" w:unhideWhenUsed="1"/>
    <w:lsdException w:name="List Number 2" w:uiPriority="0" w:semiHidden="1" w:unhideWhenUsed="1"/>
    <w:lsdException w:name="List Number 3" w:uiPriority="0" w:semiHidden="1" w:unhideWhenUsed="1"/>
    <w:lsdException w:name="List Number 4" w:uiPriority="0" w:semiHidden="1" w:unhideWhenUsed="1"/>
    <w:lsdException w:name="List Number 5" w:uiPriority="0"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uiPriority="0" w:semiHidden="1" w:unhideWhenUsed="1"/>
    <w:lsdException w:name="Body Text First Indent" w:uiPriority="0" w:semiHidden="1" w:unhideWhenUsed="1"/>
    <w:lsdException w:name="Body Text First Indent 2" w:uiPriority="0" w:semiHidden="1" w:unhideWhenUsed="1"/>
    <w:lsdException w:name="Note Heading" w:uiPriority="0" w:semiHidden="1" w:unhideWhenUsed="1"/>
    <w:lsdException w:name="Body Text 2" w:uiPriority="0" w:semiHidden="1" w:unhideWhenUsed="1"/>
    <w:lsdException w:name="Body Text 3" w:uiPriority="0" w:semiHidden="1" w:unhideWhenUsed="1"/>
    <w:lsdException w:name="Body Text Indent 2" w:uiPriority="0" w:semiHidden="1" w:unhideWhenUsed="1"/>
    <w:lsdException w:name="Body Text Indent 3" w:uiPriority="0" w:semiHidden="1" w:unhideWhenUsed="1"/>
    <w:lsdException w:name="Block Text" w:semiHidden="1" w:unhideWhenUsed="1"/>
    <w:lsdException w:name="Hyperlink" w:uiPriority="0" w:semiHidden="1" w:unhideWhenUsed="1"/>
    <w:lsdException w:name="FollowedHyperlink" w:uiPriority="0" w:semiHidden="1" w:unhideWhenUsed="1"/>
    <w:lsdException w:name="Strong" w:uiPriority="0" w:qFormat="1"/>
    <w:lsdException w:name="Emphasis" w:uiPriority="0" w:qFormat="1"/>
    <w:lsdException w:name="Document Map" w:uiPriority="0" w:semiHidden="1" w:unhideWhenUsed="1"/>
    <w:lsdException w:name="Plain Text" w:uiPriority="0"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fb5482"/>
    <w:pPr>
      <w:widowControl/>
      <w:suppressAutoHyphens w:val="true"/>
      <w:bidi w:val="0"/>
      <w:spacing w:before="0" w:after="0"/>
      <w:jc w:val="left"/>
    </w:pPr>
    <w:rPr>
      <w:rFonts w:ascii="Times New Roman" w:hAnsi="Times New Roman" w:eastAsia="Times New Roman" w:cs="Times New Roman"/>
      <w:color w:val="auto"/>
      <w:kern w:val="0"/>
      <w:sz w:val="24"/>
      <w:szCs w:val="24"/>
      <w:lang w:val="ru-RU" w:eastAsia="ru-RU" w:bidi="ar-SA"/>
    </w:rPr>
  </w:style>
  <w:style w:type="paragraph" w:styleId="Heading1">
    <w:name w:val="heading 1"/>
    <w:basedOn w:val="Normal"/>
    <w:next w:val="Normal"/>
    <w:link w:val="1"/>
    <w:qFormat/>
    <w:rsid w:val="00bd3186"/>
    <w:pPr>
      <w:keepNext w:val="true"/>
      <w:spacing w:before="240" w:after="60"/>
      <w:outlineLvl w:val="0"/>
    </w:pPr>
    <w:rPr>
      <w:rFonts w:ascii="Arial" w:hAnsi="Arial"/>
      <w:b/>
      <w:bCs/>
      <w:kern w:val="2"/>
      <w:sz w:val="32"/>
      <w:szCs w:val="32"/>
    </w:rPr>
  </w:style>
  <w:style w:type="paragraph" w:styleId="Heading2">
    <w:name w:val="heading 2"/>
    <w:basedOn w:val="Normal"/>
    <w:next w:val="Normal"/>
    <w:link w:val="21"/>
    <w:qFormat/>
    <w:rsid w:val="00bd3186"/>
    <w:pPr>
      <w:keepNext w:val="true"/>
      <w:spacing w:before="240" w:after="60"/>
      <w:outlineLvl w:val="1"/>
    </w:pPr>
    <w:rPr>
      <w:rFonts w:ascii="Arial" w:hAnsi="Arial"/>
      <w:b/>
      <w:bCs/>
      <w:i/>
      <w:iCs/>
      <w:sz w:val="28"/>
      <w:szCs w:val="28"/>
    </w:rPr>
  </w:style>
  <w:style w:type="paragraph" w:styleId="Heading3">
    <w:name w:val="heading 3"/>
    <w:basedOn w:val="Normal"/>
    <w:next w:val="Normal"/>
    <w:link w:val="31"/>
    <w:qFormat/>
    <w:rsid w:val="00bd3186"/>
    <w:pPr>
      <w:keepNext w:val="true"/>
      <w:spacing w:before="240" w:after="60"/>
      <w:outlineLvl w:val="2"/>
    </w:pPr>
    <w:rPr>
      <w:rFonts w:ascii="Arial" w:hAnsi="Arial"/>
      <w:b/>
      <w:bCs/>
      <w:sz w:val="26"/>
      <w:szCs w:val="26"/>
    </w:rPr>
  </w:style>
  <w:style w:type="paragraph" w:styleId="Heading4">
    <w:name w:val="heading 4"/>
    <w:basedOn w:val="Normal"/>
    <w:next w:val="Normal"/>
    <w:link w:val="4"/>
    <w:qFormat/>
    <w:rsid w:val="00bd3186"/>
    <w:pPr>
      <w:keepNext w:val="true"/>
      <w:jc w:val="center"/>
      <w:outlineLvl w:val="3"/>
    </w:pPr>
    <w:rPr>
      <w:b/>
      <w:bCs/>
      <w:sz w:val="36"/>
      <w:szCs w:val="36"/>
    </w:rPr>
  </w:style>
  <w:style w:type="paragraph" w:styleId="Heading5">
    <w:name w:val="heading 5"/>
    <w:basedOn w:val="Normal"/>
    <w:next w:val="Normal"/>
    <w:link w:val="5"/>
    <w:qFormat/>
    <w:rsid w:val="00bd3186"/>
    <w:pPr>
      <w:keepNext w:val="true"/>
      <w:jc w:val="center"/>
      <w:outlineLvl w:val="4"/>
    </w:pPr>
    <w:rPr>
      <w:b/>
      <w:bCs/>
      <w:sz w:val="20"/>
      <w:szCs w:val="20"/>
    </w:rPr>
  </w:style>
  <w:style w:type="paragraph" w:styleId="Heading6">
    <w:name w:val="heading 6"/>
    <w:basedOn w:val="Normal"/>
    <w:next w:val="Normal"/>
    <w:link w:val="6"/>
    <w:qFormat/>
    <w:rsid w:val="00bd3186"/>
    <w:pPr>
      <w:numPr>
        <w:ilvl w:val="5"/>
        <w:numId w:val="1"/>
      </w:numPr>
      <w:spacing w:before="240" w:after="60"/>
      <w:jc w:val="both"/>
      <w:outlineLvl w:val="5"/>
    </w:pPr>
    <w:rPr>
      <w:i/>
      <w:iCs/>
      <w:sz w:val="22"/>
      <w:szCs w:val="22"/>
    </w:rPr>
  </w:style>
  <w:style w:type="paragraph" w:styleId="Heading7">
    <w:name w:val="heading 7"/>
    <w:basedOn w:val="Normal"/>
    <w:next w:val="Normal"/>
    <w:link w:val="7"/>
    <w:qFormat/>
    <w:rsid w:val="00bd3186"/>
    <w:pPr>
      <w:keepNext w:val="true"/>
      <w:keepLines/>
      <w:widowControl w:val="false"/>
      <w:suppressLineNumbers/>
      <w:outlineLvl w:val="6"/>
    </w:pPr>
    <w:rPr>
      <w:b/>
      <w:bCs/>
      <w:sz w:val="20"/>
      <w:szCs w:val="20"/>
    </w:rPr>
  </w:style>
  <w:style w:type="paragraph" w:styleId="Heading8">
    <w:name w:val="heading 8"/>
    <w:basedOn w:val="Normal"/>
    <w:next w:val="Normal"/>
    <w:link w:val="8"/>
    <w:qFormat/>
    <w:rsid w:val="00bd3186"/>
    <w:pPr>
      <w:keepNext w:val="true"/>
      <w:ind w:left="-108" w:right="-108"/>
      <w:jc w:val="center"/>
      <w:outlineLvl w:val="7"/>
    </w:pPr>
    <w:rPr>
      <w:b/>
      <w:bCs/>
      <w:sz w:val="20"/>
      <w:szCs w:val="20"/>
    </w:rPr>
  </w:style>
  <w:style w:type="paragraph" w:styleId="Heading9">
    <w:name w:val="heading 9"/>
    <w:basedOn w:val="Normal"/>
    <w:next w:val="Normal"/>
    <w:link w:val="9"/>
    <w:qFormat/>
    <w:rsid w:val="00bd3186"/>
    <w:pPr>
      <w:numPr>
        <w:ilvl w:val="8"/>
        <w:numId w:val="1"/>
      </w:numPr>
      <w:spacing w:before="240" w:after="60"/>
      <w:jc w:val="both"/>
      <w:outlineLvl w:val="8"/>
    </w:pPr>
    <w:rPr>
      <w:rFonts w:ascii="Arial" w:hAnsi="Arial"/>
      <w:b/>
      <w:bCs/>
      <w:i/>
      <w:iCs/>
      <w:sz w:val="18"/>
      <w:szCs w:val="18"/>
    </w:rPr>
  </w:style>
  <w:style w:type="character" w:styleId="DefaultParagraphFont" w:default="1">
    <w:name w:val="Default Paragraph Font"/>
    <w:uiPriority w:val="1"/>
    <w:semiHidden/>
    <w:unhideWhenUsed/>
    <w:qFormat/>
    <w:rPr/>
  </w:style>
  <w:style w:type="character" w:styleId="1" w:customStyle="1">
    <w:name w:val="Заголовок 1 Знак"/>
    <w:qFormat/>
    <w:rsid w:val="00bd3186"/>
    <w:rPr>
      <w:rFonts w:ascii="Arial" w:hAnsi="Arial" w:eastAsia="Times New Roman" w:cs="Arial"/>
      <w:b/>
      <w:bCs/>
      <w:kern w:val="2"/>
      <w:sz w:val="32"/>
      <w:szCs w:val="32"/>
    </w:rPr>
  </w:style>
  <w:style w:type="character" w:styleId="2" w:customStyle="1">
    <w:name w:val="Заголовок 2 Знак"/>
    <w:uiPriority w:val="9"/>
    <w:semiHidden/>
    <w:qFormat/>
    <w:rsid w:val="00bd3186"/>
    <w:rPr>
      <w:rFonts w:ascii="Calibri" w:hAnsi="Calibri" w:eastAsia="MS Gothic" w:cs="Times New Roman"/>
      <w:b/>
      <w:bCs/>
      <w:color w:val="4F81BD"/>
      <w:sz w:val="26"/>
      <w:szCs w:val="26"/>
    </w:rPr>
  </w:style>
  <w:style w:type="character" w:styleId="3" w:customStyle="1">
    <w:name w:val="Заголовок 3 Знак"/>
    <w:qFormat/>
    <w:rsid w:val="00bd3186"/>
    <w:rPr>
      <w:rFonts w:ascii="Calibri" w:hAnsi="Calibri" w:eastAsia="MS Gothic" w:cs="Times New Roman"/>
      <w:b/>
      <w:bCs/>
      <w:color w:val="4F81BD"/>
    </w:rPr>
  </w:style>
  <w:style w:type="character" w:styleId="4" w:customStyle="1">
    <w:name w:val="Заголовок 4 Знак"/>
    <w:qFormat/>
    <w:rsid w:val="00bd3186"/>
    <w:rPr>
      <w:rFonts w:ascii="Times New Roman" w:hAnsi="Times New Roman" w:eastAsia="Times New Roman" w:cs="Times New Roman"/>
      <w:b/>
      <w:bCs/>
      <w:sz w:val="36"/>
      <w:szCs w:val="36"/>
    </w:rPr>
  </w:style>
  <w:style w:type="character" w:styleId="5" w:customStyle="1">
    <w:name w:val="Заголовок 5 Знак"/>
    <w:qFormat/>
    <w:rsid w:val="00bd3186"/>
    <w:rPr>
      <w:rFonts w:ascii="Times New Roman" w:hAnsi="Times New Roman" w:eastAsia="Times New Roman" w:cs="Times New Roman"/>
      <w:b/>
      <w:bCs/>
    </w:rPr>
  </w:style>
  <w:style w:type="character" w:styleId="6" w:customStyle="1">
    <w:name w:val="Заголовок 6 Знак"/>
    <w:qFormat/>
    <w:rsid w:val="00bd3186"/>
    <w:rPr>
      <w:rFonts w:ascii="Times New Roman" w:hAnsi="Times New Roman" w:eastAsia="Times New Roman" w:cs="Times New Roman"/>
      <w:i/>
      <w:iCs/>
      <w:sz w:val="22"/>
      <w:szCs w:val="22"/>
    </w:rPr>
  </w:style>
  <w:style w:type="character" w:styleId="7" w:customStyle="1">
    <w:name w:val="Заголовок 7 Знак"/>
    <w:qFormat/>
    <w:rsid w:val="00bd3186"/>
    <w:rPr>
      <w:rFonts w:ascii="Times New Roman" w:hAnsi="Times New Roman" w:eastAsia="Times New Roman" w:cs="Times New Roman"/>
      <w:b/>
      <w:bCs/>
    </w:rPr>
  </w:style>
  <w:style w:type="character" w:styleId="8" w:customStyle="1">
    <w:name w:val="Заголовок 8 Знак"/>
    <w:qFormat/>
    <w:rsid w:val="00bd3186"/>
    <w:rPr>
      <w:rFonts w:ascii="Times New Roman" w:hAnsi="Times New Roman" w:eastAsia="Times New Roman" w:cs="Times New Roman"/>
      <w:b/>
      <w:bCs/>
    </w:rPr>
  </w:style>
  <w:style w:type="character" w:styleId="9" w:customStyle="1">
    <w:name w:val="Заголовок 9 Знак"/>
    <w:qFormat/>
    <w:rsid w:val="00bd3186"/>
    <w:rPr>
      <w:rFonts w:ascii="Arial" w:hAnsi="Arial" w:eastAsia="Times New Roman" w:cs="Arial"/>
      <w:b/>
      <w:bCs/>
      <w:i/>
      <w:iCs/>
      <w:sz w:val="18"/>
      <w:szCs w:val="18"/>
    </w:rPr>
  </w:style>
  <w:style w:type="character" w:styleId="Heading1Char" w:customStyle="1">
    <w:name w:val="Heading 1 Char"/>
    <w:qFormat/>
    <w:locked/>
    <w:rsid w:val="00bd3186"/>
    <w:rPr>
      <w:rFonts w:cs="Times New Roman"/>
      <w:b/>
      <w:bCs/>
      <w:sz w:val="24"/>
      <w:szCs w:val="24"/>
      <w:lang w:val="ru-RU" w:eastAsia="ru-RU"/>
    </w:rPr>
  </w:style>
  <w:style w:type="character" w:styleId="Heading2Char" w:customStyle="1">
    <w:name w:val="Heading 2 Char"/>
    <w:qFormat/>
    <w:locked/>
    <w:rsid w:val="00bd3186"/>
    <w:rPr>
      <w:rFonts w:cs="Times New Roman"/>
      <w:b/>
      <w:bCs/>
      <w:sz w:val="24"/>
      <w:szCs w:val="24"/>
      <w:lang w:val="ru-RU" w:eastAsia="ru-RU"/>
    </w:rPr>
  </w:style>
  <w:style w:type="character" w:styleId="Heading3Char" w:customStyle="1">
    <w:name w:val="Heading 3 Char"/>
    <w:semiHidden/>
    <w:qFormat/>
    <w:locked/>
    <w:rsid w:val="00bd3186"/>
    <w:rPr>
      <w:rFonts w:ascii="Cambria" w:hAnsi="Cambria" w:cs="Cambria"/>
      <w:b/>
      <w:bCs/>
      <w:sz w:val="26"/>
      <w:szCs w:val="26"/>
    </w:rPr>
  </w:style>
  <w:style w:type="character" w:styleId="21" w:customStyle="1">
    <w:name w:val="Заголовок 2 Знак1"/>
    <w:qFormat/>
    <w:locked/>
    <w:rsid w:val="00bd3186"/>
    <w:rPr>
      <w:rFonts w:ascii="Arial" w:hAnsi="Arial" w:eastAsia="Times New Roman" w:cs="Arial"/>
      <w:b/>
      <w:bCs/>
      <w:i/>
      <w:iCs/>
      <w:sz w:val="28"/>
      <w:szCs w:val="28"/>
    </w:rPr>
  </w:style>
  <w:style w:type="character" w:styleId="31" w:customStyle="1">
    <w:name w:val="Заголовок 3 Знак1"/>
    <w:qFormat/>
    <w:locked/>
    <w:rsid w:val="00bd3186"/>
    <w:rPr>
      <w:rFonts w:ascii="Arial" w:hAnsi="Arial" w:eastAsia="Times New Roman" w:cs="Arial"/>
      <w:b/>
      <w:bCs/>
      <w:sz w:val="26"/>
      <w:szCs w:val="26"/>
    </w:rPr>
  </w:style>
  <w:style w:type="character" w:styleId="Style5" w:customStyle="1">
    <w:name w:val="Основной текст Знак"/>
    <w:uiPriority w:val="99"/>
    <w:qFormat/>
    <w:rsid w:val="00bd3186"/>
    <w:rPr>
      <w:rFonts w:ascii="Times New Roman" w:hAnsi="Times New Roman" w:eastAsia="Times New Roman" w:cs="Times New Roman"/>
      <w:sz w:val="28"/>
      <w:szCs w:val="28"/>
    </w:rPr>
  </w:style>
  <w:style w:type="character" w:styleId="22" w:customStyle="1">
    <w:name w:val="Основной текст с отступом 2 Знак"/>
    <w:link w:val="BodyTextIndent2"/>
    <w:qFormat/>
    <w:rsid w:val="00bd3186"/>
    <w:rPr>
      <w:rFonts w:ascii="Times New Roman" w:hAnsi="Times New Roman" w:eastAsia="Times New Roman" w:cs="Times New Roman"/>
    </w:rPr>
  </w:style>
  <w:style w:type="character" w:styleId="Hyperlink">
    <w:name w:val="Hyperlink"/>
    <w:rsid w:val="00bd3186"/>
    <w:rPr>
      <w:rFonts w:cs="Times New Roman"/>
      <w:color w:val="0000FF"/>
      <w:u w:val="single"/>
    </w:rPr>
  </w:style>
  <w:style w:type="character" w:styleId="PageNumber">
    <w:name w:val="page number"/>
    <w:rsid w:val="00bd3186"/>
    <w:rPr>
      <w:rFonts w:cs="Times New Roman"/>
    </w:rPr>
  </w:style>
  <w:style w:type="character" w:styleId="Style6" w:customStyle="1">
    <w:name w:val="Основной текст с отступом Знак"/>
    <w:qFormat/>
    <w:rsid w:val="00bd3186"/>
    <w:rPr>
      <w:rFonts w:ascii="Times New Roman" w:hAnsi="Times New Roman" w:eastAsia="Times New Roman" w:cs="Times New Roman"/>
      <w:sz w:val="28"/>
      <w:szCs w:val="28"/>
    </w:rPr>
  </w:style>
  <w:style w:type="character" w:styleId="32" w:customStyle="1">
    <w:name w:val="Основной текст с отступом 3 Знак"/>
    <w:link w:val="BodyTextIndent3"/>
    <w:qFormat/>
    <w:rsid w:val="00bd3186"/>
    <w:rPr>
      <w:rFonts w:ascii="Times New Roman" w:hAnsi="Times New Roman" w:eastAsia="Times New Roman" w:cs="Times New Roman"/>
      <w:sz w:val="28"/>
      <w:szCs w:val="28"/>
    </w:rPr>
  </w:style>
  <w:style w:type="character" w:styleId="Style7" w:customStyle="1">
    <w:name w:val="Текст сноски Знак"/>
    <w:qFormat/>
    <w:rsid w:val="00bd3186"/>
    <w:rPr>
      <w:rFonts w:ascii="Times New Roman" w:hAnsi="Times New Roman" w:eastAsia="Times New Roman" w:cs="Times New Roman"/>
      <w:sz w:val="20"/>
      <w:szCs w:val="20"/>
    </w:rPr>
  </w:style>
  <w:style w:type="character" w:styleId="Style8" w:customStyle="1">
    <w:name w:val="Дата Знак"/>
    <w:link w:val="Date"/>
    <w:qFormat/>
    <w:rsid w:val="00bd3186"/>
    <w:rPr>
      <w:rFonts w:ascii="Times New Roman" w:hAnsi="Times New Roman" w:eastAsia="Times New Roman" w:cs="Times New Roman"/>
    </w:rPr>
  </w:style>
  <w:style w:type="character" w:styleId="Style9" w:customStyle="1">
    <w:name w:val="Нижний колонтитул Знак"/>
    <w:qFormat/>
    <w:rsid w:val="00bd3186"/>
    <w:rPr>
      <w:rFonts w:ascii="Times New Roman" w:hAnsi="Times New Roman" w:eastAsia="Times New Roman" w:cs="Times New Roman"/>
    </w:rPr>
  </w:style>
  <w:style w:type="character" w:styleId="propvalue" w:customStyle="1">
    <w:name w:val="propvalue"/>
    <w:qFormat/>
    <w:rsid w:val="00bd3186"/>
    <w:rPr>
      <w:rFonts w:cs="Times New Roman"/>
      <w:color w:val="800000"/>
    </w:rPr>
  </w:style>
  <w:style w:type="character" w:styleId="Style10" w:customStyle="1">
    <w:name w:val="Верхний колонтитул Знак"/>
    <w:uiPriority w:val="99"/>
    <w:qFormat/>
    <w:rsid w:val="00bd3186"/>
    <w:rPr>
      <w:rFonts w:ascii="Times New Roman" w:hAnsi="Times New Roman" w:eastAsia="Times New Roman" w:cs="Times New Roman"/>
    </w:rPr>
  </w:style>
  <w:style w:type="character" w:styleId="HeaderChar" w:customStyle="1">
    <w:name w:val="Header Char"/>
    <w:qFormat/>
    <w:locked/>
    <w:rsid w:val="00bd3186"/>
    <w:rPr>
      <w:rFonts w:cs="Times New Roman"/>
      <w:sz w:val="24"/>
      <w:szCs w:val="24"/>
      <w:lang w:val="ru-RU" w:eastAsia="ru-RU"/>
    </w:rPr>
  </w:style>
  <w:style w:type="character" w:styleId="23" w:customStyle="1">
    <w:name w:val="Основной текст 2 Знак"/>
    <w:link w:val="BodyText2"/>
    <w:qFormat/>
    <w:rsid w:val="00bd3186"/>
    <w:rPr>
      <w:rFonts w:ascii="Times New Roman" w:hAnsi="Times New Roman" w:eastAsia="Times New Roman" w:cs="Times New Roman"/>
      <w:sz w:val="28"/>
      <w:szCs w:val="28"/>
    </w:rPr>
  </w:style>
  <w:style w:type="character" w:styleId="Style11" w:customStyle="1">
    <w:name w:val="Схема документа Знак"/>
    <w:link w:val="DocumentMap"/>
    <w:semiHidden/>
    <w:qFormat/>
    <w:rsid w:val="00bd3186"/>
    <w:rPr>
      <w:rFonts w:ascii="Tahoma" w:hAnsi="Tahoma" w:eastAsia="Times New Roman" w:cs="Tahoma"/>
      <w:sz w:val="20"/>
      <w:szCs w:val="20"/>
      <w:shd w:fill="000080" w:val="clear"/>
    </w:rPr>
  </w:style>
  <w:style w:type="character" w:styleId="Style12" w:customStyle="1">
    <w:name w:val="Название Знак"/>
    <w:qFormat/>
    <w:rsid w:val="00bd3186"/>
    <w:rPr>
      <w:rFonts w:ascii="Times New Roman" w:hAnsi="Times New Roman" w:eastAsia="Times New Roman" w:cs="Times New Roman"/>
    </w:rPr>
  </w:style>
  <w:style w:type="character" w:styleId="33" w:customStyle="1">
    <w:name w:val="Основной текст 3 Знак"/>
    <w:link w:val="BodyText3"/>
    <w:qFormat/>
    <w:rsid w:val="00bd3186"/>
    <w:rPr>
      <w:rFonts w:ascii="Times New Roman" w:hAnsi="Times New Roman" w:eastAsia="Times New Roman" w:cs="Times New Roman"/>
      <w:sz w:val="16"/>
      <w:szCs w:val="16"/>
    </w:rPr>
  </w:style>
  <w:style w:type="character" w:styleId="Style13" w:customStyle="1">
    <w:name w:val="Подзаголовок Знак"/>
    <w:qFormat/>
    <w:rsid w:val="00bd3186"/>
    <w:rPr>
      <w:rFonts w:ascii="Arial" w:hAnsi="Arial" w:eastAsia="Times New Roman" w:cs="Arial"/>
    </w:rPr>
  </w:style>
  <w:style w:type="character" w:styleId="FontStyle46" w:customStyle="1">
    <w:name w:val="Font Style46"/>
    <w:qFormat/>
    <w:rsid w:val="00bd3186"/>
    <w:rPr>
      <w:rFonts w:ascii="Times New Roman" w:hAnsi="Times New Roman" w:cs="Times New Roman"/>
      <w:sz w:val="26"/>
      <w:szCs w:val="26"/>
    </w:rPr>
  </w:style>
  <w:style w:type="character" w:styleId="HTML" w:customStyle="1">
    <w:name w:val="Стандартный HTML Знак"/>
    <w:link w:val="HTMLPreformatted"/>
    <w:uiPriority w:val="99"/>
    <w:qFormat/>
    <w:rsid w:val="00bd3186"/>
    <w:rPr>
      <w:rFonts w:ascii="Courier New" w:hAnsi="Courier New" w:eastAsia="Times New Roman" w:cs="Courier New"/>
      <w:color w:val="000000"/>
      <w:sz w:val="20"/>
      <w:szCs w:val="20"/>
    </w:rPr>
  </w:style>
  <w:style w:type="character" w:styleId="Style14" w:customStyle="1">
    <w:name w:val="Текст Знак"/>
    <w:link w:val="PlainText"/>
    <w:qFormat/>
    <w:rsid w:val="00bd3186"/>
    <w:rPr>
      <w:rFonts w:ascii="Courier New" w:hAnsi="Courier New" w:eastAsia="Times New Roman" w:cs="Courier New"/>
      <w:sz w:val="20"/>
      <w:szCs w:val="20"/>
    </w:rPr>
  </w:style>
  <w:style w:type="character" w:styleId="FollowedHyperlink">
    <w:name w:val="FollowedHyperlink"/>
    <w:rsid w:val="00bd3186"/>
    <w:rPr>
      <w:rFonts w:cs="Times New Roman"/>
      <w:color w:val="800080"/>
      <w:u w:val="single"/>
    </w:rPr>
  </w:style>
  <w:style w:type="character" w:styleId="spanheaderlot21" w:customStyle="1">
    <w:name w:val="span_header_lot_21"/>
    <w:qFormat/>
    <w:rsid w:val="00bd3186"/>
    <w:rPr>
      <w:rFonts w:cs="Times New Roman"/>
      <w:b/>
      <w:bCs/>
      <w:sz w:val="20"/>
      <w:szCs w:val="20"/>
    </w:rPr>
  </w:style>
  <w:style w:type="character" w:styleId="Style15" w:customStyle="1">
    <w:name w:val="Заголовок записки Знак"/>
    <w:link w:val="NoteHeading"/>
    <w:qFormat/>
    <w:rsid w:val="00bd3186"/>
    <w:rPr>
      <w:rFonts w:ascii="Times New Roman" w:hAnsi="Times New Roman" w:eastAsia="Times New Roman" w:cs="Times New Roman"/>
    </w:rPr>
  </w:style>
  <w:style w:type="character" w:styleId="Strong">
    <w:name w:val="Strong"/>
    <w:qFormat/>
    <w:rsid w:val="00bd3186"/>
    <w:rPr>
      <w:rFonts w:cs="Times New Roman"/>
      <w:b/>
      <w:bCs/>
    </w:rPr>
  </w:style>
  <w:style w:type="character" w:styleId="71" w:customStyle="1">
    <w:name w:val="Знак Знак7"/>
    <w:qFormat/>
    <w:locked/>
    <w:rsid w:val="00bd3186"/>
    <w:rPr>
      <w:rFonts w:cs="Times New Roman"/>
      <w:b/>
      <w:bCs/>
      <w:i/>
      <w:iCs/>
      <w:sz w:val="24"/>
      <w:szCs w:val="24"/>
      <w:lang w:val="ru-RU" w:eastAsia="ru-RU"/>
    </w:rPr>
  </w:style>
  <w:style w:type="character" w:styleId="34" w:customStyle="1">
    <w:name w:val="Знак Знак3"/>
    <w:qFormat/>
    <w:rsid w:val="00bd3186"/>
    <w:rPr>
      <w:rFonts w:cs="Times New Roman"/>
      <w:b/>
      <w:bCs/>
      <w:i/>
      <w:iCs/>
      <w:sz w:val="28"/>
      <w:szCs w:val="28"/>
    </w:rPr>
  </w:style>
  <w:style w:type="character" w:styleId="51" w:customStyle="1">
    <w:name w:val="Знак Знак5"/>
    <w:qFormat/>
    <w:rsid w:val="00bd3186"/>
    <w:rPr>
      <w:rFonts w:cs="Times New Roman"/>
      <w:sz w:val="24"/>
      <w:szCs w:val="24"/>
    </w:rPr>
  </w:style>
  <w:style w:type="character" w:styleId="41" w:customStyle="1">
    <w:name w:val="Знак Знак4"/>
    <w:qFormat/>
    <w:rsid w:val="00bd3186"/>
    <w:rPr>
      <w:rFonts w:cs="Times New Roman"/>
      <w:b/>
      <w:bCs/>
      <w:sz w:val="28"/>
      <w:szCs w:val="28"/>
    </w:rPr>
  </w:style>
  <w:style w:type="character" w:styleId="Style16" w:customStyle="1">
    <w:name w:val="Красная строка Знак"/>
    <w:qFormat/>
    <w:rsid w:val="00bd3186"/>
    <w:rPr>
      <w:rFonts w:ascii="Times New Roman" w:hAnsi="Times New Roman" w:eastAsia="Times New Roman" w:cs="Times New Roman"/>
      <w:sz w:val="20"/>
      <w:szCs w:val="20"/>
    </w:rPr>
  </w:style>
  <w:style w:type="character" w:styleId="24" w:customStyle="1">
    <w:name w:val="Красная строка 2 Знак"/>
    <w:link w:val="BodyTextFirstIndent2"/>
    <w:qFormat/>
    <w:rsid w:val="00bd3186"/>
    <w:rPr>
      <w:rFonts w:ascii="Times New Roman" w:hAnsi="Times New Roman" w:eastAsia="Times New Roman" w:cs="Times New Roman"/>
      <w:sz w:val="20"/>
      <w:szCs w:val="20"/>
      <w:lang w:val="en-GB"/>
    </w:rPr>
  </w:style>
  <w:style w:type="character" w:styleId="25" w:customStyle="1">
    <w:name w:val="Знак2 Знак Знак"/>
    <w:qFormat/>
    <w:rsid w:val="00bd3186"/>
    <w:rPr>
      <w:rFonts w:cs="Times New Roman"/>
      <w:sz w:val="24"/>
      <w:szCs w:val="24"/>
    </w:rPr>
  </w:style>
  <w:style w:type="character" w:styleId="BodyTextIndentChar1" w:customStyle="1">
    <w:name w:val="Body Text Indent Char1"/>
    <w:qFormat/>
    <w:locked/>
    <w:rsid w:val="00bd3186"/>
    <w:rPr>
      <w:rFonts w:cs="Times New Roman"/>
      <w:lang w:val="ru-RU" w:eastAsia="ru-RU"/>
    </w:rPr>
  </w:style>
  <w:style w:type="character" w:styleId="text" w:customStyle="1">
    <w:name w:val="text"/>
    <w:qFormat/>
    <w:rsid w:val="00bd3186"/>
    <w:rPr>
      <w:rFonts w:cs="Times New Roman"/>
    </w:rPr>
  </w:style>
  <w:style w:type="character" w:styleId="61" w:customStyle="1">
    <w:name w:val="Знак Знак6"/>
    <w:qFormat/>
    <w:locked/>
    <w:rsid w:val="00a360e8"/>
    <w:rPr>
      <w:rFonts w:ascii="Cambria" w:hAnsi="Cambria" w:eastAsia="Calibri"/>
      <w:b/>
      <w:bCs/>
      <w:color w:val="4F81BD"/>
      <w:sz w:val="26"/>
      <w:szCs w:val="26"/>
      <w:lang w:val="ru-RU" w:eastAsia="ru-RU" w:bidi="ar-SA"/>
    </w:rPr>
  </w:style>
  <w:style w:type="character" w:styleId="26" w:customStyle="1">
    <w:name w:val="Знак Знак2"/>
    <w:qFormat/>
    <w:locked/>
    <w:rsid w:val="00bd3186"/>
    <w:rPr>
      <w:rFonts w:cs="Times New Roman"/>
      <w:sz w:val="24"/>
      <w:szCs w:val="24"/>
      <w:lang w:val="ru-RU" w:eastAsia="ru-RU"/>
    </w:rPr>
  </w:style>
  <w:style w:type="character" w:styleId="Style17" w:customStyle="1">
    <w:name w:val="Знак Знак"/>
    <w:qFormat/>
    <w:locked/>
    <w:rsid w:val="00bd3186"/>
    <w:rPr>
      <w:rFonts w:cs="Times New Roman"/>
      <w:b/>
      <w:bCs/>
      <w:i/>
      <w:iCs/>
      <w:sz w:val="28"/>
      <w:szCs w:val="28"/>
      <w:lang w:val="ru-RU" w:eastAsia="ru-RU"/>
    </w:rPr>
  </w:style>
  <w:style w:type="character" w:styleId="11" w:customStyle="1">
    <w:name w:val="Знак Знак1"/>
    <w:qFormat/>
    <w:locked/>
    <w:rsid w:val="00bd3186"/>
    <w:rPr>
      <w:rFonts w:cs="Times New Roman"/>
      <w:b/>
      <w:bCs/>
      <w:i/>
      <w:iCs/>
      <w:sz w:val="24"/>
      <w:szCs w:val="24"/>
      <w:lang w:val="ru-RU" w:eastAsia="ru-RU"/>
    </w:rPr>
  </w:style>
  <w:style w:type="character" w:styleId="211" w:customStyle="1">
    <w:name w:val="Знак2 Знак Знак1"/>
    <w:qFormat/>
    <w:locked/>
    <w:rsid w:val="00bd3186"/>
    <w:rPr>
      <w:rFonts w:cs="Times New Roman"/>
      <w:sz w:val="24"/>
      <w:szCs w:val="24"/>
      <w:lang w:val="ru-RU" w:eastAsia="ru-RU"/>
    </w:rPr>
  </w:style>
  <w:style w:type="character" w:styleId="711" w:customStyle="1">
    <w:name w:val="Знак Знак71"/>
    <w:qFormat/>
    <w:locked/>
    <w:rsid w:val="00bd3186"/>
    <w:rPr>
      <w:rFonts w:cs="Times New Roman"/>
      <w:b/>
      <w:bCs/>
      <w:i/>
      <w:iCs/>
      <w:sz w:val="24"/>
      <w:szCs w:val="24"/>
      <w:lang w:val="ru-RU" w:eastAsia="ru-RU"/>
    </w:rPr>
  </w:style>
  <w:style w:type="character" w:styleId="311" w:customStyle="1">
    <w:name w:val="Знак Знак31"/>
    <w:qFormat/>
    <w:rsid w:val="00bd3186"/>
    <w:rPr>
      <w:rFonts w:cs="Times New Roman"/>
      <w:b/>
      <w:bCs/>
      <w:i/>
      <w:iCs/>
      <w:sz w:val="28"/>
      <w:szCs w:val="28"/>
    </w:rPr>
  </w:style>
  <w:style w:type="character" w:styleId="511" w:customStyle="1">
    <w:name w:val="Знак Знак51"/>
    <w:qFormat/>
    <w:rsid w:val="00bd3186"/>
    <w:rPr>
      <w:rFonts w:cs="Times New Roman"/>
      <w:sz w:val="24"/>
      <w:szCs w:val="24"/>
    </w:rPr>
  </w:style>
  <w:style w:type="character" w:styleId="411" w:customStyle="1">
    <w:name w:val="Знак Знак41"/>
    <w:qFormat/>
    <w:rsid w:val="00bd3186"/>
    <w:rPr>
      <w:rFonts w:cs="Times New Roman"/>
      <w:b/>
      <w:bCs/>
      <w:sz w:val="28"/>
      <w:szCs w:val="28"/>
    </w:rPr>
  </w:style>
  <w:style w:type="character" w:styleId="221" w:customStyle="1">
    <w:name w:val="Знак2 Знак Знак2"/>
    <w:qFormat/>
    <w:rsid w:val="00bd3186"/>
    <w:rPr>
      <w:rFonts w:cs="Times New Roman"/>
      <w:sz w:val="24"/>
      <w:szCs w:val="24"/>
    </w:rPr>
  </w:style>
  <w:style w:type="character" w:styleId="Emphasis">
    <w:name w:val="Emphasis"/>
    <w:qFormat/>
    <w:rsid w:val="00bd3186"/>
    <w:rPr>
      <w:rFonts w:cs="Times New Roman"/>
      <w:i/>
      <w:iCs/>
    </w:rPr>
  </w:style>
  <w:style w:type="character" w:styleId="ter" w:customStyle="1">
    <w:name w:val="ter"/>
    <w:qFormat/>
    <w:rsid w:val="00bd3186"/>
    <w:rPr>
      <w:rFonts w:cs="Times New Roman"/>
    </w:rPr>
  </w:style>
  <w:style w:type="character" w:styleId="nobr" w:customStyle="1">
    <w:name w:val="nobr"/>
    <w:qFormat/>
    <w:rsid w:val="00bd3186"/>
    <w:rPr>
      <w:rFonts w:cs="Times New Roman"/>
    </w:rPr>
  </w:style>
  <w:style w:type="character" w:styleId="2111" w:customStyle="1">
    <w:name w:val="Знак2 Знак Знак11"/>
    <w:qFormat/>
    <w:rsid w:val="00bd3186"/>
    <w:rPr>
      <w:rFonts w:cs="Times New Roman"/>
      <w:sz w:val="24"/>
      <w:szCs w:val="24"/>
      <w:lang w:val="ru-RU" w:eastAsia="ru-RU"/>
    </w:rPr>
  </w:style>
  <w:style w:type="character" w:styleId="12" w:customStyle="1">
    <w:name w:val="Знак Знак12"/>
    <w:qFormat/>
    <w:locked/>
    <w:rsid w:val="00bd3186"/>
    <w:rPr>
      <w:rFonts w:ascii="Arial" w:hAnsi="Arial" w:cs="Arial"/>
      <w:b/>
      <w:bCs/>
      <w:kern w:val="2"/>
      <w:sz w:val="32"/>
      <w:szCs w:val="32"/>
      <w:lang w:val="ru-RU" w:eastAsia="ru-RU"/>
    </w:rPr>
  </w:style>
  <w:style w:type="character" w:styleId="111" w:customStyle="1">
    <w:name w:val="Знак Знак11"/>
    <w:qFormat/>
    <w:locked/>
    <w:rsid w:val="00bd3186"/>
    <w:rPr>
      <w:rFonts w:ascii="Arial" w:hAnsi="Arial" w:cs="Arial"/>
      <w:b/>
      <w:bCs/>
      <w:i/>
      <w:iCs/>
      <w:sz w:val="28"/>
      <w:szCs w:val="28"/>
      <w:lang w:val="ru-RU" w:eastAsia="ru-RU"/>
    </w:rPr>
  </w:style>
  <w:style w:type="character" w:styleId="10" w:customStyle="1">
    <w:name w:val="Знак Знак10"/>
    <w:qFormat/>
    <w:rsid w:val="00bd3186"/>
    <w:rPr>
      <w:rFonts w:ascii="Arial" w:hAnsi="Arial" w:cs="Arial"/>
      <w:b/>
      <w:bCs/>
      <w:sz w:val="26"/>
      <w:szCs w:val="26"/>
      <w:lang w:val="ru-RU" w:eastAsia="ru-RU"/>
    </w:rPr>
  </w:style>
  <w:style w:type="character" w:styleId="label" w:customStyle="1">
    <w:name w:val="label"/>
    <w:qFormat/>
    <w:rsid w:val="00bd3186"/>
    <w:rPr>
      <w:rFonts w:cs="Times New Roman"/>
    </w:rPr>
  </w:style>
  <w:style w:type="character" w:styleId="35" w:customStyle="1">
    <w:name w:val="Стиль3 Знак Знак Знак"/>
    <w:link w:val="37"/>
    <w:qFormat/>
    <w:locked/>
    <w:rsid w:val="00bd3186"/>
    <w:rPr>
      <w:rFonts w:ascii="Times New Roman" w:hAnsi="Times New Roman" w:eastAsia="Times New Roman" w:cs="Times New Roman"/>
    </w:rPr>
  </w:style>
  <w:style w:type="character" w:styleId="ConsNormal" w:customStyle="1">
    <w:name w:val="ConsNormal Знак"/>
    <w:link w:val="ConsNormal1"/>
    <w:qFormat/>
    <w:locked/>
    <w:rsid w:val="00bd3186"/>
    <w:rPr>
      <w:rFonts w:ascii="Arial" w:hAnsi="Arial" w:eastAsia="Times New Roman" w:cs="Arial"/>
      <w:sz w:val="24"/>
      <w:szCs w:val="24"/>
      <w:lang w:val="ru-RU" w:eastAsia="ru-RU" w:bidi="ar-SA"/>
    </w:rPr>
  </w:style>
  <w:style w:type="character" w:styleId="Style18" w:customStyle="1">
    <w:name w:val="Текст выноски Знак"/>
    <w:link w:val="BalloonText"/>
    <w:uiPriority w:val="99"/>
    <w:qFormat/>
    <w:rsid w:val="00bd3186"/>
    <w:rPr>
      <w:rFonts w:ascii="Segoe UI" w:hAnsi="Segoe UI" w:eastAsia="Times New Roman" w:cs="Segoe UI"/>
      <w:sz w:val="18"/>
      <w:szCs w:val="18"/>
    </w:rPr>
  </w:style>
  <w:style w:type="character" w:styleId="Style19" w:customStyle="1">
    <w:name w:val="Символ сноски"/>
    <w:qFormat/>
    <w:rsid w:val="00bd3186"/>
    <w:rPr>
      <w:vertAlign w:val="superscript"/>
    </w:rPr>
  </w:style>
  <w:style w:type="character" w:styleId="user" w:customStyle="1">
    <w:name w:val="Символ сноски (user)"/>
    <w:qFormat/>
    <w:rPr>
      <w:vertAlign w:val="superscript"/>
    </w:rPr>
  </w:style>
  <w:style w:type="character" w:styleId="FootnoteReference">
    <w:name w:val="footnote reference"/>
    <w:rPr>
      <w:vertAlign w:val="superscript"/>
    </w:rPr>
  </w:style>
  <w:style w:type="character" w:styleId="blk" w:customStyle="1">
    <w:name w:val="blk"/>
    <w:basedOn w:val="DefaultParagraphFont"/>
    <w:qFormat/>
    <w:rsid w:val="001c529c"/>
    <w:rPr/>
  </w:style>
  <w:style w:type="character" w:styleId="u" w:customStyle="1">
    <w:name w:val="u"/>
    <w:basedOn w:val="DefaultParagraphFont"/>
    <w:qFormat/>
    <w:rsid w:val="007e576c"/>
    <w:rPr/>
  </w:style>
  <w:style w:type="character" w:styleId="epm" w:customStyle="1">
    <w:name w:val="epm"/>
    <w:qFormat/>
    <w:rsid w:val="00235ac1"/>
    <w:rPr/>
  </w:style>
  <w:style w:type="character" w:styleId="ep" w:customStyle="1">
    <w:name w:val="ep"/>
    <w:qFormat/>
    <w:rsid w:val="00235ac1"/>
    <w:rPr/>
  </w:style>
  <w:style w:type="character" w:styleId="FontStyle30" w:customStyle="1">
    <w:name w:val="Font Style30"/>
    <w:qFormat/>
    <w:rsid w:val="00a360e8"/>
    <w:rPr>
      <w:rFonts w:ascii="Times New Roman" w:hAnsi="Times New Roman" w:cs="Times New Roman"/>
      <w:sz w:val="20"/>
      <w:szCs w:val="20"/>
    </w:rPr>
  </w:style>
  <w:style w:type="character" w:styleId="apple-converted-space" w:customStyle="1">
    <w:name w:val="apple-converted-space"/>
    <w:qFormat/>
    <w:rsid w:val="00a360e8"/>
    <w:rPr/>
  </w:style>
  <w:style w:type="character" w:styleId="28pt" w:customStyle="1">
    <w:name w:val="Основной текст (2) + 8 pt;Полужирный"/>
    <w:qFormat/>
    <w:rsid w:val="00ed6c9d"/>
    <w:rPr>
      <w:rFonts w:ascii="Arial" w:hAnsi="Arial" w:eastAsia="Arial" w:cs="Arial"/>
      <w:b/>
      <w:bCs/>
      <w:i w:val="false"/>
      <w:iCs w:val="false"/>
      <w:caps w:val="false"/>
      <w:smallCaps w:val="false"/>
      <w:strike w:val="false"/>
      <w:dstrike w:val="false"/>
      <w:color w:val="000000"/>
      <w:spacing w:val="0"/>
      <w:w w:val="100"/>
      <w:sz w:val="16"/>
      <w:szCs w:val="16"/>
      <w:u w:val="none"/>
      <w:shd w:fill="FFFFFF" w:val="clear"/>
      <w:lang w:val="ru-RU" w:eastAsia="ru-RU" w:bidi="ru-RU"/>
    </w:rPr>
  </w:style>
  <w:style w:type="character" w:styleId="285pt" w:customStyle="1">
    <w:name w:val="Основной текст (2) + 8;5 pt"/>
    <w:qFormat/>
    <w:rsid w:val="00ed6c9d"/>
    <w:rPr>
      <w:rFonts w:ascii="Arial" w:hAnsi="Arial" w:eastAsia="Arial" w:cs="Arial"/>
      <w:b/>
      <w:bCs/>
      <w:i w:val="false"/>
      <w:iCs w:val="false"/>
      <w:caps w:val="false"/>
      <w:smallCaps w:val="false"/>
      <w:strike w:val="false"/>
      <w:dstrike w:val="false"/>
      <w:color w:val="000000"/>
      <w:spacing w:val="0"/>
      <w:w w:val="100"/>
      <w:sz w:val="17"/>
      <w:szCs w:val="17"/>
      <w:u w:val="none"/>
      <w:shd w:fill="FFFFFF" w:val="clear"/>
      <w:lang w:val="en-US" w:eastAsia="en-US" w:bidi="en-US"/>
    </w:rPr>
  </w:style>
  <w:style w:type="character" w:styleId="Style20" w:customStyle="1">
    <w:name w:val="Без интервала Знак"/>
    <w:link w:val="NoSpacing"/>
    <w:qFormat/>
    <w:rsid w:val="000a005e"/>
    <w:rPr>
      <w:rFonts w:ascii="Calibri" w:hAnsi="Calibri" w:eastAsia="Times New Roman"/>
      <w:sz w:val="22"/>
      <w:szCs w:val="22"/>
    </w:rPr>
  </w:style>
  <w:style w:type="character" w:styleId="ListNum" w:customStyle="1">
    <w:name w:val="ListNum"/>
    <w:link w:val="ListNum1"/>
    <w:qFormat/>
    <w:rsid w:val="000a22ad"/>
    <w:rPr>
      <w:rFonts w:ascii="Times New Roman" w:hAnsi="Times New Roman"/>
      <w:sz w:val="24"/>
    </w:rPr>
  </w:style>
  <w:style w:type="paragraph" w:styleId="Style21" w:customStyle="1">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link w:val="Style5"/>
    <w:uiPriority w:val="99"/>
    <w:rsid w:val="00bd3186"/>
    <w:pPr>
      <w:jc w:val="both"/>
    </w:pPr>
    <w:rPr>
      <w:sz w:val="28"/>
      <w:szCs w:val="28"/>
    </w:rPr>
  </w:style>
  <w:style w:type="paragraph" w:styleId="List">
    <w:name w:val="List"/>
    <w:basedOn w:val="Normal"/>
    <w:rsid w:val="00bd3186"/>
    <w:pPr>
      <w:ind w:hanging="283" w:left="283"/>
    </w:pPr>
    <w:rPr>
      <w:sz w:val="20"/>
      <w:szCs w:val="20"/>
      <w:lang w:val="en-GB"/>
    </w:rPr>
  </w:style>
  <w:style w:type="paragraph" w:styleId="Caption">
    <w:name w:val="caption"/>
    <w:basedOn w:val="Normal"/>
    <w:next w:val="Normal"/>
    <w:qFormat/>
    <w:rsid w:val="00bd3186"/>
    <w:pPr>
      <w:ind w:right="-6672"/>
      <w:jc w:val="both"/>
    </w:pPr>
    <w:rPr>
      <w:b/>
      <w:bCs/>
      <w:sz w:val="20"/>
      <w:szCs w:val="20"/>
    </w:rPr>
  </w:style>
  <w:style w:type="paragraph" w:styleId="Style22">
    <w:name w:val="Указатель"/>
    <w:basedOn w:val="Normal"/>
    <w:qFormat/>
    <w:pPr>
      <w:suppressLineNumbers/>
    </w:pPr>
    <w:rPr>
      <w:rFonts w:cs="Arial"/>
    </w:rPr>
  </w:style>
  <w:style w:type="paragraph" w:styleId="user1" w:customStyle="1">
    <w:name w:val="Заголовок (user)"/>
    <w:basedOn w:val="Normal"/>
    <w:next w:val="BodyText"/>
    <w:qFormat/>
    <w:pPr>
      <w:keepNext w:val="true"/>
      <w:spacing w:before="240" w:after="120"/>
    </w:pPr>
    <w:rPr>
      <w:rFonts w:ascii="Liberation Sans" w:hAnsi="Liberation Sans" w:eastAsia="Microsoft YaHei" w:cs="Arial"/>
      <w:sz w:val="28"/>
      <w:szCs w:val="28"/>
    </w:rPr>
  </w:style>
  <w:style w:type="paragraph" w:styleId="user2">
    <w:name w:val="Указатель (user)"/>
    <w:basedOn w:val="Normal"/>
    <w:qFormat/>
    <w:pPr>
      <w:suppressLineNumbers/>
    </w:pPr>
    <w:rPr>
      <w:rFonts w:cs="Arial"/>
    </w:rPr>
  </w:style>
  <w:style w:type="paragraph" w:styleId="IndexHeading">
    <w:name w:val="index heading"/>
    <w:basedOn w:val="Normal"/>
    <w:qFormat/>
    <w:pPr>
      <w:suppressLineNumbers/>
    </w:pPr>
    <w:rPr>
      <w:rFonts w:cs="Arial"/>
    </w:rPr>
  </w:style>
  <w:style w:type="paragraph" w:styleId="13" w:customStyle="1">
    <w:name w:val="Заголовок1"/>
    <w:next w:val="BodyText"/>
    <w:qFormat/>
    <w:rsid w:val="00bd3186"/>
    <w:pPr>
      <w:widowControl/>
      <w:suppressAutoHyphens w:val="true"/>
      <w:bidi w:val="0"/>
      <w:spacing w:before="0" w:after="0"/>
      <w:jc w:val="left"/>
    </w:pPr>
    <w:rPr>
      <w:rFonts w:ascii="Arial" w:hAnsi="Arial" w:eastAsia="Times New Roman" w:cs="Arial"/>
      <w:b/>
      <w:bCs/>
      <w:color w:val="auto"/>
      <w:kern w:val="0"/>
      <w:sz w:val="22"/>
      <w:szCs w:val="22"/>
      <w:lang w:val="ru-RU" w:eastAsia="ru-RU" w:bidi="ar-SA"/>
    </w:rPr>
  </w:style>
  <w:style w:type="paragraph" w:styleId="27" w:customStyle="1">
    <w:name w:val="Стиль2"/>
    <w:basedOn w:val="ListNumber2"/>
    <w:qFormat/>
    <w:rsid w:val="00bd3186"/>
    <w:pPr>
      <w:keepNext w:val="true"/>
      <w:keepLines/>
      <w:widowControl w:val="false"/>
      <w:suppressLineNumbers/>
      <w:spacing w:before="0" w:after="60"/>
      <w:ind w:hanging="360" w:left="360"/>
      <w:jc w:val="both"/>
    </w:pPr>
    <w:rPr>
      <w:b/>
      <w:bCs/>
      <w:sz w:val="24"/>
      <w:szCs w:val="24"/>
    </w:rPr>
  </w:style>
  <w:style w:type="paragraph" w:styleId="ListNumber2">
    <w:name w:val="List Number 2"/>
    <w:basedOn w:val="Normal"/>
    <w:rsid w:val="00bd3186"/>
    <w:pPr>
      <w:tabs>
        <w:tab w:val="clear" w:pos="708"/>
        <w:tab w:val="left" w:pos="360" w:leader="none"/>
        <w:tab w:val="left" w:pos="432" w:leader="none"/>
      </w:tabs>
      <w:ind w:hanging="432" w:left="432"/>
    </w:pPr>
    <w:rPr>
      <w:sz w:val="20"/>
      <w:szCs w:val="20"/>
    </w:rPr>
  </w:style>
  <w:style w:type="paragraph" w:styleId="36" w:customStyle="1">
    <w:name w:val="Стиль3"/>
    <w:basedOn w:val="BodyTextIndent2"/>
    <w:qFormat/>
    <w:rsid w:val="00bd3186"/>
    <w:pPr>
      <w:widowControl w:val="false"/>
      <w:tabs>
        <w:tab w:val="clear" w:pos="720"/>
        <w:tab w:val="left" w:pos="643" w:leader="none"/>
      </w:tabs>
      <w:spacing w:before="0" w:after="0"/>
      <w:ind w:hanging="360" w:left="643"/>
      <w:textAlignment w:val="baseline"/>
    </w:pPr>
    <w:rPr/>
  </w:style>
  <w:style w:type="paragraph" w:styleId="BodyTextIndent2">
    <w:name w:val="Body Text Indent 2"/>
    <w:basedOn w:val="Normal"/>
    <w:link w:val="22"/>
    <w:qFormat/>
    <w:rsid w:val="00bd3186"/>
    <w:pPr>
      <w:tabs>
        <w:tab w:val="clear" w:pos="708"/>
        <w:tab w:val="left" w:pos="720" w:leader="none"/>
      </w:tabs>
      <w:spacing w:before="57" w:after="0"/>
      <w:ind w:hanging="720" w:left="720"/>
      <w:jc w:val="both"/>
    </w:pPr>
    <w:rPr>
      <w:sz w:val="20"/>
      <w:szCs w:val="20"/>
    </w:rPr>
  </w:style>
  <w:style w:type="paragraph" w:styleId="37" w:customStyle="1">
    <w:name w:val="Стиль3 Знак Знак"/>
    <w:basedOn w:val="BodyTextIndent2"/>
    <w:link w:val="35"/>
    <w:qFormat/>
    <w:rsid w:val="00bd3186"/>
    <w:pPr>
      <w:widowControl w:val="false"/>
      <w:tabs>
        <w:tab w:val="clear" w:pos="720"/>
        <w:tab w:val="left" w:pos="227" w:leader="none"/>
      </w:tabs>
      <w:spacing w:before="0" w:after="0"/>
      <w:ind w:hanging="0" w:left="0"/>
      <w:textAlignment w:val="baseline"/>
    </w:pPr>
    <w:rPr/>
  </w:style>
  <w:style w:type="paragraph" w:styleId="38" w:customStyle="1">
    <w:name w:val="Стиль3 Знак"/>
    <w:basedOn w:val="BodyTextIndent2"/>
    <w:qFormat/>
    <w:rsid w:val="00bd3186"/>
    <w:pPr>
      <w:widowControl w:val="false"/>
      <w:tabs>
        <w:tab w:val="clear" w:pos="720"/>
        <w:tab w:val="left" w:pos="227" w:leader="none"/>
      </w:tabs>
      <w:spacing w:before="0" w:after="0"/>
      <w:ind w:hanging="0" w:left="0"/>
      <w:textAlignment w:val="baseline"/>
    </w:pPr>
    <w:rPr/>
  </w:style>
  <w:style w:type="paragraph" w:styleId="StyleFirstline127cm" w:customStyle="1">
    <w:name w:val="Style First line:  127 cm"/>
    <w:basedOn w:val="Normal"/>
    <w:qFormat/>
    <w:rsid w:val="00bd3186"/>
    <w:pPr>
      <w:spacing w:before="120" w:after="0"/>
      <w:ind w:firstLine="720"/>
      <w:jc w:val="both"/>
    </w:pPr>
    <w:rPr>
      <w:rFonts w:ascii="Arial" w:hAnsi="Arial" w:cs="Arial"/>
      <w:lang w:eastAsia="en-US"/>
    </w:rPr>
  </w:style>
  <w:style w:type="paragraph" w:styleId="ConsPlusNormal" w:customStyle="1">
    <w:name w:val="ConsPlusNormal"/>
    <w:qFormat/>
    <w:rsid w:val="00bd3186"/>
    <w:pPr>
      <w:widowControl w:val="false"/>
      <w:suppressAutoHyphens w:val="true"/>
      <w:bidi w:val="0"/>
      <w:spacing w:before="0" w:after="0"/>
      <w:ind w:firstLine="720"/>
      <w:jc w:val="left"/>
    </w:pPr>
    <w:rPr>
      <w:rFonts w:ascii="Arial" w:hAnsi="Arial" w:eastAsia="Times New Roman" w:cs="Arial"/>
      <w:color w:val="auto"/>
      <w:kern w:val="0"/>
      <w:sz w:val="20"/>
      <w:szCs w:val="20"/>
      <w:lang w:val="ru-RU" w:eastAsia="ru-RU" w:bidi="ar-SA"/>
    </w:rPr>
  </w:style>
  <w:style w:type="paragraph" w:styleId="ConsNormal1" w:customStyle="1">
    <w:name w:val="ConsNormal"/>
    <w:link w:val="ConsNormal"/>
    <w:qFormat/>
    <w:rsid w:val="00bd3186"/>
    <w:pPr>
      <w:widowControl/>
      <w:suppressAutoHyphens w:val="true"/>
      <w:bidi w:val="0"/>
      <w:spacing w:before="0" w:after="0"/>
      <w:ind w:firstLine="720" w:right="19772"/>
      <w:jc w:val="left"/>
    </w:pPr>
    <w:rPr>
      <w:rFonts w:ascii="Arial" w:hAnsi="Arial" w:eastAsia="Times New Roman" w:cs="Arial"/>
      <w:color w:val="auto"/>
      <w:kern w:val="0"/>
      <w:sz w:val="24"/>
      <w:szCs w:val="24"/>
      <w:lang w:val="ru-RU" w:eastAsia="ru-RU" w:bidi="ar-SA"/>
    </w:rPr>
  </w:style>
  <w:style w:type="paragraph" w:styleId="NormalWeb">
    <w:name w:val="Normal (Web)"/>
    <w:basedOn w:val="Normal"/>
    <w:uiPriority w:val="99"/>
    <w:qFormat/>
    <w:rsid w:val="00bd3186"/>
    <w:pPr>
      <w:spacing w:beforeAutospacing="1" w:afterAutospacing="1"/>
    </w:pPr>
    <w:rPr/>
  </w:style>
  <w:style w:type="paragraph" w:styleId="BodyTextIndent">
    <w:name w:val="Body Text Indent"/>
    <w:basedOn w:val="Normal"/>
    <w:link w:val="Style6"/>
    <w:rsid w:val="00bd3186"/>
    <w:pPr>
      <w:tabs>
        <w:tab w:val="clear" w:pos="708"/>
        <w:tab w:val="left" w:pos="0" w:leader="none"/>
        <w:tab w:val="left" w:pos="1080" w:leader="none"/>
      </w:tabs>
      <w:ind w:firstLine="709"/>
      <w:jc w:val="both"/>
    </w:pPr>
    <w:rPr>
      <w:sz w:val="28"/>
      <w:szCs w:val="28"/>
    </w:rPr>
  </w:style>
  <w:style w:type="paragraph" w:styleId="2-11" w:customStyle="1">
    <w:name w:val="2-11"/>
    <w:basedOn w:val="Normal"/>
    <w:qFormat/>
    <w:rsid w:val="00bd3186"/>
    <w:pPr>
      <w:spacing w:before="0" w:after="60"/>
      <w:jc w:val="both"/>
    </w:pPr>
    <w:rPr/>
  </w:style>
  <w:style w:type="paragraph" w:styleId="BodyTextIndent3">
    <w:name w:val="Body Text Indent 3"/>
    <w:basedOn w:val="Normal"/>
    <w:link w:val="32"/>
    <w:qFormat/>
    <w:rsid w:val="00bd3186"/>
    <w:pPr>
      <w:tabs>
        <w:tab w:val="clear" w:pos="708"/>
        <w:tab w:val="left" w:pos="1260" w:leader="none"/>
      </w:tabs>
      <w:ind w:firstLine="720"/>
      <w:jc w:val="both"/>
    </w:pPr>
    <w:rPr>
      <w:sz w:val="28"/>
      <w:szCs w:val="28"/>
    </w:rPr>
  </w:style>
  <w:style w:type="paragraph" w:styleId="39" w:customStyle="1">
    <w:name w:val="3"/>
    <w:basedOn w:val="Normal"/>
    <w:qFormat/>
    <w:rsid w:val="00bd3186"/>
    <w:pPr>
      <w:jc w:val="both"/>
    </w:pPr>
    <w:rPr/>
  </w:style>
  <w:style w:type="paragraph" w:styleId="Style23" w:customStyle="1">
    <w:name w:val="Тендерные данные"/>
    <w:basedOn w:val="Normal"/>
    <w:semiHidden/>
    <w:qFormat/>
    <w:rsid w:val="00bd3186"/>
    <w:pPr>
      <w:tabs>
        <w:tab w:val="clear" w:pos="708"/>
        <w:tab w:val="left" w:pos="1985" w:leader="none"/>
      </w:tabs>
      <w:spacing w:before="120" w:after="60"/>
      <w:jc w:val="both"/>
    </w:pPr>
    <w:rPr>
      <w:b/>
      <w:bCs/>
    </w:rPr>
  </w:style>
  <w:style w:type="paragraph" w:styleId="FR1" w:customStyle="1">
    <w:name w:val="FR1"/>
    <w:qFormat/>
    <w:rsid w:val="00bd3186"/>
    <w:pPr>
      <w:widowControl w:val="false"/>
      <w:suppressAutoHyphens w:val="true"/>
      <w:bidi w:val="0"/>
      <w:spacing w:before="0" w:after="0"/>
      <w:ind w:firstLine="420"/>
      <w:jc w:val="left"/>
    </w:pPr>
    <w:rPr>
      <w:rFonts w:ascii="Arial" w:hAnsi="Arial" w:eastAsia="Times New Roman" w:cs="Arial"/>
      <w:color w:val="auto"/>
      <w:kern w:val="0"/>
      <w:sz w:val="20"/>
      <w:szCs w:val="20"/>
      <w:lang w:val="ru-RU" w:eastAsia="ru-RU" w:bidi="ar-SA"/>
    </w:rPr>
  </w:style>
  <w:style w:type="paragraph" w:styleId="FootnoteText">
    <w:name w:val="footnote text"/>
    <w:basedOn w:val="Normal"/>
    <w:link w:val="Style7"/>
    <w:rsid w:val="00bd3186"/>
    <w:pPr>
      <w:spacing w:before="0" w:after="60"/>
      <w:jc w:val="both"/>
    </w:pPr>
    <w:rPr>
      <w:sz w:val="20"/>
      <w:szCs w:val="20"/>
    </w:rPr>
  </w:style>
  <w:style w:type="paragraph" w:styleId="ListBullet">
    <w:name w:val="List Bullet"/>
    <w:basedOn w:val="Normal"/>
    <w:autoRedefine/>
    <w:rsid w:val="00bd3186"/>
    <w:pPr>
      <w:widowControl w:val="false"/>
      <w:spacing w:before="0" w:after="60"/>
      <w:jc w:val="both"/>
    </w:pPr>
    <w:rPr>
      <w:color w:val="000000"/>
    </w:rPr>
  </w:style>
  <w:style w:type="paragraph" w:styleId="112" w:customStyle="1">
    <w:name w:val="заголовок 11"/>
    <w:basedOn w:val="Normal"/>
    <w:next w:val="Normal"/>
    <w:qFormat/>
    <w:rsid w:val="00bd3186"/>
    <w:pPr>
      <w:keepNext w:val="true"/>
      <w:jc w:val="center"/>
    </w:pPr>
    <w:rPr/>
  </w:style>
  <w:style w:type="paragraph" w:styleId="Date">
    <w:name w:val="Date"/>
    <w:basedOn w:val="Normal"/>
    <w:next w:val="Normal"/>
    <w:link w:val="Style8"/>
    <w:qFormat/>
    <w:rsid w:val="00bd3186"/>
    <w:pPr>
      <w:spacing w:before="0" w:after="60"/>
      <w:jc w:val="both"/>
    </w:pPr>
    <w:rPr>
      <w:sz w:val="20"/>
      <w:szCs w:val="20"/>
    </w:rPr>
  </w:style>
  <w:style w:type="paragraph" w:styleId="Style24" w:customStyle="1">
    <w:name w:val="МП"/>
    <w:basedOn w:val="Normal"/>
    <w:qFormat/>
    <w:rsid w:val="00bd3186"/>
    <w:pPr>
      <w:spacing w:before="0" w:after="120"/>
      <w:jc w:val="center"/>
      <w:textAlignment w:val="baseline"/>
    </w:pPr>
    <w:rPr>
      <w:rFonts w:ascii="Arial" w:hAnsi="Arial" w:cs="Arial"/>
      <w:b/>
      <w:bCs/>
    </w:rPr>
  </w:style>
  <w:style w:type="paragraph" w:styleId="Style25" w:customStyle="1">
    <w:name w:val="Готовый"/>
    <w:basedOn w:val="Normal"/>
    <w:qFormat/>
    <w:rsid w:val="00bd3186"/>
    <w:pPr>
      <w:widowControl w:val="false"/>
      <w:tabs>
        <w:tab w:val="clear" w:pos="708"/>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cs="Courier New"/>
      <w:sz w:val="20"/>
      <w:szCs w:val="20"/>
    </w:rPr>
  </w:style>
  <w:style w:type="paragraph" w:styleId="62" w:customStyle="1">
    <w:name w:val="заголовок 6"/>
    <w:basedOn w:val="Normal"/>
    <w:next w:val="Normal"/>
    <w:qFormat/>
    <w:rsid w:val="00bd3186"/>
    <w:pPr>
      <w:keepNext w:val="true"/>
    </w:pPr>
    <w:rPr/>
  </w:style>
  <w:style w:type="paragraph" w:styleId="user3" w:customStyle="1">
    <w:name w:val="Колонтитулы (user)"/>
    <w:basedOn w:val="Normal"/>
    <w:qFormat/>
    <w:pPr/>
    <w:rPr/>
  </w:style>
  <w:style w:type="paragraph" w:styleId="Style26" w:customStyle="1">
    <w:name w:val="Колонтитулы"/>
    <w:basedOn w:val="Normal"/>
    <w:qFormat/>
    <w:pPr/>
    <w:rPr/>
  </w:style>
  <w:style w:type="paragraph" w:styleId="Footer">
    <w:name w:val="footer"/>
    <w:basedOn w:val="Normal"/>
    <w:link w:val="Style9"/>
    <w:rsid w:val="00bd3186"/>
    <w:pPr>
      <w:tabs>
        <w:tab w:val="clear" w:pos="708"/>
        <w:tab w:val="center" w:pos="4677" w:leader="none"/>
        <w:tab w:val="right" w:pos="9355" w:leader="none"/>
      </w:tabs>
    </w:pPr>
    <w:rPr>
      <w:sz w:val="20"/>
      <w:szCs w:val="20"/>
    </w:rPr>
  </w:style>
  <w:style w:type="paragraph" w:styleId="Header">
    <w:name w:val="header"/>
    <w:basedOn w:val="Normal"/>
    <w:link w:val="Style10"/>
    <w:uiPriority w:val="99"/>
    <w:rsid w:val="00bd3186"/>
    <w:pPr>
      <w:tabs>
        <w:tab w:val="clear" w:pos="708"/>
        <w:tab w:val="center" w:pos="4677" w:leader="none"/>
        <w:tab w:val="right" w:pos="9355" w:leader="none"/>
      </w:tabs>
    </w:pPr>
    <w:rPr>
      <w:sz w:val="20"/>
      <w:szCs w:val="20"/>
    </w:rPr>
  </w:style>
  <w:style w:type="paragraph" w:styleId="BodyText2">
    <w:name w:val="Body Text 2"/>
    <w:basedOn w:val="Normal"/>
    <w:link w:val="23"/>
    <w:qFormat/>
    <w:rsid w:val="00bd3186"/>
    <w:pPr/>
    <w:rPr>
      <w:sz w:val="28"/>
      <w:szCs w:val="28"/>
    </w:rPr>
  </w:style>
  <w:style w:type="paragraph" w:styleId="ListBullet4">
    <w:name w:val="List Bullet 4"/>
    <w:basedOn w:val="Normal"/>
    <w:autoRedefine/>
    <w:rsid w:val="00bd3186"/>
    <w:pPr>
      <w:tabs>
        <w:tab w:val="clear" w:pos="708"/>
        <w:tab w:val="left" w:pos="1209" w:leader="none"/>
      </w:tabs>
      <w:spacing w:before="0" w:after="60"/>
      <w:ind w:hanging="360" w:left="1209"/>
      <w:jc w:val="both"/>
    </w:pPr>
    <w:rPr/>
  </w:style>
  <w:style w:type="paragraph" w:styleId="ListBullet5">
    <w:name w:val="List Bullet 5"/>
    <w:basedOn w:val="Normal"/>
    <w:autoRedefine/>
    <w:rsid w:val="00bd3186"/>
    <w:pPr>
      <w:tabs>
        <w:tab w:val="clear" w:pos="708"/>
        <w:tab w:val="left" w:pos="1492" w:leader="none"/>
      </w:tabs>
      <w:spacing w:before="0" w:after="60"/>
      <w:ind w:hanging="360" w:left="1492"/>
      <w:jc w:val="both"/>
    </w:pPr>
    <w:rPr/>
  </w:style>
  <w:style w:type="paragraph" w:styleId="ListNumber3">
    <w:name w:val="List Number 3"/>
    <w:basedOn w:val="Normal"/>
    <w:rsid w:val="00bd3186"/>
    <w:pPr>
      <w:tabs>
        <w:tab w:val="clear" w:pos="708"/>
        <w:tab w:val="left" w:pos="926" w:leader="none"/>
      </w:tabs>
      <w:spacing w:before="0" w:after="60"/>
      <w:ind w:hanging="360" w:left="926"/>
      <w:jc w:val="both"/>
    </w:pPr>
    <w:rPr/>
  </w:style>
  <w:style w:type="paragraph" w:styleId="ListNumber4">
    <w:name w:val="List Number 4"/>
    <w:basedOn w:val="Normal"/>
    <w:rsid w:val="00bd3186"/>
    <w:pPr>
      <w:tabs>
        <w:tab w:val="clear" w:pos="708"/>
        <w:tab w:val="left" w:pos="1209" w:leader="none"/>
      </w:tabs>
      <w:spacing w:before="0" w:after="60"/>
      <w:ind w:hanging="360" w:left="1209"/>
      <w:jc w:val="both"/>
    </w:pPr>
    <w:rPr/>
  </w:style>
  <w:style w:type="paragraph" w:styleId="ListNumber5">
    <w:name w:val="List Number 5"/>
    <w:basedOn w:val="Normal"/>
    <w:rsid w:val="00bd3186"/>
    <w:pPr>
      <w:tabs>
        <w:tab w:val="clear" w:pos="708"/>
        <w:tab w:val="left" w:pos="1492" w:leader="none"/>
      </w:tabs>
      <w:spacing w:before="0" w:after="60"/>
      <w:ind w:hanging="360" w:left="1492"/>
      <w:jc w:val="both"/>
    </w:pPr>
    <w:rPr/>
  </w:style>
  <w:style w:type="paragraph" w:styleId="Instruction" w:customStyle="1">
    <w:name w:val="Instruction"/>
    <w:basedOn w:val="BodyText2"/>
    <w:qFormat/>
    <w:rsid w:val="00bd3186"/>
    <w:pPr>
      <w:tabs>
        <w:tab w:val="clear" w:pos="708"/>
        <w:tab w:val="left" w:pos="360" w:leader="none"/>
      </w:tabs>
      <w:spacing w:before="180" w:after="60"/>
      <w:ind w:hanging="360" w:left="360"/>
      <w:jc w:val="both"/>
    </w:pPr>
    <w:rPr>
      <w:b/>
      <w:bCs/>
      <w:sz w:val="24"/>
      <w:szCs w:val="24"/>
    </w:rPr>
  </w:style>
  <w:style w:type="paragraph" w:styleId="xl27" w:customStyle="1">
    <w:name w:val="xl27"/>
    <w:basedOn w:val="Normal"/>
    <w:qFormat/>
    <w:rsid w:val="00bd3186"/>
    <w:pPr>
      <w:pBdr>
        <w:left w:val="single" w:sz="4" w:space="0" w:color="000000"/>
        <w:bottom w:val="single" w:sz="4" w:space="0" w:color="000000"/>
        <w:right w:val="single" w:sz="4" w:space="0" w:color="000000"/>
      </w:pBdr>
      <w:spacing w:beforeAutospacing="1" w:afterAutospacing="1"/>
      <w:jc w:val="center"/>
      <w:textAlignment w:val="center"/>
    </w:pPr>
    <w:rPr>
      <w:rFonts w:eastAsia="Arial Unicode MS"/>
      <w:b/>
      <w:bCs/>
    </w:rPr>
  </w:style>
  <w:style w:type="paragraph" w:styleId="Style27" w:customStyle="1">
    <w:name w:val="Ãîòîâûé"/>
    <w:basedOn w:val="Normal"/>
    <w:qFormat/>
    <w:rsid w:val="00bd3186"/>
    <w:pPr>
      <w:widowControl w:val="false"/>
      <w:tabs>
        <w:tab w:val="clear" w:pos="708"/>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cs="Courier New"/>
      <w:sz w:val="20"/>
      <w:szCs w:val="20"/>
    </w:rPr>
  </w:style>
  <w:style w:type="paragraph" w:styleId="font5" w:customStyle="1">
    <w:name w:val="font5"/>
    <w:basedOn w:val="Normal"/>
    <w:qFormat/>
    <w:rsid w:val="00bd3186"/>
    <w:pPr>
      <w:spacing w:beforeAutospacing="1" w:afterAutospacing="1"/>
    </w:pPr>
    <w:rPr>
      <w:rFonts w:ascii="Arial" w:hAnsi="Arial" w:eastAsia="Arial Unicode MS" w:cs="Arial"/>
      <w:sz w:val="18"/>
      <w:szCs w:val="18"/>
    </w:rPr>
  </w:style>
  <w:style w:type="paragraph" w:styleId="Style28" w:customStyle="1">
    <w:name w:val="Условия контракта"/>
    <w:basedOn w:val="Normal"/>
    <w:semiHidden/>
    <w:qFormat/>
    <w:rsid w:val="00bd3186"/>
    <w:pPr>
      <w:tabs>
        <w:tab w:val="clear" w:pos="708"/>
        <w:tab w:val="left" w:pos="567" w:leader="none"/>
      </w:tabs>
      <w:spacing w:before="240" w:after="120"/>
      <w:ind w:hanging="567" w:left="567"/>
      <w:jc w:val="both"/>
    </w:pPr>
    <w:rPr>
      <w:b/>
      <w:bCs/>
    </w:rPr>
  </w:style>
  <w:style w:type="paragraph" w:styleId="310" w:customStyle="1">
    <w:name w:val="Раздел 3"/>
    <w:basedOn w:val="Normal"/>
    <w:semiHidden/>
    <w:qFormat/>
    <w:rsid w:val="00bd3186"/>
    <w:pPr>
      <w:tabs>
        <w:tab w:val="clear" w:pos="708"/>
        <w:tab w:val="left" w:pos="432" w:leader="none"/>
      </w:tabs>
      <w:spacing w:before="120" w:after="120"/>
      <w:ind w:hanging="432" w:left="432"/>
      <w:jc w:val="center"/>
    </w:pPr>
    <w:rPr>
      <w:b/>
      <w:bCs/>
    </w:rPr>
  </w:style>
  <w:style w:type="paragraph" w:styleId="212" w:customStyle="1">
    <w:name w:val="Основной текст 21"/>
    <w:basedOn w:val="Normal"/>
    <w:qFormat/>
    <w:rsid w:val="00bd3186"/>
    <w:pPr>
      <w:jc w:val="center"/>
    </w:pPr>
    <w:rPr>
      <w:b/>
      <w:bCs/>
      <w:sz w:val="28"/>
      <w:szCs w:val="28"/>
    </w:rPr>
  </w:style>
  <w:style w:type="paragraph" w:styleId="14" w:customStyle="1">
    <w:name w:val="Стиль1"/>
    <w:basedOn w:val="Normal"/>
    <w:qFormat/>
    <w:rsid w:val="00bd3186"/>
    <w:pPr>
      <w:keepNext w:val="true"/>
      <w:keepLines/>
      <w:widowControl w:val="false"/>
      <w:suppressLineNumbers/>
      <w:tabs>
        <w:tab w:val="clear" w:pos="708"/>
        <w:tab w:val="left" w:pos="432" w:leader="none"/>
      </w:tabs>
      <w:spacing w:before="0" w:after="60"/>
      <w:ind w:hanging="432" w:left="432"/>
    </w:pPr>
    <w:rPr>
      <w:b/>
      <w:bCs/>
      <w:sz w:val="28"/>
      <w:szCs w:val="28"/>
    </w:rPr>
  </w:style>
  <w:style w:type="paragraph" w:styleId="15" w:customStyle="1">
    <w:name w:val="Обычный1"/>
    <w:qFormat/>
    <w:rsid w:val="00bd3186"/>
    <w:pPr>
      <w:widowControl w:val="false"/>
      <w:suppressAutoHyphens w:val="true"/>
      <w:bidi w:val="0"/>
      <w:spacing w:before="0" w:after="0"/>
      <w:ind w:firstLine="720"/>
      <w:jc w:val="both"/>
    </w:pPr>
    <w:rPr>
      <w:rFonts w:ascii="Times New Roman" w:hAnsi="Times New Roman" w:eastAsia="Times New Roman" w:cs="Times New Roman"/>
      <w:color w:val="auto"/>
      <w:kern w:val="0"/>
      <w:sz w:val="24"/>
      <w:szCs w:val="24"/>
      <w:lang w:val="ru-RU" w:eastAsia="ru-RU" w:bidi="ar-SA"/>
    </w:rPr>
  </w:style>
  <w:style w:type="paragraph" w:styleId="DocumentMap">
    <w:name w:val="Document Map"/>
    <w:basedOn w:val="Normal"/>
    <w:link w:val="Style11"/>
    <w:semiHidden/>
    <w:qFormat/>
    <w:rsid w:val="00bd3186"/>
    <w:pPr>
      <w:shd w:val="clear" w:color="auto" w:fill="000080"/>
    </w:pPr>
    <w:rPr>
      <w:rFonts w:ascii="Tahoma" w:hAnsi="Tahoma"/>
      <w:sz w:val="20"/>
      <w:szCs w:val="20"/>
    </w:rPr>
  </w:style>
  <w:style w:type="paragraph" w:styleId="Title">
    <w:name w:val="Title"/>
    <w:basedOn w:val="Normal"/>
    <w:link w:val="Style12"/>
    <w:qFormat/>
    <w:rsid w:val="00bd3186"/>
    <w:pPr>
      <w:widowControl w:val="false"/>
      <w:jc w:val="center"/>
    </w:pPr>
    <w:rPr>
      <w:sz w:val="20"/>
      <w:szCs w:val="20"/>
    </w:rPr>
  </w:style>
  <w:style w:type="paragraph" w:styleId="BodyText3">
    <w:name w:val="Body Text 3"/>
    <w:basedOn w:val="Normal"/>
    <w:link w:val="33"/>
    <w:qFormat/>
    <w:rsid w:val="00bd3186"/>
    <w:pPr>
      <w:spacing w:before="0" w:after="120"/>
    </w:pPr>
    <w:rPr>
      <w:sz w:val="16"/>
      <w:szCs w:val="16"/>
    </w:rPr>
  </w:style>
  <w:style w:type="paragraph" w:styleId="1111" w:customStyle="1">
    <w:name w:val="111"/>
    <w:basedOn w:val="Normal"/>
    <w:qFormat/>
    <w:rsid w:val="00bd3186"/>
    <w:pPr/>
    <w:rPr>
      <w:rFonts w:ascii="Times New Roman CYR" w:hAnsi="Times New Roman CYR" w:cs="Times New Roman CYR"/>
      <w:sz w:val="20"/>
      <w:szCs w:val="20"/>
    </w:rPr>
  </w:style>
  <w:style w:type="paragraph" w:styleId="Subtitle">
    <w:name w:val="Subtitle"/>
    <w:basedOn w:val="Normal"/>
    <w:link w:val="Style13"/>
    <w:qFormat/>
    <w:rsid w:val="00bd3186"/>
    <w:pPr>
      <w:spacing w:before="0" w:after="60"/>
      <w:jc w:val="center"/>
      <w:outlineLvl w:val="1"/>
    </w:pPr>
    <w:rPr>
      <w:rFonts w:ascii="Arial" w:hAnsi="Arial"/>
      <w:sz w:val="20"/>
      <w:szCs w:val="20"/>
    </w:rPr>
  </w:style>
  <w:style w:type="paragraph" w:styleId="HTMLPreformatted">
    <w:name w:val="HTML Preformatted"/>
    <w:basedOn w:val="Normal"/>
    <w:link w:val="HTML"/>
    <w:uiPriority w:val="99"/>
    <w:qFormat/>
    <w:rsid w:val="00bd3186"/>
    <w:p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color w:val="000000"/>
      <w:sz w:val="20"/>
      <w:szCs w:val="20"/>
    </w:rPr>
  </w:style>
  <w:style w:type="paragraph" w:styleId="222" w:customStyle="1">
    <w:name w:val="222"/>
    <w:basedOn w:val="Normal"/>
    <w:qFormat/>
    <w:rsid w:val="00bd3186"/>
    <w:pPr>
      <w:ind w:left="851"/>
    </w:pPr>
    <w:rPr>
      <w:rFonts w:ascii="Times New Roman CYR" w:hAnsi="Times New Roman CYR" w:cs="Times New Roman CYR"/>
      <w:sz w:val="20"/>
      <w:szCs w:val="20"/>
    </w:rPr>
  </w:style>
  <w:style w:type="paragraph" w:styleId="Style29" w:customStyle="1">
    <w:name w:val="Подраздел"/>
    <w:basedOn w:val="Normal"/>
    <w:semiHidden/>
    <w:qFormat/>
    <w:rsid w:val="00bd3186"/>
    <w:pPr>
      <w:spacing w:before="240" w:after="120"/>
      <w:jc w:val="center"/>
    </w:pPr>
    <w:rPr>
      <w:rFonts w:ascii="TimesDL" w:hAnsi="TimesDL" w:cs="TimesDL"/>
      <w:b/>
      <w:bCs/>
      <w:smallCaps/>
      <w:spacing w:val="-2"/>
    </w:rPr>
  </w:style>
  <w:style w:type="paragraph" w:styleId="213" w:customStyle="1">
    <w:name w:val="Основной текст с отступом 21"/>
    <w:basedOn w:val="Normal"/>
    <w:qFormat/>
    <w:rsid w:val="00bd3186"/>
    <w:pPr>
      <w:ind w:firstLine="567"/>
      <w:jc w:val="both"/>
      <w:textAlignment w:val="baseline"/>
    </w:pPr>
    <w:rPr>
      <w:lang w:val="en-US"/>
    </w:rPr>
  </w:style>
  <w:style w:type="paragraph" w:styleId="28" w:customStyle="1">
    <w:name w:val="Обычный2"/>
    <w:qFormat/>
    <w:rsid w:val="00bd3186"/>
    <w:pPr>
      <w:widowControl w:val="false"/>
      <w:suppressAutoHyphens w:val="true"/>
      <w:bidi w:val="0"/>
      <w:spacing w:lineRule="auto" w:line="341" w:before="0" w:after="0"/>
      <w:ind w:hanging="360" w:left="1040"/>
      <w:jc w:val="both"/>
    </w:pPr>
    <w:rPr>
      <w:rFonts w:ascii="Times New Roman" w:hAnsi="Times New Roman" w:eastAsia="Times New Roman" w:cs="Times New Roman"/>
      <w:color w:val="auto"/>
      <w:kern w:val="0"/>
      <w:sz w:val="20"/>
      <w:szCs w:val="20"/>
      <w:lang w:val="ru-RU" w:eastAsia="ru-RU" w:bidi="ar-SA"/>
    </w:rPr>
  </w:style>
  <w:style w:type="paragraph" w:styleId="PlainText">
    <w:name w:val="Plain Text"/>
    <w:basedOn w:val="Normal"/>
    <w:link w:val="Style14"/>
    <w:qFormat/>
    <w:rsid w:val="00bd3186"/>
    <w:pPr/>
    <w:rPr>
      <w:rFonts w:ascii="Courier New" w:hAnsi="Courier New"/>
      <w:sz w:val="20"/>
      <w:szCs w:val="20"/>
    </w:rPr>
  </w:style>
  <w:style w:type="paragraph" w:styleId="ConsNonformat" w:customStyle="1">
    <w:name w:val="ConsNonformat"/>
    <w:qFormat/>
    <w:rsid w:val="00bd3186"/>
    <w:pPr>
      <w:widowControl w:val="false"/>
      <w:suppressAutoHyphens w:val="true"/>
      <w:bidi w:val="0"/>
      <w:spacing w:before="0" w:after="0"/>
      <w:ind w:right="19772"/>
      <w:jc w:val="left"/>
    </w:pPr>
    <w:rPr>
      <w:rFonts w:ascii="Courier New" w:hAnsi="Courier New" w:eastAsia="Times New Roman" w:cs="Courier New"/>
      <w:color w:val="auto"/>
      <w:kern w:val="0"/>
      <w:sz w:val="20"/>
      <w:szCs w:val="20"/>
      <w:lang w:val="ru-RU" w:eastAsia="ru-RU" w:bidi="ar-SA"/>
    </w:rPr>
  </w:style>
  <w:style w:type="paragraph" w:styleId="ListBullet2">
    <w:name w:val="List Bullet 2"/>
    <w:basedOn w:val="Normal"/>
    <w:autoRedefine/>
    <w:rsid w:val="00bd3186"/>
    <w:pPr>
      <w:tabs>
        <w:tab w:val="clear" w:pos="708"/>
        <w:tab w:val="left" w:pos="643" w:leader="none"/>
      </w:tabs>
      <w:spacing w:before="0" w:after="60"/>
      <w:ind w:hanging="360" w:left="643"/>
      <w:jc w:val="both"/>
    </w:pPr>
    <w:rPr/>
  </w:style>
  <w:style w:type="paragraph" w:styleId="ListBullet3">
    <w:name w:val="List Bullet 3"/>
    <w:basedOn w:val="Normal"/>
    <w:autoRedefine/>
    <w:rsid w:val="00bd3186"/>
    <w:pPr>
      <w:tabs>
        <w:tab w:val="clear" w:pos="708"/>
        <w:tab w:val="left" w:pos="926" w:leader="none"/>
      </w:tabs>
      <w:spacing w:before="0" w:after="60"/>
      <w:ind w:hanging="360" w:left="926"/>
      <w:jc w:val="both"/>
    </w:pPr>
    <w:rPr/>
  </w:style>
  <w:style w:type="paragraph" w:styleId="ListNumber">
    <w:name w:val="List Number"/>
    <w:basedOn w:val="Normal"/>
    <w:rsid w:val="00bd3186"/>
    <w:pPr>
      <w:tabs>
        <w:tab w:val="clear" w:pos="708"/>
        <w:tab w:val="left" w:pos="360" w:leader="none"/>
      </w:tabs>
      <w:spacing w:before="0" w:after="60"/>
      <w:ind w:hanging="360" w:left="360"/>
      <w:jc w:val="both"/>
    </w:pPr>
    <w:rPr/>
  </w:style>
  <w:style w:type="paragraph" w:styleId="NoteHeading">
    <w:name w:val="Note Heading"/>
    <w:basedOn w:val="Normal"/>
    <w:next w:val="Normal"/>
    <w:link w:val="Style15"/>
    <w:qFormat/>
    <w:rsid w:val="00bd3186"/>
    <w:pPr>
      <w:spacing w:before="0" w:after="60"/>
      <w:jc w:val="both"/>
    </w:pPr>
    <w:rPr>
      <w:sz w:val="20"/>
      <w:szCs w:val="20"/>
    </w:rPr>
  </w:style>
  <w:style w:type="paragraph" w:styleId="TOC1">
    <w:name w:val="toc 1"/>
    <w:basedOn w:val="Normal"/>
    <w:next w:val="Normal"/>
    <w:autoRedefine/>
    <w:semiHidden/>
    <w:rsid w:val="00bd3186"/>
    <w:pPr>
      <w:tabs>
        <w:tab w:val="clear" w:pos="708"/>
        <w:tab w:val="left" w:pos="1134" w:leader="none"/>
        <w:tab w:val="right" w:pos="9627" w:leader="dot"/>
      </w:tabs>
    </w:pPr>
    <w:rPr>
      <w:b/>
      <w:bCs/>
      <w:caps/>
      <w:sz w:val="20"/>
      <w:szCs w:val="20"/>
    </w:rPr>
  </w:style>
  <w:style w:type="paragraph" w:styleId="Style110" w:customStyle="1">
    <w:name w:val="Style1"/>
    <w:basedOn w:val="Normal"/>
    <w:qFormat/>
    <w:rsid w:val="00bd3186"/>
    <w:pPr>
      <w:tabs>
        <w:tab w:val="clear" w:pos="708"/>
        <w:tab w:val="left" w:pos="540" w:leader="none"/>
      </w:tabs>
      <w:spacing w:before="480" w:after="240"/>
      <w:ind w:hanging="540" w:left="540"/>
      <w:jc w:val="center"/>
    </w:pPr>
    <w:rPr>
      <w:rFonts w:ascii="Arial" w:hAnsi="Arial" w:cs="Arial"/>
      <w:b/>
      <w:bCs/>
    </w:rPr>
  </w:style>
  <w:style w:type="paragraph" w:styleId="Simlple" w:customStyle="1">
    <w:name w:val="Simlple"/>
    <w:basedOn w:val="Normal"/>
    <w:qFormat/>
    <w:rsid w:val="00bd3186"/>
    <w:pPr>
      <w:spacing w:before="60" w:after="60"/>
      <w:ind w:firstLine="284"/>
      <w:jc w:val="both"/>
    </w:pPr>
    <w:rPr>
      <w:rFonts w:ascii="Arial" w:hAnsi="Arial" w:cs="Arial"/>
      <w:sz w:val="20"/>
      <w:szCs w:val="20"/>
    </w:rPr>
  </w:style>
  <w:style w:type="paragraph" w:styleId="Style210" w:customStyle="1">
    <w:name w:val="Style2"/>
    <w:basedOn w:val="Simlple"/>
    <w:qFormat/>
    <w:rsid w:val="00bd3186"/>
    <w:pPr>
      <w:tabs>
        <w:tab w:val="clear" w:pos="708"/>
        <w:tab w:val="left" w:pos="720" w:leader="none"/>
      </w:tabs>
    </w:pPr>
    <w:rPr/>
  </w:style>
  <w:style w:type="paragraph" w:styleId="Style31" w:customStyle="1">
    <w:name w:val="Style3"/>
    <w:basedOn w:val="Simlple"/>
    <w:next w:val="Simlple"/>
    <w:qFormat/>
    <w:rsid w:val="00bd3186"/>
    <w:pPr>
      <w:tabs>
        <w:tab w:val="clear" w:pos="708"/>
        <w:tab w:val="left" w:pos="720" w:leader="none"/>
      </w:tabs>
      <w:ind w:firstLine="567"/>
    </w:pPr>
    <w:rPr/>
  </w:style>
  <w:style w:type="paragraph" w:styleId="Index1">
    <w:name w:val="index 1"/>
    <w:basedOn w:val="Normal"/>
    <w:next w:val="Normal"/>
    <w:autoRedefine/>
    <w:semiHidden/>
    <w:rsid w:val="00bd3186"/>
    <w:pPr>
      <w:ind w:hanging="200" w:left="200"/>
    </w:pPr>
    <w:rPr>
      <w:sz w:val="20"/>
      <w:szCs w:val="20"/>
    </w:rPr>
  </w:style>
  <w:style w:type="paragraph" w:styleId="bulletin" w:customStyle="1">
    <w:name w:val="bulletin"/>
    <w:basedOn w:val="BodyTextIndent2"/>
    <w:qFormat/>
    <w:rsid w:val="00bd3186"/>
    <w:pPr>
      <w:tabs>
        <w:tab w:val="clear" w:pos="720"/>
      </w:tabs>
      <w:spacing w:before="0" w:after="0"/>
      <w:ind w:hanging="0" w:left="0"/>
      <w:jc w:val="left"/>
    </w:pPr>
    <w:rPr>
      <w:sz w:val="22"/>
      <w:szCs w:val="22"/>
      <w:lang w:eastAsia="en-US"/>
    </w:rPr>
  </w:style>
  <w:style w:type="paragraph" w:styleId="ListBul2" w:customStyle="1">
    <w:name w:val="ListBul2"/>
    <w:basedOn w:val="ListBullet"/>
    <w:qFormat/>
    <w:rsid w:val="00bd3186"/>
    <w:pPr>
      <w:widowControl/>
      <w:tabs>
        <w:tab w:val="clear" w:pos="708"/>
        <w:tab w:val="left" w:pos="360" w:leader="none"/>
      </w:tabs>
      <w:spacing w:before="0" w:after="120"/>
      <w:ind w:hanging="360" w:left="360"/>
      <w:jc w:val="left"/>
    </w:pPr>
    <w:rPr>
      <w:rFonts w:ascii="Arial" w:hAnsi="Arial" w:cs="Arial"/>
      <w:color w:val="auto"/>
      <w:sz w:val="20"/>
      <w:szCs w:val="20"/>
      <w:lang w:eastAsia="en-US"/>
    </w:rPr>
  </w:style>
  <w:style w:type="paragraph" w:styleId="110" w:customStyle="1">
    <w:name w:val="1Æ10"/>
    <w:basedOn w:val="Normal"/>
    <w:qFormat/>
    <w:rsid w:val="00bd3186"/>
    <w:pPr/>
    <w:rPr>
      <w:rFonts w:ascii="Times New Roman CYR" w:hAnsi="Times New Roman CYR" w:cs="Times New Roman CYR"/>
      <w:b/>
      <w:bCs/>
      <w:sz w:val="20"/>
      <w:szCs w:val="20"/>
    </w:rPr>
  </w:style>
  <w:style w:type="paragraph" w:styleId="16" w:customStyle="1">
    <w:name w:val="Абзац списка1"/>
    <w:basedOn w:val="Normal"/>
    <w:qFormat/>
    <w:rsid w:val="00bd3186"/>
    <w:pPr>
      <w:ind w:left="720"/>
    </w:pPr>
    <w:rPr/>
  </w:style>
  <w:style w:type="paragraph" w:styleId="BodyTextFirstIndent">
    <w:name w:val="Body Text First Indent"/>
    <w:basedOn w:val="BodyText"/>
    <w:link w:val="Style16"/>
    <w:rsid w:val="00bd3186"/>
    <w:pPr>
      <w:spacing w:before="0" w:after="120"/>
      <w:ind w:firstLine="210"/>
      <w:jc w:val="left"/>
    </w:pPr>
    <w:rPr>
      <w:sz w:val="20"/>
      <w:szCs w:val="20"/>
    </w:rPr>
  </w:style>
  <w:style w:type="paragraph" w:styleId="BodyTextFirstIndent2">
    <w:name w:val="Body Text First Indent 2"/>
    <w:basedOn w:val="BodyTextIndent"/>
    <w:link w:val="24"/>
    <w:qFormat/>
    <w:rsid w:val="00bd3186"/>
    <w:pPr>
      <w:tabs>
        <w:tab w:val="clear" w:pos="1080"/>
      </w:tabs>
      <w:spacing w:before="0" w:after="120"/>
      <w:ind w:firstLine="210" w:left="283"/>
      <w:jc w:val="left"/>
    </w:pPr>
    <w:rPr>
      <w:sz w:val="20"/>
      <w:szCs w:val="20"/>
      <w:lang w:val="en-GB"/>
    </w:rPr>
  </w:style>
  <w:style w:type="paragraph" w:styleId="29" w:customStyle="1">
    <w:name w:val="ШТ Назв.2"/>
    <w:basedOn w:val="Normal"/>
    <w:qFormat/>
    <w:rsid w:val="00bd3186"/>
    <w:pPr>
      <w:spacing w:before="60" w:after="0"/>
      <w:jc w:val="center"/>
    </w:pPr>
    <w:rPr>
      <w:b/>
      <w:bCs/>
      <w:lang w:val="en-US" w:eastAsia="en-US"/>
    </w:rPr>
  </w:style>
  <w:style w:type="paragraph" w:styleId="style41" w:customStyle="1">
    <w:name w:val="style4"/>
    <w:basedOn w:val="Normal"/>
    <w:qFormat/>
    <w:rsid w:val="00bd3186"/>
    <w:pPr>
      <w:spacing w:beforeAutospacing="1" w:afterAutospacing="1"/>
    </w:pPr>
    <w:rPr/>
  </w:style>
  <w:style w:type="paragraph" w:styleId="desc2" w:customStyle="1">
    <w:name w:val="desc2"/>
    <w:basedOn w:val="Normal"/>
    <w:qFormat/>
    <w:rsid w:val="00bd3186"/>
    <w:pPr>
      <w:spacing w:beforeAutospacing="1" w:afterAutospacing="1"/>
    </w:pPr>
    <w:rPr/>
  </w:style>
  <w:style w:type="paragraph" w:styleId="113" w:customStyle="1">
    <w:name w:val="Обычный + 11 пт"/>
    <w:basedOn w:val="Normal"/>
    <w:qFormat/>
    <w:rsid w:val="00bd3186"/>
    <w:pPr>
      <w:jc w:val="center"/>
      <w:outlineLvl w:val="1"/>
    </w:pPr>
    <w:rPr>
      <w:b/>
      <w:bCs/>
      <w:color w:val="333333"/>
      <w:sz w:val="22"/>
      <w:szCs w:val="22"/>
    </w:rPr>
  </w:style>
  <w:style w:type="paragraph" w:styleId="Style30" w:customStyle="1">
    <w:name w:val="Знак Знак Знак Знак"/>
    <w:basedOn w:val="Normal"/>
    <w:qFormat/>
    <w:rsid w:val="00bd3186"/>
    <w:pPr>
      <w:spacing w:beforeAutospacing="1" w:afterAutospacing="1"/>
    </w:pPr>
    <w:rPr>
      <w:rFonts w:ascii="Tahoma" w:hAnsi="Tahoma" w:cs="Tahoma"/>
      <w:sz w:val="20"/>
      <w:szCs w:val="20"/>
      <w:lang w:val="en-US" w:eastAsia="en-US"/>
    </w:rPr>
  </w:style>
  <w:style w:type="paragraph" w:styleId="Style32" w:customStyle="1">
    <w:name w:val="Обычный.Нормальный абзац"/>
    <w:qFormat/>
    <w:rsid w:val="00bd3186"/>
    <w:pPr>
      <w:widowControl w:val="false"/>
      <w:suppressAutoHyphens w:val="true"/>
      <w:bidi w:val="0"/>
      <w:spacing w:before="0" w:after="0"/>
      <w:ind w:firstLine="709"/>
      <w:jc w:val="both"/>
    </w:pPr>
    <w:rPr>
      <w:rFonts w:ascii="Times New Roman" w:hAnsi="Times New Roman" w:eastAsia="Times New Roman" w:cs="Times New Roman"/>
      <w:color w:val="auto"/>
      <w:kern w:val="0"/>
      <w:sz w:val="24"/>
      <w:szCs w:val="24"/>
      <w:lang w:val="ru-RU" w:eastAsia="ru-RU" w:bidi="ar-SA"/>
    </w:rPr>
  </w:style>
  <w:style w:type="paragraph" w:styleId="2112" w:customStyle="1">
    <w:name w:val="Основной текст с отступом 211"/>
    <w:basedOn w:val="Normal"/>
    <w:qFormat/>
    <w:rsid w:val="00bd3186"/>
    <w:pPr>
      <w:ind w:left="426"/>
    </w:pPr>
    <w:rPr>
      <w:lang w:eastAsia="ar-SA"/>
    </w:rPr>
  </w:style>
  <w:style w:type="paragraph" w:styleId="Char" w:customStyle="1">
    <w:name w:val="Char Знак Знак"/>
    <w:basedOn w:val="Normal"/>
    <w:qFormat/>
    <w:rsid w:val="00bd3186"/>
    <w:pPr>
      <w:widowControl w:val="false"/>
      <w:spacing w:lineRule="exact" w:line="240" w:before="0" w:after="160"/>
      <w:jc w:val="right"/>
    </w:pPr>
    <w:rPr>
      <w:rFonts w:ascii="Arial" w:hAnsi="Arial" w:cs="Arial"/>
      <w:sz w:val="20"/>
      <w:szCs w:val="20"/>
      <w:lang w:val="en-GB" w:eastAsia="en-US"/>
    </w:rPr>
  </w:style>
  <w:style w:type="paragraph" w:styleId="ConsPlusNonformat" w:customStyle="1">
    <w:name w:val="ConsPlusNonformat"/>
    <w:qFormat/>
    <w:rsid w:val="00bd3186"/>
    <w:pPr>
      <w:widowControl/>
      <w:suppressAutoHyphens w:val="true"/>
      <w:bidi w:val="0"/>
      <w:spacing w:before="0" w:after="0"/>
      <w:jc w:val="left"/>
    </w:pPr>
    <w:rPr>
      <w:rFonts w:ascii="Courier New" w:hAnsi="Courier New" w:eastAsia="Times New Roman" w:cs="Courier New"/>
      <w:color w:val="auto"/>
      <w:kern w:val="0"/>
      <w:sz w:val="20"/>
      <w:szCs w:val="20"/>
      <w:lang w:val="ru-RU" w:eastAsia="ru-RU" w:bidi="ar-SA"/>
    </w:rPr>
  </w:style>
  <w:style w:type="paragraph" w:styleId="ConsPlusTitle" w:customStyle="1">
    <w:name w:val="ConsPlusTitle"/>
    <w:qFormat/>
    <w:rsid w:val="00bd3186"/>
    <w:pPr>
      <w:widowControl/>
      <w:suppressAutoHyphens w:val="true"/>
      <w:bidi w:val="0"/>
      <w:spacing w:before="0" w:after="0"/>
      <w:jc w:val="left"/>
    </w:pPr>
    <w:rPr>
      <w:rFonts w:ascii="Times New Roman" w:hAnsi="Times New Roman" w:eastAsia="Times New Roman" w:cs="Times New Roman"/>
      <w:b/>
      <w:bCs/>
      <w:color w:val="auto"/>
      <w:kern w:val="0"/>
      <w:sz w:val="24"/>
      <w:szCs w:val="24"/>
      <w:lang w:val="ru-RU" w:eastAsia="ru-RU" w:bidi="ar-SA"/>
    </w:rPr>
  </w:style>
  <w:style w:type="paragraph" w:styleId="ConsPlusCell" w:customStyle="1">
    <w:name w:val="ConsPlusCell"/>
    <w:qFormat/>
    <w:rsid w:val="00bd3186"/>
    <w:pPr>
      <w:widowControl/>
      <w:suppressAutoHyphens w:val="true"/>
      <w:bidi w:val="0"/>
      <w:spacing w:before="0" w:after="0"/>
      <w:jc w:val="left"/>
    </w:pPr>
    <w:rPr>
      <w:rFonts w:ascii="Arial" w:hAnsi="Arial" w:eastAsia="Times New Roman" w:cs="Arial"/>
      <w:color w:val="auto"/>
      <w:kern w:val="0"/>
      <w:sz w:val="20"/>
      <w:szCs w:val="20"/>
      <w:lang w:val="ru-RU" w:eastAsia="ru-RU" w:bidi="ar-SA"/>
    </w:rPr>
  </w:style>
  <w:style w:type="paragraph" w:styleId="17" w:customStyle="1">
    <w:name w:val="Знак1"/>
    <w:basedOn w:val="Normal"/>
    <w:qFormat/>
    <w:rsid w:val="00bd3186"/>
    <w:pPr>
      <w:widowControl w:val="false"/>
      <w:spacing w:lineRule="exact" w:line="240" w:before="0" w:after="160"/>
      <w:jc w:val="right"/>
    </w:pPr>
    <w:rPr>
      <w:rFonts w:ascii="Arial" w:hAnsi="Arial" w:cs="Arial"/>
      <w:sz w:val="20"/>
      <w:szCs w:val="20"/>
      <w:lang w:val="en-GB" w:eastAsia="en-US"/>
    </w:rPr>
  </w:style>
  <w:style w:type="paragraph" w:styleId="210" w:customStyle="1">
    <w:name w:val="Абзац списка2"/>
    <w:basedOn w:val="Normal"/>
    <w:qFormat/>
    <w:rsid w:val="00bd3186"/>
    <w:pPr>
      <w:spacing w:lineRule="auto" w:line="276" w:before="0" w:after="200"/>
      <w:ind w:left="720"/>
    </w:pPr>
    <w:rPr>
      <w:rFonts w:ascii="Calibri" w:hAnsi="Calibri" w:cs="Calibri"/>
      <w:sz w:val="22"/>
      <w:szCs w:val="22"/>
    </w:rPr>
  </w:style>
  <w:style w:type="paragraph" w:styleId="Style91" w:customStyle="1">
    <w:name w:val="Style9"/>
    <w:basedOn w:val="Normal"/>
    <w:qFormat/>
    <w:rsid w:val="00bd3186"/>
    <w:pPr>
      <w:widowControl w:val="false"/>
    </w:pPr>
    <w:rPr>
      <w:rFonts w:eastAsia="Calibri"/>
    </w:rPr>
  </w:style>
  <w:style w:type="paragraph" w:styleId="BalloonText">
    <w:name w:val="Balloon Text"/>
    <w:basedOn w:val="Normal"/>
    <w:link w:val="Style18"/>
    <w:uiPriority w:val="99"/>
    <w:qFormat/>
    <w:rsid w:val="00bd3186"/>
    <w:pPr/>
    <w:rPr>
      <w:rFonts w:ascii="Segoe UI" w:hAnsi="Segoe UI"/>
      <w:sz w:val="18"/>
      <w:szCs w:val="18"/>
    </w:rPr>
  </w:style>
  <w:style w:type="paragraph" w:styleId="ListParagraph">
    <w:name w:val="List Paragraph"/>
    <w:basedOn w:val="Normal"/>
    <w:uiPriority w:val="34"/>
    <w:qFormat/>
    <w:rsid w:val="008875fc"/>
    <w:pPr>
      <w:spacing w:before="0" w:after="0"/>
      <w:ind w:left="720"/>
      <w:contextualSpacing/>
    </w:pPr>
    <w:rPr/>
  </w:style>
  <w:style w:type="paragraph" w:styleId="-" w:customStyle="1">
    <w:name w:val="Контракт-пункт"/>
    <w:basedOn w:val="Normal"/>
    <w:qFormat/>
    <w:rsid w:val="00a360e8"/>
    <w:pPr>
      <w:tabs>
        <w:tab w:val="clear" w:pos="708"/>
        <w:tab w:val="left" w:pos="851" w:leader="none"/>
      </w:tabs>
      <w:ind w:hanging="851" w:left="851"/>
      <w:jc w:val="both"/>
    </w:pPr>
    <w:rPr/>
  </w:style>
  <w:style w:type="paragraph" w:styleId="312" w:customStyle="1">
    <w:name w:val="Абзац списка3"/>
    <w:basedOn w:val="Normal"/>
    <w:qFormat/>
    <w:rsid w:val="00a360e8"/>
    <w:pPr>
      <w:widowControl w:val="false"/>
      <w:spacing w:before="0" w:after="0"/>
      <w:ind w:left="720"/>
      <w:contextualSpacing/>
    </w:pPr>
    <w:rPr>
      <w:rFonts w:ascii="Arial" w:hAnsi="Arial" w:cs="Arial"/>
      <w:color w:val="00000A"/>
      <w:kern w:val="2"/>
      <w:sz w:val="18"/>
      <w:szCs w:val="18"/>
    </w:rPr>
  </w:style>
  <w:style w:type="paragraph" w:styleId="user4" w:customStyle="1">
    <w:name w:val="Содержимое таблицы (user)"/>
    <w:basedOn w:val="Normal"/>
    <w:uiPriority w:val="99"/>
    <w:qFormat/>
    <w:rsid w:val="00057b53"/>
    <w:pPr>
      <w:suppressLineNumbers/>
    </w:pPr>
    <w:rPr>
      <w:lang w:eastAsia="ar-SA"/>
    </w:rPr>
  </w:style>
  <w:style w:type="paragraph" w:styleId="NoSpacing">
    <w:name w:val="No Spacing"/>
    <w:link w:val="Style20"/>
    <w:qFormat/>
    <w:rsid w:val="004b2308"/>
    <w:pPr>
      <w:widowControl/>
      <w:suppressAutoHyphens w:val="true"/>
      <w:bidi w:val="0"/>
      <w:spacing w:before="0" w:after="0"/>
      <w:jc w:val="left"/>
    </w:pPr>
    <w:rPr>
      <w:rFonts w:ascii="Calibri" w:hAnsi="Calibri" w:eastAsia="Times New Roman" w:cs="Times New Roman"/>
      <w:color w:val="auto"/>
      <w:kern w:val="0"/>
      <w:sz w:val="22"/>
      <w:szCs w:val="22"/>
      <w:lang w:val="ru-RU" w:eastAsia="ru-RU" w:bidi="ar-SA"/>
    </w:rPr>
  </w:style>
  <w:style w:type="paragraph" w:styleId="Style33" w:customStyle="1">
    <w:name w:val="Таблица текст"/>
    <w:basedOn w:val="Normal"/>
    <w:qFormat/>
    <w:rsid w:val="00444293"/>
    <w:pPr>
      <w:spacing w:before="40" w:after="40"/>
      <w:ind w:left="57" w:right="57"/>
    </w:pPr>
    <w:rPr>
      <w:rFonts w:eastAsia="Calibri"/>
      <w:szCs w:val="20"/>
    </w:rPr>
  </w:style>
  <w:style w:type="paragraph" w:styleId="Style34" w:customStyle="1">
    <w:name w:val="Содержимое врезки"/>
    <w:basedOn w:val="Normal"/>
    <w:qFormat/>
    <w:pPr/>
    <w:rPr/>
  </w:style>
  <w:style w:type="paragraph" w:styleId="user5" w:customStyle="1">
    <w:name w:val="Содержимое врезки (user)"/>
    <w:basedOn w:val="Normal"/>
    <w:qFormat/>
    <w:pPr/>
    <w:rPr/>
  </w:style>
  <w:style w:type="paragraph" w:styleId="user6" w:customStyle="1">
    <w:name w:val="Заголовок таблицы (user)"/>
    <w:basedOn w:val="user4"/>
    <w:qFormat/>
    <w:pPr>
      <w:jc w:val="center"/>
    </w:pPr>
    <w:rPr>
      <w:b/>
      <w:bCs/>
    </w:rPr>
  </w:style>
  <w:style w:type="paragraph" w:styleId="Style35" w:customStyle="1">
    <w:name w:val="Содержимое таблицы"/>
    <w:basedOn w:val="Normal"/>
    <w:qFormat/>
    <w:pPr>
      <w:widowControl w:val="false"/>
      <w:suppressLineNumbers/>
    </w:pPr>
    <w:rPr/>
  </w:style>
  <w:style w:type="paragraph" w:styleId="Style36" w:customStyle="1">
    <w:name w:val="Заголовок таблицы"/>
    <w:basedOn w:val="Style35"/>
    <w:qFormat/>
    <w:pPr>
      <w:jc w:val="center"/>
    </w:pPr>
    <w:rPr>
      <w:b/>
      <w:bCs/>
    </w:rPr>
  </w:style>
  <w:style w:type="paragraph" w:styleId="ListNum1" w:customStyle="1">
    <w:name w:val="ListNum1"/>
    <w:basedOn w:val="Normal"/>
    <w:link w:val="ListNum"/>
    <w:qFormat/>
    <w:rsid w:val="000a22ad"/>
    <w:pPr>
      <w:numPr>
        <w:ilvl w:val="0"/>
        <w:numId w:val="4"/>
      </w:numPr>
      <w:tabs>
        <w:tab w:val="clear" w:pos="708"/>
        <w:tab w:val="left" w:pos="284" w:leader="none"/>
      </w:tabs>
      <w:spacing w:before="60" w:after="0"/>
      <w:jc w:val="both"/>
    </w:pPr>
    <w:rPr>
      <w:rFonts w:eastAsia="MS Mincho"/>
      <w:szCs w:val="20"/>
    </w:rPr>
  </w:style>
  <w:style w:type="numbering" w:styleId="user7" w:customStyle="1">
    <w:name w:val="Без списка (user)"/>
    <w:uiPriority w:val="99"/>
    <w:semiHidden/>
    <w:unhideWhenUsed/>
    <w:qFormat/>
  </w:style>
  <w:style w:type="numbering" w:styleId="Style37" w:customStyle="1">
    <w:name w:val="Без списка"/>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fffd">
    <w:name w:val="Table Grid"/>
    <w:basedOn w:val="a1"/>
    <w:rsid w:val="00bd3186"/>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a">
    <w:name w:val="Сетка таблицы1"/>
    <w:basedOn w:val="a1"/>
    <w:uiPriority w:val="39"/>
    <w:rsid w:val="00f602f7"/>
    <w:rPr>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f0">
    <w:name w:val="Сетка таблицы2"/>
    <w:basedOn w:val="a1"/>
    <w:uiPriority w:val="39"/>
    <w:rsid w:val="006e4eb8"/>
    <w:rPr>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syaskelevo@gmolo.ru" TargetMode="External"/><Relationship Id="rId3" Type="http://schemas.openxmlformats.org/officeDocument/2006/relationships/footer" Target="footer1.xml"/><Relationship Id="rId4" Type="http://schemas.openxmlformats.org/officeDocument/2006/relationships/footer" Target="footer2.xml"/><Relationship Id="rId5" Type="http://schemas.openxmlformats.org/officeDocument/2006/relationships/footer" Target="footer3.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73F50C-043B-4942-87C9-96F152F8B9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659</TotalTime>
  <Application>LibreOffice/26.2.6.3$Windows_X86_64 LibreOffice_project/8221e31b3ac356a1623c672912a3d2b492f7e3d1</Application>
  <AppVersion>15.0000</AppVersion>
  <Pages>6</Pages>
  <Words>2047</Words>
  <Characters>14809</Characters>
  <CharactersWithSpaces>17165</CharactersWithSpaces>
  <Paragraphs>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2025-08-26T07:05:00Z</dcterms:created>
  <dc:creator>MAKSIM</dc:creator>
  <dc:description/>
  <dc:language>ru-RU</dc:language>
  <cp:lastModifiedBy/>
  <cp:lastPrinted>2026-03-05T06:48:00Z</cp:lastPrinted>
  <dcterms:modified xsi:type="dcterms:W3CDTF">2026-09-28T16:15:30Z</dcterms:modified>
  <cp:revision>185</cp:revision>
  <dc:subject/>
  <dc:title/>
</cp:coreProperties>
</file>

<file path=docProps/custom.xml><?xml version="1.0" encoding="utf-8"?>
<Properties xmlns="http://schemas.openxmlformats.org/officeDocument/2006/custom-properties" xmlns:vt="http://schemas.openxmlformats.org/officeDocument/2006/docPropsVTypes"/>
</file>