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Муниципальный контракт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№</w:t>
      </w:r>
    </w:p>
    <w:p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 право использования программного обеспечения </w:t>
      </w:r>
    </w:p>
    <w:p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для ЭВМ «ТехноКад-Муниципалитет»</w:t>
      </w:r>
    </w:p>
    <w:p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c"/>
        <w:tblW w:w="9652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173"/>
        <w:gridCol w:w="4479"/>
      </w:tblGrid>
      <w:tr>
        <w:trPr>
          <w:trHeight w:val="190"/>
        </w:trPr>
        <w:tc>
          <w:tcPr>
            <w:tcW w:w="5173" w:type="dxa"/>
          </w:tcPr>
          <w:p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Тосно</w:t>
            </w:r>
          </w:p>
        </w:tc>
        <w:tc>
          <w:tcPr>
            <w:tcW w:w="4479" w:type="dxa"/>
          </w:tcPr>
          <w:p>
            <w:pPr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«___» __________ 2026 год</w:t>
            </w:r>
          </w:p>
        </w:tc>
      </w:tr>
    </w:tbl>
    <w:p>
      <w:pPr>
        <w:pStyle w:val="afd"/>
        <w:tabs>
          <w:tab w:val="left" w:pos="851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Тосненского муниципального района Ленинградской области</w:t>
      </w:r>
      <w:r>
        <w:rPr>
          <w:rFonts w:ascii="Times New Roman" w:hAnsi="Times New Roman"/>
          <w:sz w:val="24"/>
          <w:szCs w:val="24"/>
        </w:rPr>
        <w:t xml:space="preserve">, именуем</w:t>
      </w:r>
      <w:r>
        <w:rPr>
          <w:rFonts w:ascii="Times New Roman" w:hAnsi="Times New Roman"/>
          <w:sz w:val="24"/>
          <w:szCs w:val="24"/>
        </w:rPr>
        <w:t xml:space="preserve">ая</w:t>
      </w:r>
      <w:r>
        <w:rPr>
          <w:rFonts w:ascii="Times New Roman" w:hAnsi="Times New Roman"/>
          <w:sz w:val="24"/>
          <w:szCs w:val="24"/>
        </w:rPr>
        <w:t xml:space="preserve"> в дальнейшем «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», в лице </w:t>
      </w:r>
      <w:r>
        <w:rPr>
          <w:rFonts w:ascii="Times New Roman" w:hAnsi="Times New Roman"/>
          <w:sz w:val="24"/>
          <w:szCs w:val="24"/>
        </w:rPr>
        <w:t xml:space="preserve">з</w:t>
      </w:r>
      <w:r>
        <w:rPr>
          <w:rFonts w:ascii="Times New Roman" w:hAnsi="Times New Roman"/>
          <w:sz w:val="24"/>
          <w:szCs w:val="24"/>
        </w:rPr>
        <w:t xml:space="preserve">аместителя главы администрации</w:t>
      </w:r>
      <w:r>
        <w:rPr>
          <w:rFonts w:ascii="Times New Roman" w:hAnsi="Times New Roman"/>
          <w:sz w:val="24"/>
          <w:szCs w:val="24"/>
        </w:rPr>
        <w:t xml:space="preserve"> – председателя комитета строительства и инвестиций</w:t>
      </w:r>
      <w:r>
        <w:rPr>
          <w:rFonts w:ascii="Times New Roman" w:hAnsi="Times New Roman"/>
          <w:sz w:val="24"/>
          <w:szCs w:val="24"/>
        </w:rPr>
        <w:t xml:space="preserve"> Стецова Ильи Владимировича,</w:t>
      </w:r>
      <w:r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/>
          <w:sz w:val="24"/>
          <w:szCs w:val="24"/>
        </w:rPr>
        <w:t xml:space="preserve">д</w:t>
      </w:r>
      <w:r>
        <w:rPr>
          <w:rFonts w:ascii="Times New Roman" w:hAnsi="Times New Roman"/>
          <w:sz w:val="24"/>
          <w:szCs w:val="24"/>
        </w:rPr>
        <w:t xml:space="preserve">оверенности</w:t>
      </w:r>
      <w:r>
        <w:rPr>
          <w:rFonts w:ascii="Times New Roman" w:hAnsi="Times New Roman"/>
          <w:sz w:val="24"/>
          <w:szCs w:val="24"/>
        </w:rPr>
        <w:t xml:space="preserve"> от 13.01.2025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04-03-08-8/2025</w:t>
      </w:r>
      <w:r>
        <w:rPr>
          <w:rFonts w:ascii="Times New Roman" w:hAnsi="Times New Roman"/>
          <w:sz w:val="24"/>
          <w:szCs w:val="24"/>
        </w:rPr>
        <w:t xml:space="preserve">, с одной стороны, и </w:t>
      </w:r>
      <w:r>
        <w:rPr>
          <w:rFonts w:ascii="Times New Roman" w:hAnsi="Times New Roman"/>
          <w:sz w:val="24"/>
          <w:szCs w:val="24"/>
        </w:rPr>
        <w:t xml:space="preserve">________________________________________</w:t>
      </w:r>
      <w:r>
        <w:rPr>
          <w:rFonts w:ascii="Times New Roman" w:hAnsi="Times New Roman"/>
          <w:sz w:val="24"/>
          <w:szCs w:val="24"/>
        </w:rPr>
        <w:t xml:space="preserve">, именуемое в дальнейшем «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», в лице 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__________________________________</w:t>
      </w:r>
      <w:r>
        <w:rPr>
          <w:rFonts w:ascii="Times New Roman" w:hAnsi="Times New Roman"/>
          <w:sz w:val="24"/>
          <w:szCs w:val="24"/>
        </w:rPr>
        <w:t xml:space="preserve">, действующего на основании Доверенности </w:t>
      </w:r>
      <w:r>
        <w:rPr>
          <w:rFonts w:ascii="Times New Roman" w:hAnsi="Times New Roman"/>
          <w:sz w:val="24"/>
          <w:szCs w:val="24"/>
        </w:rPr>
        <w:t xml:space="preserve">________________________________________,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 другой стороны, в дальнейшем именуемые «Стороны», в соответствии с п. 4 ч.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>
        <w:rPr>
          <w:rFonts w:ascii="Times New Roman" w:hAnsi="Times New Roman"/>
          <w:sz w:val="24"/>
          <w:szCs w:val="24"/>
        </w:rPr>
        <w:t xml:space="preserve">ьных нужд» заключили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настоящий м</w:t>
      </w:r>
      <w:r>
        <w:rPr>
          <w:rFonts w:ascii="Times New Roman" w:hAnsi="Times New Roman"/>
          <w:sz w:val="24"/>
          <w:szCs w:val="24"/>
        </w:rPr>
        <w:t xml:space="preserve">униципальный контракт</w:t>
      </w:r>
      <w:r>
        <w:rPr>
          <w:rFonts w:ascii="Times New Roman" w:hAnsi="Times New Roman"/>
          <w:sz w:val="24"/>
          <w:szCs w:val="24"/>
        </w:rPr>
        <w:t xml:space="preserve"> (ИКЗ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263471602448047160100100040000000000</w:t>
      </w:r>
      <w:r>
        <w:rPr>
          <w:rFonts w:ascii="Times New Roman" w:hAnsi="Times New Roman"/>
          <w:sz w:val="24"/>
          <w:szCs w:val="24"/>
        </w:rPr>
        <w:t xml:space="preserve">) (далее – Контракт) </w:t>
      </w:r>
      <w:r>
        <w:rPr>
          <w:rFonts w:ascii="Times New Roman" w:hAnsi="Times New Roman"/>
          <w:sz w:val="24"/>
          <w:szCs w:val="24"/>
        </w:rPr>
        <w:t xml:space="preserve">о нижеследующем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ind w:firstLine="851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tabs>
          <w:tab w:val="left" w:pos="1134"/>
        </w:tabs>
        <w:ind w:left="0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Термины и определения</w:t>
      </w:r>
    </w:p>
    <w:p>
      <w:pPr>
        <w:pStyle w:val="afd"/>
        <w:numPr>
          <w:numId w:val="1"/>
          <w:ilvl w:val="1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Программное обеспечение </w:t>
      </w:r>
      <w:r>
        <w:rPr>
          <w:rFonts w:ascii="Times New Roman" w:hAnsi="Times New Roman"/>
          <w:sz w:val="24"/>
          <w:szCs w:val="24"/>
        </w:rPr>
        <w:t xml:space="preserve">«ТехноКад-Муниципалитет» </w:t>
      </w:r>
      <w:r>
        <w:rPr>
          <w:rFonts w:ascii="Times New Roman" w:hAnsi="Times New Roman"/>
          <w:sz w:val="24"/>
          <w:szCs w:val="24"/>
        </w:rPr>
        <w:t xml:space="preserve">(далее – ПО «ТехноКад-Муниципалитет») </w:t>
      </w:r>
      <w:r>
        <w:rPr>
          <w:rFonts w:ascii="Times New Roman" w:hAnsi="Times New Roman"/>
          <w:sz w:val="24"/>
          <w:szCs w:val="24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>
        <w:rPr>
          <w:rFonts w:ascii="Times New Roman" w:hAnsi="Times New Roman"/>
          <w:sz w:val="24"/>
          <w:szCs w:val="24"/>
        </w:rPr>
        <w:t xml:space="preserve">органами</w:t>
      </w:r>
      <w:r>
        <w:rPr>
          <w:rFonts w:ascii="Times New Roman" w:hAnsi="Times New Roman"/>
          <w:sz w:val="24"/>
          <w:szCs w:val="24"/>
        </w:rPr>
        <w:t xml:space="preserve"> местного самоуправления и государственной власти </w:t>
      </w:r>
      <w:r>
        <w:rPr>
          <w:rFonts w:ascii="Times New Roman" w:hAnsi="Times New Roman"/>
          <w:sz w:val="24"/>
          <w:szCs w:val="24"/>
        </w:rPr>
        <w:t xml:space="preserve">Российской Федерации</w:t>
      </w:r>
      <w:r>
        <w:rPr>
          <w:rFonts w:ascii="Times New Roman" w:hAnsi="Times New Roman"/>
          <w:sz w:val="24"/>
          <w:szCs w:val="24"/>
        </w:rPr>
        <w:t xml:space="preserve">, а также для электронного взаимодействия с органами регистрации прав посредством сети Интернет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Модуль </w:t>
      </w:r>
      <w:r>
        <w:rPr>
          <w:rFonts w:ascii="Times New Roman" w:hAnsi="Times New Roman"/>
          <w:sz w:val="24"/>
          <w:szCs w:val="24"/>
        </w:rPr>
        <w:t xml:space="preserve">«ТехноКад-Муниципалитет» – </w:t>
      </w:r>
      <w:r>
        <w:rPr>
          <w:rFonts w:ascii="Times New Roman" w:hAnsi="Times New Roman"/>
          <w:sz w:val="24"/>
          <w:szCs w:val="24"/>
        </w:rPr>
        <w:t xml:space="preserve">отдельная законченная часть общего состава</w:t>
      </w:r>
      <w:r>
        <w:rPr>
          <w:rFonts w:ascii="Times New Roman" w:hAnsi="Times New Roman"/>
          <w:sz w:val="24"/>
          <w:szCs w:val="24"/>
        </w:rPr>
        <w:t xml:space="preserve"> программных продуктов «ТехноКад-Муниципалитет»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определяющ</w:t>
      </w:r>
      <w:r>
        <w:rPr>
          <w:rFonts w:ascii="Times New Roman" w:hAnsi="Times New Roman"/>
          <w:sz w:val="24"/>
          <w:szCs w:val="24"/>
        </w:rPr>
        <w:t xml:space="preserve">ая</w:t>
      </w:r>
      <w:r>
        <w:rPr>
          <w:rFonts w:ascii="Times New Roman" w:hAnsi="Times New Roman"/>
          <w:sz w:val="24"/>
          <w:szCs w:val="24"/>
        </w:rPr>
        <w:t xml:space="preserve"> конкретные функциональные возможности</w:t>
      </w:r>
      <w:r>
        <w:rPr>
          <w:rFonts w:ascii="Times New Roman" w:hAnsi="Times New Roman"/>
          <w:sz w:val="24"/>
          <w:szCs w:val="24"/>
        </w:rPr>
        <w:t xml:space="preserve"> 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объем прав на использование ПО «ТехноКад-Муниципалитет», включенных в лицензию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afd"/>
        <w:numPr>
          <w:numId w:val="1"/>
          <w:ilvl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Информационные системы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нтернет ресурсы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размещенные на территории РФ, и </w:t>
      </w:r>
      <w:r>
        <w:rPr>
          <w:rFonts w:ascii="Times New Roman" w:hAnsi="Times New Roman"/>
          <w:sz w:val="24"/>
          <w:szCs w:val="24"/>
        </w:rPr>
        <w:t xml:space="preserve">расположенные на момент заключения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 по адресам </w:t>
      </w: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____________________________________________________________________.</w:t>
      </w:r>
    </w:p>
    <w:p>
      <w:pPr>
        <w:pStyle w:val="afd"/>
        <w:numPr>
          <w:numId w:val="1"/>
          <w:ilvl w:val="1"/>
        </w:numPr>
        <w:tabs>
          <w:tab w:val="left" w:pos="709"/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Пользователь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(абонент)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а – сотрудник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а, уполномоченный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ом на использование</w:t>
      </w:r>
      <w:r>
        <w:rPr>
          <w:rFonts w:ascii="Times New Roman" w:hAnsi="Times New Roman"/>
          <w:sz w:val="24"/>
          <w:szCs w:val="24"/>
        </w:rPr>
        <w:t xml:space="preserve"> ПО «ТехноКад-Муниципалитет»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ind w:left="1211" w:firstLine="0"/>
        <w:rPr>
          <w:rFonts w:ascii="Times New Roman" w:hAnsi="Times New Roman"/>
          <w:b/>
          <w:sz w:val="24"/>
          <w:szCs w:val="24"/>
        </w:rPr>
      </w:pPr>
    </w:p>
    <w:p>
      <w:pPr>
        <w:pStyle w:val="afd"/>
        <w:numPr>
          <w:numId w:val="1"/>
          <w:ilvl w:val="0"/>
        </w:numPr>
        <w:ind w:left="1134" w:hanging="42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Предмет </w:t>
      </w:r>
      <w:r>
        <w:rPr>
          <w:rFonts w:ascii="Times New Roman" w:hAnsi="Times New Roman"/>
          <w:b/>
          <w:sz w:val="24"/>
          <w:szCs w:val="24"/>
        </w:rPr>
        <w:t xml:space="preserve">Контракта</w:t>
      </w:r>
    </w:p>
    <w:p>
      <w:pPr>
        <w:pStyle w:val="afd"/>
        <w:numPr>
          <w:numId w:val="1"/>
          <w:ilvl w:val="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Предметом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является передача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у </w:t>
      </w:r>
      <w:r>
        <w:rPr>
          <w:rFonts w:ascii="Times New Roman" w:hAnsi="Times New Roman"/>
          <w:sz w:val="24"/>
          <w:szCs w:val="24"/>
        </w:rPr>
        <w:t xml:space="preserve">права на использование программного обеспечения для ЭВМ «ТехноКад-Муниципалитет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, а именно</w:t>
      </w:r>
      <w:r>
        <w:rPr>
          <w:rFonts w:ascii="Times New Roman" w:hAnsi="Times New Roman"/>
          <w:sz w:val="24"/>
          <w:szCs w:val="24"/>
        </w:rPr>
        <w:t xml:space="preserve"> модул</w:t>
      </w:r>
      <w:r>
        <w:rPr>
          <w:rFonts w:ascii="Times New Roman" w:hAnsi="Times New Roman"/>
          <w:sz w:val="24"/>
          <w:szCs w:val="24"/>
        </w:rPr>
        <w:t xml:space="preserve">ей</w:t>
      </w:r>
      <w:r>
        <w:rPr>
          <w:rFonts w:ascii="Times New Roman" w:hAnsi="Times New Roman"/>
          <w:sz w:val="24"/>
          <w:szCs w:val="24"/>
        </w:rPr>
        <w:t xml:space="preserve"> «ТехноКад-Муниципалитет»</w:t>
      </w:r>
      <w:r>
        <w:rPr>
          <w:rFonts w:ascii="Times New Roman" w:hAnsi="Times New Roman"/>
          <w:sz w:val="24"/>
          <w:szCs w:val="24"/>
        </w:rPr>
        <w:t xml:space="preserve">, указанных в Спецификации</w:t>
      </w:r>
      <w:r>
        <w:rPr>
          <w:rFonts w:ascii="Times New Roman" w:hAnsi="Times New Roman"/>
          <w:sz w:val="24"/>
          <w:szCs w:val="24"/>
        </w:rPr>
        <w:t xml:space="preserve">, являющемся </w:t>
      </w:r>
      <w:r>
        <w:rPr>
          <w:rFonts w:ascii="Times New Roman" w:hAnsi="Times New Roman"/>
          <w:sz w:val="24"/>
          <w:szCs w:val="24"/>
        </w:rPr>
        <w:t xml:space="preserve">Приложение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 xml:space="preserve">Контракту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условиях простой (неисключительной) лицензии.</w:t>
      </w:r>
    </w:p>
    <w:p>
      <w:pPr>
        <w:pStyle w:val="afd"/>
        <w:tabs>
          <w:tab w:val="left" w:pos="1276"/>
        </w:tabs>
        <w:ind w:left="709" w:firstLine="0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tabs>
          <w:tab w:val="left" w:pos="1134"/>
        </w:tabs>
        <w:ind w:left="0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Исключительные права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ТехноКад-Муниципалитет» является результатом интеллектуальной деятельности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и защищается законодательством Российской Федерации об авторском праве.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ТехноКад-Муниципалитет» не используются никакие элементы в нарушение прав третьих лиц.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Право использования </w:t>
      </w:r>
      <w:r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ТехноКад-Муниципалитет» предоставляется только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у, без права передачи третьим лицам, исключительно в объеме, </w:t>
      </w:r>
      <w:r>
        <w:rPr>
          <w:rFonts w:ascii="Times New Roman" w:hAnsi="Times New Roman"/>
          <w:sz w:val="24"/>
          <w:szCs w:val="24"/>
        </w:rPr>
        <w:t xml:space="preserve">оговоренном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если нет письменного согласия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на иное.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уведомляет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а, что исключительные права на </w:t>
      </w:r>
      <w:r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ТехноКад-Муниципалитет» зарегистрированы свидетельством о государственной регистрации программы для ЭВМ от 05.03.201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№ 2015613143.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уведомляет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а, что ПО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ТехноКад-Муниципалитет» включено в единый реестр российских программ для электронных вычислительных машин и баз данных (Реестровая запись №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18589 от 09.08.2023 г.). </w:t>
      </w:r>
    </w:p>
    <w:p>
      <w:pPr>
        <w:pStyle w:val="afd"/>
        <w:tabs>
          <w:tab w:val="left" w:pos="1134"/>
        </w:tabs>
        <w:ind w:left="709" w:firstLine="0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tabs>
          <w:tab w:val="left" w:pos="1134"/>
        </w:tabs>
        <w:ind w:left="0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Условия использования (объем предоставляемых прав)</w:t>
      </w:r>
    </w:p>
    <w:p>
      <w:pPr>
        <w:pStyle w:val="afd"/>
        <w:numPr>
          <w:numId w:val="1"/>
          <w:ilvl w:val="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в соответствии с п. </w:t>
      </w:r>
      <w:r>
        <w:rPr>
          <w:rFonts w:ascii="Times New Roman" w:hAnsi="Times New Roman"/>
          <w:sz w:val="24"/>
          <w:szCs w:val="24"/>
        </w:rPr>
        <w:t xml:space="preserve">5.3.1</w:t>
      </w:r>
      <w:r>
        <w:rPr>
          <w:rFonts w:ascii="Times New Roman" w:hAnsi="Times New Roman"/>
          <w:sz w:val="24"/>
          <w:szCs w:val="24"/>
        </w:rPr>
        <w:t xml:space="preserve">, п.</w:t>
      </w:r>
      <w:r>
        <w:rPr>
          <w:rFonts w:ascii="Times New Roman" w:hAnsi="Times New Roman"/>
          <w:sz w:val="24"/>
          <w:szCs w:val="24"/>
        </w:rPr>
        <w:t xml:space="preserve"> 5.3.2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ТехноКад-</w:t>
      </w:r>
      <w:r>
        <w:rPr>
          <w:rFonts w:ascii="Times New Roman" w:hAnsi="Times New Roman"/>
          <w:sz w:val="24"/>
          <w:szCs w:val="24"/>
        </w:rPr>
        <w:t xml:space="preserve">Муниципалитет</w:t>
      </w:r>
      <w:r>
        <w:rPr>
          <w:rFonts w:ascii="Times New Roman" w:hAnsi="Times New Roman"/>
          <w:sz w:val="24"/>
          <w:szCs w:val="24"/>
        </w:rPr>
        <w:t xml:space="preserve">» обеспечивает возможность работы одному зарегистрированному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Пользователю</w:t>
      </w:r>
      <w:r>
        <w:rPr>
          <w:rFonts w:ascii="Times New Roman" w:hAnsi="Times New Roman"/>
          <w:sz w:val="24"/>
          <w:szCs w:val="24"/>
        </w:rPr>
        <w:t xml:space="preserve"> (абоненту)</w:t>
      </w:r>
      <w:r>
        <w:rPr>
          <w:rFonts w:ascii="Times New Roman" w:hAnsi="Times New Roman"/>
          <w:sz w:val="24"/>
          <w:szCs w:val="24"/>
        </w:rPr>
        <w:t xml:space="preserve">. Порядок регистрации Пользователя</w:t>
      </w:r>
      <w:r>
        <w:rPr>
          <w:rFonts w:ascii="Times New Roman" w:hAnsi="Times New Roman"/>
          <w:sz w:val="24"/>
          <w:szCs w:val="24"/>
        </w:rPr>
        <w:t xml:space="preserve"> (абонента)</w:t>
      </w:r>
      <w:r>
        <w:rPr>
          <w:rFonts w:ascii="Times New Roman" w:hAnsi="Times New Roman"/>
          <w:sz w:val="24"/>
          <w:szCs w:val="24"/>
        </w:rPr>
        <w:t xml:space="preserve"> определяется нормативными документами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и размещен на Сайте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 не вправе полностью или частично предоставлять (передавать) третьим лицам полученные им по </w:t>
      </w:r>
      <w:r>
        <w:rPr>
          <w:rFonts w:ascii="Times New Roman" w:hAnsi="Times New Roman"/>
          <w:color w:val="000000"/>
          <w:sz w:val="24"/>
          <w:szCs w:val="24"/>
        </w:rPr>
        <w:t xml:space="preserve">Контракту</w:t>
      </w:r>
      <w:r>
        <w:rPr>
          <w:rFonts w:ascii="Times New Roman" w:hAnsi="Times New Roman"/>
          <w:color w:val="000000"/>
          <w:sz w:val="24"/>
          <w:szCs w:val="24"/>
        </w:rPr>
        <w:t xml:space="preserve"> права, прода</w:t>
      </w:r>
      <w:r>
        <w:rPr>
          <w:rFonts w:ascii="Times New Roman" w:hAnsi="Times New Roman"/>
          <w:color w:val="000000"/>
          <w:sz w:val="24"/>
          <w:szCs w:val="24"/>
        </w:rPr>
        <w:t xml:space="preserve">вать</w:t>
      </w:r>
      <w:r>
        <w:rPr>
          <w:rFonts w:ascii="Times New Roman" w:hAnsi="Times New Roman"/>
          <w:color w:val="000000"/>
          <w:sz w:val="24"/>
          <w:szCs w:val="24"/>
        </w:rPr>
        <w:t xml:space="preserve">, предоставлять доступ</w:t>
      </w:r>
      <w:r>
        <w:rPr>
          <w:rFonts w:ascii="Times New Roman" w:hAnsi="Times New Roman"/>
          <w:color w:val="000000"/>
          <w:sz w:val="24"/>
          <w:szCs w:val="24"/>
        </w:rPr>
        <w:t xml:space="preserve"> к ПО «ТехноКад-Муниципалитет»</w:t>
      </w:r>
      <w:r>
        <w:rPr>
          <w:rFonts w:ascii="Times New Roman" w:hAnsi="Times New Roman"/>
          <w:color w:val="000000"/>
          <w:sz w:val="24"/>
          <w:szCs w:val="24"/>
        </w:rPr>
        <w:t xml:space="preserve">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>
        <w:rPr>
          <w:rFonts w:ascii="Times New Roman" w:hAnsi="Times New Roman"/>
          <w:color w:val="000000"/>
          <w:sz w:val="24"/>
          <w:szCs w:val="24"/>
        </w:rPr>
        <w:t xml:space="preserve">Исполнителя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Контракт</w:t>
      </w:r>
      <w:r>
        <w:rPr>
          <w:rFonts w:ascii="Times New Roman" w:hAnsi="Times New Roman"/>
          <w:color w:val="000000"/>
          <w:sz w:val="24"/>
          <w:szCs w:val="24"/>
        </w:rPr>
        <w:t xml:space="preserve"> предоставляет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у право использования ПО </w:t>
      </w:r>
      <w:r>
        <w:rPr>
          <w:rFonts w:ascii="Times New Roman" w:hAnsi="Times New Roman"/>
          <w:color w:val="000000"/>
          <w:sz w:val="24"/>
          <w:szCs w:val="24"/>
        </w:rPr>
        <w:t xml:space="preserve">«</w:t>
      </w:r>
      <w:r>
        <w:rPr>
          <w:rFonts w:ascii="Times New Roman" w:hAnsi="Times New Roman"/>
          <w:color w:val="000000"/>
          <w:sz w:val="24"/>
          <w:szCs w:val="24"/>
        </w:rPr>
        <w:t xml:space="preserve">ТехноКад-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Муниципалитет</w:t>
      </w:r>
      <w:r>
        <w:rPr>
          <w:rFonts w:ascii="Times New Roman" w:hAnsi="Times New Roman"/>
          <w:color w:val="000000"/>
          <w:sz w:val="24"/>
          <w:szCs w:val="24"/>
        </w:rPr>
        <w:t xml:space="preserve">» с сохранением за </w:t>
      </w:r>
      <w:r>
        <w:rPr>
          <w:rFonts w:ascii="Times New Roman" w:hAnsi="Times New Roman"/>
          <w:color w:val="000000"/>
          <w:sz w:val="24"/>
          <w:szCs w:val="24"/>
        </w:rPr>
        <w:t xml:space="preserve">Исполнителе</w:t>
      </w:r>
      <w:r>
        <w:rPr>
          <w:rFonts w:ascii="Times New Roman" w:hAnsi="Times New Roman"/>
          <w:color w:val="000000"/>
          <w:sz w:val="24"/>
          <w:szCs w:val="24"/>
        </w:rPr>
        <w:t xml:space="preserve">м права выдачи лицензий другим лицам. 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Исполнитель</w:t>
      </w:r>
      <w:r>
        <w:rPr>
          <w:rFonts w:ascii="Times New Roman" w:hAnsi="Times New Roman"/>
          <w:color w:val="000000"/>
          <w:sz w:val="24"/>
          <w:szCs w:val="24"/>
        </w:rPr>
        <w:t xml:space="preserve"> не несет ответственности и не возмещает убытки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а, вызванные нарушениями и</w:t>
      </w:r>
      <w:r>
        <w:rPr>
          <w:rFonts w:ascii="Times New Roman" w:hAnsi="Times New Roman"/>
          <w:color w:val="000000"/>
          <w:sz w:val="24"/>
          <w:szCs w:val="24"/>
        </w:rPr>
        <w:t xml:space="preserve">/или ошибками при эксплуатации </w:t>
      </w:r>
      <w:r>
        <w:rPr>
          <w:rFonts w:ascii="Times New Roman" w:hAnsi="Times New Roman"/>
          <w:color w:val="000000"/>
          <w:sz w:val="24"/>
          <w:szCs w:val="24"/>
        </w:rPr>
        <w:t xml:space="preserve">ПО </w:t>
      </w:r>
      <w:r>
        <w:rPr>
          <w:rFonts w:ascii="Times New Roman" w:hAnsi="Times New Roman"/>
          <w:color w:val="000000"/>
          <w:sz w:val="24"/>
          <w:szCs w:val="24"/>
        </w:rPr>
        <w:t xml:space="preserve">«</w:t>
      </w:r>
      <w:r>
        <w:rPr>
          <w:rFonts w:ascii="Times New Roman" w:hAnsi="Times New Roman"/>
          <w:color w:val="000000"/>
          <w:sz w:val="24"/>
          <w:szCs w:val="24"/>
        </w:rPr>
        <w:t xml:space="preserve">ТехноКад-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Муниципалитет</w:t>
      </w:r>
      <w:r>
        <w:rPr>
          <w:rFonts w:ascii="Times New Roman" w:hAnsi="Times New Roman"/>
          <w:color w:val="000000"/>
          <w:sz w:val="24"/>
          <w:szCs w:val="24"/>
        </w:rPr>
        <w:t xml:space="preserve">», возникшие в результате неправомерных действий персонала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а, либо третьих лиц, а также неполадок технических средств и сбоев электрооборудования.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 «ТехноКад-Муниципалитет»</w:t>
      </w:r>
      <w:r>
        <w:rPr>
          <w:rFonts w:ascii="Times New Roman" w:hAnsi="Times New Roman"/>
          <w:color w:val="000000"/>
          <w:sz w:val="24"/>
          <w:szCs w:val="24"/>
        </w:rPr>
        <w:t xml:space="preserve"> и сопутствующая ему документация предоставляются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у «КАК ЕСТЬ» (</w:t>
      </w:r>
      <w:r>
        <w:rPr>
          <w:rFonts w:ascii="Times New Roman" w:hAnsi="Times New Roman"/>
          <w:color w:val="000000"/>
          <w:sz w:val="24"/>
          <w:szCs w:val="24"/>
        </w:rPr>
        <w:t xml:space="preserve">«</w:t>
      </w:r>
      <w:r>
        <w:rPr>
          <w:rFonts w:ascii="Times New Roman" w:hAnsi="Times New Roman"/>
          <w:color w:val="000000"/>
          <w:sz w:val="24"/>
          <w:szCs w:val="24"/>
        </w:rPr>
        <w:t xml:space="preserve">AS IS</w:t>
      </w:r>
      <w:r>
        <w:rPr>
          <w:rFonts w:ascii="Times New Roman" w:hAnsi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/>
          <w:color w:val="000000"/>
          <w:sz w:val="24"/>
          <w:szCs w:val="24"/>
        </w:rPr>
        <w:t xml:space="preserve">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>
        <w:rPr>
          <w:rFonts w:ascii="Times New Roman" w:hAnsi="Times New Roman"/>
          <w:color w:val="000000"/>
          <w:sz w:val="24"/>
          <w:szCs w:val="24"/>
        </w:rPr>
        <w:t xml:space="preserve">ПО «ТехноКад-Муниципалитет»</w:t>
      </w:r>
      <w:r>
        <w:rPr>
          <w:rFonts w:ascii="Times New Roman" w:hAnsi="Times New Roman"/>
          <w:color w:val="000000"/>
          <w:sz w:val="24"/>
          <w:szCs w:val="24"/>
        </w:rPr>
        <w:t xml:space="preserve">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>
        <w:rPr>
          <w:rFonts w:ascii="Times New Roman" w:hAnsi="Times New Roman"/>
          <w:color w:val="000000"/>
          <w:sz w:val="24"/>
          <w:szCs w:val="24"/>
        </w:rPr>
        <w:t xml:space="preserve">ПО «ТехноКад-Муниципалитет» </w:t>
      </w:r>
      <w:r>
        <w:rPr>
          <w:rFonts w:ascii="Times New Roman" w:hAnsi="Times New Roman"/>
          <w:color w:val="000000"/>
          <w:sz w:val="24"/>
          <w:szCs w:val="24"/>
        </w:rPr>
        <w:t xml:space="preserve">ожиданиям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а и т.п.), </w:t>
      </w:r>
      <w:r>
        <w:rPr>
          <w:rFonts w:ascii="Times New Roman" w:hAnsi="Times New Roman"/>
          <w:color w:val="000000"/>
          <w:sz w:val="24"/>
          <w:szCs w:val="24"/>
        </w:rPr>
        <w:t xml:space="preserve">Исполнитель</w:t>
      </w:r>
      <w:r>
        <w:rPr>
          <w:rFonts w:ascii="Times New Roman" w:hAnsi="Times New Roman"/>
          <w:color w:val="000000"/>
          <w:sz w:val="24"/>
          <w:szCs w:val="24"/>
        </w:rPr>
        <w:t xml:space="preserve"> ответственности не несет.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>
        <w:rPr>
          <w:rFonts w:ascii="Times New Roman" w:hAnsi="Times New Roman"/>
          <w:color w:val="000000"/>
          <w:sz w:val="24"/>
          <w:szCs w:val="24"/>
        </w:rPr>
        <w:t xml:space="preserve">ПО «ТехноКад-Муниципалитет»</w:t>
      </w:r>
      <w:r>
        <w:rPr>
          <w:rFonts w:ascii="Times New Roman" w:hAnsi="Times New Roman"/>
          <w:color w:val="000000"/>
          <w:sz w:val="24"/>
          <w:szCs w:val="24"/>
        </w:rPr>
        <w:t xml:space="preserve"> с другими программными продуктами, установленными на </w:t>
      </w:r>
      <w:r>
        <w:rPr>
          <w:rFonts w:ascii="Times New Roman" w:hAnsi="Times New Roman"/>
          <w:color w:val="000000"/>
          <w:sz w:val="24"/>
          <w:szCs w:val="24"/>
        </w:rPr>
        <w:t xml:space="preserve">персональном </w:t>
      </w:r>
      <w:r>
        <w:rPr>
          <w:rFonts w:ascii="Times New Roman" w:hAnsi="Times New Roman"/>
          <w:color w:val="000000"/>
          <w:sz w:val="24"/>
          <w:szCs w:val="24"/>
        </w:rPr>
        <w:t xml:space="preserve">компьютере </w:t>
      </w:r>
      <w:r>
        <w:rPr>
          <w:rFonts w:ascii="Times New Roman" w:hAnsi="Times New Roman"/>
          <w:color w:val="000000"/>
          <w:sz w:val="24"/>
          <w:szCs w:val="24"/>
        </w:rPr>
        <w:t xml:space="preserve">Пользователя (абонента)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ПО «ТехноКад-Муниципалитет»</w:t>
      </w:r>
      <w:r>
        <w:rPr>
          <w:rFonts w:ascii="Times New Roman" w:hAnsi="Times New Roman"/>
          <w:color w:val="000000"/>
          <w:sz w:val="24"/>
          <w:szCs w:val="24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>
        <w:rPr>
          <w:rFonts w:ascii="Times New Roman" w:hAnsi="Times New Roman"/>
          <w:color w:val="000000"/>
          <w:sz w:val="24"/>
          <w:szCs w:val="24"/>
        </w:rPr>
        <w:t xml:space="preserve">ПО «ТехноКад-Муниципалитет»</w:t>
      </w:r>
      <w:r>
        <w:rPr>
          <w:rFonts w:ascii="Times New Roman" w:hAnsi="Times New Roman"/>
          <w:color w:val="000000"/>
          <w:sz w:val="24"/>
          <w:szCs w:val="24"/>
        </w:rPr>
        <w:t xml:space="preserve"> может создать угрозу жизни людей или повлечь большие материальные убытки.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Исполнитель</w:t>
      </w:r>
      <w:r>
        <w:rPr>
          <w:rFonts w:ascii="Times New Roman" w:hAnsi="Times New Roman"/>
          <w:color w:val="000000"/>
          <w:sz w:val="24"/>
          <w:szCs w:val="24"/>
        </w:rPr>
        <w:t xml:space="preserve"> предоставляет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у право использовать </w:t>
      </w:r>
      <w:r>
        <w:rPr>
          <w:rFonts w:ascii="Times New Roman" w:hAnsi="Times New Roman"/>
          <w:sz w:val="24"/>
          <w:szCs w:val="24"/>
        </w:rPr>
        <w:t xml:space="preserve">ПО «ТехноКад-Муниципалитет»</w:t>
      </w:r>
      <w:r>
        <w:rPr>
          <w:rFonts w:ascii="Times New Roman" w:hAnsi="Times New Roman"/>
          <w:color w:val="000000"/>
          <w:sz w:val="24"/>
          <w:szCs w:val="24"/>
        </w:rPr>
        <w:t xml:space="preserve"> путем воспроизведения графической части (рабочего интерфейса) на экране персонального компьютера Пользователя (абонента).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>
        <w:rPr>
          <w:rFonts w:ascii="Times New Roman" w:hAnsi="Times New Roman"/>
          <w:color w:val="000000"/>
          <w:sz w:val="24"/>
          <w:szCs w:val="24"/>
        </w:rPr>
        <w:t xml:space="preserve">о</w:t>
      </w:r>
      <w:r>
        <w:rPr>
          <w:rFonts w:ascii="Times New Roman" w:hAnsi="Times New Roman"/>
          <w:color w:val="000000"/>
          <w:sz w:val="24"/>
          <w:szCs w:val="24"/>
        </w:rPr>
        <w:t xml:space="preserve">м передаточном документе (далее – УПД)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ind w:left="1134" w:hanging="42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Права и обязанности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</w:t>
      </w:r>
      <w:r>
        <w:rPr>
          <w:rFonts w:ascii="Times New Roman" w:hAnsi="Times New Roman"/>
          <w:b/>
          <w:sz w:val="24"/>
          <w:szCs w:val="24"/>
        </w:rPr>
        <w:t xml:space="preserve">торон</w:t>
      </w:r>
    </w:p>
    <w:p>
      <w:pPr>
        <w:pStyle w:val="afd"/>
        <w:numPr>
          <w:numId w:val="1"/>
          <w:ilvl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обязуется: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Оказать услуги в порядке, объеме и в сроки, </w:t>
      </w:r>
      <w:r>
        <w:rPr>
          <w:rFonts w:ascii="Times New Roman" w:hAnsi="Times New Roman"/>
          <w:sz w:val="24"/>
          <w:szCs w:val="24"/>
        </w:rPr>
        <w:t xml:space="preserve">предусмотренные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 xml:space="preserve">приложениями к нему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2"/>
        </w:numPr>
        <w:ind w:left="0" w:firstLine="70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Предоставить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у право использования </w:t>
      </w:r>
      <w:r>
        <w:rPr>
          <w:rFonts w:ascii="Times New Roman" w:hAnsi="Times New Roman"/>
          <w:color w:val="000000"/>
          <w:sz w:val="24"/>
          <w:szCs w:val="24"/>
        </w:rPr>
        <w:t xml:space="preserve">ПО «ТехноКад-Муниципалитет» </w:t>
      </w:r>
      <w:r>
        <w:rPr>
          <w:rFonts w:ascii="Times New Roman" w:hAnsi="Times New Roman"/>
          <w:color w:val="000000"/>
          <w:sz w:val="24"/>
          <w:szCs w:val="24"/>
        </w:rPr>
        <w:t xml:space="preserve">17.11.2026, при условии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выполнения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ом обязательств, предусмотренных п. </w:t>
      </w:r>
      <w:r>
        <w:rPr>
          <w:rFonts w:ascii="Times New Roman" w:hAnsi="Times New Roman"/>
          <w:sz w:val="24"/>
          <w:szCs w:val="24"/>
        </w:rPr>
        <w:t xml:space="preserve">5.3.1, п. 5.3.2</w:t>
      </w:r>
      <w:r>
        <w:rPr>
          <w:rFonts w:ascii="Times New Roman" w:hAnsi="Times New Roman"/>
          <w:sz w:val="24"/>
          <w:szCs w:val="24"/>
        </w:rPr>
        <w:t xml:space="preserve">, п. </w:t>
      </w:r>
      <w:r>
        <w:rPr>
          <w:rFonts w:ascii="Times New Roman" w:hAnsi="Times New Roman"/>
          <w:sz w:val="24"/>
          <w:szCs w:val="24"/>
        </w:rPr>
        <w:t xml:space="preserve">5.3.3 </w:t>
      </w:r>
      <w:r>
        <w:rPr>
          <w:rFonts w:ascii="Times New Roman" w:hAnsi="Times New Roman"/>
          <w:color w:val="000000"/>
          <w:sz w:val="24"/>
          <w:szCs w:val="24"/>
        </w:rPr>
        <w:t xml:space="preserve"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</w:p>
    <w:p>
      <w:pPr>
        <w:pStyle w:val="afd"/>
        <w:numPr>
          <w:numId w:val="1"/>
          <w:ilvl w:val="2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Предоставить доступ к справочной документации к </w:t>
      </w:r>
      <w:r>
        <w:rPr>
          <w:rFonts w:ascii="Times New Roman" w:hAnsi="Times New Roman"/>
          <w:color w:val="000000"/>
          <w:sz w:val="24"/>
          <w:szCs w:val="24"/>
        </w:rPr>
        <w:t xml:space="preserve">ПО «ТехноКад-Муниципалитет»</w:t>
      </w:r>
      <w:r>
        <w:rPr>
          <w:rFonts w:ascii="Times New Roman" w:hAnsi="Times New Roman"/>
          <w:sz w:val="24"/>
          <w:szCs w:val="24"/>
        </w:rPr>
        <w:t xml:space="preserve">, размещенной на сайте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по адресу </w:t>
      </w:r>
      <w:r>
        <w:rPr>
          <w:rFonts w:ascii="Times New Roman" w:hAnsi="Times New Roman"/>
          <w:sz w:val="24"/>
          <w:szCs w:val="24"/>
        </w:rPr>
        <w:t xml:space="preserve">______________________.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Обеспечить качество услуг в полном соответствии с </w:t>
      </w:r>
      <w:r>
        <w:rPr>
          <w:rFonts w:ascii="Times New Roman" w:hAnsi="Times New Roman"/>
          <w:sz w:val="24"/>
          <w:szCs w:val="24"/>
        </w:rPr>
        <w:t xml:space="preserve">условиями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 и приложениями к нему.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изменении адресов размещения информационных ресурсов в сети И</w:t>
      </w:r>
      <w:r>
        <w:rPr>
          <w:rFonts w:ascii="Times New Roman" w:hAnsi="Times New Roman"/>
          <w:sz w:val="24"/>
          <w:szCs w:val="24"/>
        </w:rPr>
        <w:t xml:space="preserve">нтернет, указанных в пункте 1.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обязуется проинформировать об этом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а в течение 5 (пяти) рабочих дней с момента указанных изменений. </w:t>
      </w:r>
    </w:p>
    <w:p>
      <w:pPr>
        <w:pStyle w:val="afd"/>
        <w:numPr>
          <w:numId w:val="1"/>
          <w:ilvl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имеет право: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В случае нарушения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ом условий (способов) использования прав на ПО </w:t>
      </w:r>
      <w:r>
        <w:rPr>
          <w:rFonts w:ascii="Times New Roman" w:hAnsi="Times New Roman"/>
          <w:color w:val="000000"/>
          <w:sz w:val="24"/>
          <w:szCs w:val="24"/>
        </w:rPr>
        <w:t xml:space="preserve">«</w:t>
      </w:r>
      <w:r>
        <w:rPr>
          <w:rFonts w:ascii="Times New Roman" w:hAnsi="Times New Roman"/>
          <w:color w:val="000000"/>
          <w:sz w:val="24"/>
          <w:szCs w:val="24"/>
        </w:rPr>
        <w:t xml:space="preserve">ТехноКад-Муниципалитет» </w:t>
      </w:r>
      <w:r>
        <w:rPr>
          <w:rFonts w:ascii="Times New Roman" w:hAnsi="Times New Roman"/>
          <w:color w:val="000000"/>
          <w:sz w:val="24"/>
          <w:szCs w:val="24"/>
        </w:rPr>
        <w:t xml:space="preserve">по </w:t>
      </w:r>
      <w:r>
        <w:rPr>
          <w:rFonts w:ascii="Times New Roman" w:hAnsi="Times New Roman"/>
          <w:color w:val="000000"/>
          <w:sz w:val="24"/>
          <w:szCs w:val="24"/>
        </w:rPr>
        <w:t xml:space="preserve">Контракту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Исполнитель</w:t>
      </w:r>
      <w:r>
        <w:rPr>
          <w:rFonts w:ascii="Times New Roman" w:hAnsi="Times New Roman"/>
          <w:color w:val="000000"/>
          <w:sz w:val="24"/>
          <w:szCs w:val="24"/>
        </w:rPr>
        <w:t xml:space="preserve"> имеет право блокировать доступ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у к </w:t>
      </w:r>
      <w:r>
        <w:rPr>
          <w:rFonts w:ascii="Times New Roman" w:hAnsi="Times New Roman"/>
          <w:sz w:val="24"/>
          <w:szCs w:val="24"/>
        </w:rPr>
        <w:t xml:space="preserve">ПО «ТехноКад-Муниципалитет»</w:t>
      </w:r>
      <w:r>
        <w:rPr>
          <w:rFonts w:ascii="Times New Roman" w:hAnsi="Times New Roman"/>
          <w:color w:val="000000"/>
          <w:sz w:val="24"/>
          <w:szCs w:val="24"/>
        </w:rPr>
        <w:t xml:space="preserve">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Вносить изменения в ПО «ТехноКад-Муниципалитет» без уведомления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чаще чем 2 (два) раза в месяц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имеет право приостанавливать </w:t>
      </w:r>
      <w:r>
        <w:rPr>
          <w:rFonts w:ascii="Times New Roman" w:hAnsi="Times New Roman"/>
          <w:sz w:val="24"/>
          <w:szCs w:val="24"/>
        </w:rPr>
        <w:t xml:space="preserve">доступ к ПО «ТехноКад-Муниципалитет» </w:t>
      </w:r>
      <w:r>
        <w:rPr>
          <w:rFonts w:ascii="Times New Roman" w:hAnsi="Times New Roman"/>
          <w:sz w:val="24"/>
          <w:szCs w:val="24"/>
        </w:rPr>
        <w:t xml:space="preserve">Пользователям (абонентам) на срок не более 1 (одних) суток для проведения профилактических работ. При этом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публикует на своем сайте в сети Интернет соответствующее объявление с указанием даты проведения профилактических работ не позднее чем за 3 (три) календарных дня до указанной даты.</w:t>
      </w:r>
    </w:p>
    <w:p>
      <w:pPr>
        <w:pStyle w:val="afd"/>
        <w:numPr>
          <w:numId w:val="1"/>
          <w:ilvl w:val="1"/>
        </w:numPr>
        <w:tabs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 обязуется: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</w:t>
      </w:r>
      <w:r>
        <w:rPr>
          <w:rFonts w:ascii="Times New Roman" w:hAnsi="Times New Roman"/>
          <w:sz w:val="24"/>
          <w:szCs w:val="24"/>
        </w:rPr>
        <w:t xml:space="preserve">регистрации уполномоченных сотрудников в информационных системах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направлять в адрес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согласие на обработку персональных данных Пользователя (абонента) и </w:t>
      </w:r>
      <w:r>
        <w:rPr>
          <w:rFonts w:ascii="Times New Roman" w:hAnsi="Times New Roman"/>
          <w:sz w:val="24"/>
          <w:szCs w:val="24"/>
        </w:rPr>
        <w:t xml:space="preserve">заявлени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Calibri"/>
          <w:bCs/>
          <w:sz w:val="24"/>
          <w:szCs w:val="24"/>
          <w:lang w:eastAsia="en-US"/>
        </w:rPr>
        <w:t xml:space="preserve">на регистрацию Пользователя</w:t>
      </w:r>
      <w:r>
        <w:rPr>
          <w:rFonts w:ascii="Times New Roman" w:hAnsi="Times New Roman" w:eastAsia="Calibri"/>
          <w:bCs/>
          <w:sz w:val="24"/>
          <w:szCs w:val="24"/>
          <w:lang w:eastAsia="en-US"/>
        </w:rPr>
        <w:t xml:space="preserve"> (абонента)</w:t>
      </w:r>
      <w:r>
        <w:rPr>
          <w:rFonts w:ascii="Times New Roman" w:hAnsi="Times New Roman" w:eastAsia="Calibri"/>
          <w:bCs/>
          <w:sz w:val="24"/>
          <w:szCs w:val="24"/>
          <w:lang w:eastAsia="en-US"/>
        </w:rPr>
        <w:t xml:space="preserve"> в информационных системах 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ООО «ТехноКад» (далее – Заявление) </w:t>
      </w:r>
      <w:r>
        <w:rPr>
          <w:rFonts w:ascii="Times New Roman" w:hAnsi="Times New Roman"/>
          <w:sz w:val="24"/>
          <w:szCs w:val="24"/>
        </w:rPr>
        <w:t xml:space="preserve">по форме, предоставляемой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срок не позднее 5 (пяти) рабочих дней с момента получения от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Пользователями (абонентами) уведомления о готовности к </w:t>
      </w:r>
      <w:r>
        <w:rPr>
          <w:rFonts w:ascii="Times New Roman" w:hAnsi="Times New Roman"/>
          <w:sz w:val="24"/>
          <w:szCs w:val="24"/>
        </w:rPr>
        <w:t xml:space="preserve">передаче прав на использование ПО «ТехноКад-Муниципалитет»</w:t>
      </w:r>
      <w:r>
        <w:rPr>
          <w:rFonts w:ascii="Times New Roman" w:hAnsi="Times New Roman"/>
          <w:sz w:val="24"/>
          <w:szCs w:val="24"/>
        </w:rPr>
        <w:t xml:space="preserve">, выполнить все процедуры и мероприятия, указанные в нём.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Обеспечить доступ </w:t>
      </w:r>
      <w:r>
        <w:rPr>
          <w:rFonts w:ascii="Times New Roman" w:hAnsi="Times New Roman" w:eastAsia="Calibri"/>
          <w:bCs/>
          <w:sz w:val="24"/>
          <w:szCs w:val="24"/>
          <w:lang w:eastAsia="en-US"/>
        </w:rPr>
        <w:t xml:space="preserve">Пользователям (абонентам) </w:t>
      </w:r>
      <w:r>
        <w:rPr>
          <w:rFonts w:ascii="Times New Roman" w:hAnsi="Times New Roman"/>
          <w:sz w:val="24"/>
          <w:szCs w:val="24"/>
        </w:rPr>
        <w:t xml:space="preserve">через сеть общего пользования Интернет к телекоммуникационным ресурсам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Своевременно выплатить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 вознаграждение за предоставление (передачу)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у имущественных прав на использование ПО «ТехноКад-Муниципалитет» в порядке и в сроки, </w:t>
      </w:r>
      <w:r>
        <w:rPr>
          <w:rFonts w:ascii="Times New Roman" w:hAnsi="Times New Roman"/>
          <w:sz w:val="24"/>
          <w:szCs w:val="24"/>
        </w:rPr>
        <w:t xml:space="preserve">установленные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Строго придерживаться и не нарушать условий </w:t>
      </w:r>
      <w:r>
        <w:rPr>
          <w:rFonts w:ascii="Times New Roman" w:hAnsi="Times New Roman"/>
          <w:color w:val="000000"/>
          <w:sz w:val="24"/>
          <w:szCs w:val="24"/>
        </w:rPr>
        <w:t xml:space="preserve"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, а также обеспечить конфиденциальность полученной при сотрудничестве с </w:t>
      </w:r>
      <w:r>
        <w:rPr>
          <w:rFonts w:ascii="Times New Roman" w:hAnsi="Times New Roman"/>
          <w:color w:val="000000"/>
          <w:sz w:val="24"/>
          <w:szCs w:val="24"/>
        </w:rPr>
        <w:t xml:space="preserve">Исполнителе</w:t>
      </w:r>
      <w:r>
        <w:rPr>
          <w:rFonts w:ascii="Times New Roman" w:hAnsi="Times New Roman"/>
          <w:color w:val="000000"/>
          <w:sz w:val="24"/>
          <w:szCs w:val="24"/>
        </w:rPr>
        <w:t xml:space="preserve">м коммерческой и технической информации.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случае обнаружения отступления от </w:t>
      </w:r>
      <w:r>
        <w:rPr>
          <w:rFonts w:ascii="Times New Roman" w:hAnsi="Times New Roman"/>
          <w:sz w:val="24"/>
          <w:szCs w:val="24"/>
        </w:rPr>
        <w:t xml:space="preserve">условий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 и иных недостатков своевременно в письменной форме сообщить об этом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2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Выполнять иные обязательства, </w:t>
      </w:r>
      <w:r>
        <w:rPr>
          <w:rFonts w:ascii="Times New Roman" w:hAnsi="Times New Roman"/>
          <w:sz w:val="24"/>
          <w:szCs w:val="24"/>
        </w:rPr>
        <w:t xml:space="preserve">предусмотренные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 и действующим законодательством Российской Федерации.</w:t>
      </w:r>
    </w:p>
    <w:p>
      <w:pPr>
        <w:pStyle w:val="afd"/>
        <w:numPr>
          <w:numId w:val="1"/>
          <w:ilvl w:val="1"/>
        </w:numPr>
        <w:tabs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 имеет право:</w:t>
      </w:r>
    </w:p>
    <w:p>
      <w:pPr>
        <w:pStyle w:val="afd"/>
        <w:numPr>
          <w:numId w:val="1"/>
          <w:ilvl w:val="2"/>
        </w:numPr>
        <w:tabs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Получать круглосуточный доступ к информационным системам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, за исключением времени проведения профилактических работ.</w:t>
      </w:r>
    </w:p>
    <w:p>
      <w:pPr>
        <w:pStyle w:val="afd"/>
        <w:numPr>
          <w:numId w:val="1"/>
          <w:ilvl w:val="2"/>
        </w:numPr>
        <w:tabs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Получать техническ</w:t>
      </w:r>
      <w:r>
        <w:rPr>
          <w:rFonts w:ascii="Times New Roman" w:hAnsi="Times New Roman"/>
          <w:sz w:val="24"/>
          <w:szCs w:val="24"/>
        </w:rPr>
        <w:t xml:space="preserve">ую</w:t>
      </w:r>
      <w:r>
        <w:rPr>
          <w:rFonts w:ascii="Times New Roman" w:hAnsi="Times New Roman"/>
          <w:sz w:val="24"/>
          <w:szCs w:val="24"/>
        </w:rPr>
        <w:t xml:space="preserve"> поддержк</w:t>
      </w:r>
      <w:r>
        <w:rPr>
          <w:rFonts w:ascii="Times New Roman" w:hAnsi="Times New Roman"/>
          <w:sz w:val="24"/>
          <w:szCs w:val="24"/>
        </w:rPr>
        <w:t xml:space="preserve">у по вопросам функционирования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«ТехноКад-Муниципалитет» (</w:t>
      </w:r>
      <w:r>
        <w:rPr>
          <w:rFonts w:ascii="Times New Roman" w:hAnsi="Times New Roman"/>
          <w:sz w:val="24"/>
          <w:szCs w:val="24"/>
        </w:rPr>
        <w:t xml:space="preserve">информация о порядке предоставления технической поддержки размещена на сайте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по адресу </w:t>
      </w:r>
      <w:r>
        <w:rPr>
          <w:rFonts w:ascii="Times New Roman" w:hAnsi="Times New Roman"/>
          <w:sz w:val="24"/>
          <w:szCs w:val="24"/>
        </w:rPr>
        <w:t xml:space="preserve">___________________)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tabs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>
        <w:rPr>
          <w:rFonts w:ascii="Times New Roman" w:hAnsi="Times New Roman"/>
          <w:sz w:val="24"/>
          <w:szCs w:val="24"/>
        </w:rPr>
        <w:t xml:space="preserve">предмету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, к стоимости Услуг, ходу их предоставления и полученным результатам.</w:t>
      </w:r>
    </w:p>
    <w:p>
      <w:pPr>
        <w:pStyle w:val="afd"/>
        <w:numPr>
          <w:numId w:val="1"/>
          <w:ilvl w:val="1"/>
        </w:numPr>
        <w:tabs>
          <w:tab w:val="left" w:pos="1418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обязуются соблюдать требования Федерального закона от 2</w:t>
      </w:r>
      <w:r>
        <w:rPr>
          <w:rFonts w:ascii="Times New Roman" w:hAnsi="Times New Roman"/>
          <w:sz w:val="24"/>
          <w:szCs w:val="24"/>
        </w:rPr>
        <w:t xml:space="preserve">7.07.2006</w:t>
      </w:r>
      <w:r>
        <w:rPr>
          <w:rFonts w:ascii="Times New Roman" w:hAnsi="Times New Roman"/>
          <w:sz w:val="24"/>
          <w:szCs w:val="24"/>
        </w:rPr>
        <w:t xml:space="preserve"> № 152-ФЗ «О персональных данных».</w:t>
      </w:r>
    </w:p>
    <w:p>
      <w:pPr>
        <w:pStyle w:val="afd"/>
        <w:tabs>
          <w:tab w:val="left" w:pos="1418"/>
        </w:tabs>
        <w:ind w:left="709" w:firstLine="0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tabs>
          <w:tab w:val="left" w:pos="1134"/>
        </w:tabs>
        <w:ind w:left="0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Передача прав на ПО «ТехноКад-Муниципалитет» 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передаёт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у право использования ПО «ТехноКад-Муниципалитет» </w:t>
      </w:r>
      <w:r>
        <w:rPr>
          <w:rFonts w:ascii="Times New Roman" w:hAnsi="Times New Roman"/>
          <w:color w:val="000000"/>
          <w:sz w:val="24"/>
          <w:szCs w:val="24"/>
        </w:rPr>
        <w:t xml:space="preserve">17.11.2026, при условии</w:t>
      </w:r>
      <w:r>
        <w:rPr>
          <w:rFonts w:ascii="Times New Roman" w:hAnsi="Times New Roman"/>
          <w:color w:val="000000"/>
          <w:sz w:val="24"/>
          <w:szCs w:val="24"/>
        </w:rPr>
        <w:t xml:space="preserve"> выполнения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ом обязательств, предусмотренных п. </w:t>
      </w:r>
      <w:r>
        <w:rPr>
          <w:rFonts w:ascii="Times New Roman" w:hAnsi="Times New Roman"/>
          <w:sz w:val="24"/>
          <w:szCs w:val="24"/>
        </w:rPr>
        <w:t xml:space="preserve">5.3.1, п. 5.3.2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п.5.3.3 </w:t>
      </w:r>
      <w:r>
        <w:rPr>
          <w:rFonts w:ascii="Times New Roman" w:hAnsi="Times New Roman"/>
          <w:color w:val="000000"/>
          <w:sz w:val="24"/>
          <w:szCs w:val="24"/>
        </w:rPr>
        <w:t xml:space="preserve"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передачи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у права</w:t>
      </w:r>
      <w:r>
        <w:rPr>
          <w:rFonts w:ascii="Times New Roman" w:hAnsi="Times New Roman"/>
          <w:sz w:val="24"/>
          <w:szCs w:val="24"/>
        </w:rPr>
        <w:t xml:space="preserve"> использования ПО «ТехноКад-Муниципалитет»,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формируются бухгалтерские </w:t>
      </w:r>
      <w:r>
        <w:rPr>
          <w:rFonts w:ascii="Times New Roman" w:hAnsi="Times New Roman"/>
          <w:sz w:val="24"/>
          <w:szCs w:val="24"/>
        </w:rPr>
        <w:t xml:space="preserve">документы (счет, </w:t>
      </w:r>
      <w:r>
        <w:rPr>
          <w:rFonts w:ascii="Times New Roman" w:hAnsi="Times New Roman"/>
          <w:sz w:val="24"/>
          <w:szCs w:val="24"/>
        </w:rPr>
        <w:t xml:space="preserve">УПД</w:t>
      </w:r>
      <w:r>
        <w:rPr>
          <w:rFonts w:ascii="Times New Roman" w:hAnsi="Times New Roman"/>
          <w:sz w:val="24"/>
          <w:szCs w:val="24"/>
        </w:rPr>
        <w:t xml:space="preserve">) и направляются на почтовый адрес</w:t>
      </w:r>
      <w:r>
        <w:rPr>
          <w:rFonts w:ascii="Times New Roman" w:hAnsi="Times New Roman"/>
          <w:sz w:val="24"/>
          <w:szCs w:val="24"/>
        </w:rPr>
        <w:t xml:space="preserve"> Заказчика: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187000, Ленинградская область, Тосненский район, город Тосно, проспект Ленина, д. 32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или по телекоммуникационным каналам связи в рамках электронного документооборота (далее – ЭДО) через Оператора ЭДО – АО «Калуга Астрал», в случае если между Сторонами будет заключено соглашение об использовании ЭДО</w:t>
      </w:r>
      <w:r>
        <w:rPr>
          <w:rFonts w:ascii="Times New Roman" w:hAnsi="Times New Roman"/>
          <w:sz w:val="24"/>
          <w:szCs w:val="24"/>
        </w:rPr>
        <w:t xml:space="preserve">. Претензии </w:t>
      </w:r>
      <w:r>
        <w:rPr>
          <w:rFonts w:ascii="Times New Roman" w:hAnsi="Times New Roman"/>
          <w:sz w:val="24"/>
          <w:szCs w:val="24"/>
        </w:rPr>
        <w:t xml:space="preserve">по предоставленному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у право использования ПО «ТехноКад-Муниципалитет» </w:t>
      </w:r>
      <w:r>
        <w:rPr>
          <w:rFonts w:ascii="Times New Roman" w:hAnsi="Times New Roman"/>
          <w:sz w:val="24"/>
          <w:szCs w:val="24"/>
        </w:rPr>
        <w:t xml:space="preserve">могут быть предъявлены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ом в течение 5 (пяти) рабочих дней с момента направления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на адрес электронной почты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а </w:t>
      </w:r>
      <w:hyperlink r:id="rId11" w:history="1">
        <w:r>
          <w:rPr>
            <w:rFonts w:ascii="Times New Roman" w:hAnsi="Times New Roman"/>
            <w:sz w:val="24"/>
            <w:szCs w:val="24"/>
          </w:rPr>
          <w:t xml:space="preserve">22773@mail.ru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уведомлений о готовности </w:t>
      </w:r>
      <w:r>
        <w:rPr>
          <w:rFonts w:ascii="Times New Roman" w:hAnsi="Times New Roman"/>
          <w:sz w:val="24"/>
          <w:szCs w:val="24"/>
        </w:rPr>
        <w:t xml:space="preserve">к передачи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у право использования </w:t>
      </w:r>
      <w:r>
        <w:rPr>
          <w:rFonts w:ascii="Times New Roman" w:hAnsi="Times New Roman"/>
          <w:sz w:val="24"/>
          <w:szCs w:val="24"/>
        </w:rPr>
        <w:t xml:space="preserve">ПО «ТехноКад-Муниципалитет» </w:t>
      </w:r>
      <w:r>
        <w:rPr>
          <w:rFonts w:ascii="Times New Roman" w:hAnsi="Times New Roman"/>
          <w:sz w:val="24"/>
          <w:szCs w:val="24"/>
        </w:rPr>
        <w:t xml:space="preserve">с подробным описанием алгоритма действий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а.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Моментом </w:t>
      </w:r>
      <w:r>
        <w:rPr>
          <w:rFonts w:ascii="Times New Roman" w:hAnsi="Times New Roman"/>
          <w:sz w:val="24"/>
          <w:szCs w:val="24"/>
        </w:rPr>
        <w:t xml:space="preserve">передачи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у прав использования ПО «ТехноКад-Муниципалитет» является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дата фактического предоставления права использования ПО «ТехноКад-Муниципалитет», указанная в УПД</w:t>
      </w:r>
      <w:r>
        <w:rPr>
          <w:rFonts w:ascii="Times New Roman" w:hAnsi="Times New Roman"/>
          <w:sz w:val="24"/>
          <w:szCs w:val="24"/>
        </w:rPr>
        <w:t xml:space="preserve">. 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течение 3 </w:t>
      </w:r>
      <w:r>
        <w:rPr>
          <w:rFonts w:ascii="Times New Roman" w:hAnsi="Times New Roman"/>
          <w:sz w:val="24"/>
          <w:szCs w:val="24"/>
        </w:rPr>
        <w:t xml:space="preserve">(трех) </w:t>
      </w:r>
      <w:r>
        <w:rPr>
          <w:rFonts w:ascii="Times New Roman" w:hAnsi="Times New Roman"/>
          <w:sz w:val="24"/>
          <w:szCs w:val="24"/>
        </w:rPr>
        <w:t xml:space="preserve">рабочих дней с момента получения </w:t>
      </w:r>
      <w:r>
        <w:rPr>
          <w:rFonts w:ascii="Times New Roman" w:hAnsi="Times New Roman"/>
          <w:sz w:val="24"/>
          <w:szCs w:val="24"/>
        </w:rPr>
        <w:t xml:space="preserve">УПД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 подписывает его и направляет в адрес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 подписания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ом </w:t>
      </w:r>
      <w:r>
        <w:rPr>
          <w:rFonts w:ascii="Times New Roman" w:hAnsi="Times New Roman"/>
          <w:sz w:val="24"/>
          <w:szCs w:val="24"/>
        </w:rPr>
        <w:t xml:space="preserve">УПД</w:t>
      </w:r>
      <w:r>
        <w:rPr>
          <w:rFonts w:ascii="Times New Roman" w:hAnsi="Times New Roman"/>
          <w:sz w:val="24"/>
          <w:szCs w:val="24"/>
        </w:rPr>
        <w:t xml:space="preserve">, в установленный в п. </w:t>
      </w:r>
      <w:r>
        <w:rPr>
          <w:rFonts w:ascii="Times New Roman" w:hAnsi="Times New Roman"/>
          <w:sz w:val="24"/>
          <w:szCs w:val="24"/>
        </w:rPr>
        <w:t xml:space="preserve">6.4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>
        <w:rPr>
          <w:rFonts w:ascii="Times New Roman" w:hAnsi="Times New Roman"/>
          <w:sz w:val="24"/>
          <w:szCs w:val="24"/>
        </w:rPr>
        <w:t xml:space="preserve">ПО «ТехноКад-Муниципалитет»</w:t>
      </w:r>
      <w:r>
        <w:rPr>
          <w:rFonts w:ascii="Times New Roman" w:hAnsi="Times New Roman"/>
          <w:sz w:val="24"/>
          <w:szCs w:val="24"/>
        </w:rPr>
        <w:t xml:space="preserve"> считаются им принятыми.   </w:t>
      </w:r>
    </w:p>
    <w:p>
      <w:pPr>
        <w:pStyle w:val="afd"/>
        <w:tabs>
          <w:tab w:val="left" w:pos="1134"/>
        </w:tabs>
        <w:ind w:left="709" w:firstLine="0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tabs>
          <w:tab w:val="left" w:pos="1134"/>
        </w:tabs>
        <w:ind w:left="0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Стоимость услуг и порядок расчетов</w:t>
      </w:r>
    </w:p>
    <w:p>
      <w:pPr>
        <w:pStyle w:val="afd"/>
        <w:numPr>
          <w:numId w:val="1"/>
          <w:ilvl w:val="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Стоимость </w:t>
      </w:r>
      <w:r>
        <w:rPr>
          <w:rFonts w:ascii="Times New Roman" w:hAnsi="Times New Roman"/>
          <w:sz w:val="24"/>
          <w:szCs w:val="24"/>
        </w:rPr>
        <w:t xml:space="preserve">права использования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«ТехноКад-Муниципалитет» </w:t>
      </w:r>
      <w:r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Контракту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(Цена контракта) </w:t>
      </w:r>
      <w:r>
        <w:rPr>
          <w:rFonts w:ascii="Times New Roman" w:hAnsi="Times New Roman"/>
          <w:sz w:val="24"/>
          <w:szCs w:val="24"/>
        </w:rPr>
        <w:t xml:space="preserve">указана</w:t>
      </w:r>
      <w:r>
        <w:rPr>
          <w:rFonts w:ascii="Times New Roman" w:hAnsi="Times New Roman"/>
          <w:sz w:val="24"/>
          <w:szCs w:val="24"/>
        </w:rPr>
        <w:t xml:space="preserve"> в Спецификации (Приложение № 2 </w:t>
      </w:r>
      <w:r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Контракту</w:t>
      </w:r>
      <w:r>
        <w:rPr>
          <w:rFonts w:ascii="Times New Roman" w:hAnsi="Times New Roman"/>
          <w:sz w:val="24"/>
          <w:szCs w:val="24"/>
        </w:rPr>
        <w:t xml:space="preserve">) и </w:t>
      </w:r>
      <w:r>
        <w:rPr>
          <w:rFonts w:ascii="Times New Roman" w:hAnsi="Times New Roman"/>
          <w:sz w:val="24"/>
          <w:szCs w:val="24"/>
        </w:rPr>
        <w:t xml:space="preserve">составляет </w:t>
      </w:r>
      <w:r>
        <w:rPr>
          <w:rFonts w:ascii="Times New Roman" w:hAnsi="Times New Roman"/>
          <w:b/>
          <w:sz w:val="24"/>
          <w:szCs w:val="24"/>
        </w:rPr>
        <w:t xml:space="preserve">________________</w:t>
      </w:r>
      <w:r>
        <w:rPr>
          <w:rFonts w:ascii="Times New Roman" w:hAnsi="Times New Roman"/>
          <w:b/>
          <w:sz w:val="24"/>
          <w:szCs w:val="24"/>
        </w:rPr>
        <w:t xml:space="preserve"> руб.</w:t>
      </w:r>
      <w:r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</w:rPr>
        <w:t xml:space="preserve">_______________________</w:t>
      </w:r>
      <w:r>
        <w:rPr>
          <w:rFonts w:ascii="Times New Roman" w:hAnsi="Times New Roman"/>
          <w:b/>
          <w:sz w:val="24"/>
          <w:szCs w:val="24"/>
        </w:rPr>
        <w:t xml:space="preserve"> рублей </w:t>
      </w:r>
      <w:r>
        <w:rPr>
          <w:rFonts w:ascii="Times New Roman" w:hAnsi="Times New Roman"/>
          <w:b/>
          <w:sz w:val="24"/>
          <w:szCs w:val="24"/>
        </w:rPr>
        <w:t xml:space="preserve">________________</w:t>
      </w:r>
      <w:r>
        <w:rPr>
          <w:rFonts w:ascii="Times New Roman" w:hAnsi="Times New Roman"/>
          <w:b/>
          <w:sz w:val="24"/>
          <w:szCs w:val="24"/>
        </w:rPr>
        <w:t xml:space="preserve"> копеек)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Стоимость права использования </w:t>
      </w:r>
      <w:r>
        <w:rPr>
          <w:rFonts w:ascii="Times New Roman" w:hAnsi="Times New Roman"/>
          <w:sz w:val="24"/>
          <w:szCs w:val="24"/>
        </w:rPr>
        <w:t xml:space="preserve">ПО «ТехноКад-Муниципалитет» НДС не облагается </w:t>
      </w:r>
      <w:r>
        <w:rPr>
          <w:rFonts w:ascii="Times New Roman" w:hAnsi="Times New Roman"/>
          <w:sz w:val="24"/>
          <w:szCs w:val="24"/>
        </w:rPr>
        <w:t xml:space="preserve">на основании подпункта 26 пункта 2 статьи 149 Налогового кодекса Российской Федерации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Цена контракта является твердой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определяется на весь срок исполнения Контракта</w:t>
      </w:r>
      <w:r>
        <w:rPr>
          <w:rFonts w:ascii="Times New Roman" w:hAnsi="Times New Roman"/>
          <w:sz w:val="24"/>
          <w:szCs w:val="24"/>
        </w:rPr>
        <w:t xml:space="preserve"> и включает в себя все затраты, связанные с исполнением Контракта.</w:t>
      </w:r>
    </w:p>
    <w:p>
      <w:pPr>
        <w:pStyle w:val="afd"/>
        <w:numPr>
          <w:numId w:val="1"/>
          <w:ilvl w:val="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Оплата производится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ом путем перечисления денежных средств по банковским реквизитам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в течение 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семи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рабочих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дней с даты подписания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ом </w:t>
      </w:r>
      <w:r>
        <w:rPr>
          <w:rFonts w:ascii="Times New Roman" w:hAnsi="Times New Roman"/>
          <w:sz w:val="24"/>
          <w:szCs w:val="24"/>
        </w:rPr>
        <w:t xml:space="preserve">УПД</w:t>
      </w:r>
      <w:r>
        <w:rPr>
          <w:rFonts w:ascii="Times New Roman" w:hAnsi="Times New Roman"/>
          <w:sz w:val="24"/>
          <w:szCs w:val="24"/>
        </w:rPr>
        <w:t xml:space="preserve">, на основании выставленного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м счета на оплату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Датой оплаты считается дата зачисления денежных средств на корреспондентский счет банка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неоплаты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ом </w:t>
      </w:r>
      <w:r>
        <w:rPr>
          <w:rFonts w:ascii="Times New Roman" w:hAnsi="Times New Roman"/>
          <w:sz w:val="24"/>
          <w:szCs w:val="24"/>
        </w:rPr>
        <w:t xml:space="preserve">стоимости права использования ПО «ТехноКад-Муниципалитет»</w:t>
      </w:r>
      <w:r>
        <w:rPr>
          <w:rFonts w:ascii="Times New Roman" w:hAnsi="Times New Roman"/>
          <w:sz w:val="24"/>
          <w:szCs w:val="24"/>
        </w:rPr>
        <w:t xml:space="preserve"> в течение </w:t>
      </w:r>
      <w:r>
        <w:rPr>
          <w:rFonts w:ascii="Times New Roman" w:hAnsi="Times New Roman"/>
          <w:sz w:val="24"/>
          <w:szCs w:val="24"/>
        </w:rPr>
        <w:t xml:space="preserve">30 (тридцати) календарных дней с момента подписания </w:t>
      </w:r>
      <w:r>
        <w:rPr>
          <w:rFonts w:ascii="Times New Roman" w:hAnsi="Times New Roman"/>
          <w:sz w:val="24"/>
          <w:szCs w:val="24"/>
        </w:rPr>
        <w:t xml:space="preserve">УПД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доступ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у к </w:t>
      </w:r>
      <w:r>
        <w:rPr>
          <w:rFonts w:ascii="Times New Roman" w:hAnsi="Times New Roman"/>
          <w:sz w:val="24"/>
          <w:szCs w:val="24"/>
        </w:rPr>
        <w:t xml:space="preserve">ПО «ТехноКад-Муниципалитет» блокируется</w:t>
      </w:r>
      <w:r>
        <w:rPr>
          <w:rFonts w:ascii="Times New Roman" w:hAnsi="Times New Roman"/>
          <w:sz w:val="24"/>
          <w:szCs w:val="24"/>
        </w:rPr>
        <w:t xml:space="preserve">. </w:t>
      </w:r>
    </w:p>
    <w:p>
      <w:pPr>
        <w:pStyle w:val="afd"/>
        <w:numPr>
          <w:numId w:val="1"/>
          <w:ilvl w:val="1"/>
        </w:numPr>
        <w:tabs>
          <w:tab w:val="left" w:pos="1276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Источник финансирования Контракта: средства бюджета Тосненского муниципального района Ленинградской области на 2026 год.</w:t>
      </w:r>
    </w:p>
    <w:p>
      <w:pPr>
        <w:pStyle w:val="afd"/>
        <w:tabs>
          <w:tab w:val="left" w:pos="1276"/>
        </w:tabs>
        <w:ind w:left="709" w:firstLine="0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tabs>
          <w:tab w:val="left" w:pos="1134"/>
        </w:tabs>
        <w:ind w:left="993" w:hanging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Ответственность Сторон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несут ответственность за исполнение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 в соответствии с действующим законода</w:t>
      </w:r>
      <w:r>
        <w:rPr>
          <w:rFonts w:ascii="Times New Roman" w:hAnsi="Times New Roman"/>
          <w:sz w:val="24"/>
          <w:szCs w:val="24"/>
        </w:rPr>
        <w:t xml:space="preserve">тельством Российской Федерации </w:t>
      </w:r>
      <w:r>
        <w:rPr>
          <w:rFonts w:ascii="Times New Roman" w:hAnsi="Times New Roman"/>
          <w:sz w:val="24"/>
          <w:szCs w:val="24"/>
        </w:rPr>
        <w:t xml:space="preserve">и условиями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. 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не несут ответственность за неисполнение либо ненадлежащее исполнение своих обязательств </w:t>
      </w:r>
      <w:r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Контракту</w:t>
      </w:r>
      <w:r>
        <w:rPr>
          <w:rFonts w:ascii="Times New Roman" w:hAnsi="Times New Roman"/>
          <w:sz w:val="24"/>
          <w:szCs w:val="24"/>
        </w:rPr>
        <w:t xml:space="preserve">, а также </w:t>
      </w:r>
      <w:r>
        <w:rPr>
          <w:rFonts w:ascii="Times New Roman" w:hAnsi="Times New Roman"/>
          <w:sz w:val="24"/>
          <w:szCs w:val="24"/>
        </w:rPr>
        <w:t xml:space="preserve">возникшие</w:t>
      </w:r>
      <w:r>
        <w:rPr>
          <w:rFonts w:ascii="Times New Roman" w:hAnsi="Times New Roman"/>
          <w:sz w:val="24"/>
          <w:szCs w:val="24"/>
        </w:rPr>
        <w:t xml:space="preserve"> в связи с этим убытки в </w:t>
      </w:r>
      <w:r>
        <w:rPr>
          <w:rFonts w:ascii="Times New Roman" w:hAnsi="Times New Roman"/>
          <w:sz w:val="24"/>
          <w:szCs w:val="24"/>
        </w:rPr>
        <w:t xml:space="preserve">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просрочки исполнения Заказчиком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Исполнитель вправе потребовать уплаты неустоек (штрафов, пеней). 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Заказчиком обязательства, предусмотренного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истечения, установленного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Штрафы начисляются за ненадлежащее исполнение Заказчиком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. За каждый факт неисполнения Заказчиком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размер штрафа составляет </w:t>
      </w:r>
      <w:r>
        <w:rPr>
          <w:rFonts w:ascii="Times New Roman" w:hAnsi="Times New Roman"/>
          <w:sz w:val="24"/>
          <w:szCs w:val="24"/>
        </w:rPr>
        <w:t xml:space="preserve">1 000,00 руб. (одна тысяча рублей ноль копеек).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Заказчиком обязательства, предусмотренного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которое не имеет стоимостного выражения, размер штрафа (при наличии в </w:t>
      </w:r>
      <w:r>
        <w:rPr>
          <w:rFonts w:ascii="Times New Roman" w:hAnsi="Times New Roman"/>
          <w:sz w:val="24"/>
          <w:szCs w:val="24"/>
        </w:rPr>
        <w:t xml:space="preserve">Контракте</w:t>
      </w:r>
      <w:r>
        <w:rPr>
          <w:rFonts w:ascii="Times New Roman" w:hAnsi="Times New Roman"/>
          <w:sz w:val="24"/>
          <w:szCs w:val="24"/>
        </w:rPr>
        <w:t xml:space="preserve"> таких обязательств) составляет 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000</w:t>
      </w:r>
      <w:r>
        <w:rPr>
          <w:rFonts w:ascii="Times New Roman" w:hAnsi="Times New Roman"/>
          <w:sz w:val="24"/>
          <w:szCs w:val="24"/>
        </w:rPr>
        <w:t xml:space="preserve">,00</w:t>
      </w:r>
      <w:r>
        <w:rPr>
          <w:rFonts w:ascii="Times New Roman" w:hAnsi="Times New Roman"/>
          <w:sz w:val="24"/>
          <w:szCs w:val="24"/>
        </w:rPr>
        <w:t xml:space="preserve"> руб</w:t>
      </w:r>
      <w:r>
        <w:rPr>
          <w:rFonts w:ascii="Times New Roman" w:hAnsi="Times New Roman"/>
          <w:sz w:val="24"/>
          <w:szCs w:val="24"/>
        </w:rPr>
        <w:t xml:space="preserve">. (одна тысяча рублей ноль копеек)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онтрактом, не может превышать цену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. 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Заказчик направляет исполнителю требование об уплате неустоек (штрафов, пеней). 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размер штрафа составляет (за исключением случая, предусмотренного пунктом 8.11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) 10 процентов цены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каждый факт неисполнения или не</w:t>
      </w: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адлежащего исполнения Исполнителем обязательства, предусмотренного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которое не имеет стоимостного выражения, размер штрафа (при наличии в </w:t>
      </w:r>
      <w:r>
        <w:rPr>
          <w:rFonts w:ascii="Times New Roman" w:hAnsi="Times New Roman"/>
          <w:sz w:val="24"/>
          <w:szCs w:val="24"/>
        </w:rPr>
        <w:t xml:space="preserve">Контракте</w:t>
      </w:r>
      <w:r>
        <w:rPr>
          <w:rFonts w:ascii="Times New Roman" w:hAnsi="Times New Roman"/>
          <w:sz w:val="24"/>
          <w:szCs w:val="24"/>
        </w:rPr>
        <w:t xml:space="preserve"> таких обязательств) составляет </w:t>
      </w:r>
      <w:r>
        <w:rPr>
          <w:rFonts w:ascii="Times New Roman" w:hAnsi="Times New Roman"/>
          <w:sz w:val="24"/>
          <w:szCs w:val="24"/>
        </w:rPr>
        <w:t xml:space="preserve">1 000,00 руб. (одна тысяча рублей ноль копеек).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не может превышать цену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. 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 несет ответственность за неисполнение, либо ненадлежащее исполнение своих обязательств </w:t>
      </w:r>
      <w:r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Контракту</w:t>
      </w:r>
      <w:r>
        <w:rPr>
          <w:rFonts w:ascii="Times New Roman" w:hAnsi="Times New Roman"/>
          <w:sz w:val="24"/>
          <w:szCs w:val="24"/>
        </w:rPr>
        <w:t xml:space="preserve">, а также </w:t>
      </w:r>
      <w:r>
        <w:rPr>
          <w:rFonts w:ascii="Times New Roman" w:hAnsi="Times New Roman"/>
          <w:sz w:val="24"/>
          <w:szCs w:val="24"/>
        </w:rPr>
        <w:t xml:space="preserve">возникшие</w:t>
      </w:r>
      <w:r>
        <w:rPr>
          <w:rFonts w:ascii="Times New Roman" w:hAnsi="Times New Roman"/>
          <w:sz w:val="24"/>
          <w:szCs w:val="24"/>
        </w:rPr>
        <w:t xml:space="preserve"> в связи с этим убытки в случае, если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обоснованно полагался на сведения, указанные в </w:t>
      </w:r>
      <w:r>
        <w:rPr>
          <w:rFonts w:ascii="Times New Roman" w:hAnsi="Times New Roman"/>
          <w:sz w:val="24"/>
          <w:szCs w:val="24"/>
        </w:rPr>
        <w:t xml:space="preserve">З</w:t>
      </w:r>
      <w:r>
        <w:rPr>
          <w:rFonts w:ascii="Times New Roman" w:hAnsi="Times New Roman"/>
          <w:sz w:val="24"/>
          <w:szCs w:val="24"/>
        </w:rPr>
        <w:t xml:space="preserve">аявлени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 несет ответственность за </w:t>
      </w:r>
      <w:r>
        <w:rPr>
          <w:rFonts w:ascii="Times New Roman" w:hAnsi="Times New Roman"/>
          <w:sz w:val="24"/>
          <w:szCs w:val="24"/>
        </w:rPr>
        <w:t xml:space="preserve">упущенную выгоду и </w:t>
      </w:r>
      <w:r>
        <w:rPr>
          <w:rFonts w:ascii="Times New Roman" w:hAnsi="Times New Roman"/>
          <w:sz w:val="24"/>
          <w:szCs w:val="24"/>
        </w:rPr>
        <w:t xml:space="preserve">убытки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в том числе третьим лицам, возникшие при использовании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ом информационных систем </w:t>
      </w:r>
      <w:r>
        <w:rPr>
          <w:rFonts w:ascii="Times New Roman" w:hAnsi="Times New Roman"/>
          <w:sz w:val="24"/>
          <w:szCs w:val="24"/>
        </w:rPr>
        <w:t xml:space="preserve">Исполнител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 несет ответственности за </w:t>
      </w:r>
      <w:r>
        <w:rPr>
          <w:rFonts w:ascii="Times New Roman" w:hAnsi="Times New Roman"/>
          <w:sz w:val="24"/>
          <w:szCs w:val="24"/>
        </w:rPr>
        <w:t xml:space="preserve"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Исполнитель</w:t>
      </w:r>
      <w:r>
        <w:rPr>
          <w:rFonts w:ascii="Times New Roman" w:hAnsi="Times New Roman"/>
          <w:bCs/>
          <w:sz w:val="24"/>
          <w:szCs w:val="24"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>
        <w:rPr>
          <w:rFonts w:ascii="Times New Roman" w:hAnsi="Times New Roman"/>
          <w:bCs/>
          <w:sz w:val="24"/>
          <w:szCs w:val="24"/>
        </w:rPr>
        <w:t xml:space="preserve"> (запросы, заявки, заявления, уведомления и пр.)</w:t>
      </w:r>
      <w:r>
        <w:rPr>
          <w:rFonts w:ascii="Times New Roman" w:hAnsi="Times New Roman"/>
          <w:bCs/>
          <w:sz w:val="24"/>
          <w:szCs w:val="24"/>
        </w:rPr>
        <w:t xml:space="preserve">, в том числе из-за отсутствия у получателя возможности по приему и обработке информации в утвержденном формате.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 несет ответственности за отсутствие у Пользователей (абонентов)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а доступа к сети Интернет.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 несет ответственность за невозможность исполнения своих обязательств </w:t>
      </w:r>
      <w:r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Контракту</w:t>
      </w:r>
      <w:r>
        <w:rPr>
          <w:rFonts w:ascii="Times New Roman" w:hAnsi="Times New Roman"/>
          <w:sz w:val="24"/>
          <w:szCs w:val="24"/>
        </w:rPr>
        <w:t xml:space="preserve">, вызванную изменениями законодательства Р</w:t>
      </w:r>
      <w:r>
        <w:rPr>
          <w:rFonts w:ascii="Times New Roman" w:hAnsi="Times New Roman"/>
          <w:sz w:val="24"/>
          <w:szCs w:val="24"/>
        </w:rPr>
        <w:t xml:space="preserve">оссийской </w:t>
      </w:r>
      <w:r>
        <w:rPr>
          <w:rFonts w:ascii="Times New Roman" w:hAnsi="Times New Roman"/>
          <w:sz w:val="24"/>
          <w:szCs w:val="24"/>
        </w:rPr>
        <w:t xml:space="preserve">Ф</w:t>
      </w:r>
      <w:r>
        <w:rPr>
          <w:rFonts w:ascii="Times New Roman" w:hAnsi="Times New Roman"/>
          <w:sz w:val="24"/>
          <w:szCs w:val="24"/>
        </w:rPr>
        <w:t xml:space="preserve">едерации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ind w:left="851" w:firstLine="0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tabs>
          <w:tab w:val="left" w:pos="1276"/>
        </w:tabs>
        <w:ind w:left="851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рассмотрения претензий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споры или разногласия, возникшие между Сторонами по </w:t>
      </w:r>
      <w:r>
        <w:rPr>
          <w:rFonts w:ascii="Times New Roman" w:hAnsi="Times New Roman"/>
          <w:sz w:val="24"/>
          <w:szCs w:val="24"/>
        </w:rPr>
        <w:t xml:space="preserve">Контракту</w:t>
      </w:r>
      <w:r>
        <w:rPr>
          <w:rFonts w:ascii="Times New Roman" w:hAnsi="Times New Roman"/>
          <w:sz w:val="24"/>
          <w:szCs w:val="24"/>
        </w:rPr>
        <w:t xml:space="preserve"> или в связи с ним</w:t>
      </w:r>
      <w:r>
        <w:rPr>
          <w:rFonts w:ascii="Times New Roman" w:hAnsi="Times New Roman"/>
          <w:b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разрешаются путем переговоров между ними</w:t>
      </w:r>
      <w:r>
        <w:rPr>
          <w:rFonts w:ascii="Times New Roman" w:hAnsi="Times New Roman"/>
          <w:sz w:val="24"/>
          <w:szCs w:val="24"/>
        </w:rPr>
        <w:t xml:space="preserve"> с соблюдением претензионного порядка.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нарушения со ссылкой на соответствующие положения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или 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невозможности разрешения разногласий путем переговоров, они подлежат рассмотрению в арбитражном суде по месту нахождения ответчика.</w:t>
      </w:r>
    </w:p>
    <w:p>
      <w:pPr>
        <w:pStyle w:val="afd"/>
        <w:ind w:left="851" w:firstLine="0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ind w:left="1418" w:hanging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Сторона, не исполнившая или ненадлежащим образом исполнившая обязательство по </w:t>
      </w:r>
      <w:r>
        <w:rPr>
          <w:rFonts w:ascii="Times New Roman" w:hAnsi="Times New Roman"/>
          <w:sz w:val="24"/>
          <w:szCs w:val="24"/>
        </w:rPr>
        <w:t xml:space="preserve">Контракту</w:t>
      </w:r>
      <w:r>
        <w:rPr>
          <w:rFonts w:ascii="Times New Roman" w:hAnsi="Times New Roman"/>
          <w:sz w:val="24"/>
          <w:szCs w:val="24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Свидетельство, выданное </w:t>
      </w:r>
      <w:r>
        <w:rPr>
          <w:rFonts w:ascii="Times New Roman" w:hAnsi="Times New Roman"/>
          <w:sz w:val="24"/>
          <w:szCs w:val="24"/>
        </w:rPr>
        <w:t xml:space="preserve">соответствующим компетентным </w:t>
      </w:r>
      <w:r>
        <w:rPr>
          <w:rFonts w:ascii="Times New Roman" w:hAnsi="Times New Roman"/>
          <w:sz w:val="24"/>
          <w:szCs w:val="24"/>
        </w:rPr>
        <w:t xml:space="preserve">органом, является достаточным подтверждением наличия и продолжительности действия обстоятельств непреодолимой силы.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.1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, обязана письменно известить другую Сторону о начале и </w:t>
      </w:r>
      <w:r>
        <w:rPr>
          <w:rFonts w:ascii="Times New Roman" w:hAnsi="Times New Roman"/>
          <w:sz w:val="24"/>
          <w:szCs w:val="24"/>
        </w:rPr>
        <w:t xml:space="preserve">окончании возникшего препятствия,</w:t>
      </w:r>
      <w:r>
        <w:rPr>
          <w:rFonts w:ascii="Times New Roman" w:hAnsi="Times New Roman"/>
          <w:sz w:val="24"/>
          <w:szCs w:val="24"/>
        </w:rPr>
        <w:t xml:space="preserve"> и его </w:t>
      </w:r>
      <w:r>
        <w:rPr>
          <w:rFonts w:ascii="Times New Roman" w:hAnsi="Times New Roman"/>
          <w:sz w:val="24"/>
          <w:szCs w:val="24"/>
        </w:rPr>
        <w:t xml:space="preserve">влиянии на исполнение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ind w:left="851" w:firstLine="0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ind w:left="993" w:hanging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Конфиденциальность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целях исполнения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Конфиденциальная информация, которой обмениваются Стороны в соответствии </w:t>
      </w:r>
      <w:r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>
        <w:rPr>
          <w:rFonts w:ascii="Times New Roman" w:hAnsi="Times New Roman"/>
          <w:sz w:val="24"/>
          <w:szCs w:val="24"/>
        </w:rPr>
        <w:t xml:space="preserve">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приложениями к нему, третьих лиц, у которых есть обоснованная необходимость знать вышеуказанную информацию.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Обязательства, предусмотренные п.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.1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, не применимы, однако, к любой информации, которая: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afd"/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уже находится в общедоступной сфере или становится доступной общественности без нарушения получающей стороной;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afd"/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afd"/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afd"/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одобрена для обнародования путем письменного согласия раскрывающей стороны;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afd"/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подлежит обязательному оглашению согласно нормам действующего законодательства Р</w:t>
      </w:r>
      <w:r>
        <w:rPr>
          <w:rFonts w:ascii="Times New Roman" w:hAnsi="Times New Roman"/>
          <w:sz w:val="24"/>
          <w:szCs w:val="24"/>
        </w:rPr>
        <w:t xml:space="preserve">оссийской </w:t>
      </w:r>
      <w:r>
        <w:rPr>
          <w:rFonts w:ascii="Times New Roman" w:hAnsi="Times New Roman"/>
          <w:sz w:val="24"/>
          <w:szCs w:val="24"/>
        </w:rPr>
        <w:t xml:space="preserve">Ф</w:t>
      </w:r>
      <w:r>
        <w:rPr>
          <w:rFonts w:ascii="Times New Roman" w:hAnsi="Times New Roman"/>
          <w:sz w:val="24"/>
          <w:szCs w:val="24"/>
        </w:rPr>
        <w:t xml:space="preserve">едерации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13"/>
        <w:jc w:val="both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ind w:left="1276" w:hanging="42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</w:t>
      </w:r>
      <w:r>
        <w:rPr>
          <w:rFonts w:ascii="Times New Roman" w:hAnsi="Times New Roman"/>
          <w:b/>
          <w:sz w:val="24"/>
          <w:szCs w:val="24"/>
        </w:rPr>
        <w:t xml:space="preserve"> исполнения и срок</w:t>
      </w:r>
      <w:r>
        <w:rPr>
          <w:rFonts w:ascii="Times New Roman" w:hAnsi="Times New Roman"/>
          <w:b/>
          <w:sz w:val="24"/>
          <w:szCs w:val="24"/>
        </w:rPr>
        <w:t xml:space="preserve"> действия </w:t>
      </w:r>
      <w:r>
        <w:rPr>
          <w:rFonts w:ascii="Times New Roman" w:hAnsi="Times New Roman"/>
          <w:b/>
          <w:sz w:val="24"/>
          <w:szCs w:val="24"/>
        </w:rPr>
        <w:t xml:space="preserve">Контракта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85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Срок начала исполнения Контракта: с момента заключения Контракта. </w:t>
      </w:r>
    </w:p>
    <w:p>
      <w:pPr>
        <w:pStyle w:val="afd"/>
        <w:numPr>
          <w:numId w:val="1"/>
          <w:ilvl w:val="1"/>
        </w:numPr>
        <w:tabs>
          <w:tab w:val="left" w:pos="1134"/>
        </w:tabs>
        <w:ind w:left="0" w:firstLine="85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Срок окончания исполнения Контракта: </w:t>
      </w:r>
      <w:r>
        <w:rPr>
          <w:rFonts w:ascii="Times New Roman" w:hAnsi="Times New Roman"/>
          <w:sz w:val="24"/>
          <w:szCs w:val="24"/>
        </w:rPr>
        <w:t xml:space="preserve">по истечении одного года с момента передачи права использования ПО «ТехноКад-Муниципалитет».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Контракт</w:t>
      </w:r>
      <w:r>
        <w:rPr>
          <w:rFonts w:ascii="Times New Roman" w:hAnsi="Times New Roman"/>
          <w:sz w:val="24"/>
          <w:szCs w:val="24"/>
        </w:rPr>
        <w:t xml:space="preserve"> вступает в силу со дня подписания и действует </w:t>
      </w:r>
      <w:r>
        <w:rPr>
          <w:rFonts w:ascii="Times New Roman" w:hAnsi="Times New Roman"/>
          <w:sz w:val="24"/>
          <w:szCs w:val="24"/>
        </w:rPr>
        <w:t xml:space="preserve">до исполнения Сторонами всех своих обязательств по Контракту.</w:t>
      </w:r>
    </w:p>
    <w:p>
      <w:pPr>
        <w:pStyle w:val="afd"/>
        <w:ind w:left="851" w:firstLine="0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tabs>
          <w:tab w:val="left" w:pos="1418"/>
        </w:tabs>
        <w:ind w:left="3970" w:hanging="311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изменения и расторжения </w:t>
      </w:r>
      <w:r>
        <w:rPr>
          <w:rFonts w:ascii="Times New Roman" w:hAnsi="Times New Roman"/>
          <w:b/>
          <w:sz w:val="24"/>
          <w:szCs w:val="24"/>
        </w:rPr>
        <w:t xml:space="preserve">Контракта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Расторжение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расторжения </w:t>
      </w:r>
      <w:r>
        <w:rPr>
          <w:rFonts w:ascii="Times New Roman" w:hAnsi="Times New Roman"/>
          <w:sz w:val="24"/>
          <w:szCs w:val="24"/>
        </w:rPr>
        <w:t xml:space="preserve">Контракта</w:t>
      </w:r>
      <w:r>
        <w:rPr>
          <w:rFonts w:ascii="Times New Roman" w:hAnsi="Times New Roman"/>
          <w:sz w:val="24"/>
          <w:szCs w:val="24"/>
        </w:rPr>
        <w:t xml:space="preserve"> Стороны должны произвести расчеты по всем обязательствам, предусмотренным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. </w:t>
      </w:r>
    </w:p>
    <w:p>
      <w:pPr>
        <w:pStyle w:val="afd"/>
        <w:ind w:left="851" w:firstLine="0"/>
        <w:rPr>
          <w:rFonts w:ascii="Times New Roman" w:hAnsi="Times New Roman"/>
          <w:sz w:val="24"/>
          <w:szCs w:val="24"/>
        </w:rPr>
      </w:pPr>
    </w:p>
    <w:p>
      <w:pPr>
        <w:pStyle w:val="afd"/>
        <w:numPr>
          <w:numId w:val="1"/>
          <w:ilvl w:val="0"/>
        </w:numPr>
        <w:ind w:left="1276" w:hanging="42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Прочие условия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исключением случаев, прямо предусмотренных </w:t>
      </w:r>
      <w:r>
        <w:rPr>
          <w:rFonts w:ascii="Times New Roman" w:hAnsi="Times New Roman"/>
          <w:sz w:val="24"/>
          <w:szCs w:val="24"/>
        </w:rPr>
        <w:t xml:space="preserve">Контрактом</w:t>
      </w:r>
      <w:r>
        <w:rPr>
          <w:rFonts w:ascii="Times New Roman" w:hAnsi="Times New Roman"/>
          <w:sz w:val="24"/>
          <w:szCs w:val="24"/>
        </w:rPr>
        <w:t xml:space="preserve">, любые изменения и дополнения к </w:t>
      </w:r>
      <w:r>
        <w:rPr>
          <w:rFonts w:ascii="Times New Roman" w:hAnsi="Times New Roman"/>
          <w:sz w:val="24"/>
          <w:szCs w:val="24"/>
        </w:rPr>
        <w:t xml:space="preserve">Контракту</w:t>
      </w:r>
      <w:r>
        <w:rPr>
          <w:rFonts w:ascii="Times New Roman" w:hAnsi="Times New Roman"/>
          <w:sz w:val="24"/>
          <w:szCs w:val="24"/>
        </w:rPr>
        <w:t xml:space="preserve"> действительны, только если они совершены в письменной форме, оформлены в виде дополнительных соглашений к </w:t>
      </w:r>
      <w:r>
        <w:rPr>
          <w:rFonts w:ascii="Times New Roman" w:hAnsi="Times New Roman"/>
          <w:sz w:val="24"/>
          <w:szCs w:val="24"/>
        </w:rPr>
        <w:t xml:space="preserve">Контракту</w:t>
      </w:r>
      <w:r>
        <w:rPr>
          <w:rFonts w:ascii="Times New Roman" w:hAnsi="Times New Roman"/>
          <w:sz w:val="24"/>
          <w:szCs w:val="24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 согласен на получение новостной рассылки от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с адреса электронной почты </w:t>
      </w:r>
      <w:hyperlink r:id="rId12" w:history="1">
        <w:r>
          <w:rPr>
            <w:rStyle w:val="af0"/>
            <w:rFonts w:ascii="Times New Roman" w:hAnsi="Times New Roman"/>
            <w:color w:val="auto"/>
            <w:sz w:val="24"/>
            <w:szCs w:val="24"/>
          </w:rPr>
          <w:t xml:space="preserve">______________________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адреса электронной почты Пользователей</w:t>
      </w:r>
      <w:r>
        <w:rPr>
          <w:rFonts w:ascii="Times New Roman" w:hAnsi="Times New Roman"/>
          <w:sz w:val="24"/>
          <w:szCs w:val="24"/>
        </w:rPr>
        <w:t xml:space="preserve"> (абонентов)</w:t>
      </w:r>
      <w:r>
        <w:rPr>
          <w:rFonts w:ascii="Times New Roman" w:hAnsi="Times New Roman"/>
          <w:sz w:val="24"/>
          <w:szCs w:val="24"/>
        </w:rPr>
        <w:t xml:space="preserve">, указанные в </w:t>
      </w:r>
      <w:r>
        <w:rPr>
          <w:rFonts w:ascii="Times New Roman" w:hAnsi="Times New Roman"/>
          <w:sz w:val="24"/>
          <w:szCs w:val="24"/>
        </w:rPr>
        <w:t xml:space="preserve">Заявлении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подтверждает, что соответствует требованиям, предусмотренным ч. 1 ст. 31 Федерального закона от 05.04.2013 № 44-ФЗ «О </w:t>
      </w: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онтрактной системе в сфере закупок, товаров, работ, услуг для обеспечения государственных и муниципальных нужд».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Контракт</w:t>
      </w:r>
      <w:r>
        <w:rPr>
          <w:rFonts w:ascii="Times New Roman" w:hAnsi="Times New Roman"/>
          <w:sz w:val="24"/>
          <w:szCs w:val="24"/>
        </w:rPr>
        <w:t xml:space="preserve"> составлен </w:t>
      </w:r>
      <w:r>
        <w:rPr>
          <w:rFonts w:ascii="Times New Roman" w:hAnsi="Times New Roman"/>
          <w:sz w:val="24"/>
          <w:szCs w:val="24"/>
        </w:rPr>
        <w:t xml:space="preserve">форме электронного документа, подписанного электронной цифровой подписью уполномоченных представителей Сторон.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нижеперечисленные приложения </w:t>
      </w:r>
      <w:r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Контракту</w:t>
      </w:r>
      <w:r>
        <w:rPr>
          <w:rFonts w:ascii="Times New Roman" w:hAnsi="Times New Roman"/>
          <w:sz w:val="24"/>
          <w:szCs w:val="24"/>
        </w:rPr>
        <w:t xml:space="preserve"> являются его неотъемлемой частью: </w:t>
      </w:r>
    </w:p>
    <w:p>
      <w:pPr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</w:t>
      </w:r>
      <w:r>
        <w:rPr>
          <w:rFonts w:ascii="Times New Roman" w:hAnsi="Times New Roman"/>
          <w:sz w:val="24"/>
          <w:szCs w:val="24"/>
        </w:rPr>
        <w:t xml:space="preserve">риложение № 1 </w:t>
      </w:r>
      <w:r>
        <w:rPr>
          <w:rFonts w:ascii="Times New Roman" w:hAnsi="Times New Roman"/>
          <w:sz w:val="24"/>
          <w:szCs w:val="24"/>
        </w:rPr>
        <w:t xml:space="preserve">«Описание объекта закупки»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</w:t>
      </w:r>
      <w:r>
        <w:rPr>
          <w:rFonts w:ascii="Times New Roman" w:hAnsi="Times New Roman"/>
          <w:sz w:val="24"/>
          <w:szCs w:val="24"/>
        </w:rPr>
        <w:t xml:space="preserve">рилож</w:t>
      </w:r>
      <w:r>
        <w:rPr>
          <w:rFonts w:ascii="Times New Roman" w:hAnsi="Times New Roman"/>
          <w:sz w:val="24"/>
          <w:szCs w:val="24"/>
        </w:rPr>
        <w:t xml:space="preserve">ение № 2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Спецификация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pStyle w:val="afd"/>
        <w:numPr>
          <w:numId w:val="1"/>
          <w:ilvl w:val="1"/>
        </w:numPr>
        <w:ind w:left="0"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Контактное лицо по взаимодействию с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(представитель </w:t>
      </w: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а):</w:t>
      </w:r>
      <w:r>
        <w:rPr>
          <w:rFonts w:ascii="Times New Roman" w:hAnsi="Times New Roman"/>
          <w:sz w:val="24"/>
          <w:szCs w:val="24"/>
        </w:rPr>
        <w:t xml:space="preserve"> Канцерева Юлия Олеговна, главный специалист отдела капитального строительства комитета строительства и инвестиций администрации Тосненского муниципального района Ленинградской области, адрес электронной почты: </w:t>
      </w:r>
      <w:hyperlink r:id="rId13" w:history="1">
        <w:r>
          <w:rPr>
            <w:rFonts w:ascii="Times New Roman" w:hAnsi="Times New Roman"/>
            <w:sz w:val="24"/>
            <w:szCs w:val="24"/>
          </w:rPr>
          <w:t xml:space="preserve">22773@mail.ru</w:t>
        </w:r>
      </w:hyperlink>
      <w:r>
        <w:rPr>
          <w:rFonts w:ascii="Times New Roman" w:hAnsi="Times New Roman"/>
          <w:sz w:val="24"/>
          <w:szCs w:val="24"/>
        </w:rPr>
        <w:t xml:space="preserve">, телефон: 8 (813-61) 21-261. </w:t>
      </w:r>
    </w:p>
    <w:p>
      <w:pPr>
        <w:ind w:left="142"/>
        <w:rPr>
          <w:rFonts w:ascii="Times New Roman" w:hAnsi="Times New Roman"/>
          <w:sz w:val="24"/>
          <w:szCs w:val="24"/>
        </w:rPr>
      </w:pPr>
    </w:p>
    <w:p>
      <w:pPr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15</w:t>
      </w:r>
      <w:r>
        <w:rPr>
          <w:rFonts w:ascii="Times New Roman" w:hAnsi="Times New Roman"/>
          <w:b/>
          <w:sz w:val="24"/>
          <w:szCs w:val="24"/>
        </w:rPr>
        <w:t xml:space="preserve">. Местонахождения и банковские реквизиты Сторон</w:t>
      </w:r>
    </w:p>
    <w:p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</w:p>
    <w:tbl>
      <w:tblPr>
        <w:tblW w:w="9865" w:type="dxa"/>
        <w:tblInd w:w="-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18"/>
        <w:gridCol w:w="1562"/>
        <w:gridCol w:w="1248"/>
        <w:gridCol w:w="1767"/>
        <w:gridCol w:w="239"/>
        <w:gridCol w:w="1833"/>
        <w:gridCol w:w="588"/>
        <w:gridCol w:w="473"/>
        <w:gridCol w:w="1815"/>
        <w:gridCol w:w="222"/>
      </w:tblGrid>
      <w:tr>
        <w:trPr>
          <w:gridAfter w:val="1"/>
          <w:trHeight w:val="1791"/>
        </w:trPr>
        <w:tc>
          <w:tcPr>
            <w:tcW w:w="4695" w:type="dxa"/>
            <w:gridSpan w:val="4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дминистрация Тосненского муниципального района Ленинградской области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нахождения: 187000, Ленинградская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г.Тосно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пр.Ленина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д.32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Банковские реквизиты: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4716024480 КПП 471601001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Плательщик: 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КФ администрации ТМРЛО (администрация муниципального образования Тосненский район Ленинградской области, л/с 0270301003)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Банк плательщика: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ОКЦ №1 СЗГУ Банка России//УФК по Ленинградской области г Санкт-Петербург 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Казначейский счет 03231643416480004500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Единый казначейский счет 40102810745370000098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БИК территориального органа 044030098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ОКТМО 41648000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1054700604518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ОКВЭД 84.11.3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ОКПО 43489566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Телефон: 8 (813-61) 21-261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 электронной почты: 22773@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mail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ru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48" w:type="dxa"/>
            <w:gridSpan w:val="5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</w:t>
            </w:r>
          </w:p>
          <w:p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 юридического лица: 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КПП </w:t>
            </w:r>
          </w:p>
          <w:p>
            <w:pPr>
              <w:ind w:firstLine="0"/>
              <w:jc w:val="left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Банк: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Телефон </w:t>
            </w:r>
          </w:p>
          <w:p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 электронной почты: </w:t>
            </w:r>
          </w:p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gridBefore w:val="1"/>
        </w:trP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 w:firstRow="1" w:lastRow="0" w:firstColumn="1" w:lastColumn="0" w:noHBand="0" w:noVBand="1"/>
        </w:tblPrEx>
        <w:tc>
          <w:tcPr>
            <w:tcW w:w="1562" w:type="dxa"/>
            <w:shd w:val="clear" w:color="auto" w:fill="auto"/>
            <w:hideMark/>
          </w:tcPr>
          <w:p>
            <w:pPr>
              <w:ind w:left="-108" w:firstLine="14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 w:type="page" w:clear="all"/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eastAsia="MS Mincho"/>
                <w:color w:val="000000"/>
                <w:sz w:val="24"/>
                <w:szCs w:val="24"/>
              </w:rPr>
              <w:t xml:space="preserve">Заказчика:</w:t>
            </w:r>
          </w:p>
        </w:tc>
        <w:tc>
          <w:tcPr>
            <w:tcW w:w="1248" w:type="dxa"/>
            <w:shd w:val="clear" w:color="auto" w:fill="auto"/>
          </w:tcPr>
          <w:p>
            <w:pPr>
              <w:ind w:left="-108" w:firstLine="14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2006" w:type="dxa"/>
            <w:gridSpan w:val="2"/>
            <w:shd w:val="clear" w:color="auto" w:fill="auto"/>
          </w:tcPr>
          <w:p>
            <w:pPr>
              <w:ind w:left="-66" w:firstLine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1833" w:type="dxa"/>
            <w:shd w:val="clear" w:color="auto" w:fill="auto"/>
            <w:hideMark/>
          </w:tcPr>
          <w:p>
            <w:pPr>
              <w:ind w:hanging="104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color w:val="000000"/>
                <w:sz w:val="24"/>
                <w:szCs w:val="24"/>
              </w:rPr>
              <w:t xml:space="preserve">от Исполнителя:</w:t>
            </w:r>
          </w:p>
        </w:tc>
        <w:tc>
          <w:tcPr>
            <w:tcW w:w="1061" w:type="dxa"/>
            <w:gridSpan w:val="2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2037" w:type="dxa"/>
            <w:gridSpan w:val="2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>
        <w:trPr>
          <w:gridBefore w:val="1"/>
        </w:trP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 w:firstRow="1" w:lastRow="0" w:firstColumn="1" w:lastColumn="0" w:noHBand="0" w:noVBand="1"/>
        </w:tblPrEx>
        <w:tc>
          <w:tcPr>
            <w:tcW w:w="4816" w:type="dxa"/>
            <w:gridSpan w:val="4"/>
            <w:shd w:val="clear" w:color="auto" w:fill="auto"/>
            <w:hideMark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color w:val="000000"/>
                <w:sz w:val="24"/>
                <w:szCs w:val="24"/>
              </w:rPr>
              <w:t xml:space="preserve">заместитель главы администрации – председатель комитета строительства и инвестиций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 </w:t>
            </w:r>
          </w:p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4931" w:type="dxa"/>
            <w:gridSpan w:val="5"/>
            <w:shd w:val="clear" w:color="auto" w:fill="auto"/>
          </w:tcPr>
          <w:p>
            <w:pPr>
              <w:tabs>
                <w:tab w:val="left" w:pos="1276"/>
              </w:tabs>
              <w:ind w:left="-100"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color w:val="000000"/>
                <w:sz w:val="24"/>
                <w:szCs w:val="24"/>
              </w:rPr>
              <w:t xml:space="preserve">должность</w:t>
            </w:r>
          </w:p>
        </w:tc>
      </w:tr>
      <w:tr>
        <w:trPr>
          <w:gridBefore w:val="1"/>
        </w:trP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 w:firstRow="1" w:lastRow="0" w:firstColumn="1" w:lastColumn="0" w:noHBand="0" w:noVBand="1"/>
        </w:tblPrEx>
        <w:tc>
          <w:tcPr>
            <w:tcW w:w="4816" w:type="dxa"/>
            <w:gridSpan w:val="4"/>
            <w:shd w:val="clear" w:color="auto" w:fill="auto"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4931" w:type="dxa"/>
            <w:gridSpan w:val="5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pPr>
          </w:p>
        </w:tc>
      </w:tr>
      <w:tr>
        <w:trPr>
          <w:gridBefore w:val="1"/>
        </w:trP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 w:firstRow="1" w:lastRow="0" w:firstColumn="1" w:lastColumn="0" w:noHBand="0" w:noVBand="1"/>
        </w:tblPrEx>
        <w:tc>
          <w:tcPr>
            <w:tcW w:w="2810" w:type="dxa"/>
            <w:gridSpan w:val="2"/>
            <w:tcBorders>
              <w:top w:val="none"/>
              <w:left w:val="none"/>
              <w:bottom w:val="single" w:color="auto" w:sz="4" w:space="0"/>
              <w:right w:val="none"/>
            </w:tcBorders>
            <w:shd w:val="clear" w:color="auto" w:fill="auto"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gridSpan w:val="2"/>
            <w:shd w:val="clear" w:color="auto" w:fill="auto"/>
            <w:hideMark/>
          </w:tcPr>
          <w:p>
            <w:pPr>
              <w:tabs>
                <w:tab w:val="left" w:pos="1276"/>
              </w:tabs>
              <w:ind w:firstLine="0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И.В. Стецов</w:t>
            </w:r>
          </w:p>
        </w:tc>
        <w:tc>
          <w:tcPr>
            <w:tcW w:w="2421" w:type="dxa"/>
            <w:gridSpan w:val="2"/>
            <w:tcBorders>
              <w:top w:val="none"/>
              <w:left w:val="none"/>
              <w:bottom w:val="single" w:color="auto" w:sz="4" w:space="0"/>
              <w:right w:val="none"/>
            </w:tcBorders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pPr>
          </w:p>
        </w:tc>
        <w:tc>
          <w:tcPr>
            <w:tcW w:w="2510" w:type="dxa"/>
            <w:gridSpan w:val="3"/>
            <w:shd w:val="clear" w:color="auto" w:fill="auto"/>
            <w:vAlign w:val="bottom"/>
            <w:hideMark/>
          </w:tcPr>
          <w:p>
            <w:pPr>
              <w:ind w:firstLine="0"/>
              <w:jc w:val="left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Ф. И. О.</w:t>
            </w:r>
          </w:p>
        </w:tc>
      </w:tr>
    </w:tbl>
    <w:p>
      <w:pPr>
        <w:ind w:firstLine="112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ЭЦП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ЭЦ</w:t>
      </w:r>
      <w:r>
        <w:rPr>
          <w:rFonts w:ascii="Times New Roman" w:hAnsi="Times New Roman"/>
          <w:sz w:val="24"/>
          <w:szCs w:val="24"/>
        </w:rPr>
        <w:t xml:space="preserve">П</w:t>
      </w:r>
    </w:p>
    <w:p>
      <w:pPr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  <w:sz w:val="24"/>
          <w:szCs w:val="24"/>
        </w:rPr>
        <w:t xml:space="preserve">Приложение № 1</w:t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униципальному контракту № _______________</w:t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«____» __________ 202</w:t>
      </w:r>
      <w:r>
        <w:rPr>
          <w:rFonts w:ascii="Times New Roman" w:hAnsi="Times New Roman"/>
          <w:sz w:val="24"/>
          <w:szCs w:val="24"/>
        </w:rPr>
        <w:t xml:space="preserve">6 </w:t>
      </w:r>
      <w:r>
        <w:rPr>
          <w:rFonts w:ascii="Times New Roman" w:hAnsi="Times New Roman"/>
          <w:sz w:val="24"/>
          <w:szCs w:val="24"/>
        </w:rPr>
        <w:t xml:space="preserve">г.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ind w:right="110"/>
        <w:jc w:val="right"/>
        <w:rPr>
          <w:rFonts w:ascii="Times New Roman" w:hAnsi="Times New Roman"/>
          <w:sz w:val="24"/>
          <w:szCs w:val="24"/>
        </w:rPr>
      </w:pPr>
    </w:p>
    <w:p>
      <w:pPr>
        <w:jc w:val="right"/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Описание объекта закупки</w:t>
      </w:r>
    </w:p>
    <w:p>
      <w:pPr>
        <w:ind w:firstLine="0"/>
        <w:rPr>
          <w:rFonts w:ascii="Times New Roman" w:hAnsi="Times New Roman"/>
          <w:b/>
          <w:sz w:val="24"/>
          <w:szCs w:val="24"/>
        </w:rPr>
      </w:pPr>
    </w:p>
    <w:p>
      <w:pPr>
        <w:ind w:firstLine="85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Перечень лицензий на право использования программного обеспечения для ЭВМ «ТехноКад-Муниципалитет»</w:t>
      </w:r>
    </w:p>
    <w:p>
      <w:pPr>
        <w:pStyle w:val="afd"/>
        <w:ind w:left="709" w:firstLine="0"/>
        <w:rPr>
          <w:rFonts w:ascii="Times New Roman" w:hAnsi="Times New Roman"/>
          <w:b/>
          <w:sz w:val="24"/>
          <w:szCs w:val="24"/>
        </w:rPr>
      </w:pPr>
    </w:p>
    <w:tbl>
      <w:tblPr>
        <w:tblW w:w="963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1275"/>
      </w:tblGrid>
      <w:tr>
        <w:trPr>
          <w:cantSplit/>
          <w:trHeight w:val="1832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№№ п/п</w:t>
            </w:r>
          </w:p>
        </w:tc>
        <w:tc>
          <w:tcPr>
            <w:tcW w:w="7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лицензии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лицензий</w:t>
            </w:r>
          </w:p>
        </w:tc>
      </w:tr>
      <w:tr>
        <w:trPr>
          <w:trHeight w:val="572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</w:t>
            </w:r>
          </w:p>
        </w:tc>
        <w:tc>
          <w:tcPr>
            <w:tcW w:w="7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</w:p>
        </w:tc>
      </w:tr>
      <w:tr>
        <w:trPr>
          <w:trHeight w:val="572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</w:t>
            </w:r>
          </w:p>
        </w:tc>
        <w:tc>
          <w:tcPr>
            <w:tcW w:w="7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Лицензия на право использования программного обеспечения для ЭВМ «ТехноКад-Муниципалитет модуль Оптима»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</w:tr>
    </w:tbl>
    <w:p>
      <w:pPr>
        <w:ind w:firstLine="0"/>
        <w:rPr>
          <w:rFonts w:ascii="Times New Roman" w:hAnsi="Times New Roman"/>
          <w:b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ОКПД 2: 63.11.13.</w:t>
      </w:r>
      <w:r>
        <w:rPr>
          <w:rFonts w:ascii="Times New Roman" w:hAnsi="Times New Roman"/>
          <w:sz w:val="24"/>
          <w:szCs w:val="24"/>
        </w:rPr>
        <w:t xml:space="preserve">000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Услуги по предоставлению программного обеспечения без его размещения на компьютерном оборудовании пользователя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</w:p>
    <w:p>
      <w:pPr>
        <w:ind w:firstLine="0"/>
        <w:rPr>
          <w:rFonts w:ascii="Times New Roman" w:hAnsi="Times New Roman"/>
          <w:sz w:val="24"/>
          <w:szCs w:val="24"/>
        </w:rPr>
      </w:pPr>
    </w:p>
    <w:p>
      <w:pPr>
        <w:tabs>
          <w:tab w:val="left" w:pos="709"/>
          <w:tab w:val="left" w:pos="993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 Описание функциональных возможностей программного обеспечения для ЭВМ «ТехноКад-Муниципалитет».</w:t>
      </w:r>
    </w:p>
    <w:p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 w:val="24"/>
          <w:szCs w:val="24"/>
          <w:u w:val="single"/>
        </w:rPr>
      </w:pPr>
    </w:p>
    <w:p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ПО «ТехноКад-Муниципалитет модуль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Базовый»*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: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</w:rPr>
        <w:tab/>
        <w:t xml:space="preserve"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</w:t>
      </w:r>
      <w:r>
        <w:rPr>
          <w:rFonts w:ascii="Times New Roman" w:hAnsi="Times New Roman"/>
          <w:sz w:val="24"/>
          <w:szCs w:val="24"/>
        </w:rPr>
        <w:t xml:space="preserve">Росреестра.*</w:t>
      </w:r>
      <w:r>
        <w:rPr>
          <w:rFonts w:ascii="Times New Roman" w:hAnsi="Times New Roman"/>
          <w:sz w:val="24"/>
          <w:szCs w:val="24"/>
        </w:rPr>
        <w:t xml:space="preserve">*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</w:t>
      </w:r>
      <w:r>
        <w:rPr>
          <w:rFonts w:ascii="Times New Roman" w:hAnsi="Times New Roman"/>
          <w:sz w:val="24"/>
          <w:szCs w:val="24"/>
        </w:rPr>
        <w:tab/>
        <w:t xml:space="preserve"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</w:t>
      </w:r>
      <w:r>
        <w:rPr>
          <w:rFonts w:ascii="Times New Roman" w:hAnsi="Times New Roman"/>
          <w:sz w:val="24"/>
          <w:szCs w:val="24"/>
        </w:rPr>
        <w:t xml:space="preserve">Росреестра.*</w:t>
      </w:r>
      <w:r>
        <w:rPr>
          <w:rFonts w:ascii="Times New Roman" w:hAnsi="Times New Roman"/>
          <w:sz w:val="24"/>
          <w:szCs w:val="24"/>
        </w:rPr>
        <w:t xml:space="preserve">**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ab/>
        <w:t xml:space="preserve">Подпись произвольного электронного документа.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</w:t>
      </w:r>
      <w:r>
        <w:rPr>
          <w:rFonts w:ascii="Times New Roman" w:hAnsi="Times New Roman"/>
          <w:sz w:val="24"/>
          <w:szCs w:val="24"/>
        </w:rPr>
        <w:tab/>
        <w:t xml:space="preserve"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</w:t>
      </w:r>
      <w:r>
        <w:rPr>
          <w:rFonts w:ascii="Times New Roman" w:hAnsi="Times New Roman"/>
          <w:sz w:val="24"/>
          <w:szCs w:val="24"/>
        </w:rPr>
        <w:tab/>
        <w:t xml:space="preserve"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</w:t>
      </w:r>
      <w:r>
        <w:rPr>
          <w:rFonts w:ascii="Times New Roman" w:hAnsi="Times New Roman"/>
          <w:sz w:val="24"/>
          <w:szCs w:val="24"/>
        </w:rPr>
        <w:t xml:space="preserve">недвижимости.*</w:t>
      </w:r>
      <w:r>
        <w:rPr>
          <w:rFonts w:ascii="Times New Roman" w:hAnsi="Times New Roman"/>
          <w:sz w:val="24"/>
          <w:szCs w:val="24"/>
        </w:rPr>
        <w:t xml:space="preserve">**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</w:t>
      </w:r>
      <w:r>
        <w:rPr>
          <w:rFonts w:ascii="Times New Roman" w:hAnsi="Times New Roman"/>
          <w:sz w:val="24"/>
          <w:szCs w:val="24"/>
        </w:rPr>
        <w:tab/>
        <w:t xml:space="preserve"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</w:t>
      </w:r>
      <w:r>
        <w:rPr>
          <w:rFonts w:ascii="Times New Roman" w:hAnsi="Times New Roman"/>
          <w:sz w:val="24"/>
          <w:szCs w:val="24"/>
        </w:rPr>
        <w:t xml:space="preserve">пп</w:t>
      </w:r>
      <w:r>
        <w:rPr>
          <w:rFonts w:ascii="Times New Roman" w:hAnsi="Times New Roman"/>
          <w:sz w:val="24"/>
          <w:szCs w:val="24"/>
        </w:rPr>
        <w:t xml:space="preserve">. 2, 5 настоящего описания функциональных возможностей ПО «ТехноКад-Муниципалитет модуль Базовый</w:t>
      </w:r>
      <w:r>
        <w:rPr>
          <w:rFonts w:ascii="Times New Roman" w:hAnsi="Times New Roman"/>
          <w:sz w:val="24"/>
          <w:szCs w:val="24"/>
        </w:rPr>
        <w:t xml:space="preserve">».*</w:t>
      </w:r>
      <w:r>
        <w:rPr>
          <w:rFonts w:ascii="Times New Roman" w:hAnsi="Times New Roman"/>
          <w:sz w:val="24"/>
          <w:szCs w:val="24"/>
        </w:rPr>
        <w:t xml:space="preserve">***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</w:t>
      </w:r>
      <w:r>
        <w:rPr>
          <w:rFonts w:ascii="Times New Roman" w:hAnsi="Times New Roman"/>
          <w:sz w:val="24"/>
          <w:szCs w:val="24"/>
        </w:rPr>
        <w:tab/>
        <w:t xml:space="preserve"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Для использования ПО «ТехноКад-Муниципалитет модуль Базовый»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>
        <w:rPr>
          <w:rFonts w:ascii="Times New Roman" w:hAnsi="Times New Roman"/>
          <w:sz w:val="24"/>
          <w:szCs w:val="24"/>
          <w:lang w:val="en-US"/>
        </w:rPr>
        <w:t xml:space="preserve">Mb</w:t>
      </w:r>
      <w:r>
        <w:rPr>
          <w:rFonts w:ascii="Times New Roman" w:hAnsi="Times New Roman"/>
          <w:sz w:val="24"/>
          <w:szCs w:val="24"/>
        </w:rPr>
        <w:t xml:space="preserve"> (Пять мегабайт).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>
        <w:rPr>
          <w:rFonts w:ascii="Times New Roman" w:hAnsi="Times New Roman"/>
          <w:sz w:val="24"/>
          <w:szCs w:val="24"/>
          <w:lang w:val="en-US"/>
        </w:rPr>
        <w:t xml:space="preserve">Mb</w:t>
      </w:r>
      <w:r>
        <w:rPr>
          <w:rFonts w:ascii="Times New Roman" w:hAnsi="Times New Roman"/>
          <w:sz w:val="24"/>
          <w:szCs w:val="24"/>
        </w:rPr>
        <w:t xml:space="preserve"> (Шесть мегабайт).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>
        <w:rPr>
          <w:rFonts w:ascii="Times New Roman" w:hAnsi="Times New Roman"/>
          <w:sz w:val="24"/>
          <w:szCs w:val="24"/>
          <w:lang w:val="en-US"/>
        </w:rPr>
        <w:t xml:space="preserve">Gb</w:t>
      </w:r>
      <w:r>
        <w:rPr>
          <w:rFonts w:ascii="Times New Roman" w:hAnsi="Times New Roman"/>
          <w:sz w:val="24"/>
          <w:szCs w:val="24"/>
        </w:rPr>
        <w:t xml:space="preserve"> (Тридцать гигабайт) в </w:t>
      </w:r>
      <w:r>
        <w:rPr>
          <w:rFonts w:ascii="Times New Roman" w:hAnsi="Times New Roman"/>
          <w:sz w:val="24"/>
          <w:szCs w:val="24"/>
        </w:rPr>
        <w:t xml:space="preserve">месяц.ф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1000 (одна тысяча) отправок в месяц.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**** Объем архива не более 3 000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>
      <w:pPr>
        <w:pStyle w:val="ad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ПО «ТехноКад-Муниципалитет модуль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Оптима»*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: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</w:rPr>
        <w:tab/>
        <w:t xml:space="preserve"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</w:t>
      </w:r>
      <w:r>
        <w:rPr>
          <w:rFonts w:ascii="Times New Roman" w:hAnsi="Times New Roman"/>
          <w:sz w:val="24"/>
          <w:szCs w:val="24"/>
        </w:rPr>
        <w:t xml:space="preserve">Росреестра.*</w:t>
      </w:r>
      <w:r>
        <w:rPr>
          <w:rFonts w:ascii="Times New Roman" w:hAnsi="Times New Roman"/>
          <w:sz w:val="24"/>
          <w:szCs w:val="24"/>
        </w:rPr>
        <w:t xml:space="preserve">*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</w:t>
      </w:r>
      <w:r>
        <w:rPr>
          <w:rFonts w:ascii="Times New Roman" w:hAnsi="Times New Roman"/>
          <w:sz w:val="24"/>
          <w:szCs w:val="24"/>
        </w:rPr>
        <w:tab/>
        <w:t xml:space="preserve"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</w:t>
      </w:r>
      <w:r>
        <w:rPr>
          <w:rFonts w:ascii="Times New Roman" w:hAnsi="Times New Roman"/>
          <w:sz w:val="24"/>
          <w:szCs w:val="24"/>
        </w:rPr>
        <w:t xml:space="preserve">Росреестра.*</w:t>
      </w:r>
      <w:r>
        <w:rPr>
          <w:rFonts w:ascii="Times New Roman" w:hAnsi="Times New Roman"/>
          <w:sz w:val="24"/>
          <w:szCs w:val="24"/>
        </w:rPr>
        <w:t xml:space="preserve">**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ab/>
        <w:t xml:space="preserve">Подпись произвольного электронного документа.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</w:t>
      </w:r>
      <w:r>
        <w:rPr>
          <w:rFonts w:ascii="Times New Roman" w:hAnsi="Times New Roman"/>
          <w:sz w:val="24"/>
          <w:szCs w:val="24"/>
        </w:rPr>
        <w:tab/>
        <w:t xml:space="preserve"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</w:t>
      </w:r>
      <w:r>
        <w:rPr>
          <w:rFonts w:ascii="Times New Roman" w:hAnsi="Times New Roman"/>
          <w:sz w:val="24"/>
          <w:szCs w:val="24"/>
        </w:rPr>
        <w:t xml:space="preserve">соответствующих территорий или зон, схема расположения земельного участка, карта-план территории.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</w:t>
      </w:r>
      <w:r>
        <w:rPr>
          <w:rFonts w:ascii="Times New Roman" w:hAnsi="Times New Roman"/>
          <w:sz w:val="24"/>
          <w:szCs w:val="24"/>
        </w:rPr>
        <w:tab/>
        <w:t xml:space="preserve"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</w:t>
      </w:r>
      <w:r>
        <w:rPr>
          <w:rFonts w:ascii="Times New Roman" w:hAnsi="Times New Roman"/>
          <w:sz w:val="24"/>
          <w:szCs w:val="24"/>
        </w:rPr>
        <w:t xml:space="preserve">недвижимости.*</w:t>
      </w:r>
      <w:r>
        <w:rPr>
          <w:rFonts w:ascii="Times New Roman" w:hAnsi="Times New Roman"/>
          <w:sz w:val="24"/>
          <w:szCs w:val="24"/>
        </w:rPr>
        <w:t xml:space="preserve">**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</w:t>
      </w:r>
      <w:r>
        <w:rPr>
          <w:rFonts w:ascii="Times New Roman" w:hAnsi="Times New Roman"/>
          <w:sz w:val="24"/>
          <w:szCs w:val="24"/>
        </w:rPr>
        <w:tab/>
        <w:t xml:space="preserve"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</w:t>
      </w:r>
      <w:r>
        <w:rPr>
          <w:rFonts w:ascii="Times New Roman" w:hAnsi="Times New Roman"/>
          <w:sz w:val="24"/>
          <w:szCs w:val="24"/>
        </w:rPr>
        <w:t xml:space="preserve">пп</w:t>
      </w:r>
      <w:r>
        <w:rPr>
          <w:rFonts w:ascii="Times New Roman" w:hAnsi="Times New Roman"/>
          <w:sz w:val="24"/>
          <w:szCs w:val="24"/>
        </w:rPr>
        <w:t xml:space="preserve">. 2, 5 настоящего описания функциональных возможностей ПО «ТехноКад-Муниципалитет модуль Оптима</w:t>
      </w:r>
      <w:r>
        <w:rPr>
          <w:rFonts w:ascii="Times New Roman" w:hAnsi="Times New Roman"/>
          <w:sz w:val="24"/>
          <w:szCs w:val="24"/>
        </w:rPr>
        <w:t xml:space="preserve">».*</w:t>
      </w:r>
      <w:r>
        <w:rPr>
          <w:rFonts w:ascii="Times New Roman" w:hAnsi="Times New Roman"/>
          <w:sz w:val="24"/>
          <w:szCs w:val="24"/>
        </w:rPr>
        <w:t xml:space="preserve">***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</w:t>
      </w:r>
      <w:r>
        <w:rPr>
          <w:rFonts w:ascii="Times New Roman" w:hAnsi="Times New Roman"/>
          <w:sz w:val="24"/>
          <w:szCs w:val="24"/>
        </w:rPr>
        <w:tab/>
        <w:t xml:space="preserve">Формирование базы данных объектов (загрузка в систему кадастровых планов территорий (КПТ)), инструментов анализа и обработки информации, получаемой из Единого государственного реестра недвижимости (ЕГРН), в том числе, но не ограничиваясь: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единых реестров земельных участков, объектов капитального строительства, территориальных зон с возможностью построения различных типов отчетов;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тематических карт территории с группировкой объектов недвижимости по виду, категории земельных участков, видов разрешенного использования и удельной кадастровой стоимости (общее число объектов в карте не более 60 000).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Общее число хранимых в базе данных объектов недвижимости (земельных участков, зданий, сооружений и др.) составляет не более 60 000. Общее количество карт и реестров объектов составляет не более 100.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</w:t>
      </w:r>
      <w:r>
        <w:rPr>
          <w:rFonts w:ascii="Times New Roman" w:hAnsi="Times New Roman"/>
          <w:sz w:val="24"/>
          <w:szCs w:val="24"/>
        </w:rPr>
        <w:tab/>
        <w:t xml:space="preserve"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Хранение базы объектов в течение всего срока действия лицензии, а также в течение 12 (двенадцати) месяцев с момента окончания срока ее действия.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</w:t>
      </w:r>
      <w:r>
        <w:rPr>
          <w:rFonts w:ascii="Times New Roman" w:hAnsi="Times New Roman"/>
          <w:sz w:val="24"/>
          <w:szCs w:val="24"/>
        </w:rPr>
        <w:tab/>
        <w:t xml:space="preserve">Формирование схемы расположения земельных участков с последующим формированием соответствующих электронных документов.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</w:t>
      </w:r>
      <w:r>
        <w:rPr>
          <w:rFonts w:ascii="Times New Roman" w:hAnsi="Times New Roman"/>
          <w:sz w:val="24"/>
          <w:szCs w:val="24"/>
        </w:rPr>
        <w:tab/>
        <w:t xml:space="preserve">Работа с уведомлениями о строительстве/реконструкции объектов или об их завершении.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</w:t>
      </w:r>
      <w:r>
        <w:rPr>
          <w:rFonts w:ascii="Times New Roman" w:hAnsi="Times New Roman"/>
          <w:sz w:val="24"/>
          <w:szCs w:val="24"/>
        </w:rPr>
        <w:tab/>
        <w:t xml:space="preserve">Привязка онлайн данных публичной кадастровой карты Росреестра (кадастрового деления, базовой карты) с помощью преобразования координат. (При предоставлении со стороны Росреестра открытого интерфейса).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</w:t>
      </w:r>
      <w:r>
        <w:rPr>
          <w:rFonts w:ascii="Times New Roman" w:hAnsi="Times New Roman"/>
          <w:sz w:val="24"/>
          <w:szCs w:val="24"/>
        </w:rPr>
        <w:tab/>
        <w:t xml:space="preserve">Проверка результатов комплексных кадастровых работ: комплексная проверка карты-плана территории.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</w:t>
      </w:r>
      <w:r>
        <w:rPr>
          <w:rFonts w:ascii="Times New Roman" w:hAnsi="Times New Roman"/>
          <w:sz w:val="24"/>
          <w:szCs w:val="24"/>
        </w:rPr>
        <w:tab/>
        <w:t xml:space="preserve">Проверка пространственного описания границ объектов на наличие ошибок топологической корректности и ошибок расположения объектов в пространстве.</w:t>
      </w:r>
    </w:p>
    <w:p>
      <w:pPr>
        <w:pStyle w:val="afd"/>
        <w:tabs>
          <w:tab w:val="left" w:pos="127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Для использования ПО «ТехноКад-Муниципалитет модуль Оптима»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>
        <w:rPr>
          <w:rFonts w:ascii="Times New Roman" w:hAnsi="Times New Roman"/>
          <w:sz w:val="24"/>
          <w:szCs w:val="24"/>
          <w:lang w:val="en-US"/>
        </w:rPr>
        <w:t xml:space="preserve">Mb</w:t>
      </w:r>
      <w:r>
        <w:rPr>
          <w:rFonts w:ascii="Times New Roman" w:hAnsi="Times New Roman"/>
          <w:sz w:val="24"/>
          <w:szCs w:val="24"/>
        </w:rPr>
        <w:t xml:space="preserve"> (Пять мегабайт).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>
        <w:rPr>
          <w:rFonts w:ascii="Times New Roman" w:hAnsi="Times New Roman"/>
          <w:sz w:val="24"/>
          <w:szCs w:val="24"/>
          <w:lang w:val="en-US"/>
        </w:rPr>
        <w:t xml:space="preserve">Mb</w:t>
      </w:r>
      <w:r>
        <w:rPr>
          <w:rFonts w:ascii="Times New Roman" w:hAnsi="Times New Roman"/>
          <w:sz w:val="24"/>
          <w:szCs w:val="24"/>
        </w:rPr>
        <w:t xml:space="preserve"> (Шесть мегабайт).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>
        <w:rPr>
          <w:rFonts w:ascii="Times New Roman" w:hAnsi="Times New Roman"/>
          <w:sz w:val="24"/>
          <w:szCs w:val="24"/>
          <w:lang w:val="en-US"/>
        </w:rPr>
        <w:t xml:space="preserve">Gb</w:t>
      </w:r>
      <w:r>
        <w:rPr>
          <w:rFonts w:ascii="Times New Roman" w:hAnsi="Times New Roman"/>
          <w:sz w:val="24"/>
          <w:szCs w:val="24"/>
        </w:rPr>
        <w:t xml:space="preserve"> (Тридцать гигабайт) в месяц.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</w:t>
      </w:r>
      <w:r>
        <w:rPr>
          <w:rFonts w:ascii="Times New Roman" w:hAnsi="Times New Roman"/>
          <w:sz w:val="24"/>
          <w:szCs w:val="24"/>
        </w:rPr>
        <w:t xml:space="preserve">государственную регистрацию прав на недвижимое имущество, а также для информационного взаимодействия в электронном виде с ресурсами ЕГРН – не более 1000 (одна тысяча) отправок в месяц.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****Объем архива не более 3 000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>
      <w:pPr>
        <w:pStyle w:val="ad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ad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Перечень Пользователей (абонентов) Заказчика</w:t>
      </w:r>
    </w:p>
    <w:p>
      <w:pPr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963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992"/>
        <w:gridCol w:w="992"/>
      </w:tblGrid>
      <w:tr>
        <w:trPr>
          <w:cantSplit/>
          <w:trHeight w:val="4006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п/п</w:t>
            </w:r>
          </w:p>
        </w:tc>
        <w:tc>
          <w:tcPr>
            <w:tcW w:w="6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</w:t>
            </w:r>
          </w:p>
          <w:p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абонентский ящик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лицензий / Базовый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лицензий / Оптима</w:t>
            </w:r>
          </w:p>
        </w:tc>
      </w:tr>
      <w:tr>
        <w:trPr>
          <w:trHeight w:val="416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</w:t>
            </w:r>
          </w:p>
        </w:tc>
        <w:tc>
          <w:tcPr>
            <w:tcW w:w="6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5" w:firstLine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</w:t>
            </w:r>
          </w:p>
        </w:tc>
      </w:tr>
      <w:tr>
        <w:trPr>
          <w:trHeight w:val="416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</w:t>
            </w:r>
          </w:p>
        </w:tc>
        <w:tc>
          <w:tcPr>
            <w:tcW w:w="6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5" w:firstLine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</w:t>
            </w:r>
          </w:p>
        </w:tc>
      </w:tr>
      <w:tr>
        <w:trPr>
          <w:trHeight w:val="416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</w:t>
            </w:r>
          </w:p>
        </w:tc>
        <w:tc>
          <w:tcPr>
            <w:tcW w:w="6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5" w:firstLine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</w:t>
            </w:r>
          </w:p>
        </w:tc>
      </w:tr>
      <w:tr>
        <w:trPr>
          <w:trHeight w:val="416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</w:t>
            </w:r>
          </w:p>
        </w:tc>
        <w:tc>
          <w:tcPr>
            <w:tcW w:w="6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5" w:firstLine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</w:t>
            </w:r>
          </w:p>
        </w:tc>
      </w:tr>
      <w:tr>
        <w:trPr>
          <w:trHeight w:val="416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</w:t>
            </w:r>
          </w:p>
        </w:tc>
        <w:tc>
          <w:tcPr>
            <w:tcW w:w="6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5" w:firstLine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</w:t>
            </w:r>
          </w:p>
        </w:tc>
      </w:tr>
      <w:tr>
        <w:trPr>
          <w:trHeight w:val="416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</w:t>
            </w:r>
          </w:p>
        </w:tc>
        <w:tc>
          <w:tcPr>
            <w:tcW w:w="6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5" w:firstLine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</w:t>
            </w:r>
          </w:p>
        </w:tc>
      </w:tr>
      <w:tr>
        <w:trPr>
          <w:trHeight w:val="416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</w:t>
            </w:r>
          </w:p>
        </w:tc>
        <w:tc>
          <w:tcPr>
            <w:tcW w:w="6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5" w:firstLine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left="-55" w:firstLine="5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</w:t>
            </w:r>
          </w:p>
        </w:tc>
      </w:tr>
    </w:tbl>
    <w:p>
      <w:pPr>
        <w:keepNext/>
        <w:keepLines/>
        <w:rPr>
          <w:rFonts w:ascii="Times New Roman" w:hAnsi="Times New Roman"/>
          <w:sz w:val="24"/>
          <w:szCs w:val="24"/>
        </w:rPr>
      </w:pPr>
    </w:p>
    <w:tbl>
      <w:tblPr>
        <w:tblW w:w="10513" w:type="dxa"/>
        <w:tblLook w:val="04A0" w:firstRow="1" w:lastRow="0" w:firstColumn="1" w:lastColumn="0" w:noHBand="0" w:noVBand="1"/>
      </w:tblPr>
      <w:tblGrid>
        <w:gridCol w:w="782"/>
        <w:gridCol w:w="902"/>
        <w:gridCol w:w="1347"/>
        <w:gridCol w:w="2163"/>
        <w:gridCol w:w="1023"/>
        <w:gridCol w:w="954"/>
        <w:gridCol w:w="634"/>
        <w:gridCol w:w="510"/>
        <w:gridCol w:w="2198"/>
      </w:tblGrid>
      <w:tr>
        <w:trPr>
          <w:trHeight w:val="191"/>
        </w:trPr>
        <w:tc>
          <w:tcPr>
            <w:tcW w:w="1684" w:type="dxa"/>
            <w:gridSpan w:val="2"/>
            <w:shd w:val="clear" w:color="auto" w:fill="auto"/>
            <w:hideMark/>
          </w:tcPr>
          <w:p>
            <w:pPr>
              <w:ind w:left="-108" w:firstLine="14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  <w:t xml:space="preserve">Заказчик:</w:t>
            </w:r>
          </w:p>
        </w:tc>
        <w:tc>
          <w:tcPr>
            <w:tcW w:w="1346" w:type="dxa"/>
            <w:shd w:val="clear" w:color="auto" w:fill="auto"/>
          </w:tcPr>
          <w:p>
            <w:pPr>
              <w:ind w:left="-108" w:firstLine="14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2163" w:type="dxa"/>
            <w:shd w:val="clear" w:color="auto" w:fill="auto"/>
          </w:tcPr>
          <w:p>
            <w:pPr>
              <w:ind w:left="-66" w:firstLine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1977" w:type="dxa"/>
            <w:gridSpan w:val="2"/>
            <w:shd w:val="clear" w:color="auto" w:fill="auto"/>
            <w:hideMark/>
          </w:tcPr>
          <w:p>
            <w:pPr>
              <w:ind w:hanging="104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  <w:t xml:space="preserve">Исполнитель:</w:t>
            </w:r>
          </w:p>
        </w:tc>
        <w:tc>
          <w:tcPr>
            <w:tcW w:w="1144" w:type="dxa"/>
            <w:gridSpan w:val="2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>
        <w:trPr>
          <w:trHeight w:val="559"/>
        </w:trPr>
        <w:tc>
          <w:tcPr>
            <w:tcW w:w="5194" w:type="dxa"/>
            <w:gridSpan w:val="4"/>
            <w:shd w:val="clear" w:color="auto" w:fill="auto"/>
            <w:hideMark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администрация </w:t>
            </w:r>
          </w:p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Тосненского муниципального района Ленинградской области </w:t>
            </w:r>
          </w:p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9" w:type="dxa"/>
            <w:gridSpan w:val="5"/>
            <w:shd w:val="clear" w:color="auto" w:fill="auto"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Наименование</w:t>
            </w:r>
          </w:p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sz w:val="24"/>
                <w:szCs w:val="24"/>
              </w:rPr>
              <w:t xml:space="preserve">должность</w:t>
            </w:r>
          </w:p>
        </w:tc>
      </w:tr>
      <w:tr>
        <w:trPr>
          <w:trHeight w:val="573"/>
        </w:trPr>
        <w:tc>
          <w:tcPr>
            <w:tcW w:w="5194" w:type="dxa"/>
            <w:gridSpan w:val="4"/>
            <w:shd w:val="clear" w:color="auto" w:fill="auto"/>
            <w:hideMark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color w:val="000000"/>
                <w:sz w:val="24"/>
                <w:szCs w:val="24"/>
              </w:rPr>
              <w:t xml:space="preserve">Заместитель главы администрации – председатель комитета строительства и инвестиций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 </w:t>
            </w:r>
          </w:p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9" w:type="dxa"/>
            <w:gridSpan w:val="5"/>
            <w:shd w:val="clear" w:color="auto" w:fill="auto"/>
            <w:hideMark/>
          </w:tcPr>
          <w:p>
            <w:pPr>
              <w:tabs>
                <w:tab w:val="left" w:pos="1276"/>
              </w:tabs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pPr>
          </w:p>
        </w:tc>
      </w:tr>
      <w:tr>
        <w:trPr>
          <w:trHeight w:val="177"/>
        </w:trPr>
        <w:tc>
          <w:tcPr>
            <w:tcW w:w="5194" w:type="dxa"/>
            <w:gridSpan w:val="4"/>
            <w:shd w:val="clear" w:color="auto" w:fill="auto"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5319" w:type="dxa"/>
            <w:gridSpan w:val="5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</w:tr>
      <w:tr>
        <w:trPr>
          <w:trHeight w:val="191"/>
        </w:trPr>
        <w:tc>
          <w:tcPr>
            <w:tcW w:w="3031" w:type="dxa"/>
            <w:gridSpan w:val="3"/>
            <w:tcBorders>
              <w:top w:val="none"/>
              <w:left w:val="none"/>
              <w:bottom w:val="single" w:color="auto" w:sz="4" w:space="0"/>
              <w:right w:val="none"/>
            </w:tcBorders>
            <w:shd w:val="clear" w:color="auto" w:fill="auto"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2163" w:type="dxa"/>
            <w:shd w:val="clear" w:color="auto" w:fill="auto"/>
            <w:hideMark/>
          </w:tcPr>
          <w:p>
            <w:pPr>
              <w:tabs>
                <w:tab w:val="left" w:pos="1276"/>
              </w:tabs>
              <w:ind w:firstLine="0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И.В. Стецов</w:t>
            </w:r>
          </w:p>
        </w:tc>
        <w:tc>
          <w:tcPr>
            <w:tcW w:w="2611" w:type="dxa"/>
            <w:gridSpan w:val="3"/>
            <w:tcBorders>
              <w:top w:val="none"/>
              <w:left w:val="none"/>
              <w:bottom w:val="single" w:color="auto" w:sz="4" w:space="0"/>
              <w:right w:val="none"/>
            </w:tcBorders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07" w:type="dxa"/>
            <w:gridSpan w:val="2"/>
            <w:shd w:val="clear" w:color="auto" w:fill="auto"/>
            <w:vAlign w:val="bottom"/>
            <w:hideMark/>
          </w:tcPr>
          <w:p>
            <w:pPr>
              <w:ind w:firstLine="0"/>
              <w:jc w:val="left"/>
              <w:rPr>
                <w:rFonts w:ascii="Times New Roman" w:hAnsi="Times New Roman" w:eastAsia="MS Minch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MS Mincho"/>
                <w:sz w:val="24"/>
                <w:szCs w:val="24"/>
                <w:lang w:eastAsia="en-US"/>
              </w:rPr>
              <w:t xml:space="preserve">Ф. И. О.</w:t>
            </w:r>
          </w:p>
        </w:tc>
      </w:tr>
      <w:tr>
        <w:trPr>
          <w:trHeight w:val="177"/>
        </w:trPr>
        <w:tc>
          <w:tcPr>
            <w:tcW w:w="3031" w:type="dxa"/>
            <w:gridSpan w:val="3"/>
            <w:tcBorders>
              <w:top w:val="single" w:color="auto" w:sz="4" w:space="0"/>
              <w:left w:val="none"/>
              <w:bottom w:val="none"/>
              <w:right w:val="none"/>
            </w:tcBorders>
            <w:shd w:val="clear" w:color="auto" w:fill="auto"/>
            <w:hideMark/>
          </w:tcPr>
          <w:p>
            <w:pPr>
              <w:tabs>
                <w:tab w:val="left" w:pos="1276"/>
              </w:tabs>
              <w:ind w:left="-108" w:firstLine="14"/>
              <w:jc w:val="center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2163" w:type="dxa"/>
            <w:shd w:val="clear" w:color="auto" w:fill="auto"/>
          </w:tcPr>
          <w:p>
            <w:pPr>
              <w:tabs>
                <w:tab w:val="left" w:pos="1276"/>
              </w:tabs>
              <w:ind w:firstLine="0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2611" w:type="dxa"/>
            <w:gridSpan w:val="3"/>
            <w:tcBorders>
              <w:top w:val="single" w:color="auto" w:sz="4" w:space="0"/>
              <w:left w:val="none"/>
              <w:bottom w:val="none"/>
              <w:right w:val="none"/>
            </w:tcBorders>
            <w:shd w:val="clear" w:color="auto" w:fill="auto"/>
            <w:hideMark/>
          </w:tcPr>
          <w:p>
            <w:pPr>
              <w:ind w:firstLine="0"/>
              <w:jc w:val="center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07" w:type="dxa"/>
            <w:gridSpan w:val="2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</w:tr>
      <w:tr>
        <w:trPr>
          <w:trHeight w:val="91"/>
        </w:trPr>
        <w:tc>
          <w:tcPr>
            <w:tcW w:w="782" w:type="dxa"/>
            <w:shd w:val="clear" w:color="auto" w:fill="auto"/>
            <w:hideMark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color w:val="000000"/>
                <w:sz w:val="24"/>
                <w:szCs w:val="24"/>
              </w:rPr>
              <w:t xml:space="preserve">ЭЦП</w:t>
            </w:r>
          </w:p>
        </w:tc>
        <w:tc>
          <w:tcPr>
            <w:tcW w:w="2249" w:type="dxa"/>
            <w:gridSpan w:val="2"/>
            <w:shd w:val="clear" w:color="auto" w:fill="auto"/>
            <w:vAlign w:val="center"/>
          </w:tcPr>
          <w:p>
            <w:pPr>
              <w:tabs>
                <w:tab w:val="left" w:pos="1276"/>
              </w:tabs>
              <w:ind w:left="-108" w:firstLine="14"/>
              <w:jc w:val="center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2163" w:type="dxa"/>
            <w:shd w:val="clear" w:color="auto" w:fill="auto"/>
          </w:tcPr>
          <w:p>
            <w:pPr>
              <w:tabs>
                <w:tab w:val="left" w:pos="1276"/>
              </w:tabs>
              <w:ind w:firstLine="0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auto"/>
            <w:hideMark/>
          </w:tcPr>
          <w:p>
            <w:pPr>
              <w:ind w:hanging="104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  <w:t xml:space="preserve">ЭЦП</w:t>
            </w:r>
          </w:p>
        </w:tc>
        <w:tc>
          <w:tcPr>
            <w:tcW w:w="1587" w:type="dxa"/>
            <w:gridSpan w:val="2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07" w:type="dxa"/>
            <w:gridSpan w:val="2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</w:tr>
    </w:tbl>
    <w:p>
      <w:pPr>
        <w:ind w:firstLine="0"/>
        <w:jc w:val="left"/>
        <w:rPr>
          <w:rFonts w:ascii="Times New Roman" w:hAnsi="Times New Roman"/>
          <w:sz w:val="24"/>
          <w:szCs w:val="24"/>
        </w:rPr>
      </w:pPr>
    </w:p>
    <w:p>
      <w:pPr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  <w:sz w:val="24"/>
          <w:szCs w:val="24"/>
        </w:rPr>
        <w:t xml:space="preserve">Приложение № 2</w:t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униципальному контракту № _______________</w:t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«____» __________ 202</w:t>
      </w:r>
      <w:r>
        <w:rPr>
          <w:rFonts w:ascii="Times New Roman" w:hAnsi="Times New Roman"/>
          <w:sz w:val="24"/>
          <w:szCs w:val="24"/>
        </w:rPr>
        <w:t xml:space="preserve">6 </w:t>
      </w:r>
      <w:r>
        <w:rPr>
          <w:rFonts w:ascii="Times New Roman" w:hAnsi="Times New Roman"/>
          <w:sz w:val="24"/>
          <w:szCs w:val="24"/>
        </w:rPr>
        <w:t xml:space="preserve">г.</w:t>
      </w:r>
    </w:p>
    <w:p>
      <w:pPr>
        <w:jc w:val="right"/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 xml:space="preserve">Спецификация</w:t>
      </w:r>
    </w:p>
    <w:p>
      <w:pPr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9804" w:type="dxa"/>
        <w:tblInd w:w="-1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840"/>
        <w:gridCol w:w="709"/>
        <w:gridCol w:w="1276"/>
        <w:gridCol w:w="1417"/>
      </w:tblGrid>
      <w:tr>
        <w:trPr>
          <w:cantSplit/>
          <w:trHeight w:val="2843"/>
        </w:trPr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№№ п/п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лицензии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лицензий</w:t>
            </w:r>
          </w:p>
          <w:p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шт.)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Цена за лицензию, руб.</w:t>
            </w:r>
          </w:p>
          <w:p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НДС не облагается.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Стоимость, руб.</w:t>
            </w:r>
          </w:p>
          <w:p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НДС не облагается</w:t>
            </w:r>
          </w:p>
        </w:tc>
      </w:tr>
      <w:tr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5" w:firstLine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5" w:firstLine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Лицензия на право использования программного обеспечения для ЭВМ «ТехноКад-Муниципалитет модуль Оптима»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5" w:firstLine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55" w:firstLine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>
        <w:trPr>
          <w:trHeight w:val="456"/>
        </w:trPr>
        <w:tc>
          <w:tcPr>
            <w:tcW w:w="83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Итого: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b/>
          <w:sz w:val="24"/>
          <w:szCs w:val="24"/>
        </w:rPr>
      </w:pPr>
    </w:p>
    <w:p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Итого</w:t>
      </w:r>
      <w:r>
        <w:rPr>
          <w:rFonts w:ascii="Times New Roman" w:hAnsi="Times New Roman"/>
          <w:b/>
          <w:sz w:val="24"/>
          <w:szCs w:val="24"/>
        </w:rPr>
        <w:t xml:space="preserve"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______________________________________</w:t>
      </w:r>
      <w:r>
        <w:rPr>
          <w:rFonts w:ascii="Times New Roman" w:hAnsi="Times New Roman"/>
          <w:b/>
          <w:sz w:val="24"/>
          <w:szCs w:val="24"/>
        </w:rPr>
        <w:t xml:space="preserve">,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НДС не облагается на основании подпункта 26 пункта 2 статьи 149 Налогового кодекса Российской Федерации.</w:t>
      </w:r>
    </w:p>
    <w:p>
      <w:pPr>
        <w:rPr>
          <w:rFonts w:ascii="Times New Roman" w:hAnsi="Times New Roman"/>
          <w:b/>
          <w:sz w:val="24"/>
          <w:szCs w:val="24"/>
        </w:rPr>
      </w:pPr>
    </w:p>
    <w:p>
      <w:pPr>
        <w:keepNext/>
        <w:keepLines/>
        <w:rPr>
          <w:rFonts w:ascii="Times New Roman" w:hAnsi="Times New Roman"/>
          <w:sz w:val="24"/>
          <w:szCs w:val="24"/>
        </w:rPr>
      </w:pPr>
    </w:p>
    <w:tbl>
      <w:tblPr>
        <w:tblW w:w="10513" w:type="dxa"/>
        <w:tblLook w:val="04A0" w:firstRow="1" w:lastRow="0" w:firstColumn="1" w:lastColumn="0" w:noHBand="0" w:noVBand="1"/>
      </w:tblPr>
      <w:tblGrid>
        <w:gridCol w:w="782"/>
        <w:gridCol w:w="902"/>
        <w:gridCol w:w="1347"/>
        <w:gridCol w:w="2163"/>
        <w:gridCol w:w="1023"/>
        <w:gridCol w:w="954"/>
        <w:gridCol w:w="634"/>
        <w:gridCol w:w="510"/>
        <w:gridCol w:w="2198"/>
      </w:tblGrid>
      <w:tr>
        <w:trPr>
          <w:trHeight w:val="191"/>
        </w:trPr>
        <w:tc>
          <w:tcPr>
            <w:tcW w:w="1684" w:type="dxa"/>
            <w:gridSpan w:val="2"/>
            <w:shd w:val="clear" w:color="auto" w:fill="auto"/>
            <w:hideMark/>
          </w:tcPr>
          <w:p>
            <w:pPr>
              <w:ind w:left="-108" w:firstLine="14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  <w:t xml:space="preserve">Заказчик:</w:t>
            </w:r>
          </w:p>
        </w:tc>
        <w:tc>
          <w:tcPr>
            <w:tcW w:w="1346" w:type="dxa"/>
            <w:shd w:val="clear" w:color="auto" w:fill="auto"/>
          </w:tcPr>
          <w:p>
            <w:pPr>
              <w:ind w:left="-108" w:firstLine="14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2163" w:type="dxa"/>
            <w:shd w:val="clear" w:color="auto" w:fill="auto"/>
          </w:tcPr>
          <w:p>
            <w:pPr>
              <w:ind w:left="-66" w:firstLine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1977" w:type="dxa"/>
            <w:gridSpan w:val="2"/>
            <w:shd w:val="clear" w:color="auto" w:fill="auto"/>
            <w:hideMark/>
          </w:tcPr>
          <w:p>
            <w:pPr>
              <w:ind w:hanging="104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  <w:t xml:space="preserve">Исполнитель:</w:t>
            </w:r>
          </w:p>
        </w:tc>
        <w:tc>
          <w:tcPr>
            <w:tcW w:w="1144" w:type="dxa"/>
            <w:gridSpan w:val="2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>
        <w:trPr>
          <w:trHeight w:val="559"/>
        </w:trPr>
        <w:tc>
          <w:tcPr>
            <w:tcW w:w="5194" w:type="dxa"/>
            <w:gridSpan w:val="4"/>
            <w:shd w:val="clear" w:color="auto" w:fill="auto"/>
            <w:hideMark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администрация </w:t>
            </w:r>
          </w:p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Тосненского муниципального района Ленинградской области </w:t>
            </w:r>
          </w:p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9" w:type="dxa"/>
            <w:gridSpan w:val="5"/>
            <w:shd w:val="clear" w:color="auto" w:fill="auto"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Наименование</w:t>
            </w:r>
          </w:p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sz w:val="24"/>
                <w:szCs w:val="24"/>
              </w:rPr>
              <w:t xml:space="preserve">должность</w:t>
            </w:r>
          </w:p>
        </w:tc>
      </w:tr>
      <w:tr>
        <w:trPr>
          <w:trHeight w:val="573"/>
        </w:trPr>
        <w:tc>
          <w:tcPr>
            <w:tcW w:w="5194" w:type="dxa"/>
            <w:gridSpan w:val="4"/>
            <w:shd w:val="clear" w:color="auto" w:fill="auto"/>
            <w:hideMark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color w:val="000000"/>
                <w:sz w:val="24"/>
                <w:szCs w:val="24"/>
              </w:rPr>
              <w:t xml:space="preserve">Заместитель главы администрации – председатель комитета строительства и инвестиций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 </w:t>
            </w:r>
          </w:p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9" w:type="dxa"/>
            <w:gridSpan w:val="5"/>
            <w:shd w:val="clear" w:color="auto" w:fill="auto"/>
            <w:hideMark/>
          </w:tcPr>
          <w:p>
            <w:pPr>
              <w:tabs>
                <w:tab w:val="left" w:pos="1276"/>
              </w:tabs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pPr>
          </w:p>
        </w:tc>
      </w:tr>
      <w:tr>
        <w:trPr>
          <w:trHeight w:val="177"/>
        </w:trPr>
        <w:tc>
          <w:tcPr>
            <w:tcW w:w="5194" w:type="dxa"/>
            <w:gridSpan w:val="4"/>
            <w:shd w:val="clear" w:color="auto" w:fill="auto"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5319" w:type="dxa"/>
            <w:gridSpan w:val="5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</w:tr>
      <w:tr>
        <w:trPr>
          <w:trHeight w:val="191"/>
        </w:trPr>
        <w:tc>
          <w:tcPr>
            <w:tcW w:w="3031" w:type="dxa"/>
            <w:gridSpan w:val="3"/>
            <w:tcBorders>
              <w:top w:val="none"/>
              <w:left w:val="none"/>
              <w:bottom w:val="single" w:color="auto" w:sz="4" w:space="0"/>
              <w:right w:val="none"/>
            </w:tcBorders>
            <w:shd w:val="clear" w:color="auto" w:fill="auto"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2163" w:type="dxa"/>
            <w:shd w:val="clear" w:color="auto" w:fill="auto"/>
            <w:hideMark/>
          </w:tcPr>
          <w:p>
            <w:pPr>
              <w:tabs>
                <w:tab w:val="left" w:pos="1276"/>
              </w:tabs>
              <w:ind w:firstLine="0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И.В. Стецов</w:t>
            </w:r>
          </w:p>
        </w:tc>
        <w:tc>
          <w:tcPr>
            <w:tcW w:w="2611" w:type="dxa"/>
            <w:gridSpan w:val="3"/>
            <w:tcBorders>
              <w:top w:val="none"/>
              <w:left w:val="none"/>
              <w:bottom w:val="single" w:color="auto" w:sz="4" w:space="0"/>
              <w:right w:val="none"/>
            </w:tcBorders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07" w:type="dxa"/>
            <w:gridSpan w:val="2"/>
            <w:shd w:val="clear" w:color="auto" w:fill="auto"/>
            <w:vAlign w:val="bottom"/>
            <w:hideMark/>
          </w:tcPr>
          <w:p>
            <w:pPr>
              <w:ind w:firstLine="0"/>
              <w:jc w:val="left"/>
              <w:rPr>
                <w:rFonts w:ascii="Times New Roman" w:hAnsi="Times New Roman" w:eastAsia="MS Minch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MS Mincho"/>
                <w:sz w:val="24"/>
                <w:szCs w:val="24"/>
                <w:lang w:eastAsia="en-US"/>
              </w:rPr>
              <w:t xml:space="preserve">Ф. И. О.</w:t>
            </w:r>
          </w:p>
        </w:tc>
      </w:tr>
      <w:tr>
        <w:trPr>
          <w:trHeight w:val="177"/>
        </w:trPr>
        <w:tc>
          <w:tcPr>
            <w:tcW w:w="3031" w:type="dxa"/>
            <w:gridSpan w:val="3"/>
            <w:tcBorders>
              <w:top w:val="single" w:color="auto" w:sz="4" w:space="0"/>
              <w:left w:val="none"/>
              <w:bottom w:val="none"/>
              <w:right w:val="none"/>
            </w:tcBorders>
            <w:shd w:val="clear" w:color="auto" w:fill="auto"/>
            <w:hideMark/>
          </w:tcPr>
          <w:p>
            <w:pPr>
              <w:tabs>
                <w:tab w:val="left" w:pos="1276"/>
              </w:tabs>
              <w:ind w:left="-108" w:firstLine="14"/>
              <w:jc w:val="center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2163" w:type="dxa"/>
            <w:shd w:val="clear" w:color="auto" w:fill="auto"/>
          </w:tcPr>
          <w:p>
            <w:pPr>
              <w:tabs>
                <w:tab w:val="left" w:pos="1276"/>
              </w:tabs>
              <w:ind w:firstLine="0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2611" w:type="dxa"/>
            <w:gridSpan w:val="3"/>
            <w:tcBorders>
              <w:top w:val="single" w:color="auto" w:sz="4" w:space="0"/>
              <w:left w:val="none"/>
              <w:bottom w:val="none"/>
              <w:right w:val="none"/>
            </w:tcBorders>
            <w:shd w:val="clear" w:color="auto" w:fill="auto"/>
            <w:hideMark/>
          </w:tcPr>
          <w:p>
            <w:pPr>
              <w:ind w:firstLine="0"/>
              <w:jc w:val="center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07" w:type="dxa"/>
            <w:gridSpan w:val="2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</w:tr>
      <w:tr>
        <w:trPr>
          <w:trHeight w:val="91"/>
        </w:trPr>
        <w:tc>
          <w:tcPr>
            <w:tcW w:w="782" w:type="dxa"/>
            <w:shd w:val="clear" w:color="auto" w:fill="auto"/>
            <w:hideMark/>
          </w:tcPr>
          <w:p>
            <w:pPr>
              <w:tabs>
                <w:tab w:val="left" w:pos="1276"/>
              </w:tabs>
              <w:ind w:left="-108" w:firstLine="14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color w:val="000000"/>
                <w:sz w:val="24"/>
                <w:szCs w:val="24"/>
              </w:rPr>
              <w:t xml:space="preserve">ЭЦП</w:t>
            </w:r>
          </w:p>
        </w:tc>
        <w:tc>
          <w:tcPr>
            <w:tcW w:w="2249" w:type="dxa"/>
            <w:gridSpan w:val="2"/>
            <w:shd w:val="clear" w:color="auto" w:fill="auto"/>
            <w:vAlign w:val="center"/>
          </w:tcPr>
          <w:p>
            <w:pPr>
              <w:tabs>
                <w:tab w:val="left" w:pos="1276"/>
              </w:tabs>
              <w:ind w:left="-108" w:firstLine="14"/>
              <w:jc w:val="center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2163" w:type="dxa"/>
            <w:shd w:val="clear" w:color="auto" w:fill="auto"/>
          </w:tcPr>
          <w:p>
            <w:pPr>
              <w:tabs>
                <w:tab w:val="left" w:pos="1276"/>
              </w:tabs>
              <w:ind w:firstLine="0"/>
              <w:jc w:val="left"/>
              <w:rPr>
                <w:rFonts w:ascii="Times New Roman" w:hAnsi="Times New Roman" w:eastAsia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auto"/>
            <w:hideMark/>
          </w:tcPr>
          <w:p>
            <w:pPr>
              <w:ind w:hanging="104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  <w:t xml:space="preserve">ЭЦП</w:t>
            </w:r>
          </w:p>
        </w:tc>
        <w:tc>
          <w:tcPr>
            <w:tcW w:w="1587" w:type="dxa"/>
            <w:gridSpan w:val="2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07" w:type="dxa"/>
            <w:gridSpan w:val="2"/>
            <w:shd w:val="clear" w:color="auto" w:fill="auto"/>
          </w:tcPr>
          <w:p>
            <w:pPr>
              <w:ind w:firstLine="0"/>
              <w:jc w:val="left"/>
              <w:rPr>
                <w:rFonts w:ascii="Times New Roman" w:hAnsi="Times New Roman" w:eastAsia="MS Mincho"/>
                <w:color w:val="000000"/>
                <w:sz w:val="24"/>
                <w:szCs w:val="24"/>
                <w:lang w:eastAsia="en-US"/>
              </w:rPr>
            </w:pPr>
          </w:p>
        </w:tc>
      </w:tr>
    </w:tbl>
    <w:p>
      <w:pPr>
        <w:ind w:firstLine="0"/>
        <w:jc w:val="left"/>
        <w:rPr>
          <w:rFonts w:ascii="Times New Roman" w:hAnsi="Times New Roman"/>
          <w:sz w:val="24"/>
          <w:szCs w:val="24"/>
        </w:rPr>
      </w:pPr>
    </w:p>
    <w:p>
      <w:pPr>
        <w:ind w:firstLine="0"/>
        <w:jc w:val="left"/>
        <w:rPr>
          <w:rFonts w:ascii="Times New Roman" w:hAnsi="Times New Roman"/>
          <w:sz w:val="24"/>
          <w:szCs w:val="24"/>
        </w:rPr>
      </w:pPr>
    </w:p>
    <w:sectPr>
      <w:footerReference w:type="even" r:id="rId9"/>
      <w:footnotePr>
        <w:numRestart w:val="eachPage"/>
      </w:footnotePr>
      <w:type w:val="continuous"/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mbria">
    <w:panose1 w:val="02040503050406030204"/>
  </w:font>
  <w:font w:name="Courier New">
    <w:panose1 w:val="02070409020205020404"/>
  </w:font>
  <w:font w:name="Verdana">
    <w:panose1 w:val="020B0604030504040204"/>
  </w:font>
  <w:font w:name="MS Mincho">
    <w:panose1 w:val="02020606060505090204"/>
  </w:font>
  <w:font w:name="Tahoma">
    <w:panose1 w:val="020B0604030504040204"/>
  </w:font>
  <w:font w:name="Consolas">
    <w:panose1 w:val="020B0606020202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</w:rPr>
      <w:t xml:space="preserve">76</w:t>
    </w:r>
    <w:r>
      <w:rPr>
        <w:rStyle w:val="a5"/>
      </w:rPr>
      <w:fldChar w:fldCharType="end"/>
    </w:r>
  </w:p>
  <w:p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multiLevelType w:val="hybridMultilevel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multiLevelType w:val="hybridMultilevel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hint="default" w:ascii="Times New Roman" w:hAnsi="Times New Roman" w:cs="Times New Roman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hint="default" w:ascii="Times New Roman" w:hAnsi="Times New Roman" w:cs="Times New Roman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multiLevelType w:val="hybridMultilevel"/>
    <w:lvl w:ilvl="0" w:tplc="0419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entative="1" w:tplc="0419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 w:tplc="0419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entative="1" w:tplc="0419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multiLevelType w:val="hybridMultilevel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 w:cs="Times New Roman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hint="default" w:ascii="Verdana" w:hAnsi="Verdana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hint="default" w:ascii="Verdana" w:hAnsi="Verdana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multiLevelType w:val="hybridMultilevel"/>
    <w:lvl w:ilvl="0" w:tplc="E7AE8048">
      <w:start w:val="1"/>
      <w:numFmt w:val="decimal"/>
      <w:lvlText w:val="1.%1."/>
      <w:lvlJc w:val="left"/>
      <w:pPr>
        <w:ind w:left="1571" w:hanging="360"/>
      </w:pPr>
      <w:rPr>
        <w:rFonts w:hint="default" w:ascii="Times New Roman" w:hAnsi="Times New Roman" w:cs="Times New Roman"/>
      </w:rPr>
    </w:lvl>
    <w:lvl w:ilvl="1" w:tentative="1" w:tplc="04190019">
      <w:start w:val="1"/>
      <w:numFmt w:val="lowerLetter"/>
      <w:lvlText w:val="%2."/>
      <w:lvlJc w:val="left"/>
      <w:pPr>
        <w:ind w:left="2291" w:hanging="360"/>
      </w:pPr>
    </w:lvl>
    <w:lvl w:ilvl="2" w:tentative="1" w:tplc="0419001B">
      <w:start w:val="1"/>
      <w:numFmt w:val="lowerRoman"/>
      <w:lvlText w:val="%3."/>
      <w:lvlJc w:val="right"/>
      <w:pPr>
        <w:ind w:left="3011" w:hanging="180"/>
      </w:pPr>
    </w:lvl>
    <w:lvl w:ilvl="3" w:tentative="1" w:tplc="0419000F">
      <w:start w:val="1"/>
      <w:numFmt w:val="decimal"/>
      <w:lvlText w:val="%4."/>
      <w:lvlJc w:val="left"/>
      <w:pPr>
        <w:ind w:left="3731" w:hanging="360"/>
      </w:pPr>
    </w:lvl>
    <w:lvl w:ilvl="4" w:tentative="1" w:tplc="04190019">
      <w:start w:val="1"/>
      <w:numFmt w:val="lowerLetter"/>
      <w:lvlText w:val="%5."/>
      <w:lvlJc w:val="left"/>
      <w:pPr>
        <w:ind w:left="4451" w:hanging="360"/>
      </w:pPr>
    </w:lvl>
    <w:lvl w:ilvl="5" w:tentative="1" w:tplc="0419001B">
      <w:start w:val="1"/>
      <w:numFmt w:val="lowerRoman"/>
      <w:lvlText w:val="%6."/>
      <w:lvlJc w:val="right"/>
      <w:pPr>
        <w:ind w:left="5171" w:hanging="180"/>
      </w:pPr>
    </w:lvl>
    <w:lvl w:ilvl="6" w:tentative="1" w:tplc="0419000F">
      <w:start w:val="1"/>
      <w:numFmt w:val="decimal"/>
      <w:lvlText w:val="%7."/>
      <w:lvlJc w:val="left"/>
      <w:pPr>
        <w:ind w:left="5891" w:hanging="360"/>
      </w:pPr>
    </w:lvl>
    <w:lvl w:ilvl="7" w:tentative="1" w:tplc="04190019">
      <w:start w:val="1"/>
      <w:numFmt w:val="lowerLetter"/>
      <w:lvlText w:val="%8."/>
      <w:lvlJc w:val="left"/>
      <w:pPr>
        <w:ind w:left="6611" w:hanging="360"/>
      </w:pPr>
    </w:lvl>
    <w:lvl w:ilvl="8" w:tentative="1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multiLevelType w:val="hybridMultilevel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multiLevelType w:val="hybridMultilevel"/>
    <w:lvl w:ilvl="0" w:tplc="0419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entative="1" w:tplc="0419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 w:tplc="041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 w:tplc="0419000D">
      <w:start w:val="1"/>
      <w:numFmt w:val="bullet"/>
      <w:lvlText w:val=""/>
      <w:lvlJc w:val="left"/>
      <w:pPr>
        <w:ind w:left="1146" w:hanging="360"/>
      </w:pPr>
      <w:rPr>
        <w:rFonts w:hint="default" w:ascii="Wingdings" w:hAnsi="Wingdings"/>
      </w:rPr>
    </w:lvl>
    <w:lvl w:ilvl="1" w:tentative="1" w:tplc="04190003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hint="default"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hint="default" w:ascii="Symbol" w:hAnsi="Symbol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hint="default" w:ascii="Symbol" w:hAnsi="Symbol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>
    <w:multiLevelType w:val="hybridMultilevel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3927" w:hanging="360"/>
      </w:pPr>
    </w:lvl>
    <w:lvl w:ilvl="2" w:tentative="1" w:tplc="0419001B">
      <w:start w:val="1"/>
      <w:numFmt w:val="lowerRoman"/>
      <w:lvlText w:val="%3."/>
      <w:lvlJc w:val="right"/>
      <w:pPr>
        <w:ind w:left="4647" w:hanging="180"/>
      </w:pPr>
    </w:lvl>
    <w:lvl w:ilvl="3" w:tentative="1" w:tplc="0419000F">
      <w:start w:val="1"/>
      <w:numFmt w:val="decimal"/>
      <w:lvlText w:val="%4."/>
      <w:lvlJc w:val="left"/>
      <w:pPr>
        <w:ind w:left="5367" w:hanging="360"/>
      </w:pPr>
    </w:lvl>
    <w:lvl w:ilvl="4" w:tentative="1" w:tplc="04190019">
      <w:start w:val="1"/>
      <w:numFmt w:val="lowerLetter"/>
      <w:lvlText w:val="%5."/>
      <w:lvlJc w:val="left"/>
      <w:pPr>
        <w:ind w:left="6087" w:hanging="360"/>
      </w:pPr>
    </w:lvl>
    <w:lvl w:ilvl="5" w:tentative="1" w:tplc="0419001B">
      <w:start w:val="1"/>
      <w:numFmt w:val="lowerRoman"/>
      <w:lvlText w:val="%6."/>
      <w:lvlJc w:val="right"/>
      <w:pPr>
        <w:ind w:left="6807" w:hanging="180"/>
      </w:pPr>
    </w:lvl>
    <w:lvl w:ilvl="6" w:tentative="1" w:tplc="0419000F">
      <w:start w:val="1"/>
      <w:numFmt w:val="decimal"/>
      <w:lvlText w:val="%7."/>
      <w:lvlJc w:val="left"/>
      <w:pPr>
        <w:ind w:left="7527" w:hanging="360"/>
      </w:pPr>
    </w:lvl>
    <w:lvl w:ilvl="7" w:tentative="1" w:tplc="04190019">
      <w:start w:val="1"/>
      <w:numFmt w:val="lowerLetter"/>
      <w:lvlText w:val="%8."/>
      <w:lvlJc w:val="left"/>
      <w:pPr>
        <w:ind w:left="8247" w:hanging="360"/>
      </w:pPr>
    </w:lvl>
    <w:lvl w:ilvl="8" w:tentative="1" w:tplc="0419001B">
      <w:start w:val="1"/>
      <w:numFmt w:val="lowerRoman"/>
      <w:lvlText w:val="%9."/>
      <w:lvlJc w:val="right"/>
      <w:pPr>
        <w:ind w:left="8967" w:hanging="180"/>
      </w:pPr>
    </w:lvl>
  </w:abstractNum>
  <w:abstractNum w:abstractNumId="31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hint="default" w:ascii="Symbol" w:hAnsi="Symbol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lvlText w:val="2.2.%1."/>
      <w:lvlJc w:val="left"/>
      <w:pPr>
        <w:ind w:left="10425" w:hanging="360"/>
      </w:pPr>
      <w:rPr>
        <w:rFonts w:hint="default" w:ascii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>
    <w:multiLevelType w:val="hybridMultilevel"/>
    <w:lvl w:ilvl="0" w:tplc="04190001">
      <w:start w:val="1"/>
      <w:numFmt w:val="bullet"/>
      <w:lvlText w:val=""/>
      <w:lvlJc w:val="left"/>
      <w:pPr>
        <w:ind w:left="1571" w:hanging="360"/>
      </w:pPr>
      <w:rPr>
        <w:rFonts w:hint="default" w:ascii="Symbol" w:hAnsi="Symbol"/>
      </w:rPr>
    </w:lvl>
    <w:lvl w:ilvl="1" w:tentative="1" w:tplc="04190003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38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multiLevelType w:val="hybridMultilevel"/>
    <w:lvl w:ilvl="0" w:tplc="0419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entative="1" w:tplc="0419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6"/>
  </w:num>
  <w:num w:numId="3">
    <w:abstractNumId w:val="7"/>
  </w:num>
  <w:num w:numId="4">
    <w:abstractNumId w:val="36"/>
  </w:num>
  <w:num w:numId="5">
    <w:abstractNumId w:val="5"/>
  </w:num>
  <w:num w:numId="6">
    <w:abstractNumId w:val="13"/>
  </w:num>
  <w:num w:numId="7">
    <w:abstractNumId w:val="26"/>
  </w:num>
  <w:num w:numId="8">
    <w:abstractNumId w:val="37"/>
  </w:num>
  <w:num w:numId="9">
    <w:abstractNumId w:val="32"/>
  </w:num>
  <w:num w:numId="10">
    <w:abstractNumId w:val="27"/>
  </w:num>
  <w:num w:numId="11">
    <w:abstractNumId w:val="28"/>
  </w:num>
  <w:num w:numId="12">
    <w:abstractNumId w:val="15"/>
  </w:num>
  <w:num w:numId="13">
    <w:abstractNumId w:val="24"/>
  </w:num>
  <w:num w:numId="14">
    <w:abstractNumId w:val="22"/>
  </w:num>
  <w:num w:numId="15">
    <w:abstractNumId w:val="9"/>
  </w:num>
  <w:num w:numId="16">
    <w:abstractNumId w:val="40"/>
  </w:num>
  <w:num w:numId="17">
    <w:abstractNumId w:val="10"/>
  </w:num>
  <w:num w:numId="18">
    <w:abstractNumId w:val="18"/>
  </w:num>
  <w:num w:numId="19">
    <w:abstractNumId w:val="1"/>
  </w:num>
  <w:num w:numId="20">
    <w:abstractNumId w:val="39"/>
  </w:num>
  <w:num w:numId="21">
    <w:abstractNumId w:val="8"/>
  </w:num>
  <w:num w:numId="22">
    <w:abstractNumId w:val="0"/>
  </w:num>
  <w:num w:numId="23">
    <w:abstractNumId w:val="34"/>
  </w:num>
  <w:num w:numId="24">
    <w:abstractNumId w:val="19"/>
  </w:num>
  <w:num w:numId="25">
    <w:abstractNumId w:val="6"/>
  </w:num>
  <w:num w:numId="26">
    <w:abstractNumId w:val="31"/>
  </w:num>
  <w:num w:numId="27">
    <w:abstractNumId w:val="25"/>
  </w:num>
  <w:num w:numId="28">
    <w:abstractNumId w:val="17"/>
  </w:num>
  <w:num w:numId="29">
    <w:abstractNumId w:val="4"/>
  </w:num>
  <w:num w:numId="30">
    <w:abstractNumId w:val="29"/>
  </w:num>
  <w:num w:numId="31">
    <w:abstractNumId w:val="12"/>
  </w:num>
  <w:num w:numId="32">
    <w:abstractNumId w:val="14"/>
  </w:num>
  <w:num w:numId="33">
    <w:abstractNumId w:val="35"/>
  </w:num>
  <w:num w:numId="34">
    <w:abstractNumId w:val="3"/>
  </w:num>
  <w:num w:numId="35">
    <w:abstractNumId w:val="20"/>
  </w:num>
  <w:num w:numId="36">
    <w:abstractNumId w:val="30"/>
  </w:num>
  <w:num w:numId="37">
    <w:abstractNumId w:val="38"/>
  </w:num>
  <w:num w:numId="38">
    <w:abstractNumId w:val="21"/>
  </w:num>
  <w:num w:numId="39">
    <w:abstractNumId w:val="33"/>
  </w:num>
  <w:num w:numId="40">
    <w:abstractNumId w:val="11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31" w:customStyle="1">
    <w:name w:val="Заголовок 3 Знак1"/>
    <w:aliases w:val="Заголовок 3 Знак Знак"/>
    <w:link w:val="3"/>
    <w:locked/>
    <w:rPr>
      <w:rFonts w:ascii="Arial" w:hAnsi="Arial" w:cs="Arial"/>
      <w:b/>
      <w:bCs/>
      <w:sz w:val="26"/>
      <w:szCs w:val="26"/>
    </w:rPr>
  </w:style>
  <w:style w:type="paragraph" w:styleId="11" w:customStyle="1">
    <w:name w:val="Обычный1"/>
    <w:pPr>
      <w:widowControl w:val="off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pPr>
      <w:spacing w:after="120"/>
    </w:pPr>
    <w:rPr>
      <w:rFonts w:ascii="Times New Roman" w:hAnsi="Times New Roman"/>
      <w:sz w:val="16"/>
      <w:szCs w:val="16"/>
    </w:rPr>
  </w:style>
  <w:style w:type="character" w:styleId="32" w:customStyle="1">
    <w:name w:val="Основной текст 3 Знак"/>
    <w:link w:val="30"/>
    <w:locked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styleId="a4" w:customStyle="1">
    <w:name w:val="Нижний колонтитул Знак"/>
    <w:link w:val="a3"/>
    <w:locked/>
    <w:rPr>
      <w:rFonts w:ascii="Times New Roman" w:hAnsi="Times New Roman" w:cs="Times New Roman"/>
      <w:sz w:val="28"/>
      <w:szCs w:val="28"/>
    </w:rPr>
  </w:style>
  <w:style w:type="character" w:styleId="a5">
    <w:name w:val="page number"/>
    <w:rPr>
      <w:rFonts w:cs="Times New Roman"/>
    </w:rPr>
  </w:style>
  <w:style w:type="paragraph" w:styleId="FR2" w:customStyle="1">
    <w:name w:val="FR2"/>
    <w:pPr>
      <w:widowControl w:val="off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styleId="21" w:customStyle="1">
    <w:name w:val="Основной текст 21"/>
    <w:basedOn w:val="11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styleId="20" w:customStyle="1">
    <w:name w:val="заголовок 2"/>
    <w:basedOn w:val="a"/>
    <w:next w:val="a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styleId="23" w:customStyle="1">
    <w:name w:val="Основной текст 2 Знак"/>
    <w:link w:val="22"/>
    <w:locked/>
    <w:rPr>
      <w:rFonts w:ascii="Times New Roman" w:hAnsi="Times New Roman" w:cs="Times New Roman"/>
      <w:sz w:val="20"/>
      <w:szCs w:val="20"/>
    </w:rPr>
  </w:style>
  <w:style w:type="paragraph" w:styleId="ListParagraph1" w:customStyle="1">
    <w:name w:val="List Paragraph1"/>
    <w:basedOn w:val="a"/>
    <w:pPr>
      <w:ind w:left="720"/>
    </w:pPr>
  </w:style>
  <w:style w:type="paragraph" w:styleId="a6">
    <w:name w:val="Body Text"/>
    <w:basedOn w:val="a"/>
    <w:link w:val="a7"/>
    <w:semiHidden/>
    <w:pPr>
      <w:spacing w:after="120"/>
    </w:pPr>
  </w:style>
  <w:style w:type="character" w:styleId="a7" w:customStyle="1">
    <w:name w:val="Основной текст Знак"/>
    <w:link w:val="a6"/>
    <w:semiHidden/>
    <w:locked/>
    <w:rPr>
      <w:rFonts w:cs="Times New Roman"/>
      <w:sz w:val="22"/>
      <w:szCs w:val="22"/>
    </w:rPr>
  </w:style>
  <w:style w:type="paragraph" w:styleId="05" w:customStyle="1">
    <w:name w:val="Базовый отступ 0.5"/>
    <w:basedOn w:val="a"/>
    <w:pPr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Pr>
      <w:rFonts w:ascii="Consolas" w:hAnsi="Consolas"/>
      <w:sz w:val="21"/>
      <w:szCs w:val="21"/>
      <w:lang w:eastAsia="en-US"/>
    </w:rPr>
  </w:style>
  <w:style w:type="character" w:styleId="a9" w:customStyle="1">
    <w:name w:val="Текст Знак"/>
    <w:link w:val="a8"/>
    <w:uiPriority w:val="99"/>
    <w:locked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Pr>
      <w:rFonts w:cs="Times New Roman"/>
      <w:b/>
      <w:bCs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table" w:styleId="ac">
    <w:name w:val="Table Grid"/>
    <w:basedOn w:val="a1"/>
    <w:pPr>
      <w:spacing w:after="200" w:line="276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d">
    <w:name w:val="footnote text"/>
    <w:basedOn w:val="a"/>
    <w:link w:val="ae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Pr>
      <w:rFonts w:cs="Times New Roman"/>
      <w:vertAlign w:val="superscript"/>
    </w:rPr>
  </w:style>
  <w:style w:type="paragraph" w:styleId="11pt" w:customStyle="1">
    <w:name w:val="Обычный + 11 pt"/>
    <w:basedOn w:val="a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Pr>
      <w:rFonts w:cs="Times New Roman"/>
      <w:color w:val="0000ff"/>
      <w:u w:val="single"/>
    </w:rPr>
  </w:style>
  <w:style w:type="paragraph" w:styleId="ASN" w:customStyle="1">
    <w:name w:val="ASN"/>
    <w:basedOn w:val="a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Pr>
      <w:rFonts w:ascii="Verdana" w:hAnsi="Verdana" w:cs="Verdana"/>
      <w:sz w:val="14"/>
      <w:szCs w:val="14"/>
    </w:rPr>
  </w:style>
  <w:style w:type="paragraph" w:styleId="af2" w:customStyle="1">
    <w:name w:val="Определение"/>
    <w:basedOn w:val="a"/>
    <w:pPr>
      <w:spacing w:before="120" w:after="60"/>
    </w:pPr>
    <w:rPr>
      <w:rFonts w:ascii="Times New Roman" w:hAnsi="Times New Roman"/>
      <w:sz w:val="24"/>
      <w:szCs w:val="24"/>
    </w:rPr>
  </w:style>
  <w:style w:type="paragraph" w:styleId="af3" w:customStyle="1">
    <w:name w:val="Форма документа"/>
    <w:basedOn w:val="a"/>
    <w:pPr>
      <w:jc w:val="center"/>
    </w:pPr>
    <w:rPr>
      <w:rFonts w:ascii="Times New Roman" w:hAnsi="Times New Roman"/>
      <w:caps/>
      <w:sz w:val="28"/>
      <w:szCs w:val="28"/>
    </w:rPr>
  </w:style>
  <w:style w:type="paragraph" w:styleId="af4" w:customStyle="1">
    <w:name w:val="Название документа"/>
    <w:basedOn w:val="a"/>
    <w:pPr>
      <w:jc w:val="center"/>
    </w:pPr>
    <w:rPr>
      <w:rFonts w:ascii="Times New Roman" w:hAnsi="Times New Roman"/>
      <w:sz w:val="24"/>
      <w:szCs w:val="24"/>
    </w:rPr>
  </w:style>
  <w:style w:type="paragraph" w:styleId="af5" w:customStyle="1">
    <w:name w:val="Определение Знак"/>
    <w:basedOn w:val="a"/>
    <w:pPr>
      <w:spacing w:before="120" w:after="60"/>
    </w:pPr>
    <w:rPr>
      <w:rFonts w:ascii="Times New Roman" w:hAnsi="Times New Roman"/>
      <w:sz w:val="24"/>
      <w:szCs w:val="24"/>
    </w:rPr>
  </w:style>
  <w:style w:type="character" w:styleId="af6" w:customStyle="1">
    <w:name w:val="Определение Знак Знак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pPr>
      <w:tabs>
        <w:tab w:val="right" w:pos="9344" w:leader="dot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Pr>
      <w:b/>
      <w:bCs/>
    </w:rPr>
  </w:style>
  <w:style w:type="paragraph" w:styleId="Revision1" w:customStyle="1">
    <w:name w:val="Revision1"/>
    <w:hidden/>
    <w:semiHidden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Pr>
      <w:rFonts w:cs="Times New Roman"/>
      <w:sz w:val="16"/>
      <w:szCs w:val="16"/>
    </w:rPr>
  </w:style>
  <w:style w:type="paragraph" w:styleId="TOCHeading1" w:customStyle="1">
    <w:name w:val="TOC Heading1"/>
    <w:basedOn w:val="1"/>
    <w:next w:val="a"/>
    <w:semiHidden/>
    <w:pPr>
      <w:keepLines/>
      <w:spacing w:before="480" w:after="0"/>
      <w:outlineLvl w:val="9"/>
    </w:pPr>
    <w:rPr>
      <w:rFonts w:ascii="Cambria" w:hAnsi="Cambria" w:cs="Times New Roman"/>
      <w:color w:val="365f91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pPr>
      <w:spacing w:after="100"/>
      <w:ind w:left="440"/>
    </w:pPr>
  </w:style>
  <w:style w:type="character" w:styleId="ae" w:customStyle="1">
    <w:name w:val="Текст сноски Знак"/>
    <w:link w:val="ad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pPr>
      <w:ind w:left="720"/>
      <w:contextualSpacing/>
    </w:pPr>
  </w:style>
  <w:style w:type="paragraph" w:styleId="Default" w:customStyle="1">
    <w:name w:val="Default"/>
    <w:pPr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styleId="10" w:customStyle="1">
    <w:name w:val="Заголовок 1 Знак"/>
    <w:link w:val="1"/>
    <w:rPr>
      <w:rFonts w:ascii="Arial" w:hAnsi="Arial" w:cs="Arial"/>
      <w:b/>
      <w:bCs/>
      <w:sz w:val="32"/>
      <w:szCs w:val="32"/>
    </w:rPr>
  </w:style>
  <w:style w:type="paragraph" w:styleId="ConsNormal" w:customStyle="1">
    <w:name w:val="ConsNormal"/>
    <w:pPr>
      <w:widowControl w:val="off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pPr>
      <w:spacing w:after="120" w:line="480" w:lineRule="auto"/>
      <w:ind w:left="283"/>
    </w:pPr>
  </w:style>
  <w:style w:type="character" w:styleId="25" w:customStyle="1">
    <w:name w:val="Основной текст с отступом 2 Знак"/>
    <w:link w:val="24"/>
    <w:rPr>
      <w:sz w:val="22"/>
      <w:szCs w:val="22"/>
    </w:rPr>
  </w:style>
  <w:style w:type="paragraph" w:styleId="aff">
    <w:name w:val="Revision"/>
    <w:hidden/>
    <w:uiPriority w:val="99"/>
    <w:semiHidden/>
    <w:pPr>
      <w:ind w:firstLine="709"/>
      <w:jc w:val="both"/>
    </w:pPr>
    <w:rPr>
      <w:sz w:val="22"/>
      <w:szCs w:val="22"/>
    </w:rPr>
  </w:style>
  <w:style w:type="character" w:styleId="FontStyle12" w:customStyle="1">
    <w:name w:val="Font Style12"/>
    <w:uiPriority w:val="99"/>
    <w:rPr>
      <w:rFonts w:ascii="Times New Roman" w:hAnsi="Times New Roman" w:cs="Times New Roman"/>
      <w:sz w:val="22"/>
      <w:szCs w:val="22"/>
    </w:rPr>
  </w:style>
  <w:style w:type="paragraph" w:styleId="13" w:customStyle="1">
    <w:name w:val="Абзац списка1"/>
    <w:basedOn w:val="a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Pr>
      <w:i/>
      <w:iCs/>
    </w:rPr>
  </w:style>
  <w:style w:type="character" w:styleId="afa" w:customStyle="1">
    <w:name w:val="Текст примечания Знак"/>
    <w:link w:val="af9"/>
    <w:uiPriority w:val="99"/>
    <w:rPr>
      <w:rFonts w:ascii="Times New Roman" w:hAnsi="Times New Roman"/>
    </w:rPr>
  </w:style>
  <w:style w:type="character" w:styleId="apple-converted-space" w:customStyle="1">
    <w:name w:val="apple-converted-space"/>
    <w:basedOn w:val="a0"/>
  </w:style>
  <w:style w:type="paragraph" w:styleId="8" w:customStyle="1">
    <w:name w:val="8 пт (нум. список)"/>
    <w:basedOn w:val="a"/>
    <w:semiHidden/>
    <w:pPr>
      <w:numPr>
        <w:numId w:val="12"/>
        <w:ilvl w:val="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styleId="9" w:customStyle="1">
    <w:name w:val="9 пт (нум. список)"/>
    <w:basedOn w:val="a"/>
    <w:semiHidden/>
    <w:pPr>
      <w:numPr>
        <w:numId w:val="12"/>
        <w:ilvl w:val="1"/>
      </w:numPr>
      <w:spacing w:before="144" w:after="144"/>
    </w:pPr>
    <w:rPr>
      <w:rFonts w:ascii="Times New Roman" w:hAnsi="Times New Roman"/>
      <w:sz w:val="24"/>
      <w:szCs w:val="24"/>
    </w:rPr>
  </w:style>
  <w:style w:type="paragraph" w:styleId="NumberList" w:customStyle="1">
    <w:name w:val="Number List"/>
    <w:basedOn w:val="a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pPr>
      <w:spacing w:after="120"/>
      <w:ind w:left="283"/>
    </w:pPr>
  </w:style>
  <w:style w:type="character" w:styleId="aff3" w:customStyle="1">
    <w:name w:val="Основной текст с отступом Знак"/>
    <w:link w:val="aff2"/>
    <w:semiHidden/>
    <w:rPr>
      <w:sz w:val="22"/>
      <w:szCs w:val="22"/>
    </w:rPr>
  </w:style>
  <w:style w:type="character" w:styleId="afe" w:customStyle="1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Pr>
      <w:sz w:val="22"/>
      <w:szCs w:val="22"/>
    </w:rPr>
  </w:style>
  <w:style w:type="paragraph" w:styleId="ConsPlusNormal" w:customStyle="1">
    <w:name w:val="ConsPlusNormal"/>
    <w:pPr>
      <w:widowControl w:val="off"/>
    </w:pPr>
    <w:rPr>
      <w:rFonts w:cs="Calibri" w:eastAsiaTheme="minorEastAsia"/>
      <w:sz w:val="22"/>
      <w:szCs w:val="22"/>
    </w:rPr>
  </w:style>
  <w:style w:type="character" w:styleId="aff4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hyperlink" Target="mailto:22773@mail.ru" TargetMode="External"/><Relationship Id="rId12" Type="http://schemas.openxmlformats.org/officeDocument/2006/relationships/hyperlink" Target="mailto:client@technokad.ru" TargetMode="External"/><Relationship Id="rId13" Type="http://schemas.openxmlformats.org/officeDocument/2006/relationships/hyperlink" Target="mailto:22773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1C42B-59B2-4EAB-B802-5D73D95CA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Characters>31796</Characters>
  <CharactersWithSpaces>37300</CharactersWithSpaces>
  <Company>Microsoft</Company>
  <DocSecurity>0</DocSecurity>
  <HyperlinksChanged>false</HyperlinksChanged>
  <Lines>264</Lines>
  <LinksUpToDate>false</LinksUpToDate>
  <Pages>13</Pages>
  <Paragraphs>74</Paragraphs>
  <ScaleCrop>false</ScaleCrop>
  <SharedDoc>false</SharedDoc>
  <Template>Normal.dotm</Template>
  <TotalTime>190</TotalTime>
  <Words>5578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sasha</dc:creator>
  <cp:keywords/>
  <cp:lastModifiedBy>user</cp:lastModifiedBy>
  <cp:revision>145</cp:revision>
  <cp:lastPrinted>2015-10-21T10:54:00Z</cp:lastPrinted>
  <dcterms:created xsi:type="dcterms:W3CDTF">2026-09-14T08:29:00Z</dcterms:created>
  <dcterms:modified xsi:type="dcterms:W3CDTF">2026-10-16T08:29:00Z</dcterms:modified>
</cp:coreProperties>
</file>