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79C" w:rsidRPr="0015779C" w:rsidRDefault="0015779C" w:rsidP="0015779C">
      <w:pPr>
        <w:spacing w:before="0" w:after="0"/>
        <w:ind w:firstLine="0"/>
        <w:jc w:val="center"/>
        <w:rPr>
          <w:b/>
          <w:bCs/>
          <w:sz w:val="24"/>
          <w:szCs w:val="24"/>
        </w:rPr>
      </w:pPr>
      <w:r w:rsidRPr="0015779C">
        <w:rPr>
          <w:b/>
          <w:bCs/>
          <w:sz w:val="24"/>
          <w:szCs w:val="24"/>
        </w:rPr>
        <w:t>ТЕХНИЧЕСКОЕ ЗАДАНИЕ</w:t>
      </w:r>
    </w:p>
    <w:p w:rsidR="0015779C" w:rsidRPr="0015779C" w:rsidRDefault="0015779C" w:rsidP="0015779C">
      <w:pPr>
        <w:spacing w:before="0" w:after="0"/>
        <w:ind w:firstLine="0"/>
        <w:jc w:val="center"/>
        <w:rPr>
          <w:b/>
          <w:bCs/>
          <w:sz w:val="24"/>
          <w:szCs w:val="24"/>
        </w:rPr>
      </w:pPr>
    </w:p>
    <w:p w:rsidR="007B3680" w:rsidRPr="0015779C" w:rsidRDefault="0015779C" w:rsidP="0015779C">
      <w:pPr>
        <w:spacing w:before="0" w:after="0"/>
        <w:ind w:firstLine="0"/>
        <w:jc w:val="center"/>
        <w:rPr>
          <w:b/>
          <w:sz w:val="24"/>
          <w:szCs w:val="24"/>
        </w:rPr>
      </w:pPr>
      <w:r w:rsidRPr="0015779C">
        <w:rPr>
          <w:b/>
          <w:bCs/>
          <w:sz w:val="24"/>
          <w:szCs w:val="24"/>
        </w:rPr>
        <w:t>на оказание услуг по разработке программы энергосбережения и повышения энергетической эффективности</w:t>
      </w:r>
      <w:r w:rsidR="007B3680" w:rsidRPr="0015779C">
        <w:rPr>
          <w:b/>
          <w:sz w:val="24"/>
          <w:szCs w:val="24"/>
        </w:rPr>
        <w:t xml:space="preserve"> на 2027–2029 годы</w:t>
      </w:r>
    </w:p>
    <w:p w:rsidR="005A1148" w:rsidRDefault="005A1148" w:rsidP="0015779C">
      <w:pPr>
        <w:keepNext/>
        <w:keepLines/>
        <w:suppressAutoHyphens/>
        <w:spacing w:before="0" w:after="0" w:line="240" w:lineRule="auto"/>
        <w:ind w:firstLine="0"/>
        <w:jc w:val="center"/>
        <w:rPr>
          <w:b/>
          <w:sz w:val="24"/>
          <w:szCs w:val="24"/>
        </w:rPr>
      </w:pPr>
    </w:p>
    <w:p w:rsidR="0015779C" w:rsidRPr="0015779C" w:rsidRDefault="0015779C" w:rsidP="0015779C">
      <w:pPr>
        <w:keepNext/>
        <w:keepLines/>
        <w:suppressAutoHyphens/>
        <w:spacing w:before="0" w:after="0" w:line="240" w:lineRule="auto"/>
        <w:ind w:firstLine="0"/>
        <w:jc w:val="center"/>
        <w:rPr>
          <w:b/>
          <w:sz w:val="24"/>
          <w:szCs w:val="24"/>
        </w:rPr>
      </w:pPr>
    </w:p>
    <w:p w:rsidR="007B3680" w:rsidRPr="0015779C" w:rsidRDefault="007B3680" w:rsidP="0015779C">
      <w:pPr>
        <w:keepNext/>
        <w:keepLines/>
        <w:suppressAutoHyphens/>
        <w:spacing w:before="0" w:after="0" w:line="240" w:lineRule="auto"/>
        <w:ind w:firstLine="0"/>
        <w:rPr>
          <w:b/>
          <w:sz w:val="24"/>
          <w:szCs w:val="24"/>
        </w:rPr>
      </w:pPr>
      <w:r w:rsidRPr="0015779C">
        <w:rPr>
          <w:b/>
          <w:sz w:val="24"/>
          <w:szCs w:val="24"/>
        </w:rPr>
        <w:t xml:space="preserve">1.1. Юридический адрес: </w:t>
      </w:r>
      <w:r w:rsidR="0015779C" w:rsidRPr="0015779C">
        <w:rPr>
          <w:b/>
          <w:color w:val="000000" w:themeColor="dark1"/>
          <w:sz w:val="24"/>
          <w:szCs w:val="24"/>
        </w:rPr>
        <w:t>Ленинградская область, г. Гатчина, ул. Урицкого д. 27</w:t>
      </w:r>
    </w:p>
    <w:p w:rsidR="0015779C" w:rsidRPr="0015779C" w:rsidRDefault="007B3680" w:rsidP="0015779C">
      <w:pPr>
        <w:keepNext/>
        <w:keepLines/>
        <w:suppressAutoHyphens/>
        <w:spacing w:before="0" w:after="0" w:line="240" w:lineRule="auto"/>
        <w:ind w:firstLine="0"/>
        <w:rPr>
          <w:b/>
          <w:sz w:val="24"/>
          <w:szCs w:val="24"/>
        </w:rPr>
      </w:pPr>
      <w:r w:rsidRPr="0015779C">
        <w:rPr>
          <w:b/>
          <w:sz w:val="24"/>
          <w:szCs w:val="24"/>
        </w:rPr>
        <w:t xml:space="preserve">1.2. Заказчик: </w:t>
      </w:r>
      <w:bookmarkStart w:id="0" w:name="bookmark14"/>
      <w:r w:rsidR="0015779C" w:rsidRPr="0015779C">
        <w:rPr>
          <w:b/>
          <w:sz w:val="24"/>
          <w:szCs w:val="24"/>
        </w:rPr>
        <w:t>МБУ «Музейный центр Гатчинского муниципального округа».</w:t>
      </w:r>
    </w:p>
    <w:p w:rsidR="007B3680" w:rsidRPr="0015779C" w:rsidRDefault="007B3680" w:rsidP="0015779C">
      <w:pPr>
        <w:keepNext/>
        <w:keepLines/>
        <w:suppressAutoHyphens/>
        <w:spacing w:before="0" w:after="0" w:line="240" w:lineRule="auto"/>
        <w:ind w:firstLine="0"/>
        <w:rPr>
          <w:b/>
          <w:sz w:val="24"/>
          <w:szCs w:val="24"/>
        </w:rPr>
      </w:pPr>
      <w:r w:rsidRPr="0015779C">
        <w:rPr>
          <w:b/>
          <w:sz w:val="24"/>
          <w:szCs w:val="24"/>
        </w:rPr>
        <w:t>1.</w:t>
      </w:r>
      <w:r w:rsidR="0015779C" w:rsidRPr="0015779C">
        <w:rPr>
          <w:b/>
          <w:sz w:val="24"/>
          <w:szCs w:val="24"/>
        </w:rPr>
        <w:t>3</w:t>
      </w:r>
      <w:r w:rsidRPr="0015779C">
        <w:rPr>
          <w:b/>
          <w:sz w:val="24"/>
          <w:szCs w:val="24"/>
        </w:rPr>
        <w:t>. Сроки оказания услуг: в течение 50 календарных дней с даты заключения договора.</w:t>
      </w:r>
    </w:p>
    <w:p w:rsidR="005A1148" w:rsidRPr="0015779C" w:rsidRDefault="005A1148" w:rsidP="0015779C">
      <w:pPr>
        <w:keepNext/>
        <w:keepLines/>
        <w:suppressAutoHyphens/>
        <w:spacing w:before="0" w:after="0" w:line="240" w:lineRule="auto"/>
        <w:ind w:firstLine="0"/>
        <w:rPr>
          <w:sz w:val="24"/>
          <w:szCs w:val="24"/>
        </w:rPr>
      </w:pPr>
    </w:p>
    <w:bookmarkEnd w:id="0"/>
    <w:p w:rsidR="007B3680" w:rsidRDefault="007B3680" w:rsidP="0015779C">
      <w:pPr>
        <w:shd w:val="clear" w:color="auto" w:fill="FFFFFF"/>
        <w:tabs>
          <w:tab w:val="left" w:pos="708"/>
        </w:tabs>
        <w:suppressAutoHyphens/>
        <w:overflowPunct w:val="0"/>
        <w:spacing w:before="0" w:after="0" w:line="240" w:lineRule="auto"/>
        <w:ind w:firstLine="0"/>
        <w:contextualSpacing/>
        <w:rPr>
          <w:b/>
          <w:bCs/>
          <w:sz w:val="24"/>
          <w:szCs w:val="24"/>
        </w:rPr>
      </w:pPr>
      <w:r w:rsidRPr="0015779C">
        <w:rPr>
          <w:b/>
          <w:sz w:val="24"/>
          <w:szCs w:val="24"/>
        </w:rPr>
        <w:t>2. Основания для проведения энергетического обследования</w:t>
      </w:r>
      <w:r w:rsidRPr="0015779C">
        <w:rPr>
          <w:b/>
          <w:bCs/>
          <w:sz w:val="24"/>
          <w:szCs w:val="24"/>
        </w:rPr>
        <w:t xml:space="preserve">: </w:t>
      </w:r>
    </w:p>
    <w:p w:rsidR="0015779C" w:rsidRPr="0015779C" w:rsidRDefault="0015779C" w:rsidP="0015779C">
      <w:pPr>
        <w:shd w:val="clear" w:color="auto" w:fill="FFFFFF"/>
        <w:tabs>
          <w:tab w:val="left" w:pos="708"/>
        </w:tabs>
        <w:suppressAutoHyphens/>
        <w:overflowPunct w:val="0"/>
        <w:spacing w:before="0" w:after="0" w:line="240" w:lineRule="auto"/>
        <w:ind w:firstLine="0"/>
        <w:contextualSpacing/>
        <w:rPr>
          <w:b/>
          <w:bCs/>
          <w:sz w:val="24"/>
          <w:szCs w:val="24"/>
        </w:rPr>
      </w:pPr>
    </w:p>
    <w:p w:rsidR="007B3680" w:rsidRPr="0015779C" w:rsidRDefault="007B3680" w:rsidP="0015779C">
      <w:pPr>
        <w:shd w:val="clear" w:color="auto" w:fill="FFFFFF"/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  <w:r w:rsidRPr="0015779C">
        <w:rPr>
          <w:sz w:val="24"/>
          <w:szCs w:val="24"/>
        </w:rPr>
        <w:t>- Федеральный закон от 23.11.2009 № 261-Ф3 «Об энергосбережении и повышении энергетической эффективности и о внесении изменений в отдельные законодательные акты Российской Федерации»;</w:t>
      </w:r>
    </w:p>
    <w:p w:rsidR="007B3680" w:rsidRPr="0015779C" w:rsidRDefault="007B3680" w:rsidP="0015779C">
      <w:pPr>
        <w:suppressAutoHyphens/>
        <w:spacing w:before="0" w:after="0" w:line="240" w:lineRule="auto"/>
        <w:ind w:firstLine="0"/>
        <w:rPr>
          <w:color w:val="000000"/>
          <w:sz w:val="24"/>
          <w:szCs w:val="24"/>
        </w:rPr>
      </w:pPr>
      <w:r w:rsidRPr="0015779C">
        <w:rPr>
          <w:color w:val="000000"/>
          <w:sz w:val="24"/>
          <w:szCs w:val="24"/>
        </w:rPr>
        <w:t xml:space="preserve">- Постановление Правительства РФ от 07.10.2019 № 1289 «О требованиях к снижению государственными (муниципальными) учреждениями в сопоставимых условиях суммарного объема,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воды»; </w:t>
      </w:r>
    </w:p>
    <w:p w:rsidR="007B3680" w:rsidRPr="0015779C" w:rsidRDefault="007B3680" w:rsidP="0015779C">
      <w:pPr>
        <w:shd w:val="clear" w:color="auto" w:fill="FFFFFF"/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  <w:r w:rsidRPr="0015779C">
        <w:rPr>
          <w:sz w:val="24"/>
          <w:szCs w:val="24"/>
        </w:rPr>
        <w:t>- Приказ министерства энергетики Российской Федерации от 30.06.2014 № 398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реализации»;</w:t>
      </w:r>
    </w:p>
    <w:p w:rsidR="007B3680" w:rsidRPr="0015779C" w:rsidRDefault="007B3680" w:rsidP="0015779C">
      <w:pPr>
        <w:shd w:val="clear" w:color="auto" w:fill="FFFFFF"/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  <w:r w:rsidRPr="0015779C">
        <w:rPr>
          <w:sz w:val="24"/>
          <w:szCs w:val="24"/>
        </w:rPr>
        <w:t xml:space="preserve">- </w:t>
      </w:r>
      <w:r w:rsidRPr="0015779C">
        <w:rPr>
          <w:sz w:val="24"/>
          <w:szCs w:val="24"/>
          <w:shd w:val="clear" w:color="auto" w:fill="FFFFFF"/>
        </w:rPr>
        <w:t>Приказ Минэкономразвития России от 15 июля 2020 года №425 «Об утверждении методических рекомендаций по определению в сопоставимых условиях целевого уровня снижения государственными (муниципальными) учреждениями суммарного объёма потребляемых ими дизельного и иного топлива, мазута, природного газа, тепловой энергии, электрической энергии, угля, а также объёма потребляемой ими воды»</w:t>
      </w:r>
    </w:p>
    <w:p w:rsidR="007B3680" w:rsidRPr="0015779C" w:rsidRDefault="007B3680" w:rsidP="0015779C">
      <w:pPr>
        <w:shd w:val="clear" w:color="auto" w:fill="FFFFFF"/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</w:p>
    <w:p w:rsidR="007B3680" w:rsidRDefault="007B3680" w:rsidP="0015779C">
      <w:pPr>
        <w:shd w:val="clear" w:color="auto" w:fill="FFFFFF"/>
        <w:suppressAutoHyphens/>
        <w:spacing w:before="0" w:after="0" w:line="240" w:lineRule="auto"/>
        <w:ind w:firstLine="0"/>
        <w:contextualSpacing/>
        <w:rPr>
          <w:b/>
          <w:sz w:val="24"/>
          <w:szCs w:val="24"/>
        </w:rPr>
      </w:pPr>
      <w:r w:rsidRPr="0015779C">
        <w:rPr>
          <w:b/>
          <w:sz w:val="24"/>
          <w:szCs w:val="24"/>
        </w:rPr>
        <w:t xml:space="preserve">3. Цель разработки программы энергосбережения и повышения энергетической эффективности: </w:t>
      </w:r>
    </w:p>
    <w:p w:rsidR="0015779C" w:rsidRPr="0015779C" w:rsidRDefault="0015779C" w:rsidP="0015779C">
      <w:pPr>
        <w:shd w:val="clear" w:color="auto" w:fill="FFFFFF"/>
        <w:suppressAutoHyphens/>
        <w:spacing w:before="0" w:after="0" w:line="240" w:lineRule="auto"/>
        <w:ind w:firstLine="0"/>
        <w:contextualSpacing/>
        <w:rPr>
          <w:b/>
          <w:sz w:val="24"/>
          <w:szCs w:val="24"/>
        </w:rPr>
      </w:pPr>
    </w:p>
    <w:p w:rsidR="007B3680" w:rsidRPr="0015779C" w:rsidRDefault="007B3680" w:rsidP="0015779C">
      <w:pPr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  <w:r w:rsidRPr="0015779C">
        <w:rPr>
          <w:sz w:val="24"/>
          <w:szCs w:val="24"/>
        </w:rPr>
        <w:t>Разработка программы энергосбережения, обеспечивающая выполнение требований законодательства в области энергосбережения и повышения энергетической эффективности (в т. ч. ФЗ от 23.11.2009 № 261‑ФЗ), достижение целевых показателей снижения потребления энергетических ресурсов, определение экономически обоснованных мероприятий и источников их финансирования.</w:t>
      </w:r>
    </w:p>
    <w:p w:rsidR="007B3680" w:rsidRPr="0015779C" w:rsidRDefault="007B3680" w:rsidP="0015779C">
      <w:pPr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  <w:r w:rsidRPr="0015779C">
        <w:rPr>
          <w:sz w:val="24"/>
          <w:szCs w:val="24"/>
        </w:rPr>
        <w:t>Программа должна быть пригодна для отчётности Заказчика, планирования бюджетных расходов и включения в план финансово‑хозяйственной деятельности.</w:t>
      </w:r>
    </w:p>
    <w:p w:rsidR="007B3680" w:rsidRPr="0015779C" w:rsidRDefault="007B3680" w:rsidP="0015779C">
      <w:pPr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</w:p>
    <w:p w:rsidR="007B3680" w:rsidRDefault="007B3680" w:rsidP="0015779C">
      <w:pPr>
        <w:suppressAutoHyphens/>
        <w:spacing w:before="0" w:after="0" w:line="240" w:lineRule="auto"/>
        <w:ind w:firstLine="0"/>
        <w:contextualSpacing/>
        <w:rPr>
          <w:b/>
          <w:sz w:val="24"/>
          <w:szCs w:val="24"/>
        </w:rPr>
      </w:pPr>
      <w:r w:rsidRPr="0015779C">
        <w:rPr>
          <w:b/>
          <w:sz w:val="24"/>
          <w:szCs w:val="24"/>
        </w:rPr>
        <w:t>4. Методы проведения энергетического обследования:</w:t>
      </w:r>
    </w:p>
    <w:p w:rsidR="0015779C" w:rsidRPr="0015779C" w:rsidRDefault="0015779C" w:rsidP="0015779C">
      <w:pPr>
        <w:suppressAutoHyphens/>
        <w:spacing w:before="0" w:after="0" w:line="240" w:lineRule="auto"/>
        <w:ind w:firstLine="0"/>
        <w:contextualSpacing/>
        <w:rPr>
          <w:b/>
          <w:sz w:val="24"/>
          <w:szCs w:val="24"/>
        </w:rPr>
      </w:pPr>
    </w:p>
    <w:p w:rsidR="007B3680" w:rsidRPr="0015779C" w:rsidRDefault="007B3680" w:rsidP="0015779C">
      <w:pPr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  <w:r w:rsidRPr="0015779C">
        <w:rPr>
          <w:sz w:val="24"/>
          <w:szCs w:val="24"/>
        </w:rPr>
        <w:t>- Энергетическое обследование проводится путем визуального осмотра, сбора и анализа информации об Объекте.</w:t>
      </w:r>
    </w:p>
    <w:p w:rsidR="007B3680" w:rsidRPr="0015779C" w:rsidRDefault="007B3680" w:rsidP="0015779C">
      <w:pPr>
        <w:tabs>
          <w:tab w:val="left" w:pos="0"/>
          <w:tab w:val="left" w:pos="8342"/>
        </w:tabs>
        <w:suppressAutoHyphens/>
        <w:spacing w:before="0" w:after="0" w:line="240" w:lineRule="auto"/>
        <w:ind w:firstLine="0"/>
        <w:contextualSpacing/>
        <w:outlineLvl w:val="0"/>
        <w:rPr>
          <w:kern w:val="2"/>
          <w:sz w:val="24"/>
          <w:szCs w:val="24"/>
        </w:rPr>
      </w:pPr>
      <w:r w:rsidRPr="0015779C">
        <w:rPr>
          <w:kern w:val="2"/>
          <w:sz w:val="24"/>
          <w:szCs w:val="24"/>
        </w:rPr>
        <w:t>- Оказание услуг Исполнитель проводит специально подготовленным и обученным персоналом. Исполнитель обеспечивает персонал необходимыми средствами защиты, приборами, инструментом и другим необходимым оборудованием.</w:t>
      </w:r>
    </w:p>
    <w:p w:rsidR="007B3680" w:rsidRPr="0015779C" w:rsidRDefault="007B3680" w:rsidP="0015779C">
      <w:pPr>
        <w:tabs>
          <w:tab w:val="left" w:pos="0"/>
          <w:tab w:val="left" w:pos="8342"/>
        </w:tabs>
        <w:suppressAutoHyphens/>
        <w:spacing w:before="0" w:after="0" w:line="240" w:lineRule="auto"/>
        <w:ind w:firstLine="0"/>
        <w:contextualSpacing/>
        <w:outlineLvl w:val="0"/>
        <w:rPr>
          <w:kern w:val="2"/>
          <w:sz w:val="24"/>
          <w:szCs w:val="24"/>
        </w:rPr>
      </w:pPr>
      <w:r w:rsidRPr="0015779C">
        <w:rPr>
          <w:kern w:val="2"/>
          <w:sz w:val="24"/>
          <w:szCs w:val="24"/>
        </w:rPr>
        <w:t>- Исполнитель обязуется предоставить по запросу Заказчика всю необходимую информацию, техническую (или/и иную) документацию на оказание данного вида услуг.</w:t>
      </w:r>
    </w:p>
    <w:p w:rsidR="007B3680" w:rsidRPr="0015779C" w:rsidRDefault="007B3680" w:rsidP="0015779C">
      <w:pPr>
        <w:widowControl w:val="0"/>
        <w:shd w:val="clear" w:color="auto" w:fill="FFFFFF"/>
        <w:tabs>
          <w:tab w:val="left" w:pos="0"/>
          <w:tab w:val="left" w:pos="432"/>
        </w:tabs>
        <w:suppressAutoHyphens/>
        <w:spacing w:before="0" w:after="0" w:line="240" w:lineRule="auto"/>
        <w:ind w:firstLine="0"/>
        <w:contextualSpacing/>
        <w:outlineLvl w:val="0"/>
        <w:rPr>
          <w:kern w:val="2"/>
          <w:sz w:val="24"/>
          <w:szCs w:val="24"/>
        </w:rPr>
      </w:pPr>
      <w:r w:rsidRPr="0015779C">
        <w:rPr>
          <w:kern w:val="2"/>
          <w:sz w:val="24"/>
          <w:szCs w:val="24"/>
        </w:rPr>
        <w:t>- Исполнитель обязан немедленно письменно предупредить Заказчика при обнаружении не зависящих от Исполнителя обстоятельств, которые могут привести к ухудшению качества услуг, либо создают невозможность их завершения в срок.</w:t>
      </w:r>
    </w:p>
    <w:p w:rsidR="007B3680" w:rsidRDefault="007B3680" w:rsidP="0015779C">
      <w:pPr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</w:p>
    <w:p w:rsidR="0015779C" w:rsidRPr="0015779C" w:rsidRDefault="0015779C" w:rsidP="0015779C">
      <w:pPr>
        <w:suppressAutoHyphens/>
        <w:spacing w:before="0" w:after="0" w:line="240" w:lineRule="auto"/>
        <w:ind w:firstLine="0"/>
        <w:contextualSpacing/>
        <w:rPr>
          <w:sz w:val="24"/>
          <w:szCs w:val="24"/>
        </w:rPr>
      </w:pPr>
    </w:p>
    <w:p w:rsidR="007B3680" w:rsidRPr="0015779C" w:rsidRDefault="007B3680" w:rsidP="0015779C">
      <w:pPr>
        <w:shd w:val="clear" w:color="auto" w:fill="FFFFFF"/>
        <w:tabs>
          <w:tab w:val="left" w:pos="708"/>
        </w:tabs>
        <w:suppressAutoHyphens/>
        <w:overflowPunct w:val="0"/>
        <w:spacing w:before="0" w:after="0" w:line="240" w:lineRule="auto"/>
        <w:ind w:firstLine="0"/>
        <w:outlineLvl w:val="1"/>
        <w:rPr>
          <w:b/>
          <w:color w:val="000000"/>
          <w:sz w:val="24"/>
          <w:szCs w:val="24"/>
        </w:rPr>
      </w:pPr>
      <w:r w:rsidRPr="0015779C">
        <w:rPr>
          <w:b/>
          <w:color w:val="000000"/>
          <w:sz w:val="24"/>
          <w:szCs w:val="24"/>
        </w:rPr>
        <w:lastRenderedPageBreak/>
        <w:t>5. Объекты для проведения энергетического обследования: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0"/>
        <w:gridCol w:w="6155"/>
        <w:gridCol w:w="2122"/>
        <w:gridCol w:w="1574"/>
      </w:tblGrid>
      <w:tr w:rsidR="007B3680" w:rsidRPr="0015779C" w:rsidTr="0015779C">
        <w:trPr>
          <w:trHeight w:val="587"/>
        </w:trPr>
        <w:tc>
          <w:tcPr>
            <w:tcW w:w="247" w:type="pct"/>
            <w:tcMar>
              <w:left w:w="28" w:type="dxa"/>
              <w:right w:w="28" w:type="dxa"/>
            </w:tcMar>
            <w:vAlign w:val="center"/>
          </w:tcPr>
          <w:p w:rsidR="007B3680" w:rsidRPr="0015779C" w:rsidRDefault="007B3680" w:rsidP="0015779C">
            <w:pPr>
              <w:spacing w:before="0" w:after="0"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15779C">
              <w:rPr>
                <w:bCs/>
                <w:sz w:val="24"/>
                <w:szCs w:val="24"/>
              </w:rPr>
              <w:t>№</w:t>
            </w:r>
          </w:p>
          <w:p w:rsidR="007B3680" w:rsidRPr="0015779C" w:rsidRDefault="007B3680" w:rsidP="0015779C">
            <w:pPr>
              <w:spacing w:before="0" w:after="0"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</w:p>
        </w:tc>
        <w:tc>
          <w:tcPr>
            <w:tcW w:w="3046" w:type="pct"/>
            <w:tcMar>
              <w:left w:w="28" w:type="dxa"/>
              <w:right w:w="28" w:type="dxa"/>
            </w:tcMar>
            <w:vAlign w:val="center"/>
          </w:tcPr>
          <w:p w:rsidR="007B3680" w:rsidRPr="0015779C" w:rsidRDefault="007B3680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Адрес объекта</w:t>
            </w:r>
          </w:p>
        </w:tc>
        <w:tc>
          <w:tcPr>
            <w:tcW w:w="957" w:type="pct"/>
          </w:tcPr>
          <w:p w:rsidR="007B3680" w:rsidRPr="0015779C" w:rsidRDefault="007B3680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Вид объекта</w:t>
            </w:r>
          </w:p>
        </w:tc>
        <w:tc>
          <w:tcPr>
            <w:tcW w:w="750" w:type="pct"/>
            <w:tcMar>
              <w:left w:w="28" w:type="dxa"/>
              <w:right w:w="28" w:type="dxa"/>
            </w:tcMar>
            <w:vAlign w:val="center"/>
          </w:tcPr>
          <w:p w:rsidR="007B3680" w:rsidRPr="0015779C" w:rsidRDefault="007B3680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Общая площадь (кв.м)</w:t>
            </w:r>
          </w:p>
        </w:tc>
      </w:tr>
      <w:tr w:rsidR="0015779C" w:rsidRPr="0015779C" w:rsidTr="0015779C">
        <w:trPr>
          <w:trHeight w:val="390"/>
        </w:trPr>
        <w:tc>
          <w:tcPr>
            <w:tcW w:w="247" w:type="pct"/>
            <w:tcMar>
              <w:left w:w="28" w:type="dxa"/>
              <w:right w:w="28" w:type="dxa"/>
            </w:tcMar>
            <w:vAlign w:val="center"/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15779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046" w:type="pct"/>
            <w:tcMar>
              <w:left w:w="28" w:type="dxa"/>
              <w:right w:w="28" w:type="dxa"/>
            </w:tcMar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color w:val="000000" w:themeColor="dark1"/>
                <w:sz w:val="24"/>
                <w:szCs w:val="24"/>
              </w:rPr>
              <w:t>Музей «Дачная столица» Ленинградская область, Гатчинский муниципальный округ, гп. Сиверский, ул. Красная зд. 30в</w:t>
            </w:r>
          </w:p>
        </w:tc>
        <w:tc>
          <w:tcPr>
            <w:tcW w:w="957" w:type="pct"/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музей</w:t>
            </w:r>
          </w:p>
        </w:tc>
        <w:tc>
          <w:tcPr>
            <w:tcW w:w="750" w:type="pct"/>
            <w:tcMar>
              <w:left w:w="28" w:type="dxa"/>
              <w:right w:w="28" w:type="dxa"/>
            </w:tcMar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426,4</w:t>
            </w:r>
          </w:p>
        </w:tc>
      </w:tr>
      <w:tr w:rsidR="0015779C" w:rsidRPr="0015779C" w:rsidTr="0015779C">
        <w:trPr>
          <w:trHeight w:val="787"/>
        </w:trPr>
        <w:tc>
          <w:tcPr>
            <w:tcW w:w="247" w:type="pct"/>
            <w:tcMar>
              <w:left w:w="28" w:type="dxa"/>
              <w:right w:w="28" w:type="dxa"/>
            </w:tcMar>
            <w:vAlign w:val="center"/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15779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3046" w:type="pct"/>
            <w:tcMar>
              <w:left w:w="28" w:type="dxa"/>
              <w:right w:w="28" w:type="dxa"/>
            </w:tcMar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color w:val="000000" w:themeColor="dark1"/>
                <w:sz w:val="24"/>
                <w:szCs w:val="24"/>
              </w:rPr>
            </w:pPr>
            <w:r w:rsidRPr="0015779C">
              <w:rPr>
                <w:color w:val="000000" w:themeColor="dark1"/>
                <w:sz w:val="24"/>
                <w:szCs w:val="24"/>
              </w:rPr>
              <w:t>Административное здание Ленинградская область, г. Гатчина, ул. Урицкого д. 27</w:t>
            </w:r>
          </w:p>
        </w:tc>
        <w:tc>
          <w:tcPr>
            <w:tcW w:w="957" w:type="pct"/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административное здание</w:t>
            </w:r>
          </w:p>
        </w:tc>
        <w:tc>
          <w:tcPr>
            <w:tcW w:w="750" w:type="pct"/>
            <w:tcMar>
              <w:left w:w="28" w:type="dxa"/>
              <w:right w:w="28" w:type="dxa"/>
            </w:tcMar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224,0</w:t>
            </w:r>
          </w:p>
        </w:tc>
      </w:tr>
      <w:tr w:rsidR="0015779C" w:rsidRPr="0015779C" w:rsidTr="0015779C">
        <w:trPr>
          <w:trHeight w:val="521"/>
        </w:trPr>
        <w:tc>
          <w:tcPr>
            <w:tcW w:w="247" w:type="pct"/>
            <w:tcMar>
              <w:left w:w="28" w:type="dxa"/>
              <w:right w:w="28" w:type="dxa"/>
            </w:tcMar>
            <w:vAlign w:val="center"/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15779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3046" w:type="pct"/>
            <w:tcMar>
              <w:left w:w="28" w:type="dxa"/>
              <w:right w:w="28" w:type="dxa"/>
            </w:tcMar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color w:val="000000" w:themeColor="dark1"/>
                <w:sz w:val="24"/>
                <w:szCs w:val="24"/>
              </w:rPr>
            </w:pPr>
            <w:r w:rsidRPr="0015779C">
              <w:rPr>
                <w:color w:val="000000" w:themeColor="dark1"/>
                <w:sz w:val="24"/>
                <w:szCs w:val="24"/>
              </w:rPr>
              <w:t>Музей Красногвардейского укрепрайона Ленинградская область, Гатчинский муниципальный округ, п. Новый Свет д. 82</w:t>
            </w:r>
          </w:p>
        </w:tc>
        <w:tc>
          <w:tcPr>
            <w:tcW w:w="957" w:type="pct"/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музей</w:t>
            </w:r>
          </w:p>
        </w:tc>
        <w:tc>
          <w:tcPr>
            <w:tcW w:w="750" w:type="pct"/>
            <w:tcMar>
              <w:left w:w="28" w:type="dxa"/>
              <w:right w:w="28" w:type="dxa"/>
            </w:tcMar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155,9 (расчет за энергоресурсы производится по нормативу)</w:t>
            </w:r>
          </w:p>
        </w:tc>
      </w:tr>
      <w:tr w:rsidR="0015779C" w:rsidRPr="0015779C" w:rsidTr="0015779C">
        <w:trPr>
          <w:trHeight w:val="556"/>
        </w:trPr>
        <w:tc>
          <w:tcPr>
            <w:tcW w:w="247" w:type="pct"/>
            <w:tcMar>
              <w:left w:w="28" w:type="dxa"/>
              <w:right w:w="28" w:type="dxa"/>
            </w:tcMar>
            <w:vAlign w:val="center"/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 w:rsidRPr="0015779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046" w:type="pct"/>
            <w:tcMar>
              <w:left w:w="28" w:type="dxa"/>
              <w:right w:w="28" w:type="dxa"/>
            </w:tcMar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color w:val="000000" w:themeColor="dark1"/>
                <w:sz w:val="24"/>
                <w:szCs w:val="24"/>
              </w:rPr>
            </w:pPr>
            <w:r w:rsidRPr="0015779C">
              <w:rPr>
                <w:color w:val="000000" w:themeColor="dark1"/>
                <w:sz w:val="24"/>
                <w:szCs w:val="24"/>
              </w:rPr>
              <w:t>Информационно-турист</w:t>
            </w:r>
            <w:r w:rsidRPr="0015779C">
              <w:rPr>
                <w:color w:val="000000" w:themeColor="dark1"/>
                <w:sz w:val="24"/>
                <w:szCs w:val="24"/>
              </w:rPr>
              <w:t>с</w:t>
            </w:r>
            <w:r w:rsidRPr="0015779C">
              <w:rPr>
                <w:color w:val="000000" w:themeColor="dark1"/>
                <w:sz w:val="24"/>
                <w:szCs w:val="24"/>
              </w:rPr>
              <w:t>кий центр Ленинградская область, г. Гатчина, ул. Соборная д. 3 пом. 1</w:t>
            </w:r>
          </w:p>
        </w:tc>
        <w:tc>
          <w:tcPr>
            <w:tcW w:w="957" w:type="pct"/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color w:val="000000" w:themeColor="dark1"/>
                <w:sz w:val="24"/>
                <w:szCs w:val="24"/>
              </w:rPr>
              <w:t>и</w:t>
            </w:r>
            <w:r w:rsidRPr="0015779C">
              <w:rPr>
                <w:color w:val="000000" w:themeColor="dark1"/>
                <w:sz w:val="24"/>
                <w:szCs w:val="24"/>
              </w:rPr>
              <w:t>нформационно-турист</w:t>
            </w:r>
            <w:r w:rsidRPr="0015779C">
              <w:rPr>
                <w:color w:val="000000" w:themeColor="dark1"/>
                <w:sz w:val="24"/>
                <w:szCs w:val="24"/>
              </w:rPr>
              <w:t>с</w:t>
            </w:r>
            <w:r w:rsidRPr="0015779C">
              <w:rPr>
                <w:color w:val="000000" w:themeColor="dark1"/>
                <w:sz w:val="24"/>
                <w:szCs w:val="24"/>
              </w:rPr>
              <w:t>кий центр</w:t>
            </w:r>
          </w:p>
        </w:tc>
        <w:tc>
          <w:tcPr>
            <w:tcW w:w="750" w:type="pct"/>
            <w:tcMar>
              <w:left w:w="28" w:type="dxa"/>
              <w:right w:w="28" w:type="dxa"/>
            </w:tcMar>
          </w:tcPr>
          <w:p w:rsidR="0015779C" w:rsidRPr="0015779C" w:rsidRDefault="0015779C" w:rsidP="0015779C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15779C">
              <w:rPr>
                <w:sz w:val="24"/>
                <w:szCs w:val="24"/>
              </w:rPr>
              <w:t>67,9</w:t>
            </w:r>
          </w:p>
        </w:tc>
      </w:tr>
    </w:tbl>
    <w:p w:rsidR="007B3680" w:rsidRPr="0015779C" w:rsidRDefault="007B3680" w:rsidP="0015779C">
      <w:pPr>
        <w:suppressAutoHyphens/>
        <w:spacing w:before="0" w:after="0" w:line="240" w:lineRule="auto"/>
        <w:ind w:firstLine="0"/>
        <w:contextualSpacing/>
        <w:rPr>
          <w:color w:val="000000"/>
          <w:sz w:val="24"/>
          <w:szCs w:val="24"/>
          <w:highlight w:val="yellow"/>
        </w:rPr>
      </w:pPr>
    </w:p>
    <w:p w:rsidR="007B3680" w:rsidRPr="0015779C" w:rsidRDefault="007B3680" w:rsidP="0015779C">
      <w:pPr>
        <w:suppressAutoHyphens/>
        <w:spacing w:before="0" w:after="0" w:line="240" w:lineRule="auto"/>
        <w:ind w:firstLine="0"/>
        <w:contextualSpacing/>
        <w:rPr>
          <w:b/>
          <w:color w:val="000000"/>
          <w:sz w:val="24"/>
          <w:szCs w:val="24"/>
        </w:rPr>
      </w:pPr>
      <w:r w:rsidRPr="0015779C">
        <w:rPr>
          <w:b/>
          <w:color w:val="000000"/>
          <w:sz w:val="24"/>
          <w:szCs w:val="24"/>
        </w:rPr>
        <w:t>5. Этапы оказания Услуг: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sz w:val="24"/>
          <w:szCs w:val="24"/>
          <w:lang w:eastAsia="en-US"/>
        </w:rPr>
      </w:pPr>
      <w:r w:rsidRPr="0015779C">
        <w:rPr>
          <w:color w:val="000000"/>
          <w:sz w:val="24"/>
          <w:szCs w:val="24"/>
          <w:lang w:eastAsia="en-US"/>
        </w:rPr>
        <w:t>- Сбор информации о потребляемых Объектом энергетических ресурсах, визуальное обследование состояния зданий и инженерных коммуникаций, автотранспорта;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color w:val="000000"/>
          <w:sz w:val="24"/>
          <w:szCs w:val="24"/>
          <w:lang w:eastAsia="en-US"/>
        </w:rPr>
      </w:pPr>
      <w:r w:rsidRPr="0015779C">
        <w:rPr>
          <w:color w:val="000000"/>
          <w:sz w:val="24"/>
          <w:szCs w:val="24"/>
          <w:lang w:eastAsia="en-US"/>
        </w:rPr>
        <w:t>- Анализ документальной информации об Объекте и оценка потенциала энергосбережения;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color w:val="000000"/>
          <w:sz w:val="24"/>
          <w:szCs w:val="24"/>
          <w:lang w:eastAsia="en-US"/>
        </w:rPr>
      </w:pPr>
      <w:r w:rsidRPr="0015779C">
        <w:rPr>
          <w:color w:val="000000"/>
          <w:sz w:val="24"/>
          <w:szCs w:val="24"/>
          <w:lang w:eastAsia="en-US"/>
        </w:rPr>
        <w:t>- Разработка мероприятий по энергосбережению и повышению энергетической эффективности;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color w:val="000000"/>
          <w:sz w:val="24"/>
          <w:szCs w:val="24"/>
          <w:lang w:eastAsia="en-US"/>
        </w:rPr>
      </w:pPr>
      <w:r w:rsidRPr="0015779C">
        <w:rPr>
          <w:color w:val="000000"/>
          <w:sz w:val="24"/>
          <w:szCs w:val="24"/>
          <w:lang w:eastAsia="en-US"/>
        </w:rPr>
        <w:t>- Разработка программы по энергосбережению и повышению энергетической эффективности.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b/>
          <w:color w:val="000000"/>
          <w:sz w:val="24"/>
          <w:szCs w:val="24"/>
          <w:lang w:eastAsia="en-US"/>
        </w:rPr>
      </w:pP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b/>
          <w:color w:val="000000"/>
          <w:sz w:val="24"/>
          <w:szCs w:val="24"/>
          <w:lang w:eastAsia="en-US"/>
        </w:rPr>
      </w:pPr>
      <w:r w:rsidRPr="0015779C">
        <w:rPr>
          <w:b/>
          <w:color w:val="000000"/>
          <w:sz w:val="24"/>
          <w:szCs w:val="24"/>
          <w:lang w:eastAsia="en-US"/>
        </w:rPr>
        <w:t>6.</w:t>
      </w:r>
      <w:r w:rsidR="0015779C" w:rsidRPr="0015779C">
        <w:rPr>
          <w:b/>
          <w:color w:val="000000"/>
          <w:sz w:val="24"/>
          <w:szCs w:val="24"/>
          <w:lang w:eastAsia="en-US"/>
        </w:rPr>
        <w:t xml:space="preserve"> </w:t>
      </w:r>
      <w:r w:rsidRPr="0015779C">
        <w:rPr>
          <w:b/>
          <w:color w:val="000000"/>
          <w:sz w:val="24"/>
          <w:szCs w:val="24"/>
          <w:lang w:eastAsia="en-US"/>
        </w:rPr>
        <w:t>Требования к исполнителю: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color w:val="000000"/>
          <w:sz w:val="24"/>
          <w:szCs w:val="24"/>
          <w:lang w:eastAsia="en-US"/>
        </w:rPr>
      </w:pPr>
      <w:r w:rsidRPr="0015779C">
        <w:rPr>
          <w:color w:val="000000"/>
          <w:sz w:val="24"/>
          <w:szCs w:val="24"/>
          <w:lang w:eastAsia="en-US"/>
        </w:rPr>
        <w:t>Исполнитель должен: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color w:val="000000"/>
          <w:sz w:val="24"/>
          <w:szCs w:val="24"/>
          <w:lang w:eastAsia="en-US"/>
        </w:rPr>
      </w:pPr>
      <w:r w:rsidRPr="0015779C">
        <w:rPr>
          <w:color w:val="000000"/>
          <w:sz w:val="24"/>
          <w:szCs w:val="24"/>
          <w:lang w:eastAsia="en-US"/>
        </w:rPr>
        <w:t>располагать квалифицированными специалистами (энергетики, инженеры, специалисты по энергоэффективности);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color w:val="000000"/>
          <w:sz w:val="24"/>
          <w:szCs w:val="24"/>
          <w:lang w:eastAsia="en-US"/>
        </w:rPr>
      </w:pPr>
      <w:r w:rsidRPr="0015779C">
        <w:rPr>
          <w:color w:val="000000"/>
          <w:sz w:val="24"/>
          <w:szCs w:val="24"/>
          <w:lang w:eastAsia="en-US"/>
        </w:rPr>
        <w:t>при необходимости — являться членом СРО в области энергетического обследования (в соответствии с требованиями ФЗ № 261‑ФЗ).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b/>
          <w:color w:val="000000"/>
          <w:sz w:val="24"/>
          <w:szCs w:val="24"/>
          <w:lang w:eastAsia="en-US"/>
        </w:rPr>
      </w:pP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contextualSpacing/>
        <w:rPr>
          <w:b/>
          <w:sz w:val="24"/>
          <w:szCs w:val="24"/>
        </w:rPr>
      </w:pPr>
      <w:r w:rsidRPr="0015779C">
        <w:rPr>
          <w:b/>
          <w:color w:val="000000"/>
          <w:sz w:val="24"/>
          <w:szCs w:val="24"/>
          <w:lang w:eastAsia="en-US"/>
        </w:rPr>
        <w:t>7.</w:t>
      </w:r>
      <w:r w:rsidR="0015779C" w:rsidRPr="0015779C">
        <w:rPr>
          <w:b/>
          <w:color w:val="000000"/>
          <w:sz w:val="24"/>
          <w:szCs w:val="24"/>
          <w:lang w:eastAsia="en-US"/>
        </w:rPr>
        <w:t xml:space="preserve"> </w:t>
      </w:r>
      <w:r w:rsidRPr="0015779C">
        <w:rPr>
          <w:b/>
          <w:sz w:val="24"/>
          <w:szCs w:val="24"/>
        </w:rPr>
        <w:t>Результаты оказания Услуг:</w:t>
      </w:r>
    </w:p>
    <w:p w:rsidR="007B3680" w:rsidRPr="0015779C" w:rsidRDefault="007B3680" w:rsidP="0015779C">
      <w:pPr>
        <w:widowControl w:val="0"/>
        <w:suppressAutoHyphens/>
        <w:spacing w:before="0" w:after="0" w:line="240" w:lineRule="auto"/>
        <w:ind w:firstLine="0"/>
        <w:rPr>
          <w:iCs/>
          <w:sz w:val="24"/>
          <w:szCs w:val="24"/>
        </w:rPr>
      </w:pPr>
      <w:r w:rsidRPr="0015779C">
        <w:rPr>
          <w:sz w:val="24"/>
          <w:szCs w:val="24"/>
        </w:rPr>
        <w:t xml:space="preserve">Результатом оказания Услуг является разработанная программа </w:t>
      </w:r>
      <w:r w:rsidRPr="0015779C">
        <w:rPr>
          <w:sz w:val="24"/>
          <w:szCs w:val="24"/>
          <w:bdr w:val="none" w:sz="0" w:space="0" w:color="auto" w:frame="1"/>
        </w:rPr>
        <w:t>энергосбережения</w:t>
      </w:r>
      <w:r w:rsidRPr="0015779C">
        <w:rPr>
          <w:sz w:val="24"/>
          <w:szCs w:val="24"/>
          <w:shd w:val="clear" w:color="auto" w:fill="FFFFFF"/>
        </w:rPr>
        <w:t> и </w:t>
      </w:r>
      <w:r w:rsidRPr="0015779C">
        <w:rPr>
          <w:sz w:val="24"/>
          <w:szCs w:val="24"/>
          <w:bdr w:val="none" w:sz="0" w:space="0" w:color="auto" w:frame="1"/>
        </w:rPr>
        <w:t>повышения энергетической эффективности</w:t>
      </w:r>
      <w:r w:rsidRPr="0015779C">
        <w:rPr>
          <w:sz w:val="24"/>
          <w:szCs w:val="24"/>
          <w:shd w:val="clear" w:color="auto" w:fill="FFFFFF"/>
        </w:rPr>
        <w:t> на период 202</w:t>
      </w:r>
      <w:r w:rsidR="005A1148" w:rsidRPr="0015779C">
        <w:rPr>
          <w:sz w:val="24"/>
          <w:szCs w:val="24"/>
          <w:shd w:val="clear" w:color="auto" w:fill="FFFFFF"/>
        </w:rPr>
        <w:t>7</w:t>
      </w:r>
      <w:r w:rsidRPr="0015779C">
        <w:rPr>
          <w:sz w:val="24"/>
          <w:szCs w:val="24"/>
          <w:shd w:val="clear" w:color="auto" w:fill="FFFFFF"/>
        </w:rPr>
        <w:t>-202</w:t>
      </w:r>
      <w:r w:rsidR="005A1148" w:rsidRPr="0015779C">
        <w:rPr>
          <w:sz w:val="24"/>
          <w:szCs w:val="24"/>
          <w:shd w:val="clear" w:color="auto" w:fill="FFFFFF"/>
        </w:rPr>
        <w:t>9</w:t>
      </w:r>
      <w:r w:rsidRPr="0015779C">
        <w:rPr>
          <w:sz w:val="24"/>
          <w:szCs w:val="24"/>
          <w:shd w:val="clear" w:color="auto" w:fill="FFFFFF"/>
        </w:rPr>
        <w:t xml:space="preserve"> года</w:t>
      </w:r>
      <w:r w:rsidRPr="0015779C">
        <w:rPr>
          <w:sz w:val="24"/>
          <w:szCs w:val="24"/>
        </w:rPr>
        <w:t xml:space="preserve">, предоставляемая Исполнителем Заказчику </w:t>
      </w:r>
      <w:r w:rsidRPr="0015779C">
        <w:rPr>
          <w:b/>
          <w:sz w:val="24"/>
          <w:szCs w:val="24"/>
        </w:rPr>
        <w:t xml:space="preserve">на бумажном носителе в </w:t>
      </w:r>
      <w:r w:rsidR="0015779C" w:rsidRPr="0015779C">
        <w:rPr>
          <w:b/>
          <w:sz w:val="24"/>
          <w:szCs w:val="24"/>
        </w:rPr>
        <w:t>4</w:t>
      </w:r>
      <w:r w:rsidRPr="0015779C">
        <w:rPr>
          <w:b/>
          <w:sz w:val="24"/>
          <w:szCs w:val="24"/>
        </w:rPr>
        <w:t>-</w:t>
      </w:r>
      <w:r w:rsidR="0015779C" w:rsidRPr="0015779C">
        <w:rPr>
          <w:b/>
          <w:sz w:val="24"/>
          <w:szCs w:val="24"/>
        </w:rPr>
        <w:t>х</w:t>
      </w:r>
      <w:r w:rsidRPr="0015779C">
        <w:rPr>
          <w:b/>
          <w:sz w:val="24"/>
          <w:szCs w:val="24"/>
        </w:rPr>
        <w:t xml:space="preserve"> экземплярах, а также в электронной форме в формате Word и PDF</w:t>
      </w:r>
      <w:r w:rsidRPr="0015779C">
        <w:rPr>
          <w:sz w:val="24"/>
          <w:szCs w:val="24"/>
        </w:rPr>
        <w:t xml:space="preserve"> не позднее срока окончания оказания Услуг</w:t>
      </w:r>
      <w:r w:rsidR="0015779C" w:rsidRPr="0015779C">
        <w:rPr>
          <w:sz w:val="24"/>
          <w:szCs w:val="24"/>
        </w:rPr>
        <w:t>.</w:t>
      </w:r>
    </w:p>
    <w:sectPr w:rsidR="007B3680" w:rsidRPr="0015779C" w:rsidSect="00E06F4E">
      <w:headerReference w:type="default" r:id="rId7"/>
      <w:footerReference w:type="default" r:id="rId8"/>
      <w:footerReference w:type="first" r:id="rId9"/>
      <w:footnotePr>
        <w:numRestart w:val="eachSect"/>
      </w:footnotePr>
      <w:pgSz w:w="11907" w:h="16839" w:code="9"/>
      <w:pgMar w:top="851" w:right="851" w:bottom="851" w:left="85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41E" w:rsidRDefault="0075441E">
      <w:pPr>
        <w:spacing w:before="0" w:after="0" w:line="240" w:lineRule="auto"/>
      </w:pPr>
      <w:r>
        <w:separator/>
      </w:r>
    </w:p>
  </w:endnote>
  <w:endnote w:type="continuationSeparator" w:id="1">
    <w:p w:rsidR="0075441E" w:rsidRDefault="0075441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06B" w:rsidRDefault="00BB406B">
    <w:pPr>
      <w:pStyle w:val="af8"/>
    </w:pPr>
    <w:r>
      <w:t xml:space="preserve">страница </w:t>
    </w:r>
    <w:fldSimple w:instr=" PAGE \* MERGEFORMAT ">
      <w:r w:rsidR="007420F1">
        <w:rPr>
          <w:noProof/>
        </w:rPr>
        <w:t>2</w:t>
      </w:r>
    </w:fldSimple>
    <w:r>
      <w:t xml:space="preserve"> из </w:t>
    </w:r>
    <w:fldSimple w:instr=" SECTIONPAGES ">
      <w:r w:rsidR="007420F1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06B" w:rsidRDefault="00BB406B">
    <w:pPr>
      <w:pStyle w:val="af8"/>
    </w:pPr>
    <w:r>
      <w:t xml:space="preserve">страница </w:t>
    </w:r>
    <w:fldSimple w:instr=" PAGE \* MERGEFORMAT ">
      <w:r w:rsidR="007420F1">
        <w:rPr>
          <w:noProof/>
        </w:rPr>
        <w:t>1</w:t>
      </w:r>
    </w:fldSimple>
    <w:r>
      <w:t xml:space="preserve"> из </w:t>
    </w:r>
    <w:fldSimple w:instr=" SECTIONPAGES ">
      <w:r w:rsidR="007420F1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41E" w:rsidRDefault="0075441E">
      <w:pPr>
        <w:spacing w:before="0" w:after="0" w:line="240" w:lineRule="auto"/>
      </w:pPr>
      <w:r>
        <w:separator/>
      </w:r>
    </w:p>
  </w:footnote>
  <w:footnote w:type="continuationSeparator" w:id="1">
    <w:p w:rsidR="0075441E" w:rsidRDefault="0075441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06B" w:rsidRDefault="00BB406B" w:rsidP="00886B4C">
    <w:pPr>
      <w:pStyle w:val="af6"/>
      <w:jc w:val="both"/>
    </w:pPr>
    <w:r>
      <w:b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E362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1">
    <w:nsid w:val="218A83D6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2">
    <w:nsid w:val="2334AE6C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3">
    <w:nsid w:val="28662FED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4">
    <w:nsid w:val="2ACB5D28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5">
    <w:nsid w:val="3F0482A3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6">
    <w:nsid w:val="42027159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7">
    <w:nsid w:val="44D4FE1A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9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0">
    <w:nsid w:val="669787CB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1">
    <w:nsid w:val="74C7F05B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2">
    <w:nsid w:val="794689E5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3">
    <w:nsid w:val="7AE0236A"/>
    <w:multiLevelType w:val="multilevel"/>
    <w:tmpl w:val="B800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1"/>
    <w:lvlOverride w:ilvl="0">
      <w:startOverride w:val="1"/>
    </w:lvlOverride>
  </w:num>
  <w:num w:numId="4">
    <w:abstractNumId w:val="11"/>
    <w:lvlOverride w:ilvl="0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numRestart w:val="eachSect"/>
    <w:footnote w:id="0"/>
    <w:footnote w:id="1"/>
  </w:footnotePr>
  <w:endnotePr>
    <w:endnote w:id="0"/>
    <w:endnote w:id="1"/>
  </w:endnotePr>
  <w:compat/>
  <w:rsids>
    <w:rsidRoot w:val="00F953CD"/>
    <w:rsid w:val="0003027E"/>
    <w:rsid w:val="00067322"/>
    <w:rsid w:val="000775A3"/>
    <w:rsid w:val="00154FC8"/>
    <w:rsid w:val="0015779C"/>
    <w:rsid w:val="001B19FF"/>
    <w:rsid w:val="002C615E"/>
    <w:rsid w:val="00387EC1"/>
    <w:rsid w:val="00402872"/>
    <w:rsid w:val="00433EA6"/>
    <w:rsid w:val="004345D9"/>
    <w:rsid w:val="004C3384"/>
    <w:rsid w:val="0053342A"/>
    <w:rsid w:val="005441E9"/>
    <w:rsid w:val="0057086D"/>
    <w:rsid w:val="005A1148"/>
    <w:rsid w:val="00670770"/>
    <w:rsid w:val="0067624E"/>
    <w:rsid w:val="006B589C"/>
    <w:rsid w:val="007420F1"/>
    <w:rsid w:val="0075441E"/>
    <w:rsid w:val="0078190B"/>
    <w:rsid w:val="007B3680"/>
    <w:rsid w:val="007B58A7"/>
    <w:rsid w:val="0080348A"/>
    <w:rsid w:val="00825323"/>
    <w:rsid w:val="00886B4C"/>
    <w:rsid w:val="009002D6"/>
    <w:rsid w:val="0098191F"/>
    <w:rsid w:val="009E43F7"/>
    <w:rsid w:val="00B83DBF"/>
    <w:rsid w:val="00B863BC"/>
    <w:rsid w:val="00BB406B"/>
    <w:rsid w:val="00BF200D"/>
    <w:rsid w:val="00BF2EC9"/>
    <w:rsid w:val="00C203FB"/>
    <w:rsid w:val="00C23B47"/>
    <w:rsid w:val="00C44E33"/>
    <w:rsid w:val="00C50E93"/>
    <w:rsid w:val="00C90369"/>
    <w:rsid w:val="00D2536C"/>
    <w:rsid w:val="00D90EB7"/>
    <w:rsid w:val="00DF53D4"/>
    <w:rsid w:val="00E06F4E"/>
    <w:rsid w:val="00E37F7A"/>
    <w:rsid w:val="00E45762"/>
    <w:rsid w:val="00E70179"/>
    <w:rsid w:val="00E801E1"/>
    <w:rsid w:val="00EA21D2"/>
    <w:rsid w:val="00F95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39" w:unhideWhenUsed="0" w:qFormat="1"/>
    <w:lsdException w:name="caption" w:uiPriority="35" w:qFormat="1"/>
    <w:lsdException w:name="footnote reference" w:semiHidden="0" w:uiPriority="39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A6"/>
    <w:pPr>
      <w:spacing w:before="120" w:after="120" w:line="276" w:lineRule="auto"/>
      <w:ind w:firstLine="482"/>
      <w:jc w:val="both"/>
    </w:pPr>
    <w:rPr>
      <w:rFonts w:ascii="Times New Roman" w:hAnsi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hAnsi="Cambri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hAnsi="Cambria"/>
      <w:color w:val="4F81BD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hAnsi="Cambria"/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rFonts w:ascii="Times New Roman" w:hAnsi="Times New Roman"/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link w:val="10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link w:val="10"/>
    <w:uiPriority w:val="9"/>
    <w:qFormat/>
    <w:rsid w:val="00B32490"/>
    <w:pPr>
      <w:numPr>
        <w:numId w:val="2"/>
      </w:num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B32490"/>
    <w:pPr>
      <w:numPr>
        <w:ilvl w:val="1"/>
        <w:numId w:val="2"/>
      </w:numPr>
      <w:outlineLvl w:val="1"/>
    </w:pPr>
  </w:style>
  <w:style w:type="paragraph" w:customStyle="1" w:styleId="heading3normal">
    <w:name w:val="heading 3 normal"/>
    <w:aliases w:val="Заголовок 3 Обычный"/>
    <w:basedOn w:val="a"/>
    <w:next w:val="a"/>
    <w:link w:val="30"/>
    <w:uiPriority w:val="9"/>
    <w:qFormat/>
    <w:rsid w:val="00B32490"/>
    <w:pPr>
      <w:numPr>
        <w:ilvl w:val="2"/>
        <w:numId w:val="2"/>
      </w:numPr>
      <w:outlineLvl w:val="2"/>
    </w:pPr>
  </w:style>
  <w:style w:type="paragraph" w:customStyle="1" w:styleId="heading4normal">
    <w:name w:val="heading 4 normal"/>
    <w:aliases w:val="Заголовок 4 Обычный"/>
    <w:basedOn w:val="a"/>
    <w:next w:val="a"/>
    <w:link w:val="40"/>
    <w:uiPriority w:val="9"/>
    <w:qFormat/>
    <w:rsid w:val="00B32490"/>
    <w:pPr>
      <w:numPr>
        <w:ilvl w:val="3"/>
        <w:numId w:val="2"/>
      </w:numPr>
      <w:outlineLvl w:val="3"/>
    </w:pPr>
  </w:style>
  <w:style w:type="paragraph" w:customStyle="1" w:styleId="heading5normal">
    <w:name w:val="heading 5 normal"/>
    <w:aliases w:val="Заголовок 5 Обычный"/>
    <w:basedOn w:val="a"/>
    <w:next w:val="a"/>
    <w:link w:val="50"/>
    <w:uiPriority w:val="9"/>
    <w:qFormat/>
    <w:rsid w:val="00B32490"/>
    <w:pPr>
      <w:numPr>
        <w:ilvl w:val="4"/>
        <w:numId w:val="2"/>
      </w:numPr>
      <w:outlineLvl w:val="4"/>
    </w:pPr>
  </w:style>
  <w:style w:type="paragraph" w:customStyle="1" w:styleId="heading6normal">
    <w:name w:val="heading 6 normal"/>
    <w:aliases w:val="Заголовок 6 Обычный"/>
    <w:basedOn w:val="a"/>
    <w:next w:val="a"/>
    <w:link w:val="60"/>
    <w:uiPriority w:val="9"/>
    <w:qFormat/>
    <w:rsid w:val="00B32490"/>
    <w:pPr>
      <w:numPr>
        <w:ilvl w:val="5"/>
        <w:numId w:val="2"/>
      </w:numPr>
      <w:outlineLvl w:val="5"/>
    </w:pPr>
  </w:style>
  <w:style w:type="paragraph" w:customStyle="1" w:styleId="heading7normal">
    <w:name w:val="heading 7 normal"/>
    <w:aliases w:val="Заголовок 7 Обычный"/>
    <w:basedOn w:val="a"/>
    <w:next w:val="a"/>
    <w:link w:val="70"/>
    <w:uiPriority w:val="9"/>
    <w:qFormat/>
    <w:rsid w:val="00B32490"/>
    <w:pPr>
      <w:numPr>
        <w:ilvl w:val="6"/>
        <w:numId w:val="2"/>
      </w:numPr>
      <w:outlineLvl w:val="6"/>
    </w:pPr>
  </w:style>
  <w:style w:type="paragraph" w:customStyle="1" w:styleId="heading8normal">
    <w:name w:val="heading 8 normal"/>
    <w:aliases w:val="Заголовок 8 Обычный"/>
    <w:basedOn w:val="a"/>
    <w:next w:val="a"/>
    <w:link w:val="80"/>
    <w:uiPriority w:val="9"/>
    <w:qFormat/>
    <w:rsid w:val="00B32490"/>
    <w:pPr>
      <w:numPr>
        <w:ilvl w:val="7"/>
        <w:numId w:val="2"/>
      </w:numPr>
      <w:outlineLvl w:val="7"/>
    </w:pPr>
  </w:style>
  <w:style w:type="paragraph" w:customStyle="1" w:styleId="heading9normal">
    <w:name w:val="heading 9 normal"/>
    <w:aliases w:val="Заголовок 9 Обычный"/>
    <w:basedOn w:val="a"/>
    <w:next w:val="a"/>
    <w:link w:val="90"/>
    <w:uiPriority w:val="9"/>
    <w:qFormat/>
    <w:rsid w:val="00B32490"/>
    <w:pPr>
      <w:numPr>
        <w:ilvl w:val="8"/>
        <w:numId w:val="2"/>
      </w:numPr>
      <w:outlineLvl w:val="8"/>
    </w:pPr>
  </w:style>
  <w:style w:type="character" w:customStyle="1" w:styleId="10">
    <w:name w:val="Заголовок 1 Знак"/>
    <w:link w:val="1"/>
    <w:uiPriority w:val="9"/>
    <w:rsid w:val="00B32490"/>
    <w:rPr>
      <w:rFonts w:ascii="Times New Roman" w:eastAsia="Times New Roman" w:hAnsi="Times New Roman" w:cs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link w:val="2"/>
    <w:uiPriority w:val="9"/>
    <w:rsid w:val="00FB784E"/>
    <w:rPr>
      <w:rFonts w:ascii="Times New Roman" w:eastAsia="Times New Roman" w:hAnsi="Times New Roman" w:cs="Times New Roman"/>
      <w:bCs/>
      <w:sz w:val="20"/>
      <w:szCs w:val="26"/>
      <w:lang w:val="ru-RU"/>
    </w:rPr>
  </w:style>
  <w:style w:type="character" w:customStyle="1" w:styleId="30">
    <w:name w:val="Заголовок 3 Знак"/>
    <w:link w:val="3"/>
    <w:uiPriority w:val="9"/>
    <w:rsid w:val="002C64AF"/>
    <w:rPr>
      <w:rFonts w:ascii="Times New Roman" w:eastAsia="Times New Roman" w:hAnsi="Times New Roman" w:cs="Times New Roman"/>
      <w:bCs/>
      <w:sz w:val="20"/>
      <w:lang w:val="ru-RU"/>
    </w:rPr>
  </w:style>
  <w:style w:type="character" w:customStyle="1" w:styleId="40">
    <w:name w:val="Заголовок 4 Знак"/>
    <w:link w:val="4"/>
    <w:uiPriority w:val="9"/>
    <w:rsid w:val="002C64AF"/>
    <w:rPr>
      <w:rFonts w:ascii="Times New Roman" w:eastAsia="Times New Roman" w:hAnsi="Times New Roman" w:cs="Times New Roman"/>
      <w:bCs/>
      <w:iCs/>
      <w:sz w:val="20"/>
      <w:lang w:val="ru-RU"/>
    </w:rPr>
  </w:style>
  <w:style w:type="character" w:customStyle="1" w:styleId="50">
    <w:name w:val="Заголовок 5 Знак"/>
    <w:link w:val="5"/>
    <w:uiPriority w:val="9"/>
    <w:semiHidden/>
    <w:rsid w:val="002C64AF"/>
    <w:rPr>
      <w:rFonts w:ascii="Cambria" w:eastAsia="Times New Roman" w:hAnsi="Cambria" w:cs="Times New Roman"/>
      <w:sz w:val="20"/>
      <w:lang w:val="ru-RU"/>
    </w:rPr>
  </w:style>
  <w:style w:type="character" w:customStyle="1" w:styleId="60">
    <w:name w:val="Заголовок 6 Знак"/>
    <w:link w:val="6"/>
    <w:uiPriority w:val="9"/>
    <w:semiHidden/>
    <w:rsid w:val="0098229F"/>
    <w:rPr>
      <w:rFonts w:ascii="Cambria" w:eastAsia="Times New Roman" w:hAnsi="Cambria" w:cs="Times New Roman"/>
      <w:i/>
      <w:iCs/>
      <w:color w:val="243F60"/>
      <w:sz w:val="20"/>
      <w:lang w:val="ru-RU"/>
    </w:rPr>
  </w:style>
  <w:style w:type="character" w:customStyle="1" w:styleId="70">
    <w:name w:val="Заголовок 7 Знак"/>
    <w:link w:val="7"/>
    <w:uiPriority w:val="9"/>
    <w:semiHidden/>
    <w:rsid w:val="0098229F"/>
    <w:rPr>
      <w:rFonts w:ascii="Cambria" w:eastAsia="Times New Roman" w:hAnsi="Cambria" w:cs="Times New Roman"/>
      <w:i/>
      <w:iCs/>
      <w:color w:val="404040"/>
      <w:sz w:val="20"/>
      <w:lang w:val="ru-RU"/>
    </w:rPr>
  </w:style>
  <w:style w:type="character" w:customStyle="1" w:styleId="80">
    <w:name w:val="Заголовок 8 Знак"/>
    <w:link w:val="8"/>
    <w:uiPriority w:val="9"/>
    <w:semiHidden/>
    <w:rsid w:val="0098229F"/>
    <w:rPr>
      <w:rFonts w:ascii="Cambria" w:eastAsia="Times New Roman" w:hAnsi="Cambria" w:cs="Times New Roman"/>
      <w:color w:val="4F81BD"/>
      <w:sz w:val="20"/>
      <w:szCs w:val="20"/>
      <w:lang w:val="ru-RU"/>
    </w:rPr>
  </w:style>
  <w:style w:type="character" w:customStyle="1" w:styleId="90">
    <w:name w:val="Заголовок 9 Знак"/>
    <w:link w:val="9"/>
    <w:uiPriority w:val="9"/>
    <w:semiHidden/>
    <w:rsid w:val="0098229F"/>
    <w:rPr>
      <w:rFonts w:ascii="Cambria" w:eastAsia="Times New Roman" w:hAnsi="Cambria" w:cs="Times New Roman"/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semiHidden/>
    <w:unhideWhenUsed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Заголовок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link w:val="a4"/>
    <w:uiPriority w:val="10"/>
    <w:rsid w:val="00222923"/>
    <w:rPr>
      <w:rFonts w:ascii="Times New Roman" w:eastAsia="Times New Roman" w:hAnsi="Times New Roman" w:cs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8229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98229F"/>
    <w:rPr>
      <w:b/>
      <w:bCs/>
    </w:rPr>
  </w:style>
  <w:style w:type="character" w:styleId="a9">
    <w:name w:val="Emphasis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rFonts w:ascii="Times New Roman" w:hAnsi="Times New Roman"/>
      <w:sz w:val="22"/>
      <w:szCs w:val="22"/>
    </w:rPr>
  </w:style>
  <w:style w:type="character" w:customStyle="1" w:styleId="22">
    <w:name w:val="Цитата 2 Знак"/>
    <w:link w:val="21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98229F"/>
    <w:rPr>
      <w:i/>
      <w:iCs/>
      <w:color w:val="808080"/>
    </w:rPr>
  </w:style>
  <w:style w:type="character" w:styleId="af">
    <w:name w:val="Intense Emphasis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rsid w:val="00F06394"/>
    <w:rPr>
      <w:vertAlign w:val="superscript"/>
    </w:rPr>
  </w:style>
  <w:style w:type="paragraph" w:styleId="afb">
    <w:name w:val="footnote text"/>
    <w:basedOn w:val="a"/>
    <w:link w:val="a4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link w:val="a4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link w:val="a4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unhideWhenUsed/>
    <w:rPr>
      <w:color w:val="0000FF"/>
      <w:u w:val="single"/>
    </w:rPr>
  </w:style>
  <w:style w:type="paragraph" w:customStyle="1" w:styleId="ConsNormal">
    <w:name w:val="ConsNormal"/>
    <w:rsid w:val="007B3680"/>
    <w:pPr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 на оказание услуг по техническому обслуживанию № ____</vt:lpstr>
    </vt:vector>
  </TitlesOfParts>
  <Company>HP</Company>
  <LinksUpToDate>false</LinksUpToDate>
  <CharactersWithSpaces>4734</CharactersWithSpaces>
  <SharedDoc>false</SharedDoc>
  <HLinks>
    <vt:vector size="6" baseType="variant">
      <vt:variant>
        <vt:i4>6619232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https://login.consultant.ru/link/?req=doc&amp;base=LAW&amp;n=482981&amp;date=20.09.2024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 на оказание услуг по техническому обслуживанию № ____</dc:title>
  <dc:creator>Консультант Плюс</dc:creator>
  <dc:description>Консультант Плюс - Конструктор Договоров</dc:description>
  <cp:lastModifiedBy>Артем Запорожец</cp:lastModifiedBy>
  <cp:revision>3</cp:revision>
  <cp:lastPrinted>1601-01-01T00:00:00Z</cp:lastPrinted>
  <dcterms:created xsi:type="dcterms:W3CDTF">2026-09-23T12:59:00Z</dcterms:created>
  <dcterms:modified xsi:type="dcterms:W3CDTF">2026-09-23T12:59:00Z</dcterms:modified>
</cp:coreProperties>
</file>