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eastAsia="MS Mincho"/>
          <w:b/>
          <w:lang w:val="en-US"/>
        </w:rPr>
      </w:pPr>
      <w:r>
        <w:rPr>
          <w:rFonts w:eastAsia="MS Mincho"/>
          <w:b/>
          <w:lang w:val="en-US"/>
        </w:rPr>
      </w:r>
      <w:r>
        <w:rPr>
          <w:rFonts w:eastAsia="MS Mincho"/>
          <w:b/>
          <w:lang w:val="en-US"/>
        </w:rPr>
      </w:r>
    </w:p>
    <w:p>
      <w:pPr>
        <w:jc w:val="center"/>
        <w:rPr>
          <w:rFonts w:eastAsia="MS Mincho"/>
          <w:b/>
        </w:rPr>
      </w:pPr>
      <w:r>
        <w:rPr>
          <w:rFonts w:eastAsia="MS Mincho"/>
          <w:b/>
        </w:rPr>
      </w:r>
      <w:r>
        <w:rPr>
          <w:rFonts w:eastAsia="MS Mincho"/>
          <w:b/>
        </w:rPr>
      </w:r>
    </w:p>
    <w:p>
      <w:pPr>
        <w:jc w:val="center"/>
        <w:rPr>
          <w:rFonts w:eastAsia="MS Mincho"/>
          <w:b/>
        </w:rPr>
      </w:pPr>
      <w:r>
        <w:rPr>
          <w:rFonts w:eastAsia="MS Mincho"/>
          <w:b/>
        </w:rPr>
        <w:t xml:space="preserve">МУНИЦИПАЛЬНЫЙ КОНТРАКТ № ______</w:t>
      </w:r>
      <w:r>
        <w:rPr>
          <w:rFonts w:eastAsia="MS Mincho"/>
          <w:b/>
        </w:rPr>
      </w:r>
    </w:p>
    <w:p>
      <w:pPr>
        <w:jc w:val="center"/>
        <w:rPr>
          <w:rFonts w:eastAsia="Times New Roman"/>
          <w:b/>
        </w:rPr>
      </w:pPr>
      <w:r>
        <w:rPr>
          <w:rFonts w:eastAsia="Times New Roman"/>
          <w:b/>
        </w:rPr>
      </w:r>
      <w:r>
        <w:rPr>
          <w:rFonts w:eastAsia="Times New Roman"/>
          <w:b/>
        </w:rPr>
      </w:r>
    </w:p>
    <w:p>
      <w:pPr>
        <w:jc w:val="center"/>
        <w:rPr>
          <w:rFonts w:eastAsia="Times New Roman"/>
          <w:b/>
          <w:bCs/>
        </w:rPr>
      </w:pPr>
      <w:r>
        <w:rPr>
          <w:rFonts w:eastAsia="Times New Roman"/>
          <w:b/>
        </w:rPr>
        <w:t xml:space="preserve">на оказание услуг</w:t>
      </w:r>
      <w:r>
        <w:t xml:space="preserve"> </w:t>
      </w:r>
      <w:r>
        <w:rPr>
          <w:rFonts w:eastAsia="Times New Roman"/>
          <w:b/>
          <w:bCs/>
        </w:rPr>
        <w:t xml:space="preserve">по </w:t>
      </w:r>
      <w:r>
        <w:rPr>
          <w:rFonts w:eastAsia="Times New Roman"/>
          <w:b/>
          <w:bCs/>
        </w:rPr>
        <w:t xml:space="preserve">аренде закрытой необорудованной площади</w:t>
      </w:r>
      <w:r>
        <w:rPr>
          <w:rFonts w:eastAsia="Times New Roman"/>
          <w:b/>
          <w:bCs/>
        </w:rPr>
        <w:t xml:space="preserve"> </w:t>
      </w:r>
      <w:r>
        <w:rPr>
          <w:rFonts w:eastAsia="Times New Roman"/>
          <w:b/>
          <w:bCs/>
        </w:rPr>
      </w:r>
    </w:p>
    <w:p>
      <w:pPr>
        <w:jc w:val="center"/>
        <w:rPr>
          <w:rFonts w:eastAsia="Times New Roman"/>
          <w:b/>
          <w:bCs/>
        </w:rPr>
      </w:pPr>
      <w:r>
        <w:rPr>
          <w:rFonts w:eastAsia="Times New Roman"/>
          <w:b/>
          <w:bCs/>
        </w:rPr>
        <w:t xml:space="preserve">на мероприятии </w:t>
      </w:r>
      <w:bookmarkStart w:id="0" w:name="_Hlk237364001"/>
      <w:r>
        <w:rPr>
          <w:rFonts w:eastAsia="Times New Roman"/>
          <w:b/>
          <w:bCs/>
        </w:rPr>
        <w:t xml:space="preserve">«</w:t>
      </w:r>
      <w:r>
        <w:rPr>
          <w:rFonts w:eastAsia="Times New Roman"/>
          <w:b/>
          <w:bCs/>
        </w:rPr>
        <w:t xml:space="preserve">35-я международная агропромышленная выставка АГРОРУСЬ</w:t>
      </w:r>
      <w:r>
        <w:rPr>
          <w:rFonts w:eastAsia="Times New Roman"/>
          <w:b/>
          <w:bCs/>
        </w:rPr>
        <w:t xml:space="preserve">» </w:t>
      </w:r>
      <w:bookmarkEnd w:id="0"/>
      <w:r/>
      <w:r>
        <w:rPr>
          <w:rFonts w:eastAsia="Times New Roman"/>
          <w:b/>
          <w:bCs/>
        </w:rPr>
      </w:r>
    </w:p>
    <w:p>
      <w:pPr>
        <w:jc w:val="center"/>
        <w:rPr>
          <w:rFonts w:eastAsia="Times New Roman"/>
          <w:b/>
        </w:rPr>
      </w:pPr>
      <w:r>
        <w:rPr>
          <w:rFonts w:eastAsia="Times New Roman"/>
          <w:b/>
        </w:rPr>
      </w:r>
      <w:r>
        <w:rPr>
          <w:rFonts w:eastAsia="Times New Roman"/>
          <w:b/>
        </w:rPr>
      </w:r>
    </w:p>
    <w:p>
      <w:pPr>
        <w:jc w:val="both"/>
      </w:pPr>
      <w:r>
        <w:t xml:space="preserve">г. Тосно</w:t>
      </w:r>
      <w:r>
        <w:tab/>
      </w:r>
      <w:r>
        <w:tab/>
        <w:t xml:space="preserve">                                                                                  </w:t>
      </w:r>
      <w:r>
        <w:t xml:space="preserve">   «</w:t>
      </w:r>
      <w:r>
        <w:t xml:space="preserve">___» </w:t>
      </w:r>
      <w:r>
        <w:t xml:space="preserve">августа </w:t>
      </w:r>
      <w:r>
        <w:t xml:space="preserve"> 2026 года</w:t>
      </w:r>
      <w:r/>
    </w:p>
    <w:p>
      <w:pPr>
        <w:jc w:val="both"/>
      </w:pPr>
      <w:r>
        <w:t xml:space="preserve"> </w:t>
      </w:r>
      <w:r/>
    </w:p>
    <w:p>
      <w:pPr>
        <w:jc w:val="both"/>
      </w:pPr>
      <w:r>
        <w:t xml:space="preserve">Администрация Тосненского муниципального района Ленинградской области, именуемая в дальнейшем «Зак</w:t>
      </w:r>
      <w:r>
        <w:t xml:space="preserve">азчик», в лице председателя комитета социально-экономического развития администрации Тосненского муниципального района Ленинградской области Заяц Ирины Викторовны, действующего на основании доверенности от 04.06.2026 № 04-03-08-52/2026, с одной стороны,  и</w:t>
      </w:r>
      <w:r>
        <w:t xml:space="preserve"> ________________</w:t>
      </w:r>
      <w:r>
        <w:t xml:space="preserve">, в лице </w:t>
      </w:r>
      <w:r>
        <w:t xml:space="preserve">______________________</w:t>
      </w:r>
      <w:r>
        <w:t xml:space="preserve">, действующий на основании_______</w:t>
      </w:r>
      <w:r>
        <w:t xml:space="preserve">, именуемый в дальнейшем «Исполнитель», с другой стороны, вместе именуемые «Стороны» и каждый в отдельности «Сторона», в соответствии с пунктом 4 части 1 статьи 93 Федерального закона Российской Федерации от 0</w:t>
      </w:r>
      <w:r>
        <w:t xml:space="preserve">5.04.2013 № 44-ФЗ «О контрактной системе в сфере закупок товаров, работ, услуг для обеспечения государственных и муниципальных нужд», ИКЗ № 263471602448047160100100040000000000, заключили настоящий муниципальный контракт (далее - контракт) о нижеследующем.</w:t>
      </w:r>
      <w:r/>
    </w:p>
    <w:p>
      <w:pPr>
        <w:jc w:val="both"/>
        <w:rPr>
          <w:rFonts w:eastAsia="Times New Roman"/>
          <w:b/>
          <w:bCs/>
        </w:rPr>
      </w:pPr>
      <w:r>
        <w:rPr>
          <w:rFonts w:eastAsia="Times New Roman"/>
          <w:b/>
          <w:bCs/>
        </w:rPr>
      </w:r>
      <w:r>
        <w:rPr>
          <w:rFonts w:eastAsia="Times New Roman"/>
          <w:b/>
          <w:bCs/>
        </w:rPr>
      </w:r>
    </w:p>
    <w:p>
      <w:pPr>
        <w:jc w:val="center"/>
        <w:rPr>
          <w:rFonts w:eastAsia="Times New Roman"/>
          <w:bCs/>
        </w:rPr>
      </w:pPr>
      <w:r>
        <w:rPr>
          <w:rFonts w:eastAsia="Times New Roman"/>
          <w:bCs/>
        </w:rPr>
        <w:t xml:space="preserve">1. ПРЕДМЕТ КОНТРАКТА</w:t>
      </w:r>
      <w:r>
        <w:rPr>
          <w:rFonts w:eastAsia="Times New Roman"/>
          <w:bCs/>
        </w:rPr>
      </w:r>
    </w:p>
    <w:p>
      <w:pPr>
        <w:jc w:val="both"/>
        <w:rPr>
          <w:rFonts w:eastAsia="Times New Roman"/>
          <w:color w:val="000000"/>
        </w:rPr>
      </w:pPr>
      <w:r>
        <w:rPr>
          <w:rFonts w:eastAsia="Times New Roman"/>
          <w:color w:val="000000"/>
        </w:rPr>
      </w:r>
      <w:r>
        <w:rPr>
          <w:rFonts w:eastAsia="Times New Roman"/>
          <w:color w:val="000000"/>
        </w:rPr>
      </w:r>
    </w:p>
    <w:p>
      <w:pPr>
        <w:jc w:val="both"/>
        <w:rPr>
          <w:rFonts w:eastAsia="MS Mincho"/>
        </w:rPr>
      </w:pPr>
      <w:r>
        <w:rPr>
          <w:rFonts w:eastAsia="MS Mincho"/>
        </w:rPr>
        <w:tab/>
        <w:t xml:space="preserve">1.1.</w:t>
      </w:r>
      <w:r>
        <w:tab/>
      </w:r>
      <w:r>
        <w:rPr>
          <w:rFonts w:eastAsia="MS Mincho"/>
        </w:rPr>
        <w:t xml:space="preserve">По настоящему контракту Исполнитель обязуется оказать Заказчику в срок, предусмотренный настоящим контрактом, услуги по </w:t>
      </w:r>
      <w:bookmarkStart w:id="1" w:name="_Hlk237364594"/>
      <w:r>
        <w:rPr>
          <w:rFonts w:eastAsia="MS Mincho"/>
        </w:rPr>
        <w:t xml:space="preserve">аренде закрытой необорудованной площади </w:t>
      </w:r>
      <w:r>
        <w:rPr>
          <w:rFonts w:eastAsia="MS Mincho"/>
        </w:rPr>
        <w:t xml:space="preserve">на мероприятии </w:t>
      </w:r>
      <w:r>
        <w:rPr>
          <w:rFonts w:eastAsia="Times New Roman"/>
        </w:rPr>
        <w:t xml:space="preserve">«35-я международная агропромышленная выставка АГРОРУСЬ» </w:t>
      </w:r>
      <w:bookmarkEnd w:id="1"/>
      <w:r>
        <w:t xml:space="preserve">с у</w:t>
      </w:r>
      <w:r>
        <w:t xml:space="preserve">частием администрации </w:t>
      </w:r>
      <w:r>
        <w:rPr>
          <w:rFonts w:eastAsia="MS Mincho"/>
        </w:rPr>
        <w:t xml:space="preserve">Тосненского муниципального района</w:t>
      </w:r>
      <w:r>
        <w:t xml:space="preserve"> Ленинградской области , а так же с участием предприятий агропромышленного комплекса в целях поддержки сельскохозяйственного производства</w:t>
      </w:r>
      <w:r>
        <w:rPr>
          <w:rFonts w:eastAsia="MS Mincho"/>
        </w:rPr>
        <w:t xml:space="preserve"> (далее – услуги),  в соответствии с Описанием объекта закупки (Приложение № 1 к контракту) и Спецификацией (Приложение № 2 к контракту),  а Заказчик обязуется принять и оплатить оказанные услуги на условиях, предусмотренных настоящим контрактом.</w:t>
      </w:r>
      <w:r>
        <w:rPr>
          <w:rFonts w:eastAsia="MS Mincho"/>
        </w:rPr>
      </w:r>
    </w:p>
    <w:p>
      <w:pPr>
        <w:pStyle w:val="873"/>
        <w:ind w:firstLine="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jc w:val="center"/>
        <w:rPr>
          <w:rFonts w:eastAsia="Times New Roman"/>
          <w:bCs/>
        </w:rPr>
      </w:pPr>
      <w:r>
        <w:rPr>
          <w:rFonts w:eastAsia="Times New Roman"/>
          <w:bCs/>
        </w:rPr>
        <w:t xml:space="preserve">2. ЦЕНА КОНТРАКТА</w:t>
      </w:r>
      <w:r>
        <w:rPr>
          <w:rFonts w:eastAsia="Times New Roman"/>
          <w:bCs/>
        </w:rPr>
      </w:r>
    </w:p>
    <w:p>
      <w:pPr>
        <w:jc w:val="center"/>
        <w:rPr>
          <w:rFonts w:eastAsia="Times New Roman"/>
        </w:rPr>
      </w:pPr>
      <w:r>
        <w:rPr>
          <w:rFonts w:eastAsia="Times New Roman"/>
        </w:rPr>
      </w:r>
      <w:r>
        <w:rPr>
          <w:rFonts w:eastAsia="Times New Roman"/>
        </w:rPr>
      </w:r>
    </w:p>
    <w:p>
      <w:pPr>
        <w:jc w:val="both"/>
      </w:pPr>
      <w:r>
        <w:tab/>
      </w:r>
      <w:bookmarkStart w:id="2" w:name="_Hlk238647434"/>
      <w:r>
        <w:t xml:space="preserve">2.1. Цена контракта </w:t>
      </w:r>
      <w:bookmarkStart w:id="3" w:name="undefined"/>
      <w:r>
        <w:t xml:space="preserve">составляет ______________рублей _____ копеек (_____________), в том числе НДС (_____ процентов) __________ рублей _________ копеек (________)/ НДС не облагается на основании ____________ Налогового кодекса Российской Федерации). </w:t>
      </w:r>
      <w:bookmarkEnd w:id="3"/>
      <w:r/>
      <w:bookmarkEnd w:id="2"/>
      <w:r/>
    </w:p>
    <w:p>
      <w:pPr>
        <w:jc w:val="both"/>
      </w:pPr>
      <w:r>
        <w:rPr>
          <w:rFonts w:eastAsia="MS Mincho"/>
        </w:rPr>
        <w:tab/>
        <w:t xml:space="preserve">2.2.</w:t>
      </w:r>
      <w:r>
        <w:rPr>
          <w:rFonts w:eastAsia="MS Mincho"/>
        </w:rPr>
        <w:tab/>
      </w:r>
      <w:r>
        <w:t xml:space="preserve">Цена контракта включает стоимость </w:t>
      </w:r>
      <w:r>
        <w:rPr>
          <w:rFonts w:eastAsia="Times New Roman"/>
        </w:rPr>
        <w:t xml:space="preserve">оказываемых услуг, транспортных расходов, а также налоги</w:t>
      </w:r>
      <w:r>
        <w:t xml:space="preserve"> и сборы, установленные законодательством Российской Федерации.</w:t>
      </w:r>
      <w:r/>
    </w:p>
    <w:p>
      <w:pPr>
        <w:pStyle w:val="875"/>
        <w:ind w:right="0" w:firstLine="0"/>
        <w:jc w:val="both"/>
        <w:rPr>
          <w:rFonts w:ascii="Times New Roman" w:hAnsi="Times New Roman"/>
          <w:sz w:val="24"/>
          <w:szCs w:val="24"/>
        </w:rPr>
      </w:pPr>
      <w:r>
        <w:rPr>
          <w:rFonts w:ascii="Times New Roman" w:hAnsi="Times New Roman"/>
          <w:sz w:val="24"/>
          <w:szCs w:val="24"/>
        </w:rPr>
        <w:tab/>
        <w:t xml:space="preserve">2.3.</w:t>
      </w:r>
      <w:r>
        <w:rPr>
          <w:rFonts w:ascii="Times New Roman" w:hAnsi="Times New Roman"/>
          <w:sz w:val="24"/>
          <w:szCs w:val="24"/>
        </w:rPr>
        <w:tab/>
        <w:t xml:space="preserve">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w:t>
      </w:r>
      <w:r>
        <w:rPr>
          <w:rFonts w:ascii="Times New Roman" w:hAnsi="Times New Roman"/>
          <w:sz w:val="24"/>
          <w:szCs w:val="24"/>
        </w:rPr>
        <w:t xml:space="preserve">аев, предусмотренных настоящим контрактом, а также 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w:t>
      </w:r>
      <w:r>
        <w:rPr>
          <w:rFonts w:ascii="Times New Roman" w:hAnsi="Times New Roman"/>
          <w:sz w:val="24"/>
          <w:szCs w:val="24"/>
        </w:rPr>
      </w:r>
    </w:p>
    <w:p>
      <w:pPr>
        <w:pStyle w:val="870"/>
        <w:ind w:firstLine="708"/>
        <w:jc w:val="both"/>
        <w:rPr>
          <w:rFonts w:ascii="Times New Roman" w:hAnsi="Times New Roman" w:eastAsia="MS Mincho"/>
          <w:szCs w:val="24"/>
        </w:rPr>
      </w:pPr>
      <w:r>
        <w:rPr>
          <w:rFonts w:ascii="Times New Roman" w:hAnsi="Times New Roman"/>
          <w:szCs w:val="24"/>
        </w:rPr>
        <w:t xml:space="preserve">2.4.</w:t>
      </w:r>
      <w:r>
        <w:rPr>
          <w:rFonts w:ascii="Times New Roman" w:hAnsi="Times New Roman"/>
          <w:szCs w:val="24"/>
        </w:rPr>
        <w:tab/>
      </w:r>
      <w:r>
        <w:rPr>
          <w:rFonts w:ascii="Times New Roman" w:hAnsi="Times New Roman" w:eastAsia="MS Mincho"/>
          <w:szCs w:val="24"/>
        </w:rPr>
        <w:t xml:space="preserve">Цена настоящего контракта может быть снижена по соглашению Сторон без изменения, предусмотренного контрактом количества услуг и иных условий исполнения контракта.</w:t>
      </w:r>
      <w:r>
        <w:rPr>
          <w:rFonts w:ascii="Times New Roman" w:hAnsi="Times New Roman" w:eastAsia="MS Mincho"/>
          <w:szCs w:val="24"/>
        </w:rPr>
      </w:r>
    </w:p>
    <w:p>
      <w:pPr>
        <w:ind w:firstLine="708"/>
        <w:jc w:val="both"/>
        <w:rPr>
          <w:color w:val="000000"/>
        </w:rPr>
      </w:pPr>
      <w:r>
        <w:rPr>
          <w:color w:val="000000"/>
        </w:rPr>
        <w:t xml:space="preserve">2.5.</w:t>
      </w:r>
      <w:r>
        <w:rPr>
          <w:color w:val="000000"/>
        </w:rPr>
        <w:tab/>
        <w:t xml:space="preserve">Заказчик по согласованию с Исполнителем в ходе исполнения контракта вправе увеличить предусмотренный контрактом объем услуг не более чем на десять процентов или уменьшить предусмотренны</w:t>
      </w:r>
      <w:r>
        <w:rPr>
          <w:color w:val="000000"/>
        </w:rPr>
        <w:t xml:space="preserve">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w:t>
      </w:r>
      <w:r>
        <w:rPr>
          <w:color w:val="000000"/>
        </w:rPr>
        <w:t xml:space="preserve">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 Цена единицы дополнительно </w:t>
      </w:r>
      <w:r>
        <w:rPr>
          <w:color w:val="000000"/>
        </w:rPr>
        <w:t xml:space="preserve">объема оказываемых услуг или цена единицы услуги при уменьшении предусмотренного контрактом объема оказываемых услуг должна определяться как частное от деления первоначальной цены контракта на предусмотренный в контракте объем таких услуг.</w:t>
      </w:r>
      <w:r>
        <w:rPr>
          <w:color w:val="000000"/>
        </w:rPr>
      </w:r>
    </w:p>
    <w:p>
      <w:pPr>
        <w:pStyle w:val="870"/>
        <w:ind w:firstLine="708"/>
        <w:jc w:val="both"/>
        <w:rPr>
          <w:rFonts w:ascii="Times New Roman" w:hAnsi="Times New Roman"/>
          <w:color w:val="000000"/>
          <w:szCs w:val="24"/>
          <w:lang w:eastAsia="ru-RU"/>
        </w:rPr>
      </w:pPr>
      <w:r>
        <w:rPr>
          <w:rFonts w:ascii="Times New Roman" w:hAnsi="Times New Roman"/>
          <w:color w:val="000000"/>
          <w:szCs w:val="24"/>
          <w:lang w:eastAsia="ru-RU"/>
        </w:rPr>
        <w:t xml:space="preserve">2.6.</w:t>
      </w:r>
      <w:r>
        <w:rPr>
          <w:rFonts w:ascii="Times New Roman" w:hAnsi="Times New Roman"/>
          <w:color w:val="000000"/>
          <w:szCs w:val="24"/>
          <w:lang w:eastAsia="ru-RU"/>
        </w:rPr>
        <w:tab/>
        <w:t xml:space="preserve">Заказчик, являющийся казенным учреждением, органом местного самоуправления (муниц</w:t>
      </w:r>
      <w:r>
        <w:rPr>
          <w:rFonts w:ascii="Times New Roman" w:hAnsi="Times New Roman"/>
          <w:color w:val="000000"/>
          <w:szCs w:val="24"/>
          <w:lang w:eastAsia="ru-RU"/>
        </w:rPr>
        <w:t xml:space="preserve">ипальным органом) и органом управления государственными внебюджетными фондами, в случае уменьшения ранее доведенных лимитов бюджетных обязательств, приводящего к невозможности исполнения бюджетных обязательств, вытекающих из заключенного контракта, должен </w:t>
      </w:r>
      <w:hyperlink r:id="rId10" w:tooltip="Постановление Правительства РФ от 28.11.2013 N 1090 &quot;Об утверждении методики сокращения количества товаров, объемов работ или услуг при уменьшении цены контракта&quot;" w:history="1">
        <w:r>
          <w:rPr>
            <w:rFonts w:ascii="Times New Roman" w:hAnsi="Times New Roman"/>
            <w:color w:val="000000"/>
            <w:szCs w:val="24"/>
            <w:lang w:eastAsia="ru-RU"/>
          </w:rPr>
          <w:t xml:space="preserve">обеспечить согласование</w:t>
        </w:r>
      </w:hyperlink>
      <w:r>
        <w:rPr>
          <w:rFonts w:ascii="Times New Roman" w:hAnsi="Times New Roman"/>
          <w:color w:val="000000"/>
          <w:szCs w:val="24"/>
          <w:lang w:eastAsia="ru-RU"/>
        </w:rPr>
        <w:t xml:space="preserve"> новых условий контракта, в том числе по цене и (или) срокам его исполнения и (или) количества товара, предусмотренного контрактом.</w:t>
      </w:r>
      <w:r>
        <w:rPr>
          <w:rFonts w:ascii="Times New Roman" w:hAnsi="Times New Roman"/>
          <w:color w:val="000000"/>
          <w:szCs w:val="24"/>
          <w:lang w:eastAsia="ru-RU"/>
        </w:rPr>
      </w:r>
    </w:p>
    <w:p>
      <w:pPr>
        <w:pStyle w:val="870"/>
        <w:jc w:val="both"/>
        <w:rPr>
          <w:rFonts w:eastAsia="Times New Roman"/>
        </w:rPr>
      </w:pPr>
      <w:r>
        <w:rPr>
          <w:rFonts w:eastAsia="Times New Roman"/>
        </w:rPr>
      </w:r>
      <w:r>
        <w:rPr>
          <w:rFonts w:eastAsia="Times New Roman"/>
        </w:rPr>
      </w:r>
    </w:p>
    <w:p>
      <w:pPr>
        <w:jc w:val="center"/>
        <w:rPr>
          <w:rFonts w:eastAsia="Times New Roman"/>
        </w:rPr>
      </w:pPr>
      <w:r>
        <w:rPr>
          <w:rFonts w:eastAsia="Times New Roman"/>
        </w:rPr>
        <w:t xml:space="preserve">3. ПОРЯДОК И СРОКИ ОПЛАТЫ УСЛУГ</w:t>
      </w:r>
      <w:r>
        <w:rPr>
          <w:rFonts w:eastAsia="Times New Roman"/>
        </w:rPr>
      </w:r>
    </w:p>
    <w:p>
      <w:pPr>
        <w:jc w:val="center"/>
        <w:rPr>
          <w:rFonts w:eastAsia="Times New Roman"/>
          <w:b/>
        </w:rPr>
      </w:pPr>
      <w:r>
        <w:rPr>
          <w:rFonts w:eastAsia="Times New Roman"/>
          <w:b/>
        </w:rPr>
      </w:r>
      <w:r>
        <w:rPr>
          <w:rFonts w:eastAsia="Times New Roman"/>
          <w:b/>
        </w:rPr>
      </w:r>
    </w:p>
    <w:p>
      <w:pPr>
        <w:pStyle w:val="875"/>
        <w:ind w:right="0" w:firstLine="0"/>
        <w:jc w:val="both"/>
        <w:rPr>
          <w:rFonts w:ascii="Times New Roman" w:hAnsi="Times New Roman"/>
          <w:sz w:val="24"/>
          <w:szCs w:val="24"/>
        </w:rPr>
      </w:pPr>
      <w:r>
        <w:rPr>
          <w:rFonts w:ascii="Times New Roman" w:hAnsi="Times New Roman"/>
          <w:sz w:val="24"/>
          <w:szCs w:val="24"/>
        </w:rPr>
        <w:tab/>
        <w:t xml:space="preserve">3.1.</w:t>
      </w:r>
      <w:r>
        <w:rPr>
          <w:rFonts w:ascii="Times New Roman" w:hAnsi="Times New Roman"/>
          <w:sz w:val="24"/>
          <w:szCs w:val="24"/>
        </w:rPr>
        <w:tab/>
        <w:t xml:space="preserve">Оказанные услуги оплачиваются в строгом соответствии с объемами и источниками финансирования.</w:t>
      </w:r>
      <w:r>
        <w:rPr>
          <w:rFonts w:ascii="Times New Roman" w:hAnsi="Times New Roman"/>
          <w:sz w:val="24"/>
          <w:szCs w:val="24"/>
        </w:rPr>
      </w:r>
    </w:p>
    <w:p>
      <w:pPr>
        <w:jc w:val="both"/>
      </w:pPr>
      <w:r>
        <w:tab/>
        <w:t xml:space="preserve">3.2. Оплата по настоящему контракту производится в следующем порядке:</w:t>
      </w:r>
      <w:r/>
    </w:p>
    <w:p>
      <w:pPr>
        <w:jc w:val="both"/>
      </w:pPr>
      <w:r>
        <w:t xml:space="preserve">            </w:t>
      </w:r>
      <w:r>
        <w:t xml:space="preserve">3</w:t>
      </w:r>
      <w:r>
        <w:t xml:space="preserve">.2.</w:t>
      </w:r>
      <w:r>
        <w:t xml:space="preserve">1</w:t>
      </w:r>
      <w:r>
        <w:t xml:space="preserve">. </w:t>
      </w:r>
      <w:r>
        <w:t xml:space="preserve">Оплата</w:t>
      </w:r>
      <w:r>
        <w:t xml:space="preserve"> за оказанные услуги в </w:t>
      </w:r>
      <w:r>
        <w:t xml:space="preserve">сумме  </w:t>
      </w:r>
      <w:r>
        <w:t xml:space="preserve">_</w:t>
      </w:r>
      <w:r>
        <w:t xml:space="preserve">_________</w:t>
      </w:r>
      <w:r>
        <w:t xml:space="preserve"> (</w:t>
      </w:r>
      <w:r>
        <w:t xml:space="preserve">______________</w:t>
      </w:r>
      <w:r>
        <w:t xml:space="preserve">) руб. __ коп. производится в течение 7 (семи) рабочих дней после подписания Заказчиком и Исполнителем документа о приемке оказанных услуг на основании выставленного счета и/или счёта-фактуры  и акта.</w:t>
      </w:r>
      <w:r/>
      <w:r>
        <w:t xml:space="preserve">Выставленный счет должен содержать ссылку на номер и дату контракта.</w:t>
      </w:r>
      <w:r>
        <w:tab/>
      </w:r>
      <w:r/>
      <w:r/>
    </w:p>
    <w:p>
      <w:pPr>
        <w:jc w:val="both"/>
      </w:pPr>
      <w:r>
        <w:t xml:space="preserve">           3.3.</w:t>
      </w:r>
      <w:r>
        <w:tab/>
        <w:t xml:space="preserve">Финансирование настоящего контракта осуществляется за счет средств бюджета Тосненского муниципального района Ленинградской области на 2026 год.</w:t>
      </w:r>
      <w:r/>
    </w:p>
    <w:p>
      <w:pPr>
        <w:jc w:val="both"/>
      </w:pPr>
      <w:r>
        <w:tab/>
        <w:t xml:space="preserve">3.4.</w:t>
      </w:r>
      <w:r>
        <w:tab/>
        <w:t xml:space="preserve">Расчеты Заказчика с Исполнителем производятся по безналичному расчету платежными поручениями путем перечисления денежных средств на расчетный счет Исполнителя.</w:t>
      </w:r>
      <w:r/>
    </w:p>
    <w:p>
      <w:pPr>
        <w:jc w:val="both"/>
      </w:pPr>
      <w:r>
        <w:tab/>
        <w:t xml:space="preserve">3.5.</w:t>
      </w:r>
      <w:r>
        <w:tab/>
        <w:t xml:space="preserve">Обязанность Заказчика по оплате оказанных услуг считаются исполненными в момент списания денежных средств с его расчетного счета.</w:t>
      </w:r>
      <w:r/>
    </w:p>
    <w:p>
      <w:pPr>
        <w:jc w:val="both"/>
      </w:pPr>
      <w:r>
        <w:rPr>
          <w:color w:val="000000"/>
        </w:rPr>
        <w:tab/>
      </w:r>
      <w:r/>
    </w:p>
    <w:p>
      <w:pPr>
        <w:jc w:val="both"/>
      </w:pPr>
      <w:r/>
      <w:r/>
    </w:p>
    <w:p>
      <w:pPr>
        <w:jc w:val="center"/>
        <w:rPr>
          <w:rFonts w:eastAsia="Times New Roman"/>
        </w:rPr>
      </w:pPr>
      <w:r>
        <w:rPr>
          <w:rFonts w:eastAsia="Times New Roman"/>
        </w:rPr>
        <w:t xml:space="preserve">4. ПОРЯДОК И СРОКИ ОКАЗАНИЯ УСЛУГ</w:t>
      </w:r>
      <w:r>
        <w:rPr>
          <w:rFonts w:eastAsia="Times New Roman"/>
        </w:rPr>
      </w:r>
    </w:p>
    <w:p>
      <w:pPr>
        <w:jc w:val="center"/>
        <w:rPr>
          <w:rFonts w:eastAsia="Times New Roman"/>
        </w:rPr>
      </w:pPr>
      <w:r>
        <w:rPr>
          <w:rFonts w:eastAsia="Times New Roman"/>
        </w:rPr>
      </w:r>
      <w:r>
        <w:rPr>
          <w:rFonts w:eastAsia="Times New Roman"/>
        </w:rPr>
      </w:r>
    </w:p>
    <w:p>
      <w:pPr>
        <w:jc w:val="both"/>
        <w:rPr>
          <w:rFonts w:eastAsia="Times New Roman"/>
        </w:rPr>
      </w:pPr>
      <w:r>
        <w:rPr>
          <w:rFonts w:eastAsia="Times New Roman"/>
        </w:rPr>
        <w:tab/>
        <w:t xml:space="preserve">4.1.</w:t>
      </w:r>
      <w:r>
        <w:rPr>
          <w:rFonts w:eastAsia="Times New Roman"/>
        </w:rPr>
        <w:tab/>
        <w:t xml:space="preserve">Срок оказания услуг: с «</w:t>
      </w:r>
      <w:r>
        <w:rPr>
          <w:rFonts w:eastAsia="Times New Roman"/>
        </w:rPr>
        <w:t xml:space="preserve">15</w:t>
      </w:r>
      <w:r>
        <w:rPr>
          <w:rFonts w:eastAsia="Times New Roman"/>
        </w:rPr>
        <w:t xml:space="preserve">»  </w:t>
      </w:r>
      <w:r>
        <w:rPr>
          <w:rFonts w:eastAsia="Times New Roman"/>
        </w:rPr>
        <w:t xml:space="preserve">сентября</w:t>
      </w:r>
      <w:r>
        <w:rPr>
          <w:rFonts w:eastAsia="Times New Roman"/>
        </w:rPr>
        <w:t xml:space="preserve">  2026 года по «</w:t>
      </w:r>
      <w:r>
        <w:rPr>
          <w:rFonts w:eastAsia="Times New Roman"/>
        </w:rPr>
        <w:t xml:space="preserve">18</w:t>
      </w:r>
      <w:r>
        <w:rPr>
          <w:rFonts w:eastAsia="Times New Roman"/>
        </w:rPr>
        <w:t xml:space="preserve">»  </w:t>
      </w:r>
      <w:r>
        <w:rPr>
          <w:rFonts w:eastAsia="Times New Roman"/>
        </w:rPr>
        <w:t xml:space="preserve">сентября</w:t>
      </w:r>
      <w:r>
        <w:rPr>
          <w:rFonts w:eastAsia="Times New Roman"/>
        </w:rPr>
        <w:t xml:space="preserve">  2026 года.</w:t>
      </w:r>
      <w:r>
        <w:rPr>
          <w:rFonts w:eastAsia="Times New Roman"/>
        </w:rPr>
      </w:r>
    </w:p>
    <w:p>
      <w:pPr>
        <w:jc w:val="both"/>
      </w:pPr>
      <w:r>
        <w:tab/>
        <w:t xml:space="preserve">4.2.</w:t>
      </w:r>
      <w:r>
        <w:tab/>
        <w:t xml:space="preserve">Услуги должны быть </w:t>
      </w:r>
      <w:r>
        <w:t xml:space="preserve">оказаны,  согласно</w:t>
      </w:r>
      <w:r>
        <w:t xml:space="preserve"> «Описание объекта закупки» (Приложение № 1 к контракту).</w:t>
      </w:r>
      <w:r/>
    </w:p>
    <w:p>
      <w:pPr>
        <w:jc w:val="both"/>
      </w:pPr>
      <w:r>
        <w:tab/>
        <w:t xml:space="preserve">4.3.</w:t>
      </w:r>
      <w:r>
        <w:tab/>
        <w:t xml:space="preserve">Услуги оказываются по адресу: </w:t>
      </w:r>
      <w:r>
        <w:t xml:space="preserve">г.</w:t>
      </w:r>
      <w:r>
        <w:t xml:space="preserve"> </w:t>
      </w:r>
      <w:r>
        <w:t xml:space="preserve">Санкт-Петербург, </w:t>
      </w:r>
      <w:r>
        <w:t xml:space="preserve">вн.тер.г</w:t>
      </w:r>
      <w:r>
        <w:t xml:space="preserve">. поселок Шушары, Петербургское ш., д. 64, к. 1, литера А</w:t>
      </w:r>
      <w:r>
        <w:t xml:space="preserve">, павильон </w:t>
      </w:r>
      <w:r>
        <w:rPr>
          <w:lang w:val="en-US"/>
        </w:rPr>
        <w:t xml:space="preserve">H</w:t>
      </w:r>
      <w:r>
        <w:t xml:space="preserve">.</w:t>
      </w:r>
      <w:r/>
    </w:p>
    <w:p>
      <w:pPr>
        <w:jc w:val="both"/>
        <w:rPr>
          <w:rFonts w:eastAsia="Times New Roman"/>
        </w:rPr>
      </w:pPr>
      <w:r>
        <w:rPr>
          <w:rFonts w:eastAsia="Times New Roman"/>
        </w:rPr>
      </w:r>
      <w:r>
        <w:rPr>
          <w:rFonts w:eastAsia="Times New Roman"/>
        </w:rPr>
      </w:r>
    </w:p>
    <w:p>
      <w:pPr>
        <w:jc w:val="center"/>
        <w:rPr>
          <w:rFonts w:eastAsia="Times New Roman"/>
          <w:bCs/>
        </w:rPr>
      </w:pPr>
      <w:r>
        <w:rPr>
          <w:rFonts w:eastAsia="Times New Roman"/>
          <w:bCs/>
        </w:rPr>
      </w:r>
      <w:r>
        <w:rPr>
          <w:rFonts w:eastAsia="Times New Roman"/>
          <w:bCs/>
        </w:rPr>
      </w:r>
    </w:p>
    <w:p>
      <w:pPr>
        <w:jc w:val="center"/>
        <w:rPr>
          <w:rFonts w:eastAsia="Times New Roman"/>
          <w:bCs/>
        </w:rPr>
      </w:pPr>
      <w:r>
        <w:rPr>
          <w:rFonts w:eastAsia="Times New Roman"/>
          <w:bCs/>
        </w:rPr>
        <w:t xml:space="preserve">5. ПРАВА И ОБЯЗАННОСТИ СТОРОН</w:t>
      </w:r>
      <w:r>
        <w:rPr>
          <w:rFonts w:eastAsia="Times New Roman"/>
          <w:bCs/>
        </w:rPr>
      </w:r>
    </w:p>
    <w:p>
      <w:pPr>
        <w:jc w:val="both"/>
        <w:rPr>
          <w:rFonts w:eastAsia="Times New Roman"/>
          <w:bCs/>
        </w:rPr>
      </w:pPr>
      <w:r>
        <w:rPr>
          <w:rFonts w:eastAsia="Times New Roman"/>
          <w:bCs/>
        </w:rPr>
      </w:r>
      <w:r>
        <w:rPr>
          <w:rFonts w:eastAsia="Times New Roman"/>
          <w:bCs/>
        </w:rPr>
      </w:r>
    </w:p>
    <w:p>
      <w:pPr>
        <w:jc w:val="both"/>
        <w:rPr>
          <w:rFonts w:eastAsia="Times New Roman"/>
          <w:bCs/>
        </w:rPr>
      </w:pPr>
      <w:r>
        <w:rPr>
          <w:rFonts w:eastAsia="Times New Roman"/>
          <w:bCs/>
        </w:rPr>
        <w:tab/>
        <w:t xml:space="preserve">5.1.</w:t>
      </w:r>
      <w:r>
        <w:rPr>
          <w:rFonts w:eastAsia="Times New Roman"/>
          <w:bCs/>
        </w:rPr>
        <w:tab/>
        <w:t xml:space="preserve">Исполнитель обязуется:</w:t>
      </w:r>
      <w:r>
        <w:rPr>
          <w:rFonts w:eastAsia="Times New Roman"/>
          <w:bCs/>
        </w:rPr>
      </w:r>
    </w:p>
    <w:p>
      <w:pPr>
        <w:jc w:val="both"/>
        <w:rPr>
          <w:rFonts w:eastAsia="Times New Roman"/>
          <w:bCs/>
          <w:color w:val="000000"/>
        </w:rPr>
      </w:pPr>
      <w:r>
        <w:rPr>
          <w:rFonts w:eastAsia="Times New Roman"/>
          <w:bCs/>
          <w:color w:val="000000"/>
        </w:rPr>
        <w:tab/>
        <w:t xml:space="preserve">5.1.1.</w:t>
      </w:r>
      <w:r>
        <w:rPr>
          <w:rFonts w:eastAsia="Times New Roman"/>
          <w:bCs/>
          <w:color w:val="000000"/>
        </w:rPr>
        <w:tab/>
        <w:t xml:space="preserve">Оказать услуги лично, в надлежащий срок в установленном месте, надлежащего качества по заданию Заказчика.</w:t>
      </w:r>
      <w:r>
        <w:rPr>
          <w:rFonts w:eastAsia="Times New Roman"/>
          <w:bCs/>
          <w:color w:val="000000"/>
        </w:rPr>
      </w:r>
    </w:p>
    <w:p>
      <w:pPr>
        <w:jc w:val="both"/>
        <w:rPr>
          <w:rFonts w:eastAsia="Times New Roman"/>
          <w:bCs/>
        </w:rPr>
      </w:pPr>
      <w:r>
        <w:rPr>
          <w:rFonts w:eastAsia="Times New Roman"/>
          <w:bCs/>
        </w:rPr>
        <w:tab/>
        <w:t xml:space="preserve">5.1.2.</w:t>
      </w:r>
      <w:r>
        <w:rPr>
          <w:rFonts w:eastAsia="Times New Roman"/>
          <w:bCs/>
        </w:rPr>
        <w:tab/>
        <w:t xml:space="preserve">Оказывать услуги на высоком профессиональном уровне, согласно требованиям действующего законодательства Российской Федерации, в соответствии с Описанием объекта закупки (Приложение № 1).</w:t>
      </w:r>
      <w:r>
        <w:rPr>
          <w:rFonts w:eastAsia="Times New Roman"/>
          <w:bCs/>
        </w:rPr>
      </w:r>
    </w:p>
    <w:p>
      <w:pPr>
        <w:jc w:val="both"/>
        <w:rPr>
          <w:rFonts w:eastAsia="Times New Roman"/>
          <w:bCs/>
        </w:rPr>
      </w:pPr>
      <w:r>
        <w:rPr>
          <w:rFonts w:eastAsia="Times New Roman"/>
          <w:bCs/>
        </w:rPr>
        <w:tab/>
        <w:t xml:space="preserve">5.1.3.</w:t>
      </w:r>
      <w:r>
        <w:rPr>
          <w:rFonts w:eastAsia="Times New Roman"/>
          <w:bCs/>
        </w:rPr>
        <w:tab/>
        <w:t xml:space="preserve">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r>
        <w:rPr>
          <w:rFonts w:eastAsia="Times New Roman"/>
          <w:bCs/>
        </w:rPr>
      </w:r>
    </w:p>
    <w:p>
      <w:pPr>
        <w:jc w:val="both"/>
        <w:rPr>
          <w:rFonts w:eastAsia="Times New Roman"/>
          <w:bCs/>
        </w:rPr>
      </w:pPr>
      <w:r>
        <w:rPr>
          <w:rFonts w:eastAsia="Times New Roman"/>
          <w:bCs/>
        </w:rPr>
        <w:tab/>
        <w:t xml:space="preserve">5.1.4.</w:t>
      </w:r>
      <w:r>
        <w:rPr>
          <w:rFonts w:eastAsia="Times New Roman"/>
          <w:bCs/>
        </w:rPr>
        <w:tab/>
        <w:t xml:space="preserve">Соответствовать требованиям, установленным в части 1, 1.1 статьи 31 Федерального закона № 44-ФЗ.</w:t>
      </w:r>
      <w:r>
        <w:rPr>
          <w:rFonts w:eastAsia="Times New Roman"/>
          <w:bCs/>
        </w:rPr>
      </w:r>
    </w:p>
    <w:p>
      <w:pPr>
        <w:tabs>
          <w:tab w:val="left" w:pos="708" w:leader="none"/>
          <w:tab w:val="left" w:pos="1416" w:leader="none"/>
          <w:tab w:val="left" w:pos="2124" w:leader="none"/>
          <w:tab w:val="left" w:pos="2832" w:leader="none"/>
          <w:tab w:val="left" w:pos="3540" w:leader="none"/>
          <w:tab w:val="left" w:pos="4232" w:leader="none"/>
        </w:tabs>
        <w:rPr>
          <w:rFonts w:eastAsia="Times New Roman"/>
          <w:bCs/>
        </w:rPr>
      </w:pPr>
      <w:r>
        <w:rPr>
          <w:rFonts w:eastAsia="Times New Roman"/>
          <w:bCs/>
        </w:rPr>
        <w:tab/>
        <w:t xml:space="preserve">5.2.</w:t>
      </w:r>
      <w:r>
        <w:rPr>
          <w:rFonts w:eastAsia="Times New Roman"/>
          <w:bCs/>
        </w:rPr>
        <w:tab/>
        <w:t xml:space="preserve">Исполнитель имеет право:</w:t>
      </w:r>
      <w:r>
        <w:rPr>
          <w:rFonts w:eastAsia="Times New Roman"/>
          <w:bCs/>
        </w:rPr>
        <w:tab/>
      </w:r>
      <w:r>
        <w:rPr>
          <w:rFonts w:eastAsia="Times New Roman"/>
          <w:bCs/>
        </w:rPr>
      </w:r>
    </w:p>
    <w:p>
      <w:pPr>
        <w:jc w:val="both"/>
        <w:rPr>
          <w:rFonts w:eastAsia="Times New Roman"/>
          <w:bCs/>
          <w:color w:val="000000"/>
        </w:rPr>
      </w:pPr>
      <w:r>
        <w:rPr>
          <w:rFonts w:eastAsia="Times New Roman"/>
          <w:bCs/>
          <w:color w:val="000000"/>
        </w:rPr>
        <w:tab/>
        <w:t xml:space="preserve">5.2.1.</w:t>
      </w:r>
      <w:r>
        <w:rPr>
          <w:rFonts w:eastAsia="Times New Roman"/>
          <w:bCs/>
          <w:color w:val="000000"/>
        </w:rPr>
        <w:tab/>
        <w:t xml:space="preserve">Требовать своевременной приемки и оплаты, надлежащим образом, оказанных услуг в соответствии с условиями контракта.</w:t>
      </w:r>
      <w:r>
        <w:rPr>
          <w:rFonts w:eastAsia="Times New Roman"/>
          <w:bCs/>
          <w:color w:val="000000"/>
        </w:rPr>
      </w:r>
    </w:p>
    <w:p>
      <w:pPr>
        <w:jc w:val="both"/>
        <w:rPr>
          <w:rFonts w:eastAsia="Times New Roman"/>
          <w:bCs/>
        </w:rPr>
      </w:pPr>
      <w:r>
        <w:rPr>
          <w:rFonts w:eastAsia="Times New Roman"/>
          <w:bCs/>
        </w:rPr>
        <w:tab/>
        <w:t xml:space="preserve">5.2.2.</w:t>
      </w:r>
      <w:r>
        <w:rPr>
          <w:rFonts w:eastAsia="Times New Roman"/>
          <w:bCs/>
        </w:rPr>
        <w:tab/>
        <w:t xml:space="preserve">Обращаться к Заказчику за организационным содействием в целях проведения мероприятий по улучшению качества оказываемых услуг.</w:t>
      </w:r>
      <w:r>
        <w:rPr>
          <w:rFonts w:eastAsia="Times New Roman"/>
          <w:bCs/>
        </w:rPr>
      </w:r>
    </w:p>
    <w:p>
      <w:pPr>
        <w:jc w:val="both"/>
        <w:rPr>
          <w:rFonts w:eastAsia="Times New Roman"/>
          <w:bCs/>
        </w:rPr>
      </w:pPr>
      <w:r>
        <w:rPr>
          <w:rFonts w:eastAsia="Times New Roman"/>
          <w:bCs/>
        </w:rPr>
        <w:tab/>
        <w:t xml:space="preserve">5.2.3.</w:t>
      </w:r>
      <w:r>
        <w:rPr>
          <w:rFonts w:eastAsia="Times New Roman"/>
          <w:bCs/>
        </w:rPr>
        <w:tab/>
        <w:t xml:space="preserve">Самостоятельно определять количество специалистов, необходимых для оказания услуг Заказчику.</w:t>
      </w:r>
      <w:r>
        <w:rPr>
          <w:rFonts w:eastAsia="Times New Roman"/>
          <w:bCs/>
        </w:rPr>
      </w:r>
    </w:p>
    <w:p>
      <w:pPr>
        <w:jc w:val="both"/>
        <w:rPr>
          <w:rFonts w:eastAsia="Times New Roman"/>
          <w:bCs/>
        </w:rPr>
      </w:pPr>
      <w:r>
        <w:rPr>
          <w:rFonts w:eastAsia="Times New Roman"/>
          <w:bCs/>
        </w:rPr>
        <w:tab/>
        <w:t xml:space="preserve">5.3. </w:t>
      </w:r>
      <w:r>
        <w:rPr>
          <w:rFonts w:eastAsia="Times New Roman"/>
          <w:bCs/>
        </w:rPr>
        <w:tab/>
        <w:t xml:space="preserve">Заказчик обязуется:</w:t>
      </w:r>
      <w:r>
        <w:rPr>
          <w:rFonts w:eastAsia="Times New Roman"/>
          <w:bCs/>
        </w:rPr>
      </w:r>
    </w:p>
    <w:p>
      <w:pPr>
        <w:jc w:val="both"/>
        <w:rPr>
          <w:rFonts w:eastAsia="Times New Roman"/>
          <w:bCs/>
        </w:rPr>
      </w:pPr>
      <w:r>
        <w:rPr>
          <w:rFonts w:eastAsia="Times New Roman"/>
          <w:bCs/>
        </w:rPr>
        <w:tab/>
        <w:t xml:space="preserve">5.3.1.</w:t>
      </w:r>
      <w:r>
        <w:rPr>
          <w:rFonts w:eastAsia="Times New Roman"/>
          <w:bCs/>
        </w:rPr>
        <w:tab/>
        <w:t xml:space="preserve">Своевременно предоставлять Исполнителю информацию и материалы, необходимые для оказания услуг, в случае невозможности их получения Исполнителем самостоятельно.</w:t>
      </w:r>
      <w:r>
        <w:rPr>
          <w:rFonts w:eastAsia="Times New Roman"/>
          <w:bCs/>
        </w:rPr>
      </w:r>
    </w:p>
    <w:p>
      <w:pPr>
        <w:jc w:val="both"/>
        <w:rPr>
          <w:rFonts w:eastAsia="Times New Roman"/>
        </w:rPr>
      </w:pPr>
      <w:r>
        <w:rPr>
          <w:rFonts w:eastAsia="Times New Roman"/>
        </w:rPr>
        <w:tab/>
        <w:t xml:space="preserve">5.3.2.</w:t>
      </w:r>
      <w:r>
        <w:rPr>
          <w:rFonts w:eastAsia="Times New Roman"/>
        </w:rPr>
        <w:tab/>
        <w:t xml:space="preserve">При обнар</w:t>
      </w:r>
      <w:r>
        <w:rPr>
          <w:rFonts w:eastAsia="Times New Roman"/>
        </w:rPr>
        <w:t xml:space="preserve">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а также назначить срок их устранения.</w:t>
      </w:r>
      <w:r>
        <w:rPr>
          <w:rFonts w:eastAsia="Times New Roman"/>
        </w:rPr>
      </w:r>
    </w:p>
    <w:p>
      <w:pPr>
        <w:jc w:val="both"/>
        <w:rPr>
          <w:rFonts w:eastAsia="Times New Roman"/>
          <w:bCs/>
        </w:rPr>
      </w:pPr>
      <w:r>
        <w:rPr>
          <w:rFonts w:eastAsia="Times New Roman"/>
          <w:bCs/>
        </w:rPr>
        <w:tab/>
        <w:t xml:space="preserve">5.3.3.</w:t>
      </w:r>
      <w:r>
        <w:rPr>
          <w:rFonts w:eastAsia="Times New Roman"/>
          <w:bCs/>
        </w:rPr>
        <w:tab/>
        <w:t xml:space="preserve">Оплатить услуги Исполнителя в порядке, предусмотренном настоящим контрактом.</w:t>
      </w:r>
      <w:r>
        <w:rPr>
          <w:rFonts w:eastAsia="Times New Roman"/>
          <w:bCs/>
        </w:rPr>
      </w:r>
    </w:p>
    <w:p>
      <w:pPr>
        <w:jc w:val="both"/>
        <w:rPr>
          <w:rFonts w:eastAsia="Times New Roman"/>
          <w:bCs/>
        </w:rPr>
      </w:pPr>
      <w:r>
        <w:rPr>
          <w:rFonts w:eastAsia="Times New Roman"/>
          <w:bCs/>
        </w:rPr>
        <w:tab/>
        <w:t xml:space="preserve">5.3.4.</w:t>
      </w:r>
      <w:r>
        <w:rPr>
          <w:rFonts w:eastAsia="Times New Roman"/>
          <w:bCs/>
        </w:rPr>
        <w:tab/>
        <w:t xml:space="preserve">Оказывать Исполнителю необходимое содействие в процессе оказываемых услуг.</w:t>
      </w:r>
      <w:r>
        <w:rPr>
          <w:rFonts w:eastAsia="Times New Roman"/>
          <w:bCs/>
        </w:rPr>
      </w:r>
    </w:p>
    <w:p>
      <w:pPr>
        <w:pStyle w:val="850"/>
        <w:jc w:val="both"/>
        <w:rPr>
          <w:sz w:val="24"/>
          <w:szCs w:val="24"/>
        </w:rPr>
      </w:pPr>
      <w:r>
        <w:rPr>
          <w:sz w:val="24"/>
          <w:szCs w:val="24"/>
        </w:rPr>
        <w:tab/>
        <w:t xml:space="preserve">5.3.5.</w:t>
      </w:r>
      <w:r>
        <w:rPr>
          <w:sz w:val="24"/>
          <w:szCs w:val="24"/>
        </w:rPr>
        <w:tab/>
        <w:t xml:space="preserve">Для проверки оказанных услуг, предусмотренных контрактом, в части их соответствия условиям контракта Заказчик обязан провести</w:t>
      </w:r>
      <w:r>
        <w:rPr>
          <w:sz w:val="24"/>
          <w:szCs w:val="24"/>
        </w:rPr>
        <w:t xml:space="preserve"> экспертизу. Экспертиза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r>
        <w:rPr>
          <w:sz w:val="24"/>
          <w:szCs w:val="24"/>
        </w:rPr>
      </w:r>
    </w:p>
    <w:p>
      <w:pPr>
        <w:jc w:val="both"/>
        <w:rPr>
          <w:rFonts w:eastAsia="Times New Roman"/>
          <w:bCs/>
          <w:color w:val="ff0000"/>
        </w:rPr>
      </w:pPr>
      <w:r>
        <w:rPr>
          <w:rFonts w:eastAsia="Times New Roman"/>
          <w:bCs/>
        </w:rPr>
        <w:tab/>
        <w:t xml:space="preserve">5.</w:t>
      </w:r>
      <w:r>
        <w:rPr>
          <w:rFonts w:eastAsia="Times New Roman"/>
          <w:bCs/>
          <w:color w:val="000000"/>
        </w:rPr>
        <w:t xml:space="preserve">3.6.</w:t>
      </w:r>
      <w:r>
        <w:rPr>
          <w:rFonts w:eastAsia="Times New Roman"/>
          <w:bCs/>
          <w:color w:val="000000"/>
        </w:rPr>
        <w:tab/>
        <w:t xml:space="preserve">Выполнить иные обязательства, предусмотренные настоящим контрактом и действующим законодательством Российской Федерации.</w:t>
      </w:r>
      <w:r>
        <w:rPr>
          <w:rFonts w:eastAsia="Times New Roman"/>
          <w:bCs/>
          <w:color w:val="ff0000"/>
        </w:rPr>
      </w:r>
    </w:p>
    <w:p>
      <w:pPr>
        <w:jc w:val="both"/>
        <w:rPr>
          <w:rFonts w:eastAsia="Times New Roman"/>
          <w:bCs/>
        </w:rPr>
      </w:pPr>
      <w:r>
        <w:rPr>
          <w:rFonts w:eastAsia="Times New Roman"/>
          <w:bCs/>
        </w:rPr>
        <w:tab/>
        <w:t xml:space="preserve">5.4.</w:t>
      </w:r>
      <w:r>
        <w:rPr>
          <w:rFonts w:eastAsia="Times New Roman"/>
          <w:bCs/>
        </w:rPr>
        <w:tab/>
        <w:t xml:space="preserve">Заказчик имеет право:</w:t>
      </w:r>
      <w:r>
        <w:rPr>
          <w:rFonts w:eastAsia="Times New Roman"/>
          <w:bCs/>
        </w:rPr>
      </w:r>
    </w:p>
    <w:p>
      <w:pPr>
        <w:jc w:val="both"/>
        <w:rPr>
          <w:rFonts w:eastAsia="Times New Roman"/>
          <w:bCs/>
        </w:rPr>
      </w:pPr>
      <w:r>
        <w:rPr>
          <w:rFonts w:eastAsia="Times New Roman"/>
          <w:bCs/>
        </w:rPr>
        <w:tab/>
        <w:t xml:space="preserve">5.4.1.В любое время проверять ход и качество услуг, оказываемых Исполнителем, не вмешиваясь в его хозяйственную деятельность.</w:t>
      </w:r>
      <w:r>
        <w:rPr>
          <w:rFonts w:eastAsia="Times New Roman"/>
          <w:bCs/>
        </w:rPr>
      </w:r>
    </w:p>
    <w:p>
      <w:pPr>
        <w:jc w:val="both"/>
        <w:rPr>
          <w:color w:val="000000"/>
        </w:rPr>
      </w:pPr>
      <w:r>
        <w:rPr>
          <w:color w:val="000000"/>
        </w:rPr>
        <w:tab/>
        <w:t xml:space="preserve">5.4.2.</w:t>
      </w:r>
      <w:r>
        <w:rPr>
          <w:color w:val="000000"/>
        </w:rPr>
        <w:tab/>
        <w:t xml:space="preserve">Требовать от Исполнителя представления надлежащим образом оформленной отчетной документации и материалов, подтверждающих исполнение обязательств.</w:t>
      </w:r>
      <w:r>
        <w:rPr>
          <w:color w:val="000000"/>
        </w:rPr>
      </w:r>
    </w:p>
    <w:p>
      <w:pPr>
        <w:pStyle w:val="877"/>
        <w:jc w:val="both"/>
        <w:rPr>
          <w:sz w:val="24"/>
          <w:szCs w:val="24"/>
        </w:rPr>
      </w:pPr>
      <w:r>
        <w:rPr>
          <w:sz w:val="24"/>
          <w:szCs w:val="24"/>
        </w:rPr>
        <w:tab/>
        <w:t xml:space="preserve">5.4.3.</w:t>
      </w:r>
      <w:r>
        <w:rPr>
          <w:sz w:val="24"/>
          <w:szCs w:val="24"/>
        </w:rPr>
        <w:tab/>
        <w:t xml:space="preserve">Заказчик вправе 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r>
        <w:rPr>
          <w:sz w:val="24"/>
          <w:szCs w:val="24"/>
        </w:rPr>
      </w:r>
    </w:p>
    <w:p>
      <w:pPr>
        <w:jc w:val="both"/>
        <w:rPr>
          <w:rFonts w:eastAsia="Times New Roman"/>
          <w:b/>
          <w:bCs/>
        </w:rPr>
      </w:pPr>
      <w:r>
        <w:rPr>
          <w:rFonts w:eastAsia="Times New Roman"/>
          <w:b/>
          <w:bCs/>
        </w:rPr>
      </w:r>
      <w:r>
        <w:rPr>
          <w:rFonts w:eastAsia="Times New Roman"/>
          <w:b/>
          <w:bCs/>
        </w:rPr>
      </w:r>
    </w:p>
    <w:p>
      <w:pPr>
        <w:jc w:val="center"/>
        <w:rPr>
          <w:rFonts w:eastAsia="Times New Roman"/>
          <w:bCs/>
        </w:rPr>
      </w:pPr>
      <w:r>
        <w:rPr>
          <w:rFonts w:eastAsia="Times New Roman"/>
          <w:bCs/>
        </w:rPr>
        <w:t xml:space="preserve">6. ПОРЯДОК И СРОКИ ПРИЕМКИ ОКАЗАННЫХ УСЛУГ</w:t>
      </w:r>
      <w:r>
        <w:rPr>
          <w:rFonts w:eastAsia="Times New Roman"/>
          <w:bCs/>
        </w:rPr>
      </w:r>
    </w:p>
    <w:p>
      <w:pPr>
        <w:jc w:val="both"/>
        <w:rPr>
          <w:rFonts w:eastAsia="Times New Roman"/>
          <w:b/>
          <w:bCs/>
        </w:rPr>
      </w:pPr>
      <w:r>
        <w:rPr>
          <w:rFonts w:eastAsia="Times New Roman"/>
          <w:b/>
          <w:bCs/>
        </w:rPr>
      </w:r>
      <w:r>
        <w:rPr>
          <w:rFonts w:eastAsia="Times New Roman"/>
          <w:b/>
          <w:bCs/>
        </w:rPr>
      </w:r>
    </w:p>
    <w:p>
      <w:pPr>
        <w:jc w:val="both"/>
        <w:rPr>
          <w:color w:val="000000"/>
        </w:rPr>
      </w:pPr>
      <w:r>
        <w:rPr>
          <w:color w:val="000000"/>
        </w:rPr>
        <w:tab/>
        <w:t xml:space="preserve">6.1.</w:t>
      </w:r>
      <w:r>
        <w:rPr>
          <w:color w:val="000000"/>
        </w:rPr>
        <w:tab/>
        <w:t xml:space="preserve">Приемка оказанных услуг осуществляется в соответствии с Описанием объекта закупки (Приложение № 1 к контракту).</w:t>
      </w:r>
      <w:r>
        <w:rPr>
          <w:color w:val="000000"/>
        </w:rPr>
      </w:r>
    </w:p>
    <w:p>
      <w:pPr>
        <w:jc w:val="both"/>
        <w:rPr>
          <w:rFonts w:eastAsia="Times New Roman"/>
          <w:color w:val="000000"/>
          <w:sz w:val="23"/>
          <w:szCs w:val="23"/>
        </w:rPr>
      </w:pPr>
      <w:r>
        <w:rPr>
          <w:color w:val="000000"/>
        </w:rPr>
        <w:tab/>
        <w:t xml:space="preserve">6.2.</w:t>
      </w:r>
      <w:r>
        <w:rPr>
          <w:color w:val="000000"/>
        </w:rPr>
        <w:tab/>
        <w:t xml:space="preserve">Исполнитель в течение 3 (трех) календарных дней после оказания услуг передает Заказчику все необходимые документы для осуществления приемки</w:t>
      </w:r>
      <w:r>
        <w:rPr>
          <w:color w:val="000000"/>
        </w:rPr>
        <w:t xml:space="preserve">.</w:t>
      </w:r>
      <w:r>
        <w:rPr>
          <w:color w:val="000000"/>
          <w:sz w:val="23"/>
          <w:szCs w:val="23"/>
        </w:rPr>
        <w:t xml:space="preserve"> </w:t>
      </w:r>
      <w:r>
        <w:rPr>
          <w:rFonts w:eastAsia="Times New Roman"/>
          <w:color w:val="000000"/>
        </w:rPr>
        <w:t xml:space="preserve">а именно</w:t>
      </w:r>
      <w:r>
        <w:rPr>
          <w:rFonts w:eastAsia="Times New Roman"/>
          <w:color w:val="000000"/>
          <w:sz w:val="23"/>
          <w:szCs w:val="23"/>
        </w:rPr>
        <w:t xml:space="preserve"> </w:t>
      </w:r>
      <w:r>
        <w:rPr>
          <w:rFonts w:eastAsia="Times New Roman"/>
          <w:color w:val="000000"/>
        </w:rPr>
        <w:t xml:space="preserve">акт сдачи-приемки оказанных услуг.</w:t>
      </w:r>
      <w:r>
        <w:rPr>
          <w:rFonts w:eastAsia="Times New Roman"/>
          <w:color w:val="000000"/>
        </w:rPr>
        <w:tab/>
      </w:r>
      <w:r>
        <w:rPr>
          <w:rFonts w:eastAsia="Times New Roman"/>
          <w:color w:val="000000"/>
          <w:sz w:val="23"/>
          <w:szCs w:val="23"/>
        </w:rPr>
      </w:r>
    </w:p>
    <w:p>
      <w:pPr>
        <w:ind w:firstLine="708"/>
        <w:jc w:val="both"/>
        <w:rPr>
          <w:color w:val="000000"/>
        </w:rPr>
      </w:pPr>
      <w:r>
        <w:rPr>
          <w:color w:val="000000"/>
        </w:rPr>
        <w:t xml:space="preserve">6.3.</w:t>
      </w:r>
      <w:r>
        <w:rPr>
          <w:color w:val="000000"/>
        </w:rPr>
        <w:tab/>
        <w:t xml:space="preserve">Заказчи</w:t>
      </w:r>
      <w:r>
        <w:rPr>
          <w:color w:val="000000"/>
        </w:rPr>
        <w:t xml:space="preserve">к в течение не более 5 (пяти) рабочих дней, следующих за днем поступления документов о приемке в соответствии с п. 6.2 настоящего контракта, проверяет достоверность сведений об оказанных услугах, отраженных в документах. а) подписывает документы о приемке;</w:t>
      </w:r>
      <w:r>
        <w:rPr>
          <w:color w:val="000000"/>
        </w:rPr>
      </w:r>
    </w:p>
    <w:p>
      <w:pPr>
        <w:ind w:firstLine="708"/>
        <w:jc w:val="both"/>
        <w:rPr>
          <w:color w:val="000000"/>
        </w:rPr>
      </w:pPr>
      <w:r>
        <w:rPr>
          <w:color w:val="000000"/>
        </w:rPr>
        <w:t xml:space="preserve">б) мотивированный отказ от подписания документов о приемке с указанием причин такого отказа.</w:t>
      </w:r>
      <w:r>
        <w:rPr>
          <w:color w:val="000000"/>
        </w:rPr>
      </w:r>
    </w:p>
    <w:p>
      <w:pPr>
        <w:ind w:firstLine="708"/>
        <w:jc w:val="both"/>
        <w:rPr>
          <w:color w:val="000000"/>
        </w:rPr>
      </w:pPr>
      <w:r>
        <w:rPr>
          <w:color w:val="000000"/>
        </w:rPr>
        <w:t xml:space="preserve">6.4.</w:t>
      </w:r>
      <w:r>
        <w:rPr>
          <w:color w:val="000000"/>
        </w:rPr>
        <w:tab/>
        <w:t xml:space="preserve">По решению Заказчика для приемки оказанных услуг может быть создана приемочная комиссия, состоящая не менее чем из пяти человек.</w:t>
      </w:r>
      <w:r>
        <w:rPr>
          <w:color w:val="000000"/>
        </w:rPr>
      </w:r>
    </w:p>
    <w:p>
      <w:pPr>
        <w:jc w:val="both"/>
        <w:rPr>
          <w:color w:val="000000"/>
        </w:rPr>
      </w:pPr>
      <w:r>
        <w:rPr>
          <w:color w:val="000000"/>
        </w:rPr>
        <w:t xml:space="preserve">В случае создания приемочной комиссии подписание документов о приемке осуществляется не позднее 20 рабочих дней, следующих за днем поступления документов о приемке в соответствии с п. 6.2. настоящего Контракта. </w:t>
      </w:r>
      <w:r>
        <w:rPr>
          <w:color w:val="000000"/>
        </w:rPr>
      </w:r>
    </w:p>
    <w:p>
      <w:pPr>
        <w:jc w:val="both"/>
        <w:rPr>
          <w:color w:val="000000"/>
        </w:rPr>
      </w:pPr>
      <w:r>
        <w:rPr>
          <w:color w:val="000000"/>
        </w:rPr>
        <w:tab/>
        <w:t xml:space="preserve">6.5.</w:t>
      </w:r>
      <w:r>
        <w:rPr>
          <w:color w:val="000000"/>
        </w:rPr>
        <w:tab/>
        <w:t xml:space="preserve">Про</w:t>
      </w:r>
      <w:r>
        <w:rPr>
          <w:color w:val="000000"/>
        </w:rPr>
        <w:t xml:space="preserve">токол замечаний составляется при обнаружении в ходе приемки отступлений, ухудшающих качество оказываемых услуг, а также иных недостатков оказанных услуг. В соответствующем акте фиксируется перечень обнаруженных дефектов и сроки их устранения Исполнителем. </w:t>
      </w:r>
      <w:r>
        <w:rPr>
          <w:color w:val="000000"/>
        </w:rPr>
        <w:t xml:space="preserve">Неустранение</w:t>
      </w:r>
      <w:r>
        <w:rPr>
          <w:color w:val="000000"/>
        </w:rPr>
        <w:t xml:space="preserve"> в указанный срок обнаруженных недостатков является основанием для направления претензии Исполнителю с требованием об уплате штрафных санкций, предусмотренных настоящим контрактом.</w:t>
      </w:r>
      <w:r>
        <w:rPr>
          <w:color w:val="000000"/>
        </w:rPr>
      </w:r>
    </w:p>
    <w:p>
      <w:pPr>
        <w:jc w:val="both"/>
        <w:rPr>
          <w:color w:val="000000"/>
        </w:rPr>
      </w:pPr>
      <w:r>
        <w:rPr>
          <w:color w:val="000000"/>
        </w:rPr>
        <w:tab/>
        <w:t xml:space="preserve">6.6.</w:t>
      </w:r>
      <w:r>
        <w:rPr>
          <w:color w:val="000000"/>
        </w:rPr>
        <w:tab/>
        <w:t xml:space="preserve">Для проверки предоставленных Исполнителем результатов, предусмотренных контрактом, </w:t>
      </w:r>
      <w:r>
        <w:rPr>
          <w:color w:val="000000"/>
        </w:rPr>
        <w:t xml:space="preserve">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непосредственно в процессе осуществления приёмки услуг или к ее проведению могут </w:t>
      </w:r>
      <w:r>
        <w:rPr>
          <w:color w:val="000000"/>
        </w:rPr>
        <w:t xml:space="preserve">привлекаться эксперты, экспертные организации на основании контрактов, заключенных в соответствии с Федеральным законом № 44-ФЗ.</w:t>
      </w:r>
      <w:r>
        <w:rPr>
          <w:color w:val="000000"/>
        </w:rPr>
      </w:r>
    </w:p>
    <w:p>
      <w:pPr>
        <w:ind w:firstLine="708"/>
        <w:jc w:val="both"/>
        <w:rPr>
          <w:rFonts w:eastAsia="Times New Roman"/>
          <w:color w:val="000000"/>
        </w:rPr>
      </w:pPr>
      <w:r>
        <w:rPr>
          <w:color w:val="000000"/>
        </w:rPr>
        <w:t xml:space="preserve">6.7.</w:t>
      </w:r>
      <w:r>
        <w:rPr>
          <w:color w:val="000000"/>
        </w:rPr>
        <w:tab/>
        <w:t xml:space="preserve">Подписанный Заказчиком и Исполнителем документов о приёмке является подтверждением проведения Заказчиком необходимой экспертизы и основанием для оплаты Исполнителю оказанных услуг.</w:t>
      </w:r>
      <w:r>
        <w:rPr>
          <w:rFonts w:eastAsia="Times New Roman"/>
          <w:color w:val="000000"/>
        </w:rPr>
      </w:r>
    </w:p>
    <w:p>
      <w:pPr>
        <w:jc w:val="both"/>
        <w:rPr>
          <w:b/>
        </w:rPr>
      </w:pPr>
      <w:r>
        <w:rPr>
          <w:b/>
        </w:rPr>
      </w:r>
      <w:r>
        <w:rPr>
          <w:b/>
        </w:rPr>
      </w:r>
    </w:p>
    <w:p>
      <w:pPr>
        <w:jc w:val="center"/>
      </w:pPr>
      <w:r/>
      <w:r/>
    </w:p>
    <w:p>
      <w:pPr>
        <w:jc w:val="center"/>
      </w:pPr>
      <w:r/>
      <w:r/>
    </w:p>
    <w:p>
      <w:pPr>
        <w:jc w:val="center"/>
      </w:pPr>
      <w:r/>
      <w:r/>
    </w:p>
    <w:p>
      <w:pPr>
        <w:jc w:val="center"/>
      </w:pPr>
      <w:r>
        <w:t xml:space="preserve">7. ОТВЕТСТВЕННОСТЬ СТОРОН</w:t>
      </w:r>
      <w:r/>
    </w:p>
    <w:p>
      <w:pPr>
        <w:jc w:val="both"/>
        <w:rPr>
          <w:b/>
        </w:rPr>
      </w:pPr>
      <w:r>
        <w:rPr>
          <w:b/>
        </w:rPr>
      </w:r>
      <w:r>
        <w:rPr>
          <w:b/>
        </w:rPr>
      </w:r>
    </w:p>
    <w:p>
      <w:pPr>
        <w:pStyle w:val="877"/>
        <w:jc w:val="both"/>
        <w:rPr>
          <w:sz w:val="24"/>
          <w:szCs w:val="24"/>
        </w:rPr>
      </w:pPr>
      <w:r>
        <w:rPr>
          <w:sz w:val="24"/>
          <w:szCs w:val="24"/>
        </w:rPr>
        <w:tab/>
        <w:t xml:space="preserve">7.1.</w:t>
      </w:r>
      <w:r>
        <w:rPr>
          <w:sz w:val="24"/>
          <w:szCs w:val="24"/>
        </w:rPr>
        <w:tab/>
        <w:t xml:space="preserve">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Российской Федерации.</w:t>
      </w:r>
      <w:r>
        <w:rPr>
          <w:sz w:val="24"/>
          <w:szCs w:val="24"/>
        </w:rPr>
      </w:r>
    </w:p>
    <w:p>
      <w:pPr>
        <w:pStyle w:val="877"/>
        <w:ind w:firstLine="709"/>
        <w:jc w:val="both"/>
        <w:rPr>
          <w:sz w:val="24"/>
          <w:szCs w:val="24"/>
        </w:rPr>
      </w:pPr>
      <w:r>
        <w:rPr>
          <w:sz w:val="24"/>
          <w:szCs w:val="24"/>
        </w:rPr>
        <w:t xml:space="preserve">7.2.</w:t>
      </w:r>
      <w:r>
        <w:rPr>
          <w:sz w:val="24"/>
          <w:szCs w:val="24"/>
        </w:rPr>
        <w:tab/>
        <w:t xml:space="preserve">В случае п</w:t>
      </w:r>
      <w:r>
        <w:rPr>
          <w:sz w:val="24"/>
          <w:szCs w:val="24"/>
        </w:rPr>
        <w:t xml:space="preserve">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r>
        <w:rPr>
          <w:sz w:val="24"/>
          <w:szCs w:val="24"/>
        </w:rPr>
      </w:r>
    </w:p>
    <w:p>
      <w:pPr>
        <w:pStyle w:val="877"/>
        <w:ind w:firstLine="709"/>
        <w:jc w:val="both"/>
        <w:rPr>
          <w:sz w:val="24"/>
          <w:szCs w:val="24"/>
        </w:rPr>
      </w:pPr>
      <w:r>
        <w:rPr>
          <w:sz w:val="24"/>
          <w:szCs w:val="24"/>
        </w:rPr>
        <w:t xml:space="preserve">7.2.1.</w:t>
      </w:r>
      <w:r>
        <w:rPr>
          <w:sz w:val="24"/>
          <w:szCs w:val="24"/>
        </w:rPr>
        <w:tab/>
        <w:t xml:space="preserve">Пеня начисляется за каждый день просрочки исполнения Заказчиком обязательства, предусмотренного контрактом, начиная со дня, следующ</w:t>
      </w:r>
      <w:r>
        <w:rPr>
          <w:sz w:val="24"/>
          <w:szCs w:val="24"/>
        </w:rPr>
        <w:t xml:space="preserve">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пеней ключевой ставки Центрального банка Российской Федерации от неоплаченной в срок суммы. </w:t>
      </w:r>
      <w:r>
        <w:rPr>
          <w:sz w:val="24"/>
          <w:szCs w:val="24"/>
        </w:rPr>
      </w:r>
    </w:p>
    <w:p>
      <w:pPr>
        <w:pStyle w:val="877"/>
        <w:ind w:firstLine="709"/>
        <w:jc w:val="both"/>
        <w:rPr>
          <w:sz w:val="24"/>
          <w:szCs w:val="24"/>
        </w:rPr>
      </w:pPr>
      <w:r>
        <w:rPr>
          <w:sz w:val="24"/>
          <w:szCs w:val="24"/>
        </w:rPr>
        <w:t xml:space="preserve">7.2.2.</w:t>
      </w:r>
      <w:r>
        <w:rPr>
          <w:sz w:val="24"/>
          <w:szCs w:val="24"/>
        </w:rPr>
        <w:tab/>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r>
        <w:rPr>
          <w:sz w:val="24"/>
          <w:szCs w:val="24"/>
        </w:rPr>
      </w:r>
    </w:p>
    <w:p>
      <w:pPr>
        <w:pStyle w:val="877"/>
        <w:ind w:firstLine="708"/>
        <w:jc w:val="both"/>
        <w:rPr>
          <w:sz w:val="24"/>
          <w:szCs w:val="24"/>
        </w:rPr>
      </w:pPr>
      <w:r>
        <w:rPr>
          <w:sz w:val="24"/>
          <w:szCs w:val="24"/>
        </w:rPr>
        <w:t xml:space="preserve">1000 рублей, если цена контракта не превышает 3 млн. рублей (включительно);</w:t>
      </w:r>
      <w:r>
        <w:rPr>
          <w:sz w:val="24"/>
          <w:szCs w:val="24"/>
        </w:rPr>
      </w:r>
    </w:p>
    <w:p>
      <w:pPr>
        <w:pStyle w:val="877"/>
        <w:ind w:firstLine="709"/>
        <w:jc w:val="both"/>
        <w:rPr>
          <w:sz w:val="24"/>
          <w:szCs w:val="24"/>
        </w:rPr>
      </w:pPr>
      <w:r>
        <w:rPr>
          <w:sz w:val="24"/>
          <w:szCs w:val="24"/>
        </w:rPr>
        <w:t xml:space="preserve">7.2.3.</w:t>
      </w:r>
      <w:r>
        <w:rPr>
          <w:sz w:val="24"/>
          <w:szCs w:val="24"/>
        </w:rPr>
        <w:tab/>
        <w:t xml:space="preserve">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4"/>
          <w:szCs w:val="24"/>
        </w:rPr>
      </w:r>
    </w:p>
    <w:p>
      <w:pPr>
        <w:pStyle w:val="877"/>
        <w:ind w:firstLine="709"/>
        <w:jc w:val="both"/>
        <w:rPr>
          <w:sz w:val="24"/>
          <w:szCs w:val="24"/>
        </w:rPr>
      </w:pPr>
      <w:r>
        <w:rPr>
          <w:sz w:val="24"/>
          <w:szCs w:val="24"/>
        </w:rPr>
        <w:t xml:space="preserve">7.3.</w:t>
      </w:r>
      <w:r>
        <w:rPr>
          <w:sz w:val="24"/>
          <w:szCs w:val="24"/>
        </w:rPr>
        <w:tab/>
        <w:t xml:space="preserve">В случае просрочки исполнения Исполнителем обязательств (в том числе </w:t>
      </w:r>
      <w:r>
        <w:rPr>
          <w:sz w:val="24"/>
          <w:szCs w:val="24"/>
        </w:rPr>
        <w:t xml:space="preserve">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r>
        <w:rPr>
          <w:sz w:val="24"/>
          <w:szCs w:val="24"/>
        </w:rPr>
      </w:r>
    </w:p>
    <w:p>
      <w:pPr>
        <w:ind w:firstLine="709"/>
        <w:jc w:val="both"/>
        <w:rPr>
          <w:rFonts w:eastAsia="Times New Roman"/>
        </w:rPr>
      </w:pPr>
      <w:r>
        <w:t xml:space="preserve">7.3.1.</w:t>
      </w:r>
      <w:r>
        <w:tab/>
        <w:t xml:space="preserve">Пеня начисляется за каждый день просрочки исполнения Исполнителем обязательства, предусмотренного контрактом,</w:t>
      </w:r>
      <w:r>
        <w:rPr>
          <w:rFonts w:eastAsia="Times New Roman"/>
        </w:rPr>
        <w:t xml:space="preserve"> начиная со дня, следующего после дня истечения установленного контрактом срока исполнения обязательства,</w:t>
      </w:r>
      <w:r>
        <w:t xml:space="preserve">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w:t>
      </w:r>
      <w:r>
        <w:t xml:space="preserve">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r>
        <w:rPr>
          <w:rFonts w:eastAsia="Times New Roman"/>
        </w:rPr>
      </w:r>
    </w:p>
    <w:p>
      <w:pPr>
        <w:pStyle w:val="877"/>
        <w:ind w:firstLine="709"/>
        <w:jc w:val="both"/>
        <w:rPr>
          <w:sz w:val="24"/>
          <w:szCs w:val="24"/>
        </w:rPr>
      </w:pPr>
      <w:r>
        <w:rPr>
          <w:sz w:val="24"/>
          <w:szCs w:val="24"/>
        </w:rPr>
        <w:t xml:space="preserve">7.3.2.</w:t>
      </w:r>
      <w:r>
        <w:rPr>
          <w:sz w:val="24"/>
          <w:szCs w:val="24"/>
        </w:rPr>
        <w:tab/>
        <w:t xml:space="preserve">За каждый факт неисполнения или не</w:t>
      </w:r>
      <w:r>
        <w:rPr>
          <w:sz w:val="24"/>
          <w:szCs w:val="24"/>
        </w:rPr>
        <w:t xml:space="preserve">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w:t>
      </w:r>
      <w:r>
        <w:rPr>
          <w:sz w:val="24"/>
          <w:szCs w:val="24"/>
        </w:rPr>
        <w:t xml:space="preserve">___________</w:t>
      </w:r>
      <w:r>
        <w:rPr>
          <w:sz w:val="24"/>
          <w:szCs w:val="24"/>
        </w:rPr>
        <w:t xml:space="preserve"> руб</w:t>
      </w:r>
      <w:r>
        <w:rPr>
          <w:sz w:val="24"/>
          <w:szCs w:val="24"/>
        </w:rPr>
        <w:t xml:space="preserve">.</w:t>
      </w:r>
      <w:r>
        <w:rPr>
          <w:sz w:val="24"/>
          <w:szCs w:val="24"/>
        </w:rPr>
        <w:t xml:space="preserve"> (</w:t>
      </w:r>
      <w:r>
        <w:rPr>
          <w:sz w:val="24"/>
          <w:szCs w:val="24"/>
        </w:rPr>
        <w:t xml:space="preserve">___________</w:t>
      </w:r>
      <w:r>
        <w:rPr>
          <w:sz w:val="24"/>
          <w:szCs w:val="24"/>
        </w:rPr>
        <w:t xml:space="preserve"> </w:t>
      </w:r>
      <w:r>
        <w:rPr>
          <w:sz w:val="24"/>
          <w:szCs w:val="24"/>
        </w:rPr>
        <w:t xml:space="preserve">руб</w:t>
      </w:r>
      <w:r>
        <w:rPr>
          <w:sz w:val="24"/>
          <w:szCs w:val="24"/>
        </w:rPr>
        <w:t xml:space="preserve">, </w:t>
      </w:r>
      <w:r>
        <w:rPr>
          <w:sz w:val="24"/>
          <w:szCs w:val="24"/>
        </w:rPr>
        <w:t xml:space="preserve">___</w:t>
      </w:r>
      <w:r>
        <w:rPr>
          <w:sz w:val="24"/>
          <w:szCs w:val="24"/>
        </w:rPr>
        <w:t xml:space="preserve"> коп), определяемой в следующем порядке, если законодательством Российской Федерации установлен иной порядок начисления штрафов:</w:t>
      </w:r>
      <w:r>
        <w:rPr>
          <w:sz w:val="24"/>
          <w:szCs w:val="24"/>
        </w:rPr>
      </w:r>
    </w:p>
    <w:p>
      <w:pPr>
        <w:pStyle w:val="877"/>
        <w:ind w:firstLine="708"/>
        <w:jc w:val="both"/>
        <w:rPr>
          <w:sz w:val="24"/>
          <w:szCs w:val="24"/>
        </w:rPr>
      </w:pPr>
      <w:r>
        <w:rPr>
          <w:sz w:val="24"/>
          <w:szCs w:val="24"/>
        </w:rPr>
        <w:t xml:space="preserve">10 процентов цены контракта (этапа) в случае, если цена контракта (этапа) не превышает 3 млн. рублей;</w:t>
      </w:r>
      <w:r>
        <w:rPr>
          <w:sz w:val="24"/>
          <w:szCs w:val="24"/>
        </w:rPr>
      </w:r>
    </w:p>
    <w:p>
      <w:pPr>
        <w:pStyle w:val="877"/>
        <w:ind w:firstLine="709"/>
        <w:jc w:val="both"/>
        <w:rPr>
          <w:sz w:val="24"/>
          <w:szCs w:val="24"/>
        </w:rPr>
      </w:pPr>
      <w:r>
        <w:rPr>
          <w:sz w:val="24"/>
          <w:szCs w:val="24"/>
        </w:rPr>
        <w:t xml:space="preserve">7.3.3.</w:t>
      </w:r>
      <w:r>
        <w:rPr>
          <w:sz w:val="24"/>
          <w:szCs w:val="24"/>
        </w:rPr>
        <w:tab/>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r>
        <w:rPr>
          <w:sz w:val="24"/>
          <w:szCs w:val="24"/>
        </w:rPr>
      </w:r>
    </w:p>
    <w:p>
      <w:pPr>
        <w:pStyle w:val="877"/>
        <w:ind w:firstLine="708"/>
        <w:jc w:val="both"/>
        <w:rPr>
          <w:sz w:val="24"/>
          <w:szCs w:val="24"/>
        </w:rPr>
      </w:pPr>
      <w:r>
        <w:rPr>
          <w:sz w:val="24"/>
          <w:szCs w:val="24"/>
        </w:rPr>
        <w:t xml:space="preserve">1000 рублей, если цена контракта не превышает 3 млн. рублей;</w:t>
      </w:r>
      <w:r>
        <w:rPr>
          <w:sz w:val="24"/>
          <w:szCs w:val="24"/>
        </w:rPr>
      </w:r>
    </w:p>
    <w:p>
      <w:pPr>
        <w:pStyle w:val="707"/>
        <w:contextualSpacing/>
        <w:ind w:left="0" w:firstLine="708"/>
        <w:jc w:val="both"/>
      </w:pPr>
      <w:r>
        <w:t xml:space="preserve">7.4.</w:t>
      </w:r>
      <w:r>
        <w:tab/>
        <w:t xml:space="preserve">В случае неуплаты Исполнителем сумм штрафов и пеней Заказчик имеет право осуще</w:t>
      </w:r>
      <w:r>
        <w:t xml:space="preserve">ствить выплату Исполнителю суммы за оказанные услуги, уменьшенную на сумму пени и (или) штрафов. Право списания неустойки в виде штрафов и пеней наступает у Заказчика по истечении 15 (пятнадцати) календарных дней с момента должного уведомления Исполнителя.</w:t>
      </w:r>
      <w:r/>
    </w:p>
    <w:p>
      <w:pPr>
        <w:pStyle w:val="877"/>
        <w:ind w:firstLine="709"/>
        <w:jc w:val="both"/>
        <w:rPr>
          <w:sz w:val="24"/>
          <w:szCs w:val="24"/>
        </w:rPr>
      </w:pPr>
      <w:r>
        <w:rPr>
          <w:sz w:val="24"/>
          <w:szCs w:val="24"/>
        </w:rPr>
        <w:t xml:space="preserve">7.5.</w:t>
      </w:r>
      <w:r>
        <w:rPr>
          <w:sz w:val="24"/>
          <w:szCs w:val="24"/>
        </w:rPr>
        <w:tab/>
        <w:t xml:space="preserve">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r>
        <w:rPr>
          <w:sz w:val="24"/>
          <w:szCs w:val="24"/>
        </w:rPr>
      </w:r>
    </w:p>
    <w:p>
      <w:pPr>
        <w:pStyle w:val="877"/>
        <w:ind w:firstLine="709"/>
        <w:jc w:val="both"/>
        <w:rPr>
          <w:sz w:val="24"/>
          <w:szCs w:val="24"/>
        </w:rPr>
      </w:pPr>
      <w:r>
        <w:rPr>
          <w:sz w:val="24"/>
          <w:szCs w:val="24"/>
        </w:rPr>
        <w:t xml:space="preserve">7.6.</w:t>
      </w:r>
      <w:r>
        <w:rPr>
          <w:sz w:val="24"/>
          <w:szCs w:val="24"/>
        </w:rPr>
        <w:tab/>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r>
        <w:rPr>
          <w:sz w:val="24"/>
          <w:szCs w:val="24"/>
        </w:rPr>
      </w:r>
    </w:p>
    <w:p>
      <w:pPr>
        <w:pStyle w:val="877"/>
        <w:ind w:firstLine="709"/>
        <w:jc w:val="both"/>
        <w:rPr>
          <w:sz w:val="24"/>
          <w:szCs w:val="24"/>
        </w:rPr>
      </w:pPr>
      <w:r>
        <w:rPr>
          <w:sz w:val="24"/>
          <w:szCs w:val="24"/>
        </w:rPr>
        <w:t xml:space="preserve">7.7.</w:t>
      </w:r>
      <w:r>
        <w:rPr>
          <w:sz w:val="24"/>
          <w:szCs w:val="24"/>
        </w:rPr>
        <w:tab/>
        <w:t xml:space="preserve">Уплата неустойки (</w:t>
      </w:r>
      <w:r>
        <w:rPr>
          <w:sz w:val="24"/>
          <w:szCs w:val="24"/>
        </w:rPr>
        <w:t xml:space="preserve">штрафа, пени) производится Исполнителем на основании претензии Заказчика путем перечисления денежных средств на счет Заказчика, указанный в претензии. Претензия может быть направлена Исполнителю в том числе в адрес электронной почты, указанный в контракте.</w:t>
      </w:r>
      <w:r>
        <w:rPr>
          <w:sz w:val="24"/>
          <w:szCs w:val="24"/>
        </w:rPr>
      </w:r>
    </w:p>
    <w:p>
      <w:pPr>
        <w:pStyle w:val="877"/>
        <w:ind w:firstLine="709"/>
        <w:jc w:val="both"/>
        <w:rPr>
          <w:sz w:val="24"/>
          <w:szCs w:val="24"/>
        </w:rPr>
      </w:pPr>
      <w:r>
        <w:rPr>
          <w:sz w:val="24"/>
          <w:szCs w:val="24"/>
        </w:rPr>
        <w:t xml:space="preserve">7.8.</w:t>
      </w:r>
      <w:r>
        <w:rPr>
          <w:sz w:val="24"/>
          <w:szCs w:val="24"/>
        </w:rPr>
        <w:tab/>
        <w:t xml:space="preserve">Уплата неустойки не освобождает Стороны от исполнения их контрактных обязательств. Неустойка взымается за каждое нарушение в отдельности.</w:t>
      </w:r>
      <w:r>
        <w:rPr>
          <w:sz w:val="24"/>
          <w:szCs w:val="24"/>
        </w:rPr>
      </w:r>
    </w:p>
    <w:p>
      <w:pPr>
        <w:pStyle w:val="877"/>
        <w:ind w:firstLine="708"/>
        <w:jc w:val="both"/>
        <w:rPr>
          <w:sz w:val="24"/>
          <w:szCs w:val="24"/>
        </w:rPr>
      </w:pPr>
      <w:r>
        <w:rPr>
          <w:sz w:val="24"/>
          <w:szCs w:val="24"/>
        </w:rPr>
        <w:t xml:space="preserve">7.9.</w:t>
      </w:r>
      <w:r>
        <w:rPr>
          <w:sz w:val="24"/>
          <w:szCs w:val="24"/>
        </w:rPr>
        <w:tab/>
        <w:t xml:space="preserve">Размеры неустойки (штрафы, пени) и порядок ее начислени</w:t>
      </w:r>
      <w:r>
        <w:rPr>
          <w:sz w:val="24"/>
          <w:szCs w:val="24"/>
        </w:rPr>
        <w:t xml:space="preserve">я определяются в соответствии с Федеральным законом № 44-ФЗ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w:t>
      </w:r>
      <w:r>
        <w:rPr>
          <w:sz w:val="24"/>
          <w:szCs w:val="24"/>
        </w:rPr>
        <w:t xml:space="preserve">редусмотренных контрактом (за исключение просрочки исполнения обязательств заказчиком,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w:t>
      </w:r>
      <w:r>
        <w:rPr>
          <w:sz w:val="24"/>
          <w:szCs w:val="24"/>
        </w:rPr>
      </w:r>
    </w:p>
    <w:p>
      <w:pPr>
        <w:pStyle w:val="877"/>
        <w:ind w:firstLine="709"/>
        <w:jc w:val="both"/>
        <w:rPr>
          <w:sz w:val="24"/>
          <w:szCs w:val="24"/>
        </w:rPr>
      </w:pPr>
      <w:r>
        <w:rPr>
          <w:sz w:val="24"/>
          <w:szCs w:val="24"/>
        </w:rPr>
        <w:t xml:space="preserve">7.10.</w:t>
      </w:r>
      <w:r>
        <w:rPr>
          <w:sz w:val="24"/>
          <w:szCs w:val="24"/>
        </w:rPr>
        <w:tab/>
        <w:t xml:space="preserve">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r>
        <w:rPr>
          <w:sz w:val="24"/>
          <w:szCs w:val="24"/>
        </w:rPr>
      </w:r>
    </w:p>
    <w:p>
      <w:pPr>
        <w:pStyle w:val="877"/>
        <w:jc w:val="both"/>
        <w:rPr>
          <w:sz w:val="24"/>
          <w:szCs w:val="24"/>
        </w:rPr>
      </w:pPr>
      <w:r>
        <w:rPr>
          <w:sz w:val="24"/>
          <w:szCs w:val="24"/>
        </w:rPr>
      </w:r>
      <w:r>
        <w:rPr>
          <w:sz w:val="24"/>
          <w:szCs w:val="24"/>
        </w:rPr>
      </w:r>
    </w:p>
    <w:p>
      <w:pPr>
        <w:jc w:val="center"/>
      </w:pPr>
      <w:r>
        <w:t xml:space="preserve">8. ДЕЙСТВИЕ ОБСТОЯТЕЛЬСТВ НЕПРЕОДОЛИМОЙ СИЛЫ</w:t>
      </w:r>
      <w:r/>
    </w:p>
    <w:p>
      <w:pPr>
        <w:jc w:val="both"/>
        <w:rPr>
          <w:b/>
          <w:color w:val="000000"/>
        </w:rPr>
      </w:pPr>
      <w:r>
        <w:rPr>
          <w:b/>
          <w:color w:val="000000"/>
        </w:rPr>
      </w:r>
      <w:r>
        <w:rPr>
          <w:b/>
          <w:color w:val="000000"/>
        </w:rPr>
      </w:r>
    </w:p>
    <w:p>
      <w:pPr>
        <w:jc w:val="both"/>
        <w:rPr>
          <w:color w:val="000000"/>
        </w:rPr>
      </w:pPr>
      <w:r>
        <w:rPr>
          <w:color w:val="000000"/>
        </w:rPr>
        <w:tab/>
        <w:t xml:space="preserve">8.1.</w:t>
      </w:r>
      <w:r>
        <w:rPr>
          <w:color w:val="000000"/>
        </w:rPr>
        <w:tab/>
        <w:t xml:space="preserve">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w:t>
      </w:r>
      <w:r>
        <w:rPr>
          <w:color w:val="000000"/>
        </w:rPr>
        <w:t xml:space="preserve">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r>
        <w:rPr>
          <w:color w:val="000000"/>
        </w:rPr>
      </w:r>
    </w:p>
    <w:p>
      <w:pPr>
        <w:jc w:val="both"/>
        <w:rPr>
          <w:color w:val="000000"/>
        </w:rPr>
      </w:pPr>
      <w:r>
        <w:rPr>
          <w:color w:val="000000"/>
        </w:rPr>
        <w:tab/>
        <w:t xml:space="preserve">8.2.</w:t>
      </w:r>
      <w:r>
        <w:rPr>
          <w:color w:val="000000"/>
        </w:rPr>
        <w:tab/>
        <w:t xml:space="preserve">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r>
        <w:rPr>
          <w:color w:val="000000"/>
        </w:rPr>
      </w:r>
    </w:p>
    <w:p>
      <w:pPr>
        <w:jc w:val="both"/>
        <w:rPr>
          <w:color w:val="000000"/>
        </w:rPr>
      </w:pPr>
      <w:r>
        <w:rPr>
          <w:color w:val="000000"/>
        </w:rPr>
        <w:tab/>
        <w:t xml:space="preserve">8.3.</w:t>
      </w:r>
      <w:r>
        <w:rPr>
          <w:color w:val="000000"/>
        </w:rPr>
        <w:tab/>
        <w:t xml:space="preserve">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r>
        <w:rPr>
          <w:color w:val="000000"/>
        </w:rPr>
      </w:r>
    </w:p>
    <w:p>
      <w:pPr>
        <w:jc w:val="both"/>
        <w:rPr>
          <w:rFonts w:eastAsia="MS Mincho"/>
          <w:b/>
          <w:bCs/>
        </w:rPr>
      </w:pPr>
      <w:r>
        <w:rPr>
          <w:rFonts w:eastAsia="MS Mincho"/>
          <w:b/>
          <w:bCs/>
        </w:rPr>
      </w:r>
      <w:r>
        <w:rPr>
          <w:rFonts w:eastAsia="MS Mincho"/>
          <w:b/>
          <w:bCs/>
        </w:rPr>
      </w:r>
    </w:p>
    <w:p>
      <w:pPr>
        <w:jc w:val="center"/>
        <w:rPr>
          <w:rFonts w:eastAsia="MS Mincho"/>
          <w:bCs/>
        </w:rPr>
      </w:pPr>
      <w:r>
        <w:rPr>
          <w:rFonts w:eastAsia="MS Mincho"/>
          <w:bCs/>
        </w:rPr>
        <w:t xml:space="preserve">9. ПОРЯДОК УРЕГУЛИРОВАНИЯ СПОРОВ</w:t>
      </w:r>
      <w:r>
        <w:rPr>
          <w:rFonts w:eastAsia="MS Mincho"/>
          <w:bCs/>
        </w:rPr>
      </w:r>
    </w:p>
    <w:p>
      <w:pPr>
        <w:jc w:val="both"/>
        <w:rPr>
          <w:rFonts w:eastAsia="MS Mincho"/>
          <w:b/>
          <w:bCs/>
        </w:rPr>
      </w:pPr>
      <w:r>
        <w:rPr>
          <w:rFonts w:eastAsia="MS Mincho"/>
          <w:b/>
          <w:bCs/>
        </w:rPr>
      </w:r>
      <w:r>
        <w:rPr>
          <w:rFonts w:eastAsia="MS Mincho"/>
          <w:b/>
          <w:bCs/>
        </w:rPr>
      </w:r>
    </w:p>
    <w:p>
      <w:pPr>
        <w:pStyle w:val="877"/>
        <w:jc w:val="both"/>
        <w:rPr>
          <w:sz w:val="24"/>
          <w:szCs w:val="24"/>
        </w:rPr>
      </w:pPr>
      <w:r>
        <w:rPr>
          <w:sz w:val="24"/>
          <w:szCs w:val="24"/>
        </w:rPr>
        <w:tab/>
        <w:t xml:space="preserve">9.1.</w:t>
      </w:r>
      <w:r>
        <w:rPr>
          <w:sz w:val="24"/>
          <w:szCs w:val="24"/>
        </w:rPr>
        <w:tab/>
        <w:t xml:space="preserve">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r>
        <w:rPr>
          <w:sz w:val="24"/>
          <w:szCs w:val="24"/>
        </w:rPr>
      </w:r>
    </w:p>
    <w:p>
      <w:pPr>
        <w:pStyle w:val="877"/>
        <w:jc w:val="both"/>
        <w:shd w:val="clear" w:color="auto" w:fill="ffffff"/>
        <w:rPr>
          <w:sz w:val="24"/>
          <w:szCs w:val="24"/>
        </w:rPr>
      </w:pPr>
      <w:r>
        <w:rPr>
          <w:iCs/>
          <w:sz w:val="24"/>
          <w:szCs w:val="24"/>
        </w:rPr>
        <w:tab/>
        <w:t xml:space="preserve">9.2.</w:t>
      </w:r>
      <w:r>
        <w:rPr>
          <w:iCs/>
          <w:sz w:val="24"/>
          <w:szCs w:val="24"/>
        </w:rPr>
        <w:tab/>
        <w:t xml:space="preserve">Претензия в письменной форме направляется Стороне, допустившей нарушение у</w:t>
      </w:r>
      <w:r>
        <w:rPr>
          <w:iCs/>
          <w:sz w:val="24"/>
          <w:szCs w:val="24"/>
        </w:rPr>
        <w:t xml:space="preserve">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r>
        <w:rPr>
          <w:sz w:val="24"/>
          <w:szCs w:val="24"/>
        </w:rPr>
      </w:r>
    </w:p>
    <w:p>
      <w:pPr>
        <w:jc w:val="both"/>
        <w:rPr>
          <w:color w:val="000000"/>
        </w:rPr>
      </w:pPr>
      <w:r>
        <w:rPr>
          <w:color w:val="000000"/>
        </w:rPr>
        <w:tab/>
        <w:t xml:space="preserve">Претензионный порядок досудебного урегулирования споров, вытекающих из контракта, является для Сторон обязательным.</w:t>
      </w:r>
      <w:r>
        <w:rPr>
          <w:color w:val="000000"/>
        </w:rPr>
      </w:r>
    </w:p>
    <w:p>
      <w:pPr>
        <w:pStyle w:val="877"/>
        <w:jc w:val="both"/>
        <w:shd w:val="clear" w:color="auto" w:fill="ffffff"/>
        <w:rPr>
          <w:sz w:val="24"/>
          <w:szCs w:val="24"/>
        </w:rPr>
      </w:pPr>
      <w:r>
        <w:rPr>
          <w:iCs/>
          <w:sz w:val="24"/>
          <w:szCs w:val="24"/>
        </w:rPr>
        <w:tab/>
        <w:t xml:space="preserve">9.3.</w:t>
      </w:r>
      <w:r>
        <w:rPr>
          <w:iCs/>
          <w:sz w:val="24"/>
          <w:szCs w:val="24"/>
        </w:rPr>
        <w:tab/>
        <w:t xml:space="preserve">Срок рассмотрения писем, уведомлений или претензий не может превышать 10 (десяти) рабочих дней со дня их получения.</w:t>
      </w:r>
      <w:r>
        <w:rPr>
          <w:sz w:val="24"/>
          <w:szCs w:val="24"/>
        </w:rPr>
      </w:r>
    </w:p>
    <w:p>
      <w:pPr>
        <w:pStyle w:val="877"/>
        <w:jc w:val="both"/>
        <w:rPr>
          <w:sz w:val="24"/>
          <w:szCs w:val="24"/>
        </w:rPr>
      </w:pPr>
      <w:r>
        <w:rPr>
          <w:sz w:val="24"/>
          <w:szCs w:val="24"/>
        </w:rPr>
        <w:tab/>
        <w:t xml:space="preserve">9.4.</w:t>
      </w:r>
      <w:r>
        <w:rPr>
          <w:sz w:val="24"/>
          <w:szCs w:val="24"/>
        </w:rPr>
        <w:tab/>
        <w:t xml:space="preserve">В случае если указанные споры и разногласия не могут быть разрешены путем переговоров, они подлежат разрешению в порядке, предусмотренном действующим </w:t>
      </w:r>
      <w:r>
        <w:rPr>
          <w:sz w:val="24"/>
          <w:szCs w:val="24"/>
        </w:rPr>
        <w:t xml:space="preserve">законодательством Российской Федерации, в Арбитражном суде города Санкт-Петербурга и Ленинградской области.</w:t>
      </w:r>
      <w:r>
        <w:rPr>
          <w:sz w:val="24"/>
          <w:szCs w:val="24"/>
        </w:rPr>
      </w:r>
    </w:p>
    <w:p>
      <w:pPr>
        <w:jc w:val="both"/>
        <w:rPr>
          <w:b/>
        </w:rPr>
      </w:pPr>
      <w:r>
        <w:rPr>
          <w:b/>
        </w:rPr>
      </w:r>
      <w:r>
        <w:rPr>
          <w:b/>
        </w:rPr>
      </w:r>
    </w:p>
    <w:p>
      <w:pPr>
        <w:pStyle w:val="877"/>
        <w:jc w:val="center"/>
        <w:rPr>
          <w:sz w:val="24"/>
          <w:szCs w:val="24"/>
        </w:rPr>
      </w:pPr>
      <w:r>
        <w:rPr>
          <w:bCs/>
          <w:sz w:val="24"/>
          <w:szCs w:val="24"/>
        </w:rPr>
        <w:t xml:space="preserve">10. УВЕДОМЛЕНИЯ И ИЗВЕЩЕНИЯ</w:t>
      </w:r>
      <w:r>
        <w:rPr>
          <w:sz w:val="24"/>
          <w:szCs w:val="24"/>
        </w:rPr>
      </w:r>
    </w:p>
    <w:p>
      <w:pPr>
        <w:pStyle w:val="877"/>
        <w:jc w:val="both"/>
        <w:rPr>
          <w:sz w:val="24"/>
          <w:szCs w:val="24"/>
        </w:rPr>
      </w:pPr>
      <w:r>
        <w:rPr>
          <w:sz w:val="24"/>
          <w:szCs w:val="24"/>
        </w:rPr>
      </w:r>
      <w:r>
        <w:rPr>
          <w:sz w:val="24"/>
          <w:szCs w:val="24"/>
        </w:rPr>
      </w:r>
    </w:p>
    <w:p>
      <w:pPr>
        <w:pStyle w:val="877"/>
        <w:jc w:val="both"/>
        <w:rPr>
          <w:sz w:val="24"/>
          <w:szCs w:val="24"/>
        </w:rPr>
      </w:pPr>
      <w:r>
        <w:rPr>
          <w:sz w:val="24"/>
          <w:szCs w:val="24"/>
        </w:rPr>
        <w:tab/>
        <w:t xml:space="preserve">10.1.</w:t>
      </w:r>
      <w:r>
        <w:rPr>
          <w:sz w:val="24"/>
          <w:szCs w:val="24"/>
        </w:rPr>
        <w:tab/>
        <w:t xml:space="preserve">Все уведомления и извещения, необходимые в соответствии с настоящ</w:t>
      </w:r>
      <w:r>
        <w:rPr>
          <w:sz w:val="24"/>
          <w:szCs w:val="24"/>
        </w:rPr>
        <w:t xml:space="preserve">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r>
        <w:rPr>
          <w:sz w:val="24"/>
          <w:szCs w:val="24"/>
        </w:rPr>
      </w:r>
    </w:p>
    <w:p>
      <w:pPr>
        <w:pStyle w:val="877"/>
        <w:jc w:val="both"/>
        <w:rPr>
          <w:sz w:val="24"/>
          <w:szCs w:val="24"/>
        </w:rPr>
      </w:pPr>
      <w:r>
        <w:rPr>
          <w:sz w:val="24"/>
          <w:szCs w:val="24"/>
        </w:rPr>
        <w:tab/>
        <w:t xml:space="preserve">10.2.</w:t>
      </w:r>
      <w:r>
        <w:rPr>
          <w:sz w:val="24"/>
          <w:szCs w:val="24"/>
        </w:rPr>
        <w:tab/>
        <w:t xml:space="preserve">Уведомления и извещения направляются за счет уведомляющей Стороны.</w:t>
      </w:r>
      <w:r>
        <w:rPr>
          <w:sz w:val="24"/>
          <w:szCs w:val="24"/>
        </w:rPr>
      </w:r>
    </w:p>
    <w:p>
      <w:pPr>
        <w:pStyle w:val="877"/>
        <w:jc w:val="both"/>
        <w:rPr>
          <w:sz w:val="24"/>
          <w:szCs w:val="24"/>
        </w:rPr>
      </w:pPr>
      <w:r>
        <w:rPr>
          <w:sz w:val="24"/>
          <w:szCs w:val="24"/>
        </w:rPr>
        <w:tab/>
        <w:t xml:space="preserve">10.3.</w:t>
      </w:r>
      <w:r>
        <w:rPr>
          <w:sz w:val="24"/>
          <w:szCs w:val="24"/>
        </w:rPr>
        <w:tab/>
        <w:t xml:space="preserve">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r>
        <w:rPr>
          <w:sz w:val="24"/>
          <w:szCs w:val="24"/>
        </w:rPr>
      </w:r>
    </w:p>
    <w:p>
      <w:pPr>
        <w:pStyle w:val="877"/>
        <w:jc w:val="both"/>
        <w:rPr>
          <w:sz w:val="24"/>
          <w:szCs w:val="24"/>
        </w:rPr>
      </w:pPr>
      <w:r>
        <w:rPr>
          <w:sz w:val="24"/>
          <w:szCs w:val="24"/>
        </w:rPr>
        <w:tab/>
        <w:t xml:space="preserve">10.4.</w:t>
      </w:r>
      <w:r>
        <w:rPr>
          <w:sz w:val="24"/>
          <w:szCs w:val="24"/>
        </w:rPr>
        <w:tab/>
        <w:t xml:space="preserve">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w:t>
      </w:r>
      <w:r>
        <w:rPr>
          <w:sz w:val="24"/>
          <w:szCs w:val="24"/>
        </w:rPr>
        <w:t xml:space="preserve">не рабочий</w:t>
      </w:r>
      <w:r>
        <w:rPr>
          <w:sz w:val="24"/>
          <w:szCs w:val="24"/>
        </w:rPr>
        <w:t xml:space="preserve">, днем получения считается первый рабочий день, следующий за днем вручения.</w:t>
      </w:r>
      <w:r>
        <w:rPr>
          <w:sz w:val="24"/>
          <w:szCs w:val="24"/>
        </w:rPr>
      </w:r>
    </w:p>
    <w:p>
      <w:pPr>
        <w:jc w:val="both"/>
        <w:rPr>
          <w:b/>
        </w:rPr>
      </w:pPr>
      <w:r>
        <w:rPr>
          <w:b/>
        </w:rPr>
      </w:r>
      <w:r>
        <w:rPr>
          <w:b/>
        </w:rPr>
      </w:r>
    </w:p>
    <w:p>
      <w:pPr>
        <w:pStyle w:val="877"/>
        <w:jc w:val="center"/>
        <w:rPr>
          <w:sz w:val="24"/>
          <w:szCs w:val="24"/>
        </w:rPr>
      </w:pPr>
      <w:r>
        <w:rPr>
          <w:sz w:val="24"/>
          <w:szCs w:val="24"/>
        </w:rPr>
      </w:r>
      <w:r>
        <w:rPr>
          <w:sz w:val="24"/>
          <w:szCs w:val="24"/>
        </w:rPr>
      </w:r>
    </w:p>
    <w:p>
      <w:pPr>
        <w:pStyle w:val="877"/>
        <w:jc w:val="center"/>
        <w:rPr>
          <w:sz w:val="24"/>
          <w:szCs w:val="24"/>
        </w:rPr>
      </w:pPr>
      <w:r>
        <w:rPr>
          <w:sz w:val="24"/>
          <w:szCs w:val="24"/>
        </w:rPr>
      </w:r>
      <w:r>
        <w:rPr>
          <w:sz w:val="24"/>
          <w:szCs w:val="24"/>
        </w:rPr>
      </w:r>
    </w:p>
    <w:p>
      <w:pPr>
        <w:pStyle w:val="877"/>
        <w:jc w:val="center"/>
        <w:rPr>
          <w:sz w:val="24"/>
          <w:szCs w:val="24"/>
        </w:rPr>
      </w:pPr>
      <w:r>
        <w:rPr>
          <w:sz w:val="24"/>
          <w:szCs w:val="24"/>
        </w:rPr>
      </w:r>
      <w:r>
        <w:rPr>
          <w:sz w:val="24"/>
          <w:szCs w:val="24"/>
        </w:rPr>
      </w:r>
    </w:p>
    <w:p>
      <w:pPr>
        <w:pStyle w:val="877"/>
        <w:jc w:val="center"/>
        <w:rPr>
          <w:sz w:val="24"/>
          <w:szCs w:val="24"/>
        </w:rPr>
      </w:pPr>
      <w:r>
        <w:rPr>
          <w:bCs/>
          <w:sz w:val="24"/>
          <w:szCs w:val="24"/>
        </w:rPr>
        <w:t xml:space="preserve">11. ДЕЙСТВИЕ КОНТРАКТА</w:t>
      </w:r>
      <w:r>
        <w:rPr>
          <w:sz w:val="24"/>
          <w:szCs w:val="24"/>
        </w:rPr>
      </w:r>
    </w:p>
    <w:p>
      <w:pPr>
        <w:pStyle w:val="877"/>
        <w:jc w:val="both"/>
        <w:rPr>
          <w:sz w:val="24"/>
          <w:szCs w:val="24"/>
        </w:rPr>
      </w:pPr>
      <w:r>
        <w:rPr>
          <w:sz w:val="24"/>
          <w:szCs w:val="24"/>
        </w:rPr>
      </w:r>
      <w:r>
        <w:rPr>
          <w:sz w:val="24"/>
          <w:szCs w:val="24"/>
        </w:rPr>
      </w:r>
    </w:p>
    <w:p>
      <w:pPr>
        <w:pStyle w:val="877"/>
        <w:jc w:val="both"/>
        <w:rPr>
          <w:sz w:val="24"/>
          <w:szCs w:val="24"/>
        </w:rPr>
      </w:pPr>
      <w:r>
        <w:rPr>
          <w:sz w:val="24"/>
          <w:szCs w:val="24"/>
        </w:rPr>
        <w:tab/>
        <w:t xml:space="preserve">11.1. </w:t>
      </w:r>
      <w:r>
        <w:rPr>
          <w:sz w:val="24"/>
          <w:szCs w:val="24"/>
        </w:rPr>
        <w:tab/>
        <w:t xml:space="preserve">Контракт вступает в силу с даты его подписания и действует до 31 декабря 2026 года, 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r>
        <w:rPr>
          <w:sz w:val="24"/>
          <w:szCs w:val="24"/>
        </w:rPr>
      </w:r>
    </w:p>
    <w:p>
      <w:pPr>
        <w:pStyle w:val="877"/>
        <w:jc w:val="both"/>
        <w:rPr>
          <w:sz w:val="24"/>
          <w:szCs w:val="24"/>
        </w:rPr>
      </w:pPr>
      <w:r>
        <w:rPr>
          <w:sz w:val="24"/>
          <w:szCs w:val="24"/>
        </w:rPr>
        <w:tab/>
      </w:r>
      <w:r>
        <w:rPr>
          <w:sz w:val="24"/>
          <w:szCs w:val="24"/>
        </w:rPr>
      </w:r>
    </w:p>
    <w:p>
      <w:pPr>
        <w:pStyle w:val="877"/>
        <w:jc w:val="center"/>
        <w:rPr>
          <w:sz w:val="24"/>
          <w:szCs w:val="24"/>
        </w:rPr>
      </w:pPr>
      <w:r>
        <w:rPr>
          <w:bCs/>
          <w:sz w:val="24"/>
          <w:szCs w:val="24"/>
        </w:rPr>
        <w:t xml:space="preserve">12. ПОРЯДОК ИЗМЕНЕНИЯ И РАСТОРЖЕНИЯ КОНТРАКТА</w:t>
      </w:r>
      <w:r>
        <w:rPr>
          <w:sz w:val="24"/>
          <w:szCs w:val="24"/>
        </w:rPr>
      </w:r>
    </w:p>
    <w:p>
      <w:pPr>
        <w:pStyle w:val="877"/>
        <w:jc w:val="center"/>
        <w:rPr>
          <w:sz w:val="24"/>
          <w:szCs w:val="24"/>
        </w:rPr>
      </w:pPr>
      <w:r>
        <w:rPr>
          <w:sz w:val="24"/>
          <w:szCs w:val="24"/>
        </w:rPr>
      </w:r>
      <w:r>
        <w:rPr>
          <w:sz w:val="24"/>
          <w:szCs w:val="24"/>
        </w:rPr>
      </w:r>
    </w:p>
    <w:p>
      <w:pPr>
        <w:pStyle w:val="878"/>
        <w:jc w:val="both"/>
        <w:rPr>
          <w:rFonts w:ascii="Times New Roman" w:hAnsi="Times New Roman" w:cs="Times New Roman"/>
          <w:sz w:val="24"/>
          <w:szCs w:val="24"/>
        </w:rPr>
      </w:pPr>
      <w:r>
        <w:rPr>
          <w:rFonts w:ascii="Times New Roman" w:hAnsi="Times New Roman" w:cs="Times New Roman"/>
          <w:sz w:val="24"/>
          <w:szCs w:val="24"/>
        </w:rPr>
        <w:tab/>
        <w:t xml:space="preserve">12.1.</w:t>
      </w:r>
      <w:r>
        <w:rPr>
          <w:rFonts w:ascii="Times New Roman" w:hAnsi="Times New Roman" w:cs="Times New Roman"/>
          <w:sz w:val="24"/>
          <w:szCs w:val="24"/>
        </w:rPr>
        <w:tab/>
        <w:t xml:space="preserve">При заключении и исполнении контракта изменение его условий в одностороннем порядке не допускается.</w:t>
      </w:r>
      <w:r>
        <w:rPr>
          <w:rFonts w:ascii="Times New Roman" w:hAnsi="Times New Roman" w:cs="Times New Roman"/>
          <w:sz w:val="24"/>
          <w:szCs w:val="24"/>
        </w:rPr>
      </w:r>
    </w:p>
    <w:p>
      <w:pPr>
        <w:jc w:val="both"/>
        <w:rPr>
          <w:color w:val="000000"/>
        </w:rPr>
      </w:pPr>
      <w:r>
        <w:rPr>
          <w:color w:val="000000"/>
        </w:rPr>
        <w:tab/>
        <w:t xml:space="preserve">Контракт может быть изменен по соглашению Сторон по основаниям, предусмотренным Федеральным законом № 44-ФЗ.</w:t>
      </w:r>
      <w:r>
        <w:rPr>
          <w:color w:val="000000"/>
        </w:rPr>
      </w:r>
    </w:p>
    <w:p>
      <w:pPr>
        <w:pStyle w:val="878"/>
        <w:jc w:val="both"/>
        <w:rPr>
          <w:rFonts w:ascii="Times New Roman" w:hAnsi="Times New Roman" w:cs="Times New Roman"/>
          <w:sz w:val="24"/>
          <w:szCs w:val="24"/>
        </w:rPr>
      </w:pPr>
      <w:r>
        <w:rPr>
          <w:rFonts w:ascii="Times New Roman" w:hAnsi="Times New Roman" w:cs="Times New Roman"/>
          <w:sz w:val="24"/>
          <w:szCs w:val="24"/>
        </w:rPr>
        <w:tab/>
        <w:t xml:space="preserve">12.2.</w:t>
      </w:r>
      <w:r>
        <w:rPr>
          <w:rFonts w:ascii="Times New Roman" w:hAnsi="Times New Roman" w:cs="Times New Roman"/>
          <w:sz w:val="24"/>
          <w:szCs w:val="24"/>
        </w:rPr>
        <w:tab/>
        <w:t xml:space="preserve">Все изменения и дополнения к настоящему контракту действ</w:t>
      </w:r>
      <w:r>
        <w:rPr>
          <w:rFonts w:ascii="Times New Roman" w:hAnsi="Times New Roman" w:cs="Times New Roman"/>
          <w:sz w:val="24"/>
          <w:szCs w:val="24"/>
        </w:rPr>
        <w:t xml:space="preserve">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r>
        <w:rPr>
          <w:rFonts w:ascii="Times New Roman" w:hAnsi="Times New Roman" w:cs="Times New Roman"/>
          <w:sz w:val="24"/>
          <w:szCs w:val="24"/>
        </w:rPr>
      </w:r>
    </w:p>
    <w:p>
      <w:pPr>
        <w:pStyle w:val="878"/>
        <w:ind w:firstLine="708"/>
        <w:jc w:val="both"/>
        <w:rPr>
          <w:rFonts w:ascii="Times New Roman" w:hAnsi="Times New Roman" w:cs="Times New Roman"/>
          <w:sz w:val="24"/>
          <w:szCs w:val="24"/>
        </w:rPr>
      </w:pPr>
      <w:r>
        <w:rPr>
          <w:rFonts w:ascii="Times New Roman" w:hAnsi="Times New Roman" w:cs="Times New Roman"/>
          <w:sz w:val="24"/>
          <w:szCs w:val="24"/>
        </w:rPr>
        <w:t xml:space="preserve">12.3.</w:t>
      </w:r>
      <w:r>
        <w:rPr>
          <w:rFonts w:ascii="Times New Roman" w:hAnsi="Times New Roman" w:cs="Times New Roman"/>
          <w:sz w:val="24"/>
          <w:szCs w:val="24"/>
        </w:rPr>
        <w:tab/>
        <w:t xml:space="preserve">При исп</w:t>
      </w:r>
      <w:r>
        <w:rPr>
          <w:rFonts w:ascii="Times New Roman" w:hAnsi="Times New Roman" w:cs="Times New Roman"/>
          <w:sz w:val="24"/>
          <w:szCs w:val="24"/>
        </w:rPr>
        <w:t xml:space="preserve">олнении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r>
        <w:rPr>
          <w:rFonts w:ascii="Times New Roman" w:hAnsi="Times New Roman" w:cs="Times New Roman"/>
          <w:sz w:val="24"/>
          <w:szCs w:val="24"/>
        </w:rPr>
      </w:r>
    </w:p>
    <w:p>
      <w:pPr>
        <w:pStyle w:val="878"/>
        <w:jc w:val="both"/>
        <w:rPr>
          <w:rFonts w:ascii="Times New Roman" w:hAnsi="Times New Roman" w:cs="Times New Roman"/>
          <w:sz w:val="24"/>
          <w:szCs w:val="24"/>
        </w:rPr>
      </w:pPr>
      <w:r>
        <w:rPr>
          <w:rFonts w:ascii="Times New Roman" w:hAnsi="Times New Roman" w:cs="Times New Roman"/>
          <w:sz w:val="24"/>
          <w:szCs w:val="24"/>
        </w:rPr>
        <w:tab/>
        <w:t xml:space="preserve">12.4.</w:t>
      </w:r>
      <w:r>
        <w:rPr>
          <w:rFonts w:ascii="Times New Roman" w:hAnsi="Times New Roman" w:cs="Times New Roman"/>
          <w:sz w:val="24"/>
          <w:szCs w:val="24"/>
        </w:rPr>
        <w:tab/>
        <w:t xml:space="preserve">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r>
        <w:rPr>
          <w:rFonts w:ascii="Times New Roman" w:hAnsi="Times New Roman" w:cs="Times New Roman"/>
          <w:sz w:val="24"/>
          <w:szCs w:val="24"/>
        </w:rPr>
      </w:r>
    </w:p>
    <w:p>
      <w:pPr>
        <w:pStyle w:val="878"/>
        <w:jc w:val="both"/>
        <w:rPr>
          <w:rFonts w:ascii="Times New Roman" w:hAnsi="Times New Roman" w:cs="Times New Roman"/>
          <w:sz w:val="24"/>
          <w:szCs w:val="24"/>
        </w:rPr>
      </w:pPr>
      <w:r>
        <w:rPr>
          <w:rFonts w:ascii="Times New Roman" w:hAnsi="Times New Roman" w:cs="Times New Roman"/>
          <w:sz w:val="24"/>
          <w:szCs w:val="24"/>
        </w:rPr>
        <w:tab/>
        <w:t xml:space="preserve">12.5.</w:t>
      </w:r>
      <w:r>
        <w:rPr>
          <w:rFonts w:ascii="Times New Roman" w:hAnsi="Times New Roman" w:cs="Times New Roman"/>
          <w:sz w:val="24"/>
          <w:szCs w:val="24"/>
        </w:rPr>
        <w:tab/>
        <w:t xml:space="preserve">Расторжение контракта допускается по соглашению Сторон, по решению суда, в случае одностороннего отказа Стороны</w:t>
      </w: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контракта от исполнения контракта в соответствии с гражданским законодательством Российской Федерации.</w:t>
      </w:r>
      <w:r>
        <w:rPr>
          <w:rFonts w:ascii="Times New Roman" w:hAnsi="Times New Roman" w:cs="Times New Roman"/>
          <w:sz w:val="24"/>
          <w:szCs w:val="24"/>
        </w:rPr>
      </w:r>
    </w:p>
    <w:p>
      <w:pPr>
        <w:jc w:val="center"/>
      </w:pPr>
      <w:r/>
      <w:r/>
    </w:p>
    <w:p>
      <w:pPr>
        <w:jc w:val="center"/>
      </w:pPr>
      <w:r>
        <w:t xml:space="preserve">13. ПРОЧИЕ УСЛОВИЯ</w:t>
      </w:r>
      <w:r/>
    </w:p>
    <w:p>
      <w:pPr>
        <w:jc w:val="both"/>
        <w:rPr>
          <w:color w:val="ff0000"/>
        </w:rPr>
      </w:pPr>
      <w:r>
        <w:rPr>
          <w:color w:val="ff0000"/>
        </w:rPr>
      </w:r>
      <w:r>
        <w:rPr>
          <w:color w:val="ff0000"/>
        </w:rPr>
      </w:r>
    </w:p>
    <w:p>
      <w:pPr>
        <w:pStyle w:val="878"/>
        <w:jc w:val="both"/>
        <w:rPr>
          <w:rFonts w:ascii="Times New Roman" w:hAnsi="Times New Roman" w:cs="Times New Roman"/>
          <w:sz w:val="24"/>
          <w:szCs w:val="24"/>
        </w:rPr>
      </w:pPr>
      <w:r>
        <w:rPr>
          <w:rFonts w:ascii="Times New Roman" w:hAnsi="Times New Roman" w:cs="Times New Roman"/>
          <w:sz w:val="24"/>
          <w:szCs w:val="24"/>
        </w:rPr>
        <w:tab/>
        <w:t xml:space="preserve">13.1.</w:t>
      </w:r>
      <w:r>
        <w:rPr>
          <w:rFonts w:ascii="Times New Roman" w:hAnsi="Times New Roman" w:cs="Times New Roman"/>
          <w:sz w:val="24"/>
          <w:szCs w:val="24"/>
        </w:rPr>
        <w:tab/>
        <w:t xml:space="preserve">При изменении юридического адреса, организационно-правовой формы Исполнитель в двухнедельный срок обязан письменно известить об этом Заказчика.</w:t>
      </w:r>
      <w:r>
        <w:rPr>
          <w:rFonts w:ascii="Times New Roman" w:hAnsi="Times New Roman" w:cs="Times New Roman"/>
          <w:sz w:val="24"/>
          <w:szCs w:val="24"/>
        </w:rPr>
      </w:r>
    </w:p>
    <w:p>
      <w:pPr>
        <w:jc w:val="both"/>
        <w:rPr>
          <w:rFonts w:eastAsia="Times New Roman"/>
          <w:color w:val="000000"/>
        </w:rPr>
      </w:pPr>
      <w:r>
        <w:rPr>
          <w:rFonts w:eastAsia="Times New Roman"/>
          <w:color w:val="000000"/>
        </w:rPr>
        <w:tab/>
        <w:t xml:space="preserve">В случае изменения своего расчетного счета Исполнитель обязан в однодневный срок в письменной форме сообщить об этом Заказчику с указанием новых реквизитов расчетного счета. В </w:t>
      </w:r>
      <w:r>
        <w:rPr>
          <w:rFonts w:eastAsia="Times New Roman"/>
          <w:color w:val="000000"/>
        </w:rPr>
        <w:t xml:space="preserve">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r>
        <w:rPr>
          <w:rFonts w:eastAsia="Times New Roman"/>
          <w:color w:val="000000"/>
        </w:rPr>
      </w:r>
    </w:p>
    <w:p>
      <w:pPr>
        <w:pStyle w:val="877"/>
        <w:jc w:val="both"/>
        <w:rPr>
          <w:sz w:val="24"/>
          <w:szCs w:val="24"/>
        </w:rPr>
      </w:pPr>
      <w:r>
        <w:rPr>
          <w:sz w:val="24"/>
          <w:szCs w:val="24"/>
        </w:rPr>
        <w:tab/>
      </w:r>
      <w:r>
        <w:rPr>
          <w:color w:val="262626"/>
          <w:sz w:val="24"/>
          <w:szCs w:val="24"/>
        </w:rPr>
        <w:t xml:space="preserve">13.2.</w:t>
      </w:r>
      <w:r>
        <w:rPr>
          <w:color w:val="262626"/>
          <w:sz w:val="24"/>
          <w:szCs w:val="24"/>
        </w:rPr>
        <w:tab/>
      </w:r>
      <w:r>
        <w:rPr>
          <w:sz w:val="24"/>
          <w:szCs w:val="24"/>
        </w:rPr>
        <w:t xml:space="preserve">Настоящий контракт составлен в двух экземплярах, имеющих одинаковую юридическую силу, по одному экземпляру для каждой из Сторон.</w:t>
      </w:r>
      <w:r>
        <w:rPr>
          <w:sz w:val="24"/>
          <w:szCs w:val="24"/>
        </w:rPr>
      </w:r>
    </w:p>
    <w:p>
      <w:pPr>
        <w:pStyle w:val="877"/>
        <w:jc w:val="both"/>
        <w:rPr>
          <w:sz w:val="24"/>
          <w:szCs w:val="24"/>
        </w:rPr>
      </w:pPr>
      <w:r>
        <w:tab/>
      </w:r>
      <w:r>
        <w:rPr>
          <w:sz w:val="24"/>
          <w:szCs w:val="24"/>
        </w:rPr>
        <w:t xml:space="preserve">13.3.</w:t>
      </w:r>
      <w:r>
        <w:rPr>
          <w:sz w:val="24"/>
          <w:szCs w:val="24"/>
        </w:rPr>
        <w:tab/>
        <w:t xml:space="preserve">Исполнитель не вправе без предварительного письменного согласия Заказчика передавать свои права по контракту третьим лицам.</w:t>
      </w:r>
      <w:r>
        <w:rPr>
          <w:sz w:val="24"/>
          <w:szCs w:val="24"/>
        </w:rPr>
      </w:r>
    </w:p>
    <w:p>
      <w:pPr>
        <w:jc w:val="both"/>
      </w:pPr>
      <w:r>
        <w:rPr>
          <w:color w:val="000000"/>
        </w:rPr>
        <w:tab/>
        <w:t xml:space="preserve">13.4. </w:t>
      </w:r>
      <w:r>
        <w:rPr>
          <w:color w:val="000000"/>
        </w:rPr>
        <w:tab/>
        <w:t xml:space="preserve">Приложения, указанные в настоящем</w:t>
      </w:r>
      <w:r>
        <w:rPr>
          <w:rFonts w:eastAsia="MS Mincho"/>
          <w:color w:val="000000"/>
        </w:rPr>
        <w:t xml:space="preserve"> контракте</w:t>
      </w:r>
      <w:r>
        <w:rPr>
          <w:color w:val="000000"/>
        </w:rPr>
        <w:t xml:space="preserve">, являются его </w:t>
      </w:r>
      <w:r>
        <w:t xml:space="preserve">неотъемлемой частью:</w:t>
      </w:r>
      <w:r/>
    </w:p>
    <w:p>
      <w:pPr>
        <w:ind w:firstLine="708"/>
        <w:jc w:val="both"/>
        <w:rPr>
          <w:rFonts w:eastAsia="Times New Roman"/>
        </w:rPr>
      </w:pPr>
      <w:r>
        <w:rPr>
          <w:rFonts w:eastAsia="Times New Roman"/>
        </w:rPr>
        <w:t xml:space="preserve">- Приложение № 1 «Описание объекта закупки»;</w:t>
      </w:r>
      <w:r>
        <w:rPr>
          <w:rFonts w:eastAsia="Times New Roman"/>
        </w:rPr>
      </w:r>
    </w:p>
    <w:p>
      <w:pPr>
        <w:ind w:firstLine="708"/>
        <w:jc w:val="both"/>
        <w:rPr>
          <w:rFonts w:eastAsia="Times New Roman"/>
        </w:rPr>
      </w:pPr>
      <w:r>
        <w:rPr>
          <w:rFonts w:eastAsia="Times New Roman"/>
        </w:rPr>
        <w:t xml:space="preserve">- Приложение № 2 «Спецификация».</w:t>
      </w:r>
      <w:r>
        <w:rPr>
          <w:rFonts w:eastAsia="Times New Roman"/>
        </w:rPr>
      </w:r>
    </w:p>
    <w:p>
      <w:pPr>
        <w:pStyle w:val="870"/>
        <w:rPr>
          <w:rFonts w:ascii="Times New Roman" w:hAnsi="Times New Roman" w:eastAsia="MS Mincho"/>
          <w:bCs/>
        </w:rPr>
      </w:pPr>
      <w:r>
        <w:rPr>
          <w:rFonts w:ascii="Times New Roman" w:hAnsi="Times New Roman" w:eastAsia="MS Mincho"/>
          <w:bCs/>
        </w:rPr>
      </w:r>
      <w:r>
        <w:rPr>
          <w:rFonts w:ascii="Times New Roman" w:hAnsi="Times New Roman" w:eastAsia="MS Mincho"/>
          <w:bCs/>
        </w:rPr>
      </w:r>
    </w:p>
    <w:p>
      <w:pPr>
        <w:pStyle w:val="870"/>
        <w:jc w:val="center"/>
        <w:rPr>
          <w:rFonts w:ascii="Times New Roman" w:hAnsi="Times New Roman" w:eastAsia="MS Mincho"/>
          <w:bCs/>
          <w:color w:val="000000"/>
          <w:sz w:val="24"/>
          <w:szCs w:val="24"/>
        </w:rPr>
      </w:pPr>
      <w:r>
        <w:rPr>
          <w:rFonts w:ascii="Times New Roman" w:hAnsi="Times New Roman" w:eastAsia="MS Mincho"/>
          <w:bCs/>
        </w:rPr>
        <w:t xml:space="preserve">14.</w:t>
      </w:r>
      <w:r>
        <w:rPr>
          <w:rFonts w:eastAsia="MS Mincho"/>
          <w:bCs/>
        </w:rPr>
        <w:t xml:space="preserve"> </w:t>
      </w:r>
      <w:r>
        <w:rPr>
          <w:rFonts w:ascii="Times New Roman" w:hAnsi="Times New Roman" w:eastAsia="Times New Roman"/>
          <w:bCs/>
          <w:szCs w:val="24"/>
          <w:lang w:eastAsia="ru-RU"/>
        </w:rPr>
        <w:t xml:space="preserve">ЮРИДИЧЕСКИЕ АДРЕС</w:t>
      </w:r>
      <w:r>
        <w:rPr>
          <w:rFonts w:ascii="Times New Roman" w:hAnsi="Times New Roman" w:eastAsia="Times New Roman"/>
          <w:bCs/>
          <w:sz w:val="24"/>
          <w:szCs w:val="24"/>
          <w:lang w:eastAsia="ru-RU"/>
        </w:rPr>
        <w:t xml:space="preserve">А И БАНКОВСКИЕ РЕКВИЗИТЫ СТОРОН</w:t>
      </w:r>
      <w:r>
        <w:rPr>
          <w:rFonts w:ascii="Times New Roman" w:hAnsi="Times New Roman" w:eastAsia="MS Mincho"/>
          <w:bCs/>
          <w:color w:val="000000"/>
          <w:sz w:val="24"/>
          <w:szCs w:val="24"/>
        </w:rPr>
      </w:r>
    </w:p>
    <w:tbl>
      <w:tblPr>
        <w:tblpPr w:horzAnchor="margin" w:tblpXSpec="center" w:vertAnchor="text" w:tblpY="388" w:leftFromText="180" w:topFromText="0" w:rightFromText="180" w:bottomFromText="0"/>
        <w:tblW w:w="4870" w:type="pct"/>
        <w:tblLook w:val="04A0" w:firstRow="1" w:lastRow="0" w:firstColumn="1" w:lastColumn="0" w:noHBand="0" w:noVBand="1"/>
      </w:tblPr>
      <w:tblGrid>
        <w:gridCol w:w="4966"/>
        <w:gridCol w:w="4974"/>
      </w:tblGrid>
      <w:tr>
        <w:tblPrEx/>
        <w:trPr>
          <w:trHeight w:val="719"/>
        </w:trPr>
        <w:tc>
          <w:tcPr>
            <w:tcBorders>
              <w:top w:val="none" w:color="000000" w:sz="0" w:space="0"/>
              <w:left w:val="none" w:color="000000" w:sz="0" w:space="0"/>
              <w:bottom w:val="none" w:color="000000" w:sz="0" w:space="0"/>
              <w:right w:val="none" w:color="000000" w:sz="0" w:space="0"/>
            </w:tcBorders>
            <w:tcW w:w="2498" w:type="pct"/>
            <w:textDirection w:val="lrTb"/>
            <w:noWrap w:val="false"/>
          </w:tcPr>
          <w:p>
            <w:pPr>
              <w:keepNext/>
              <w:rPr>
                <w:b/>
                <w:sz w:val="24"/>
                <w:szCs w:val="24"/>
              </w:rPr>
            </w:pPr>
            <w:r>
              <w:rPr>
                <w:b/>
                <w:sz w:val="24"/>
                <w:szCs w:val="24"/>
              </w:rPr>
              <w:t xml:space="preserve">Заказчик:</w:t>
            </w:r>
            <w:r>
              <w:rPr>
                <w:b/>
                <w:sz w:val="24"/>
                <w:szCs w:val="24"/>
              </w:rPr>
            </w:r>
          </w:p>
          <w:p>
            <w:pPr>
              <w:keepNext/>
              <w:rPr>
                <w:sz w:val="24"/>
                <w:szCs w:val="24"/>
              </w:rPr>
            </w:pPr>
            <w:r>
              <w:rPr>
                <w:sz w:val="24"/>
                <w:szCs w:val="24"/>
              </w:rPr>
              <w:t xml:space="preserve">администрация         </w:t>
            </w:r>
            <w:r>
              <w:rPr>
                <w:sz w:val="24"/>
                <w:szCs w:val="24"/>
              </w:rPr>
            </w:r>
          </w:p>
          <w:p>
            <w:pPr>
              <w:keepNext/>
              <w:rPr>
                <w:sz w:val="24"/>
                <w:szCs w:val="24"/>
              </w:rPr>
            </w:pPr>
            <w:r>
              <w:rPr>
                <w:sz w:val="24"/>
                <w:szCs w:val="24"/>
              </w:rPr>
              <w:t xml:space="preserve">Тосненского </w:t>
            </w:r>
            <w:r>
              <w:rPr>
                <w:sz w:val="24"/>
                <w:szCs w:val="24"/>
              </w:rPr>
              <w:t xml:space="preserve">муниципального  района</w:t>
            </w:r>
            <w:r>
              <w:rPr>
                <w:sz w:val="24"/>
                <w:szCs w:val="24"/>
              </w:rPr>
              <w:t xml:space="preserve"> Ленинградской области               </w:t>
            </w:r>
            <w:r>
              <w:rPr>
                <w:sz w:val="24"/>
                <w:szCs w:val="24"/>
              </w:rPr>
            </w:r>
          </w:p>
          <w:p>
            <w:pPr>
              <w:keepNext/>
              <w:rPr>
                <w:sz w:val="24"/>
                <w:szCs w:val="24"/>
              </w:rPr>
            </w:pPr>
            <w:r>
              <w:rPr>
                <w:sz w:val="24"/>
                <w:szCs w:val="24"/>
              </w:rPr>
              <w:t xml:space="preserve">Место нахождения: 187000 Ленинградская область, г. Тосно, Ленина, дом 32     </w:t>
            </w:r>
            <w:r>
              <w:rPr>
                <w:sz w:val="24"/>
                <w:szCs w:val="24"/>
              </w:rPr>
            </w:r>
          </w:p>
          <w:p>
            <w:pPr>
              <w:keepNext/>
              <w:rPr>
                <w:sz w:val="24"/>
                <w:szCs w:val="24"/>
              </w:rPr>
            </w:pPr>
            <w:r>
              <w:rPr>
                <w:sz w:val="24"/>
                <w:szCs w:val="24"/>
              </w:rPr>
              <w:t xml:space="preserve">ИНН 4716024480 КПП 471601001 Плательщик: КФ администрации ТМРЛО (администрация муниципального образования Тосненский район Ленинградской области, л/с 0270301003) Банк плательщика: ОКЦ №1 СЗГУ Банка России//УФК по Ленинградской области г </w:t>
            </w:r>
            <w:r>
              <w:rPr>
                <w:sz w:val="24"/>
                <w:szCs w:val="24"/>
              </w:rPr>
              <w:t xml:space="preserve">СанктПетербург</w:t>
            </w:r>
            <w:r>
              <w:rPr>
                <w:sz w:val="24"/>
                <w:szCs w:val="24"/>
              </w:rPr>
              <w:t xml:space="preserve"> Казначейский счет 03231643416480004500 Единый казначейский счет 40102810745370000098 БИК территориального органа 044030098 ОКТМО 41648000 ОГРН 1054700604518 ОКВЭД 84.11.3 ОКПО 43489566</w:t>
            </w:r>
            <w:r>
              <w:rPr>
                <w:sz w:val="24"/>
                <w:szCs w:val="24"/>
              </w:rPr>
              <w:t xml:space="preserve">                                                    </w:t>
            </w:r>
            <w:r>
              <w:rPr>
                <w:sz w:val="24"/>
                <w:szCs w:val="24"/>
              </w:rPr>
            </w:r>
          </w:p>
          <w:p>
            <w:pPr>
              <w:keepNext/>
              <w:rPr>
                <w:sz w:val="24"/>
                <w:szCs w:val="24"/>
              </w:rPr>
            </w:pPr>
            <w:r>
              <w:rPr>
                <w:sz w:val="24"/>
                <w:szCs w:val="24"/>
              </w:rPr>
              <w:t xml:space="preserve">Эл. Почта: </w:t>
            </w:r>
            <w:hyperlink r:id="rId11" w:tooltip="mailto:msb_apktosno@mail.ru" w:history="1">
              <w:r>
                <w:rPr>
                  <w:rStyle w:val="849"/>
                  <w:sz w:val="24"/>
                  <w:szCs w:val="24"/>
                  <w:lang w:val="en-US"/>
                </w:rPr>
                <w:t xml:space="preserve">msb</w:t>
              </w:r>
              <w:r>
                <w:rPr>
                  <w:rStyle w:val="849"/>
                  <w:sz w:val="24"/>
                  <w:szCs w:val="24"/>
                </w:rPr>
                <w:t xml:space="preserve">_</w:t>
              </w:r>
              <w:r>
                <w:rPr>
                  <w:rStyle w:val="849"/>
                  <w:sz w:val="24"/>
                  <w:szCs w:val="24"/>
                  <w:lang w:val="en-US"/>
                </w:rPr>
                <w:t xml:space="preserve">apktosno</w:t>
              </w:r>
              <w:r>
                <w:rPr>
                  <w:rStyle w:val="849"/>
                  <w:sz w:val="24"/>
                  <w:szCs w:val="24"/>
                </w:rPr>
                <w:t xml:space="preserve">@</w:t>
              </w:r>
              <w:r>
                <w:rPr>
                  <w:rStyle w:val="849"/>
                  <w:sz w:val="24"/>
                  <w:szCs w:val="24"/>
                  <w:lang w:val="en-US"/>
                </w:rPr>
                <w:t xml:space="preserve">mail</w:t>
              </w:r>
              <w:r>
                <w:rPr>
                  <w:rStyle w:val="849"/>
                  <w:sz w:val="24"/>
                  <w:szCs w:val="24"/>
                </w:rPr>
                <w:t xml:space="preserve">.</w:t>
              </w:r>
              <w:r>
                <w:rPr>
                  <w:rStyle w:val="849"/>
                  <w:sz w:val="24"/>
                  <w:szCs w:val="24"/>
                  <w:lang w:val="en-US"/>
                </w:rPr>
                <w:t xml:space="preserve">ru</w:t>
              </w:r>
            </w:hyperlink>
            <w:r>
              <w:rPr>
                <w:sz w:val="24"/>
                <w:szCs w:val="24"/>
              </w:rPr>
              <w:t xml:space="preserve"> </w:t>
            </w:r>
            <w:r>
              <w:rPr>
                <w:sz w:val="24"/>
                <w:szCs w:val="24"/>
              </w:rPr>
            </w:r>
          </w:p>
          <w:p>
            <w:pPr>
              <w:keepNext/>
              <w:rPr>
                <w:sz w:val="24"/>
                <w:szCs w:val="24"/>
              </w:rPr>
            </w:pPr>
            <w:r>
              <w:rPr>
                <w:sz w:val="24"/>
                <w:szCs w:val="24"/>
              </w:rPr>
              <w:t xml:space="preserve">Телефон:  </w:t>
            </w:r>
            <w:r>
              <w:rPr>
                <w:sz w:val="24"/>
                <w:szCs w:val="24"/>
                <w:lang w:val="en-US"/>
              </w:rPr>
              <w:t xml:space="preserve">8</w:t>
            </w:r>
            <w:r>
              <w:rPr>
                <w:sz w:val="24"/>
                <w:szCs w:val="24"/>
                <w:lang w:val="en-US"/>
              </w:rPr>
              <w:t xml:space="preserve">(81361) 32-590</w:t>
            </w:r>
            <w:r>
              <w:rPr>
                <w:sz w:val="24"/>
                <w:szCs w:val="24"/>
              </w:rPr>
              <w:t xml:space="preserve">    </w:t>
            </w:r>
            <w:r>
              <w:rPr>
                <w:sz w:val="24"/>
                <w:szCs w:val="24"/>
              </w:rPr>
              <w:t xml:space="preserve">                                            </w:t>
            </w:r>
            <w:r>
              <w:rPr>
                <w:sz w:val="24"/>
                <w:szCs w:val="24"/>
              </w:rPr>
            </w:r>
          </w:p>
          <w:p>
            <w:pPr>
              <w:jc w:val="both"/>
              <w:rPr>
                <w:rFonts w:eastAsia="Times New Roman"/>
                <w:sz w:val="24"/>
                <w:szCs w:val="24"/>
              </w:rPr>
            </w:pPr>
            <w:r>
              <w:rPr>
                <w:rFonts w:eastAsia="Times New Roman"/>
                <w:sz w:val="24"/>
                <w:szCs w:val="24"/>
              </w:rPr>
            </w:r>
            <w:r>
              <w:rPr>
                <w:rFonts w:eastAsia="Times New Roman"/>
                <w:sz w:val="24"/>
                <w:szCs w:val="24"/>
              </w:rPr>
            </w:r>
          </w:p>
        </w:tc>
        <w:tc>
          <w:tcPr>
            <w:tcBorders>
              <w:top w:val="none" w:color="000000" w:sz="0" w:space="0"/>
              <w:left w:val="none" w:color="000000" w:sz="0" w:space="0"/>
              <w:bottom w:val="none" w:color="000000" w:sz="0" w:space="0"/>
              <w:right w:val="none" w:color="000000" w:sz="0" w:space="0"/>
            </w:tcBorders>
            <w:tcW w:w="2502" w:type="pct"/>
            <w:textDirection w:val="lrTb"/>
            <w:noWrap w:val="false"/>
          </w:tcPr>
          <w:p>
            <w:pPr>
              <w:ind w:right="-285"/>
              <w:jc w:val="both"/>
              <w:widowControl w:val="off"/>
              <w:rPr>
                <w:rFonts w:eastAsia="Times New Roman"/>
                <w:b/>
                <w:bCs/>
                <w:sz w:val="24"/>
                <w:szCs w:val="24"/>
              </w:rPr>
            </w:pPr>
            <w:r>
              <w:rPr>
                <w:rFonts w:eastAsia="Times New Roman"/>
                <w:b/>
                <w:bCs/>
                <w:sz w:val="24"/>
                <w:szCs w:val="24"/>
              </w:rPr>
              <w:t xml:space="preserve">Исполнитель </w:t>
            </w:r>
            <w:r>
              <w:rPr>
                <w:rFonts w:eastAsia="Times New Roman"/>
                <w:b/>
                <w:bCs/>
                <w:sz w:val="24"/>
                <w:szCs w:val="24"/>
              </w:rPr>
            </w:r>
          </w:p>
          <w:p>
            <w:pPr>
              <w:jc w:val="both"/>
              <w:rPr>
                <w:rFonts w:eastAsia="Times New Roman"/>
                <w:sz w:val="24"/>
                <w:szCs w:val="24"/>
              </w:rPr>
            </w:pPr>
            <w:r>
              <w:rPr>
                <w:rFonts w:eastAsia="Times New Roman"/>
                <w:sz w:val="24"/>
                <w:szCs w:val="24"/>
              </w:rPr>
            </w:r>
            <w:r>
              <w:rPr>
                <w:rFonts w:eastAsia="Times New Roman"/>
                <w:sz w:val="24"/>
                <w:szCs w:val="24"/>
              </w:rPr>
            </w:r>
          </w:p>
        </w:tc>
      </w:tr>
    </w:tbl>
    <w:p>
      <w:pPr>
        <w:ind w:right="-285"/>
        <w:widowControl w:val="off"/>
        <w:rPr>
          <w:rFonts w:eastAsia="Times New Roman"/>
          <w:b/>
          <w:bCs/>
        </w:rPr>
      </w:pPr>
      <w:r>
        <w:rPr>
          <w:rFonts w:eastAsia="Times New Roman"/>
          <w:b/>
          <w:bCs/>
        </w:rPr>
      </w:r>
      <w:r>
        <w:rPr>
          <w:rFonts w:eastAsia="Times New Roman"/>
          <w:b/>
          <w:bCs/>
        </w:rPr>
      </w:r>
    </w:p>
    <w:tbl>
      <w:tblPr>
        <w:tblW w:w="4801" w:type="pct"/>
        <w:tblLook w:val="04A0" w:firstRow="1" w:lastRow="0" w:firstColumn="1" w:lastColumn="0" w:noHBand="0" w:noVBand="1"/>
      </w:tblPr>
      <w:tblGrid>
        <w:gridCol w:w="9536"/>
        <w:gridCol w:w="263"/>
      </w:tblGrid>
      <w:tr>
        <w:tblPrEx/>
        <w:trPr>
          <w:trHeight w:val="358"/>
        </w:trPr>
        <w:tc>
          <w:tcPr>
            <w:gridSpan w:val="2"/>
            <w:tcBorders>
              <w:top w:val="none" w:color="000000" w:sz="0" w:space="0"/>
              <w:left w:val="none" w:color="000000" w:sz="0" w:space="0"/>
              <w:bottom w:val="none" w:color="000000" w:sz="0" w:space="0"/>
              <w:right w:val="none" w:color="000000" w:sz="0" w:space="0"/>
            </w:tcBorders>
            <w:tcW w:w="5000" w:type="pct"/>
            <w:textDirection w:val="lrTb"/>
            <w:noWrap w:val="false"/>
          </w:tcPr>
          <w:p>
            <w:pPr>
              <w:ind w:right="-285"/>
              <w:widowControl w:val="off"/>
              <w:rPr>
                <w:rFonts w:eastAsia="Times New Roman"/>
              </w:rPr>
              <w:outlineLvl w:val="1"/>
            </w:pPr>
            <w:r>
              <w:rPr>
                <w:rFonts w:eastAsia="Times New Roman"/>
              </w:rPr>
            </w:r>
            <w:r>
              <w:rPr>
                <w:rFonts w:eastAsia="Times New Roman"/>
              </w:rPr>
            </w:r>
          </w:p>
          <w:p>
            <w:pPr>
              <w:ind w:right="-285"/>
              <w:jc w:val="center"/>
              <w:widowControl w:val="off"/>
              <w:rPr>
                <w:rFonts w:eastAsia="Times New Roman"/>
              </w:rPr>
              <w:outlineLvl w:val="1"/>
            </w:pPr>
            <w:r>
              <w:rPr>
                <w:rFonts w:eastAsia="Times New Roman"/>
              </w:rPr>
              <w:t xml:space="preserve">15. ПЕЧАТИ И ПОДПИСИ СТОРОН</w:t>
            </w:r>
            <w:r>
              <w:rPr>
                <w:rFonts w:eastAsia="Times New Roman"/>
              </w:rPr>
            </w:r>
          </w:p>
        </w:tc>
      </w:tr>
      <w:tr>
        <w:tblPrEx/>
        <w:trPr>
          <w:trHeight w:val="70"/>
        </w:trPr>
        <w:tc>
          <w:tcPr>
            <w:tcBorders>
              <w:top w:val="none" w:color="000000" w:sz="0" w:space="0"/>
              <w:left w:val="none" w:color="000000" w:sz="0" w:space="0"/>
              <w:bottom w:val="none" w:color="000000" w:sz="0" w:space="0"/>
              <w:right w:val="none" w:color="000000" w:sz="0" w:space="0"/>
            </w:tcBorders>
            <w:tcW w:w="4866" w:type="pct"/>
            <w:textDirection w:val="lrTb"/>
            <w:noWrap w:val="false"/>
          </w:tcPr>
          <w:p>
            <w:pPr>
              <w:ind w:left="426" w:right="-285"/>
              <w:jc w:val="both"/>
              <w:widowControl w:val="off"/>
              <w:rPr>
                <w:rFonts w:eastAsia="Times New Roman"/>
              </w:rPr>
            </w:pPr>
            <w:r>
              <w:rPr>
                <w:rFonts w:eastAsia="Times New Roman"/>
              </w:rPr>
            </w:r>
            <w:r>
              <w:rPr>
                <w:rFonts w:eastAsia="Times New Roman"/>
              </w:rPr>
            </w:r>
          </w:p>
          <w:p>
            <w:pPr>
              <w:ind w:right="-285"/>
              <w:jc w:val="both"/>
              <w:widowControl w:val="off"/>
              <w:rPr>
                <w:rFonts w:eastAsia="Times New Roman"/>
              </w:rPr>
            </w:pPr>
            <w:r>
              <w:rPr>
                <w:rFonts w:eastAsia="Times New Roman"/>
              </w:rPr>
              <w:t xml:space="preserve">Заказчик                                                                 Исполнитель</w:t>
            </w:r>
            <w:r>
              <w:rPr>
                <w:rFonts w:eastAsia="Times New Roman"/>
              </w:rPr>
            </w:r>
          </w:p>
          <w:p>
            <w:pPr>
              <w:jc w:val="both"/>
            </w:pPr>
            <w:r>
              <w:t xml:space="preserve">председатель комитета                                     </w:t>
            </w:r>
            <w:r/>
          </w:p>
          <w:p>
            <w:pPr>
              <w:jc w:val="both"/>
            </w:pPr>
            <w:r>
              <w:t xml:space="preserve">социально-экономического развития                  </w:t>
            </w:r>
            <w:r/>
          </w:p>
          <w:p>
            <w:pPr>
              <w:jc w:val="both"/>
            </w:pPr>
            <w:r>
              <w:t xml:space="preserve"> администрации Тосненского</w:t>
            </w:r>
            <w:r/>
          </w:p>
          <w:p>
            <w:pPr>
              <w:jc w:val="both"/>
            </w:pPr>
            <w:r>
              <w:t xml:space="preserve"> муниципального района</w:t>
            </w:r>
            <w:r/>
          </w:p>
          <w:p>
            <w:pPr>
              <w:jc w:val="both"/>
              <w:rPr>
                <w:lang w:eastAsia="en-US"/>
              </w:rPr>
            </w:pPr>
            <w:r>
              <w:t xml:space="preserve"> Ленинградской области</w:t>
            </w:r>
            <w:r>
              <w:rPr>
                <w:lang w:eastAsia="en-US"/>
              </w:rPr>
            </w:r>
          </w:p>
          <w:p>
            <w:pPr>
              <w:ind w:left="426" w:right="-285"/>
              <w:jc w:val="both"/>
              <w:widowControl w:val="off"/>
              <w:rPr>
                <w:rFonts w:eastAsia="Times New Roman"/>
              </w:rPr>
            </w:pPr>
            <w:r>
              <w:rPr>
                <w:rFonts w:eastAsia="Times New Roman"/>
              </w:rPr>
            </w:r>
            <w:r>
              <w:rPr>
                <w:rFonts w:eastAsia="Times New Roman"/>
              </w:rPr>
            </w:r>
          </w:p>
          <w:p>
            <w:pPr>
              <w:ind w:left="426" w:right="-285"/>
              <w:jc w:val="both"/>
              <w:widowControl w:val="off"/>
              <w:rPr>
                <w:rFonts w:eastAsia="Times New Roman"/>
              </w:rPr>
            </w:pPr>
            <w:r>
              <w:rPr>
                <w:rFonts w:eastAsia="Times New Roman"/>
              </w:rPr>
            </w:r>
            <w:r>
              <w:rPr>
                <w:rFonts w:eastAsia="Times New Roman"/>
              </w:rPr>
            </w:r>
          </w:p>
          <w:p>
            <w:pPr>
              <w:ind w:left="426" w:right="-285"/>
              <w:jc w:val="both"/>
              <w:widowControl w:val="off"/>
              <w:rPr>
                <w:rFonts w:eastAsia="Times New Roman"/>
              </w:rPr>
            </w:pPr>
            <w:r>
              <w:rPr>
                <w:rFonts w:eastAsia="Times New Roman"/>
              </w:rPr>
            </w:r>
            <w:r>
              <w:rPr>
                <w:rFonts w:eastAsia="Times New Roman"/>
              </w:rPr>
            </w:r>
          </w:p>
          <w:p>
            <w:pPr>
              <w:ind w:left="426" w:right="-285"/>
              <w:jc w:val="both"/>
              <w:widowControl w:val="off"/>
              <w:rPr>
                <w:rFonts w:eastAsia="Times New Roman"/>
              </w:rPr>
            </w:pPr>
            <w:r>
              <w:rPr>
                <w:rFonts w:eastAsia="Times New Roman"/>
              </w:rPr>
              <w:t xml:space="preserve">______________ И.В. Заяц                 __________________</w:t>
            </w:r>
            <w:r>
              <w:rPr>
                <w:rFonts w:eastAsia="Times New Roman"/>
              </w:rPr>
            </w:r>
          </w:p>
          <w:p>
            <w:pPr>
              <w:ind w:left="426" w:right="-285"/>
              <w:jc w:val="both"/>
              <w:widowControl w:val="off"/>
              <w:rPr>
                <w:rFonts w:eastAsia="Times New Roman"/>
              </w:rPr>
            </w:pPr>
            <w:r>
              <w:rPr>
                <w:rFonts w:eastAsia="Times New Roman"/>
              </w:rPr>
              <w:t xml:space="preserve">М.П</w:t>
            </w:r>
            <w:r>
              <w:rPr>
                <w:rFonts w:eastAsia="Times New Roman"/>
              </w:rPr>
              <w:t xml:space="preserve">.</w:t>
            </w:r>
            <w:r>
              <w:rPr>
                <w:rFonts w:eastAsia="Times New Roman"/>
              </w:rPr>
              <w:t xml:space="preserve">(</w:t>
            </w:r>
            <w:r>
              <w:rPr>
                <w:rFonts w:eastAsia="Times New Roman"/>
              </w:rPr>
              <w:t xml:space="preserve">подпись)                                          М.П.     (подпись)</w:t>
            </w:r>
            <w:r>
              <w:rPr>
                <w:rFonts w:eastAsia="Times New Roman"/>
              </w:rPr>
            </w:r>
          </w:p>
        </w:tc>
        <w:tc>
          <w:tcPr>
            <w:tcBorders>
              <w:top w:val="none" w:color="000000" w:sz="0" w:space="0"/>
              <w:left w:val="none" w:color="000000" w:sz="0" w:space="0"/>
              <w:bottom w:val="none" w:color="000000" w:sz="0" w:space="0"/>
              <w:right w:val="none" w:color="000000" w:sz="0" w:space="0"/>
            </w:tcBorders>
            <w:tcW w:w="134" w:type="pct"/>
            <w:textDirection w:val="lrTb"/>
            <w:noWrap w:val="false"/>
          </w:tcPr>
          <w:p>
            <w:pPr>
              <w:ind w:left="426" w:right="-285"/>
              <w:jc w:val="both"/>
              <w:widowControl w:val="off"/>
              <w:rPr>
                <w:rFonts w:eastAsia="Times New Roman"/>
              </w:rPr>
            </w:pPr>
            <w:r>
              <w:rPr>
                <w:rFonts w:eastAsia="Times New Roman"/>
              </w:rPr>
            </w:r>
            <w:r>
              <w:rPr>
                <w:rFonts w:eastAsia="Times New Roman"/>
              </w:rPr>
            </w:r>
          </w:p>
        </w:tc>
      </w:tr>
    </w:tbl>
    <w:p>
      <w:pPr>
        <w:ind w:left="4956" w:firstLine="708"/>
        <w:rPr>
          <w:rFonts w:eastAsia="Times New Roman"/>
        </w:rPr>
      </w:pPr>
      <w:r>
        <w:rPr>
          <w:rFonts w:eastAsia="Times New Roman"/>
        </w:rPr>
      </w:r>
      <w:r>
        <w:rPr>
          <w:rFonts w:eastAsia="Times New Roman"/>
        </w:rPr>
      </w:r>
    </w:p>
    <w:p>
      <w:pPr>
        <w:ind w:left="4956" w:firstLine="708"/>
        <w:rPr>
          <w:rFonts w:eastAsia="Times New Roman"/>
        </w:rPr>
        <w:sectPr>
          <w:footerReference w:type="default" r:id="rId9"/>
          <w:footnotePr/>
          <w:endnotePr/>
          <w:type w:val="nextPage"/>
          <w:pgSz w:w="11906" w:h="16838" w:orient="portrait"/>
          <w:pgMar w:top="568" w:right="567" w:bottom="1134" w:left="1134" w:header="709" w:footer="709" w:gutter="0"/>
          <w:cols w:num="1" w:sep="0" w:space="708" w:equalWidth="1"/>
          <w:docGrid w:linePitch="360"/>
          <w:titlePg/>
        </w:sectPr>
      </w:pPr>
      <w:r>
        <w:rPr>
          <w:rFonts w:eastAsia="Times New Roman"/>
        </w:rPr>
      </w:r>
      <w:r>
        <w:rPr>
          <w:rFonts w:eastAsia="Times New Roman"/>
        </w:rPr>
      </w:r>
    </w:p>
    <w:p>
      <w:pPr>
        <w:ind w:left="4956" w:firstLine="708"/>
        <w:rPr>
          <w:rFonts w:eastAsia="Times New Roman"/>
        </w:rPr>
      </w:pPr>
      <w:r>
        <w:rPr>
          <w:rFonts w:eastAsia="Times New Roman"/>
        </w:rPr>
        <w:t xml:space="preserve">Приложение № 1 </w:t>
      </w:r>
      <w:r>
        <w:rPr>
          <w:rFonts w:eastAsia="Times New Roman"/>
        </w:rPr>
      </w:r>
    </w:p>
    <w:p>
      <w:pPr>
        <w:ind w:left="5670"/>
        <w:rPr>
          <w:rFonts w:eastAsia="Times New Roman"/>
        </w:rPr>
      </w:pPr>
      <w:r>
        <w:rPr>
          <w:rFonts w:eastAsia="Times New Roman"/>
        </w:rPr>
        <w:t xml:space="preserve">к муниципальному контракту №_________________________</w:t>
      </w:r>
      <w:r>
        <w:rPr>
          <w:rFonts w:eastAsia="Times New Roman"/>
        </w:rPr>
      </w:r>
    </w:p>
    <w:p>
      <w:pPr>
        <w:ind w:left="5670"/>
        <w:rPr>
          <w:rFonts w:eastAsia="Times New Roman"/>
        </w:rPr>
      </w:pPr>
      <w:r>
        <w:rPr>
          <w:rFonts w:eastAsia="Times New Roman"/>
        </w:rPr>
        <w:t xml:space="preserve">от «__</w:t>
      </w:r>
      <w:r>
        <w:rPr>
          <w:rFonts w:eastAsia="Times New Roman"/>
        </w:rPr>
        <w:t xml:space="preserve">_» </w:t>
      </w:r>
      <w:r>
        <w:rPr>
          <w:rFonts w:eastAsia="Times New Roman"/>
        </w:rPr>
        <w:t xml:space="preserve"> август</w:t>
      </w:r>
      <w:r>
        <w:rPr>
          <w:rFonts w:eastAsia="Times New Roman"/>
        </w:rPr>
        <w:t xml:space="preserve">а</w:t>
      </w:r>
      <w:r>
        <w:rPr>
          <w:rFonts w:eastAsia="Times New Roman"/>
        </w:rPr>
        <w:t xml:space="preserve"> 2026г. </w:t>
      </w:r>
      <w:r>
        <w:rPr>
          <w:rFonts w:eastAsia="Times New Roman"/>
        </w:rPr>
      </w:r>
    </w:p>
    <w:p>
      <w:pPr>
        <w:jc w:val="both"/>
      </w:pPr>
      <w:r/>
      <w:r/>
    </w:p>
    <w:p>
      <w:pPr>
        <w:jc w:val="center"/>
      </w:pPr>
      <w:r/>
      <w:r/>
    </w:p>
    <w:p>
      <w:pPr>
        <w:jc w:val="center"/>
      </w:pPr>
      <w:r/>
      <w:r/>
    </w:p>
    <w:p>
      <w:pPr>
        <w:jc w:val="center"/>
        <w:rPr>
          <w:b/>
        </w:rPr>
      </w:pPr>
      <w:r>
        <w:rPr>
          <w:b/>
        </w:rPr>
        <w:t xml:space="preserve">Описание объекта закупки</w:t>
      </w:r>
      <w:r>
        <w:rPr>
          <w:b/>
        </w:rPr>
      </w:r>
    </w:p>
    <w:p>
      <w:pPr>
        <w:rPr>
          <w:b/>
        </w:rPr>
      </w:pPr>
      <w:r>
        <w:rPr>
          <w:b/>
        </w:rPr>
      </w:r>
      <w:r>
        <w:rPr>
          <w:b/>
        </w:rPr>
      </w:r>
    </w:p>
    <w:p>
      <w:pPr>
        <w:ind w:firstLine="708"/>
        <w:jc w:val="both"/>
      </w:pPr>
      <w:r>
        <w:t xml:space="preserve">Объектом </w:t>
      </w:r>
      <w:r>
        <w:t xml:space="preserve">муниципальной  закупки</w:t>
      </w:r>
      <w:r>
        <w:t xml:space="preserve"> является оказание </w:t>
      </w:r>
      <w:r>
        <w:rPr>
          <w:rFonts w:eastAsia="MS Mincho"/>
        </w:rPr>
        <w:t xml:space="preserve">услуги по </w:t>
      </w:r>
      <w:r>
        <w:rPr>
          <w:rFonts w:eastAsia="MS Mincho"/>
        </w:rPr>
        <w:t xml:space="preserve">аренде закрытой необорудованной площади на мероприятии </w:t>
      </w:r>
      <w:bookmarkStart w:id="4" w:name="_Hlk237364966"/>
      <w:r>
        <w:rPr>
          <w:rFonts w:eastAsia="MS Mincho"/>
        </w:rPr>
        <w:t xml:space="preserve">«35-я международная агропромышленная выставка АГРОРУСЬ»</w:t>
      </w:r>
      <w:bookmarkEnd w:id="4"/>
      <w:r>
        <w:rPr>
          <w:rFonts w:eastAsia="MS Mincho"/>
        </w:rPr>
        <w:t xml:space="preserve"> </w:t>
      </w:r>
      <w:r>
        <w:rPr>
          <w:rFonts w:eastAsia="MS Mincho"/>
        </w:rPr>
        <w:t xml:space="preserve"> </w:t>
      </w:r>
      <w:r>
        <w:t xml:space="preserve">с участием администрации </w:t>
      </w:r>
      <w:r>
        <w:rPr>
          <w:rFonts w:eastAsia="MS Mincho"/>
        </w:rPr>
        <w:t xml:space="preserve">Тосненского муниципального района</w:t>
      </w:r>
      <w:r>
        <w:t xml:space="preserve"> Ленинградской области, а так же с участием предприятий агропромышленного комплекса</w:t>
      </w:r>
      <w:r>
        <w:t xml:space="preserve">,</w:t>
      </w:r>
      <w:r>
        <w:t xml:space="preserve"> в целях поддержки сельскохозяйственного производства.</w:t>
      </w:r>
      <w:r/>
    </w:p>
    <w:p>
      <w:pPr>
        <w:jc w:val="both"/>
      </w:pPr>
      <w:r>
        <w:rPr>
          <w:rFonts w:eastAsia="MS Mincho"/>
        </w:rPr>
        <w:t xml:space="preserve">Услуги </w:t>
      </w:r>
      <w:r>
        <w:rPr>
          <w:rFonts w:eastAsia="MS Mincho"/>
        </w:rPr>
        <w:t xml:space="preserve">аренде закрытой необорудованной площади на мероприятии «35-я международная агропромышленная выставка АГРОРУСЬ» </w:t>
      </w:r>
      <w:r>
        <w:t xml:space="preserve">с участием администрации </w:t>
      </w:r>
      <w:r>
        <w:rPr>
          <w:rFonts w:eastAsia="MS Mincho"/>
        </w:rPr>
        <w:t xml:space="preserve">Тосненского муниципального района</w:t>
      </w:r>
      <w:r>
        <w:t xml:space="preserve"> Ленинградской области, а так же с участием предприятий агропромышленного комплекса</w:t>
      </w:r>
      <w:r>
        <w:t xml:space="preserve">,</w:t>
      </w:r>
      <w:r>
        <w:t xml:space="preserve"> в целях поддержки сельскохозяйственного производства</w:t>
      </w:r>
      <w:r>
        <w:rPr>
          <w:rFonts w:eastAsia="Times New Roman"/>
          <w:bCs/>
        </w:rPr>
        <w:t xml:space="preserve">  оказываются </w:t>
      </w:r>
      <w:r>
        <w:t xml:space="preserve">с </w:t>
      </w:r>
      <w:r>
        <w:t xml:space="preserve">15</w:t>
      </w:r>
      <w:r>
        <w:t xml:space="preserve"> </w:t>
      </w:r>
      <w:r>
        <w:t xml:space="preserve">сентября</w:t>
      </w:r>
      <w:r>
        <w:t xml:space="preserve"> 2026 (день заезда)  по </w:t>
      </w:r>
      <w:r>
        <w:t xml:space="preserve">18</w:t>
      </w:r>
      <w:r>
        <w:t xml:space="preserve"> </w:t>
      </w:r>
      <w:r>
        <w:t xml:space="preserve">сентября</w:t>
      </w:r>
      <w:r>
        <w:t xml:space="preserve"> 2026 года</w:t>
      </w:r>
      <w:r>
        <w:t xml:space="preserve">.</w:t>
      </w:r>
      <w:r>
        <w:t xml:space="preserve"> </w:t>
      </w:r>
      <w:r>
        <w:t xml:space="preserve">П</w:t>
      </w:r>
      <w:r>
        <w:t xml:space="preserve">ериод </w:t>
      </w:r>
      <w:r>
        <w:t xml:space="preserve"> проведения</w:t>
      </w:r>
      <w:r>
        <w:t xml:space="preserve"> мероприятия</w:t>
      </w:r>
      <w:r>
        <w:t xml:space="preserve"> с 16 сентября 2026 года по 18 сентября 2026 года</w:t>
      </w:r>
      <w:r>
        <w:t xml:space="preserve">. </w:t>
      </w:r>
      <w:r>
        <w:t xml:space="preserve">Площадь - 49 квадратных метров (ширина 7 метров и длина 7 метров).</w:t>
      </w:r>
      <w:r/>
    </w:p>
    <w:p>
      <w:pPr>
        <w:jc w:val="both"/>
      </w:pPr>
      <w:r>
        <w:t xml:space="preserve">            Место оказания услуги </w:t>
      </w:r>
      <w:r>
        <w:t xml:space="preserve">– </w:t>
      </w:r>
      <w:r>
        <w:rPr>
          <w:rFonts w:eastAsia="MS Mincho"/>
        </w:rPr>
        <w:t xml:space="preserve">аренд</w:t>
      </w:r>
      <w:r>
        <w:rPr>
          <w:rFonts w:eastAsia="MS Mincho"/>
        </w:rPr>
        <w:t xml:space="preserve">а</w:t>
      </w:r>
      <w:r>
        <w:rPr>
          <w:rFonts w:eastAsia="MS Mincho"/>
        </w:rPr>
        <w:t xml:space="preserve"> </w:t>
      </w:r>
      <w:bookmarkStart w:id="5" w:name="_Hlk237364913"/>
      <w:r>
        <w:rPr>
          <w:rFonts w:eastAsia="MS Mincho"/>
        </w:rPr>
        <w:t xml:space="preserve">закрытой необорудованной площади</w:t>
      </w:r>
      <w:r>
        <w:t xml:space="preserve"> </w:t>
      </w:r>
      <w:bookmarkEnd w:id="5"/>
      <w:r>
        <w:t xml:space="preserve">по адресу: </w:t>
      </w:r>
      <w:r>
        <w:t xml:space="preserve">г. Санкт-Петербург, </w:t>
      </w:r>
      <w:r>
        <w:t xml:space="preserve">вн.тер.г</w:t>
      </w:r>
      <w:r>
        <w:t xml:space="preserve">. поселок Шушары, Петербургское ш., д. 64, к. 1, литера А</w:t>
      </w:r>
      <w:r>
        <w:t xml:space="preserve">, павильон Н.</w:t>
      </w:r>
      <w:r/>
    </w:p>
    <w:p>
      <w:pPr>
        <w:jc w:val="both"/>
      </w:pPr>
      <w:r>
        <w:t xml:space="preserve">           </w:t>
      </w:r>
      <w:r>
        <w:t xml:space="preserve">Исполнитель обязан </w:t>
      </w:r>
      <w:r>
        <w:rPr>
          <w:rFonts w:eastAsia="Times New Roman"/>
          <w:bCs/>
        </w:rPr>
        <w:t xml:space="preserve">подготовить </w:t>
      </w:r>
      <w:r>
        <w:rPr>
          <w:rFonts w:eastAsia="Times New Roman"/>
          <w:bCs/>
        </w:rPr>
        <w:t xml:space="preserve">закрыт</w:t>
      </w:r>
      <w:r>
        <w:rPr>
          <w:rFonts w:eastAsia="Times New Roman"/>
          <w:bCs/>
        </w:rPr>
        <w:t xml:space="preserve">ую</w:t>
      </w:r>
      <w:r>
        <w:rPr>
          <w:rFonts w:eastAsia="Times New Roman"/>
          <w:bCs/>
        </w:rPr>
        <w:t xml:space="preserve"> необорудованн</w:t>
      </w:r>
      <w:r>
        <w:rPr>
          <w:rFonts w:eastAsia="Times New Roman"/>
          <w:bCs/>
        </w:rPr>
        <w:t xml:space="preserve">ую</w:t>
      </w:r>
      <w:r>
        <w:rPr>
          <w:rFonts w:eastAsia="Times New Roman"/>
          <w:bCs/>
        </w:rPr>
        <w:t xml:space="preserve"> площад</w:t>
      </w:r>
      <w:r>
        <w:rPr>
          <w:rFonts w:eastAsia="Times New Roman"/>
          <w:bCs/>
        </w:rPr>
        <w:t xml:space="preserve">ь для </w:t>
      </w:r>
      <w:r>
        <w:rPr>
          <w:rFonts w:eastAsia="Times New Roman"/>
          <w:bCs/>
        </w:rPr>
        <w:t xml:space="preserve"> </w:t>
      </w:r>
      <w:r>
        <w:rPr>
          <w:rFonts w:eastAsia="Times New Roman"/>
          <w:bCs/>
        </w:rPr>
        <w:t xml:space="preserve">Тосненского муниципального района на мероприятии </w:t>
      </w:r>
      <w:r>
        <w:rPr>
          <w:rFonts w:eastAsia="MS Mincho"/>
        </w:rPr>
        <w:t xml:space="preserve">«35-я международная агропромышленная выставка АГРОРУСЬ»</w:t>
      </w:r>
      <w:r>
        <w:t xml:space="preserve"> с участием администрации </w:t>
      </w:r>
      <w:r>
        <w:rPr>
          <w:rFonts w:eastAsia="MS Mincho"/>
        </w:rPr>
        <w:t xml:space="preserve">Тосненского муниципального района</w:t>
      </w:r>
      <w:r>
        <w:t xml:space="preserve"> Ленинградской области, а так же с участием предприятий агропромышленного комплекса</w:t>
      </w:r>
      <w:r>
        <w:t xml:space="preserve">,</w:t>
      </w:r>
      <w:r>
        <w:t xml:space="preserve"> в целях поддержки сельскохозяйственного производства</w:t>
      </w:r>
      <w:r>
        <w:t xml:space="preserve">,</w:t>
      </w:r>
      <w:r>
        <w:rPr>
          <w:rFonts w:eastAsia="Times New Roman"/>
          <w:bCs/>
        </w:rPr>
        <w:t xml:space="preserve"> </w:t>
      </w:r>
      <w:r>
        <w:t xml:space="preserve">по согласованию с Заказчиком на период проведения</w:t>
      </w:r>
      <w:r>
        <w:t xml:space="preserve"> </w:t>
      </w:r>
      <w:r>
        <w:t xml:space="preserve">мероприятия,  указанный в описании объекта закупки на </w:t>
      </w:r>
      <w:bookmarkStart w:id="6" w:name="_Hlk237416688"/>
      <w:r>
        <w:t xml:space="preserve">площади </w:t>
      </w:r>
      <w:r>
        <w:t xml:space="preserve">49 квадратных метров (шириной 7 метров и длиной 7 метров).</w:t>
      </w:r>
      <w:bookmarkEnd w:id="6"/>
      <w:r/>
    </w:p>
    <w:p>
      <w:pPr>
        <w:ind w:firstLine="708"/>
        <w:jc w:val="both"/>
      </w:pPr>
      <w:r/>
      <w:r/>
    </w:p>
    <w:p>
      <w:pPr>
        <w:ind w:firstLine="708"/>
        <w:jc w:val="both"/>
      </w:pPr>
      <w:r/>
      <w:r/>
    </w:p>
    <w:p>
      <w:pPr>
        <w:ind w:left="426" w:right="-285"/>
        <w:widowControl w:val="off"/>
        <w:rPr>
          <w:rFonts w:eastAsia="Times New Roman"/>
        </w:rPr>
      </w:pPr>
      <w:r>
        <w:rPr>
          <w:rFonts w:eastAsia="Times New Roman"/>
        </w:rPr>
      </w:r>
      <w:r>
        <w:rPr>
          <w:rFonts w:eastAsia="Times New Roman"/>
        </w:rPr>
      </w:r>
    </w:p>
    <w:p>
      <w:pPr>
        <w:ind w:right="-285"/>
        <w:widowControl w:val="off"/>
        <w:rPr>
          <w:rFonts w:eastAsia="Times New Roman"/>
        </w:rPr>
      </w:pPr>
      <w:r>
        <w:rPr>
          <w:rFonts w:eastAsia="Times New Roman"/>
        </w:rPr>
        <w:t xml:space="preserve">Заказчик                                                                 Исполнитель</w:t>
      </w:r>
      <w:r>
        <w:rPr>
          <w:rFonts w:eastAsia="Times New Roman"/>
        </w:rPr>
      </w:r>
    </w:p>
    <w:p>
      <w:r>
        <w:t xml:space="preserve">председатель комитета                                     </w:t>
      </w:r>
      <w:r/>
    </w:p>
    <w:p>
      <w:r>
        <w:t xml:space="preserve">социально-экономического развития                  </w:t>
      </w:r>
      <w:r/>
    </w:p>
    <w:p>
      <w:r>
        <w:t xml:space="preserve"> администрации Тосненского</w:t>
      </w:r>
      <w:r/>
    </w:p>
    <w:p>
      <w:r>
        <w:t xml:space="preserve"> муниципального района</w:t>
      </w:r>
      <w:r/>
    </w:p>
    <w:p>
      <w:pPr>
        <w:rPr>
          <w:lang w:eastAsia="en-US"/>
        </w:rPr>
      </w:pPr>
      <w:r>
        <w:t xml:space="preserve"> Ленинградской области</w:t>
      </w:r>
      <w:r>
        <w:rPr>
          <w:lang w:eastAsia="en-US"/>
        </w:rPr>
      </w:r>
    </w:p>
    <w:p>
      <w:pPr>
        <w:ind w:left="426" w:right="-285"/>
        <w:widowControl w:val="off"/>
        <w:rPr>
          <w:rFonts w:eastAsia="Times New Roman"/>
        </w:rPr>
      </w:pPr>
      <w:r>
        <w:rPr>
          <w:rFonts w:eastAsia="Times New Roman"/>
        </w:rPr>
      </w:r>
      <w:r>
        <w:rPr>
          <w:rFonts w:eastAsia="Times New Roman"/>
        </w:rPr>
      </w:r>
    </w:p>
    <w:p>
      <w:pPr>
        <w:ind w:left="426" w:right="-285"/>
        <w:widowControl w:val="off"/>
        <w:rPr>
          <w:rFonts w:eastAsia="Times New Roman"/>
        </w:rPr>
      </w:pPr>
      <w:r>
        <w:rPr>
          <w:rFonts w:eastAsia="Times New Roman"/>
        </w:rPr>
      </w:r>
      <w:r>
        <w:rPr>
          <w:rFonts w:eastAsia="Times New Roman"/>
        </w:rPr>
      </w:r>
    </w:p>
    <w:p>
      <w:pPr>
        <w:ind w:left="426" w:right="-285"/>
        <w:widowControl w:val="off"/>
        <w:rPr>
          <w:rFonts w:eastAsia="Times New Roman"/>
        </w:rPr>
      </w:pPr>
      <w:r>
        <w:rPr>
          <w:rFonts w:eastAsia="Times New Roman"/>
        </w:rPr>
      </w:r>
      <w:r>
        <w:rPr>
          <w:rFonts w:eastAsia="Times New Roman"/>
        </w:rPr>
      </w:r>
    </w:p>
    <w:p>
      <w:pPr>
        <w:ind w:left="426" w:right="-285"/>
        <w:widowControl w:val="off"/>
        <w:rPr>
          <w:rFonts w:eastAsia="Times New Roman"/>
        </w:rPr>
      </w:pPr>
      <w:r>
        <w:rPr>
          <w:rFonts w:eastAsia="Times New Roman"/>
        </w:rPr>
        <w:t xml:space="preserve">______________ И.В. Заяц                 __________________</w:t>
      </w:r>
      <w:r>
        <w:rPr>
          <w:rFonts w:eastAsia="Times New Roman"/>
        </w:rPr>
      </w:r>
    </w:p>
    <w:p>
      <w:pPr>
        <w:ind w:left="426" w:right="-285"/>
        <w:widowControl w:val="off"/>
        <w:rPr>
          <w:rFonts w:eastAsia="Times New Roman"/>
        </w:rPr>
      </w:pPr>
      <w:r>
        <w:rPr>
          <w:rFonts w:eastAsia="Times New Roman"/>
        </w:rPr>
        <w:t xml:space="preserve">М.П</w:t>
      </w:r>
      <w:r>
        <w:rPr>
          <w:rFonts w:eastAsia="Times New Roman"/>
        </w:rPr>
        <w:t xml:space="preserve">   (</w:t>
      </w:r>
      <w:r>
        <w:rPr>
          <w:rFonts w:eastAsia="Times New Roman"/>
        </w:rPr>
        <w:t xml:space="preserve">подпись)                                        М.П.     (подпись)</w:t>
      </w:r>
      <w:r>
        <w:rPr>
          <w:rFonts w:eastAsia="Times New Roman"/>
        </w:rPr>
      </w:r>
    </w:p>
    <w:p>
      <w:pPr>
        <w:ind w:left="4956" w:firstLine="708"/>
        <w:rPr>
          <w:rFonts w:eastAsia="Times New Roman"/>
        </w:rPr>
      </w:pPr>
      <w:r>
        <w:rPr>
          <w:rFonts w:eastAsia="Times New Roman"/>
        </w:rPr>
      </w:r>
      <w:r>
        <w:rPr>
          <w:rFonts w:eastAsia="Times New Roman"/>
        </w:rPr>
      </w:r>
    </w:p>
    <w:p>
      <w:pPr>
        <w:ind w:left="4956" w:firstLine="708"/>
        <w:rPr>
          <w:rFonts w:eastAsia="Times New Roman"/>
        </w:rPr>
      </w:pPr>
      <w:r>
        <w:rPr>
          <w:rFonts w:eastAsia="Times New Roman"/>
        </w:rPr>
      </w:r>
      <w:r>
        <w:rPr>
          <w:rFonts w:eastAsia="Times New Roman"/>
        </w:rPr>
      </w:r>
    </w:p>
    <w:p>
      <w:pPr>
        <w:ind w:left="4956" w:firstLine="708"/>
        <w:rPr>
          <w:rFonts w:eastAsia="Times New Roman"/>
        </w:rPr>
      </w:pPr>
      <w:r>
        <w:rPr>
          <w:rFonts w:eastAsia="Times New Roman"/>
        </w:rPr>
      </w:r>
      <w:r>
        <w:rPr>
          <w:rFonts w:eastAsia="Times New Roman"/>
        </w:rPr>
      </w:r>
    </w:p>
    <w:p>
      <w:pPr>
        <w:ind w:left="4956" w:firstLine="708"/>
        <w:rPr>
          <w:rFonts w:eastAsia="Times New Roman"/>
        </w:rPr>
      </w:pPr>
      <w:r>
        <w:rPr>
          <w:rFonts w:eastAsia="Times New Roman"/>
        </w:rPr>
      </w:r>
      <w:r>
        <w:rPr>
          <w:rFonts w:eastAsia="Times New Roman"/>
        </w:rPr>
      </w:r>
    </w:p>
    <w:p>
      <w:pPr>
        <w:ind w:left="4956" w:firstLine="708"/>
        <w:rPr>
          <w:rFonts w:eastAsia="Times New Roman"/>
        </w:rPr>
      </w:pPr>
      <w:r>
        <w:rPr>
          <w:rFonts w:eastAsia="Times New Roman"/>
        </w:rPr>
      </w:r>
      <w:r>
        <w:rPr>
          <w:rFonts w:eastAsia="Times New Roman"/>
        </w:rPr>
      </w:r>
    </w:p>
    <w:p>
      <w:pPr>
        <w:shd w:val="nil"/>
        <w:rPr>
          <w:rFonts w:eastAsia="Times New Roman"/>
        </w:rPr>
      </w:pPr>
      <w:r>
        <w:rPr>
          <w:rFonts w:eastAsia="Times New Roman"/>
        </w:rPr>
        <w:br w:type="page" w:clear="all"/>
      </w:r>
      <w:r>
        <w:rPr>
          <w:rFonts w:eastAsia="Times New Roman"/>
        </w:rPr>
      </w:r>
    </w:p>
    <w:p>
      <w:pPr>
        <w:ind w:left="4956" w:firstLine="708"/>
        <w:rPr>
          <w:rFonts w:eastAsia="Times New Roman"/>
        </w:rPr>
      </w:pPr>
      <w:r>
        <w:rPr>
          <w:rFonts w:eastAsia="Times New Roman"/>
        </w:rPr>
      </w:r>
      <w:r>
        <w:rPr>
          <w:rFonts w:eastAsia="Times New Roman"/>
        </w:rPr>
      </w:r>
    </w:p>
    <w:p>
      <w:pPr>
        <w:ind w:left="4956" w:firstLine="708"/>
        <w:rPr>
          <w:rFonts w:eastAsia="Times New Roman"/>
        </w:rPr>
      </w:pPr>
      <w:r>
        <w:rPr>
          <w:rFonts w:eastAsia="Times New Roman"/>
        </w:rPr>
      </w:r>
      <w:r>
        <w:rPr>
          <w:rFonts w:eastAsia="Times New Roman"/>
        </w:rPr>
      </w:r>
    </w:p>
    <w:p>
      <w:pPr>
        <w:rPr>
          <w:rFonts w:eastAsia="Times New Roman"/>
        </w:rPr>
      </w:pPr>
      <w:r>
        <w:rPr>
          <w:rFonts w:eastAsia="Times New Roman"/>
        </w:rPr>
      </w:r>
      <w:r>
        <w:rPr>
          <w:rFonts w:eastAsia="Times New Roman"/>
        </w:rPr>
      </w:r>
    </w:p>
    <w:p>
      <w:pPr>
        <w:ind w:left="4956" w:firstLine="708"/>
        <w:rPr>
          <w:rFonts w:eastAsia="Times New Roman"/>
        </w:rPr>
      </w:pPr>
      <w:r>
        <w:rPr>
          <w:rFonts w:eastAsia="Times New Roman"/>
        </w:rPr>
        <w:t xml:space="preserve">Приложение № 2 </w:t>
      </w:r>
      <w:r>
        <w:rPr>
          <w:rFonts w:eastAsia="Times New Roman"/>
        </w:rPr>
      </w:r>
    </w:p>
    <w:p>
      <w:pPr>
        <w:ind w:left="5670"/>
        <w:rPr>
          <w:rFonts w:eastAsia="Times New Roman"/>
        </w:rPr>
      </w:pPr>
      <w:r>
        <w:rPr>
          <w:rFonts w:eastAsia="Times New Roman"/>
        </w:rPr>
        <w:t xml:space="preserve">к муниципальному контракту №_________________________</w:t>
      </w:r>
      <w:r>
        <w:rPr>
          <w:rFonts w:eastAsia="Times New Roman"/>
        </w:rPr>
      </w:r>
    </w:p>
    <w:p>
      <w:pPr>
        <w:ind w:left="5670"/>
        <w:rPr>
          <w:rFonts w:eastAsia="Times New Roman"/>
        </w:rPr>
      </w:pPr>
      <w:r>
        <w:rPr>
          <w:rFonts w:eastAsia="Times New Roman"/>
        </w:rPr>
        <w:t xml:space="preserve">от «___» </w:t>
      </w:r>
      <w:r>
        <w:rPr>
          <w:rFonts w:eastAsia="Times New Roman"/>
        </w:rPr>
        <w:t xml:space="preserve">августа </w:t>
      </w:r>
      <w:r>
        <w:rPr>
          <w:rFonts w:eastAsia="Times New Roman"/>
        </w:rPr>
        <w:t xml:space="preserve"> 2026</w:t>
      </w:r>
      <w:r>
        <w:rPr>
          <w:rFonts w:eastAsia="Times New Roman"/>
        </w:rPr>
        <w:t xml:space="preserve">г. </w:t>
      </w:r>
      <w:r>
        <w:rPr>
          <w:rFonts w:eastAsia="Times New Roman"/>
        </w:rPr>
      </w:r>
    </w:p>
    <w:p>
      <w:pPr>
        <w:jc w:val="both"/>
        <w:rPr>
          <w:rFonts w:eastAsia="Times New Roman"/>
        </w:rPr>
      </w:pPr>
      <w:r>
        <w:rPr>
          <w:rFonts w:eastAsia="Times New Roman"/>
        </w:rPr>
      </w:r>
      <w:r>
        <w:rPr>
          <w:rFonts w:eastAsia="Times New Roman"/>
        </w:rPr>
      </w:r>
    </w:p>
    <w:p>
      <w:pPr>
        <w:jc w:val="center"/>
        <w:rPr>
          <w:rFonts w:eastAsia="Times New Roman"/>
          <w:b/>
        </w:rPr>
      </w:pPr>
      <w:r>
        <w:rPr>
          <w:rFonts w:eastAsia="Times New Roman"/>
          <w:b/>
        </w:rPr>
        <w:t xml:space="preserve">Спецификация</w:t>
      </w:r>
      <w:r>
        <w:rPr>
          <w:rFonts w:eastAsia="Times New Roman"/>
          <w:b/>
        </w:rPr>
      </w:r>
    </w:p>
    <w:p>
      <w:pPr>
        <w:rPr>
          <w:rFonts w:eastAsia="Times New Roman"/>
        </w:rPr>
      </w:pPr>
      <w:r>
        <w:rPr>
          <w:rFonts w:eastAsia="Times New Roman"/>
        </w:rPr>
      </w:r>
      <w:r>
        <w:rPr>
          <w:rFonts w:eastAsia="Times New Roman"/>
        </w:rPr>
      </w:r>
    </w:p>
    <w:tbl>
      <w:tblPr>
        <w:tblpPr w:horzAnchor="text" w:tblpXSpec="center" w:vertAnchor="text" w:tblpY="1" w:leftFromText="180" w:topFromText="0" w:rightFromText="180" w:bottomFromText="0"/>
        <w:tblW w:w="98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704"/>
        <w:gridCol w:w="3686"/>
        <w:gridCol w:w="1121"/>
        <w:gridCol w:w="1117"/>
        <w:gridCol w:w="1417"/>
        <w:gridCol w:w="1844"/>
      </w:tblGrid>
      <w:tr>
        <w:tblPrEx/>
        <w:trPr>
          <w:jc w:val="center"/>
          <w:trHeight w:val="759"/>
        </w:trPr>
        <w:tc>
          <w:tcPr>
            <w:tcW w:w="704" w:type="dxa"/>
            <w:textDirection w:val="lrTb"/>
            <w:noWrap w:val="false"/>
          </w:tcPr>
          <w:p>
            <w:pPr>
              <w:jc w:val="center"/>
              <w:rPr>
                <w:rFonts w:eastAsia="Times New Roman"/>
                <w:b/>
              </w:rPr>
            </w:pPr>
            <w:r>
              <w:rPr>
                <w:rFonts w:eastAsia="Times New Roman"/>
                <w:b/>
              </w:rPr>
              <w:t xml:space="preserve">№ п/п</w:t>
            </w:r>
            <w:r>
              <w:rPr>
                <w:rFonts w:eastAsia="Times New Roman"/>
                <w:b/>
              </w:rPr>
            </w:r>
          </w:p>
        </w:tc>
        <w:tc>
          <w:tcPr>
            <w:tcW w:w="3686" w:type="dxa"/>
            <w:vAlign w:val="center"/>
            <w:textDirection w:val="lrTb"/>
            <w:noWrap w:val="false"/>
          </w:tcPr>
          <w:p>
            <w:pPr>
              <w:jc w:val="center"/>
              <w:rPr>
                <w:rFonts w:eastAsia="Times New Roman"/>
                <w:b/>
                <w:lang w:val="en-US"/>
              </w:rPr>
            </w:pPr>
            <w:r>
              <w:rPr>
                <w:rFonts w:eastAsia="Times New Roman"/>
                <w:b/>
              </w:rPr>
              <w:t xml:space="preserve">Наименование услуг</w:t>
            </w:r>
            <w:r>
              <w:rPr>
                <w:rFonts w:eastAsia="Times New Roman"/>
                <w:b/>
                <w:lang w:val="en-US"/>
              </w:rPr>
            </w:r>
          </w:p>
        </w:tc>
        <w:tc>
          <w:tcPr>
            <w:tcW w:w="1121" w:type="dxa"/>
            <w:vAlign w:val="center"/>
            <w:textDirection w:val="lrTb"/>
            <w:noWrap w:val="false"/>
          </w:tcPr>
          <w:p>
            <w:pPr>
              <w:jc w:val="center"/>
              <w:rPr>
                <w:rFonts w:eastAsia="Times New Roman"/>
                <w:b/>
                <w:lang w:val="en-US"/>
              </w:rPr>
            </w:pPr>
            <w:r>
              <w:rPr>
                <w:rFonts w:eastAsia="Times New Roman"/>
                <w:b/>
                <w:lang w:val="en-US"/>
              </w:rPr>
              <w:t xml:space="preserve">Ед.изм</w:t>
            </w:r>
            <w:r>
              <w:rPr>
                <w:rFonts w:eastAsia="Times New Roman"/>
                <w:b/>
                <w:lang w:val="en-US"/>
              </w:rPr>
              <w:t xml:space="preserve">.</w:t>
            </w:r>
            <w:r>
              <w:rPr>
                <w:rFonts w:eastAsia="Times New Roman"/>
                <w:b/>
                <w:lang w:val="en-US"/>
              </w:rPr>
            </w:r>
          </w:p>
        </w:tc>
        <w:tc>
          <w:tcPr>
            <w:tcW w:w="1117" w:type="dxa"/>
            <w:vAlign w:val="center"/>
            <w:textDirection w:val="lrTb"/>
            <w:noWrap w:val="false"/>
          </w:tcPr>
          <w:p>
            <w:pPr>
              <w:jc w:val="center"/>
              <w:rPr>
                <w:rFonts w:eastAsia="Times New Roman"/>
                <w:b/>
                <w:lang w:val="en-US"/>
              </w:rPr>
            </w:pPr>
            <w:r>
              <w:rPr>
                <w:rFonts w:eastAsia="Times New Roman"/>
                <w:b/>
              </w:rPr>
              <w:t xml:space="preserve">Кол-во</w:t>
            </w:r>
            <w:r>
              <w:rPr>
                <w:rFonts w:eastAsia="Times New Roman"/>
                <w:b/>
                <w:lang w:val="en-US"/>
              </w:rPr>
            </w:r>
          </w:p>
        </w:tc>
        <w:tc>
          <w:tcPr>
            <w:tcW w:w="1417" w:type="dxa"/>
            <w:vAlign w:val="center"/>
            <w:textDirection w:val="lrTb"/>
            <w:noWrap w:val="false"/>
          </w:tcPr>
          <w:p>
            <w:pPr>
              <w:jc w:val="center"/>
              <w:rPr>
                <w:rFonts w:eastAsia="Times New Roman"/>
                <w:b/>
              </w:rPr>
            </w:pPr>
            <w:r>
              <w:rPr>
                <w:rFonts w:eastAsia="Times New Roman"/>
                <w:b/>
              </w:rPr>
              <w:t xml:space="preserve">Цена за единицу </w:t>
            </w:r>
            <w:r>
              <w:rPr>
                <w:rFonts w:eastAsia="Times New Roman"/>
                <w:b/>
              </w:rPr>
            </w:r>
          </w:p>
          <w:p>
            <w:pPr>
              <w:jc w:val="center"/>
              <w:rPr>
                <w:rFonts w:eastAsia="Times New Roman"/>
                <w:b/>
              </w:rPr>
            </w:pPr>
            <w:r>
              <w:rPr>
                <w:rFonts w:eastAsia="Times New Roman"/>
                <w:b/>
              </w:rPr>
              <w:t xml:space="preserve">с НДС/без НДС (руб.)</w:t>
            </w:r>
            <w:r>
              <w:rPr>
                <w:rFonts w:eastAsia="Times New Roman"/>
                <w:b/>
              </w:rPr>
            </w:r>
          </w:p>
        </w:tc>
        <w:tc>
          <w:tcPr>
            <w:tcW w:w="1844" w:type="dxa"/>
            <w:vAlign w:val="center"/>
            <w:textDirection w:val="lrTb"/>
            <w:noWrap w:val="false"/>
          </w:tcPr>
          <w:p>
            <w:pPr>
              <w:jc w:val="center"/>
              <w:rPr>
                <w:rFonts w:eastAsia="Times New Roman"/>
                <w:b/>
              </w:rPr>
            </w:pPr>
            <w:r>
              <w:rPr>
                <w:rFonts w:eastAsia="Times New Roman"/>
                <w:b/>
              </w:rPr>
              <w:t xml:space="preserve">Сумма </w:t>
            </w:r>
            <w:r>
              <w:rPr>
                <w:rFonts w:eastAsia="Times New Roman"/>
                <w:b/>
              </w:rPr>
            </w:r>
          </w:p>
          <w:p>
            <w:pPr>
              <w:jc w:val="center"/>
              <w:rPr>
                <w:rFonts w:eastAsia="Times New Roman"/>
                <w:b/>
              </w:rPr>
            </w:pPr>
            <w:r>
              <w:rPr>
                <w:rFonts w:eastAsia="Times New Roman"/>
                <w:b/>
              </w:rPr>
              <w:t xml:space="preserve">с НДС/без НДС</w:t>
            </w:r>
            <w:r>
              <w:rPr>
                <w:rFonts w:eastAsia="Times New Roman"/>
                <w:b/>
              </w:rPr>
            </w:r>
          </w:p>
          <w:p>
            <w:pPr>
              <w:jc w:val="center"/>
              <w:rPr>
                <w:rFonts w:eastAsia="Times New Roman"/>
                <w:b/>
              </w:rPr>
            </w:pPr>
            <w:r>
              <w:rPr>
                <w:rFonts w:eastAsia="Times New Roman"/>
                <w:b/>
              </w:rPr>
              <w:t xml:space="preserve">(руб.)            </w:t>
            </w:r>
            <w:r>
              <w:rPr>
                <w:rFonts w:eastAsia="Times New Roman"/>
                <w:b/>
              </w:rPr>
            </w:r>
          </w:p>
        </w:tc>
      </w:tr>
      <w:tr>
        <w:tblPrEx/>
        <w:trPr>
          <w:jc w:val="center"/>
          <w:trHeight w:val="507"/>
        </w:trPr>
        <w:tc>
          <w:tcPr>
            <w:tcW w:w="704" w:type="dxa"/>
            <w:textDirection w:val="lrTb"/>
            <w:noWrap w:val="false"/>
          </w:tcPr>
          <w:p>
            <w:pPr>
              <w:jc w:val="center"/>
              <w:rPr>
                <w:rFonts w:eastAsia="Times New Roman"/>
                <w:b/>
              </w:rPr>
            </w:pPr>
            <w:r>
              <w:rPr>
                <w:rFonts w:eastAsia="Times New Roman"/>
                <w:b/>
              </w:rPr>
            </w:r>
            <w:r>
              <w:rPr>
                <w:rFonts w:eastAsia="Times New Roman"/>
                <w:b/>
              </w:rPr>
            </w:r>
          </w:p>
          <w:p>
            <w:pPr>
              <w:jc w:val="center"/>
              <w:rPr>
                <w:rFonts w:eastAsia="Times New Roman"/>
                <w:b/>
              </w:rPr>
            </w:pPr>
            <w:r>
              <w:rPr>
                <w:rFonts w:eastAsia="Times New Roman"/>
                <w:b/>
              </w:rPr>
              <w:t xml:space="preserve">1</w:t>
            </w:r>
            <w:r>
              <w:rPr>
                <w:rFonts w:eastAsia="Times New Roman"/>
                <w:b/>
              </w:rPr>
            </w:r>
          </w:p>
        </w:tc>
        <w:tc>
          <w:tcPr>
            <w:tcW w:w="3686" w:type="dxa"/>
            <w:vAlign w:val="center"/>
            <w:textDirection w:val="lrTb"/>
            <w:noWrap w:val="false"/>
          </w:tcPr>
          <w:p>
            <w:pPr>
              <w:jc w:val="center"/>
              <w:rPr>
                <w:rFonts w:eastAsia="Times New Roman"/>
                <w:b/>
              </w:rPr>
            </w:pPr>
            <w:r>
              <w:rPr>
                <w:rFonts w:eastAsia="Times New Roman"/>
                <w:b/>
              </w:rPr>
              <w:t xml:space="preserve">2</w:t>
            </w:r>
            <w:r>
              <w:rPr>
                <w:rFonts w:eastAsia="Times New Roman"/>
                <w:b/>
              </w:rPr>
            </w:r>
          </w:p>
        </w:tc>
        <w:tc>
          <w:tcPr>
            <w:tcW w:w="1121" w:type="dxa"/>
            <w:vAlign w:val="center"/>
            <w:textDirection w:val="lrTb"/>
            <w:noWrap w:val="false"/>
          </w:tcPr>
          <w:p>
            <w:pPr>
              <w:jc w:val="center"/>
              <w:rPr>
                <w:rFonts w:eastAsia="Times New Roman"/>
                <w:b/>
              </w:rPr>
            </w:pPr>
            <w:r>
              <w:rPr>
                <w:rFonts w:eastAsia="Times New Roman"/>
                <w:b/>
              </w:rPr>
              <w:t xml:space="preserve">3</w:t>
            </w:r>
            <w:r>
              <w:rPr>
                <w:rFonts w:eastAsia="Times New Roman"/>
                <w:b/>
              </w:rPr>
            </w:r>
          </w:p>
        </w:tc>
        <w:tc>
          <w:tcPr>
            <w:tcW w:w="1117" w:type="dxa"/>
            <w:vAlign w:val="center"/>
            <w:textDirection w:val="lrTb"/>
            <w:noWrap w:val="false"/>
          </w:tcPr>
          <w:p>
            <w:pPr>
              <w:jc w:val="center"/>
              <w:rPr>
                <w:rFonts w:eastAsia="Times New Roman"/>
                <w:b/>
              </w:rPr>
            </w:pPr>
            <w:r>
              <w:rPr>
                <w:rFonts w:eastAsia="Times New Roman"/>
                <w:b/>
              </w:rPr>
              <w:t xml:space="preserve">4</w:t>
            </w:r>
            <w:r>
              <w:rPr>
                <w:rFonts w:eastAsia="Times New Roman"/>
                <w:b/>
              </w:rPr>
            </w:r>
          </w:p>
        </w:tc>
        <w:tc>
          <w:tcPr>
            <w:tcW w:w="1417" w:type="dxa"/>
            <w:vAlign w:val="center"/>
            <w:textDirection w:val="lrTb"/>
            <w:noWrap w:val="false"/>
          </w:tcPr>
          <w:p>
            <w:pPr>
              <w:jc w:val="center"/>
              <w:rPr>
                <w:rFonts w:eastAsia="Times New Roman"/>
                <w:b/>
              </w:rPr>
            </w:pPr>
            <w:r>
              <w:rPr>
                <w:rFonts w:eastAsia="Times New Roman"/>
                <w:b/>
              </w:rPr>
              <w:t xml:space="preserve">5</w:t>
            </w:r>
            <w:r>
              <w:rPr>
                <w:rFonts w:eastAsia="Times New Roman"/>
                <w:b/>
              </w:rPr>
            </w:r>
          </w:p>
        </w:tc>
        <w:tc>
          <w:tcPr>
            <w:tcW w:w="1844" w:type="dxa"/>
            <w:vAlign w:val="center"/>
            <w:textDirection w:val="lrTb"/>
            <w:noWrap w:val="false"/>
          </w:tcPr>
          <w:p>
            <w:pPr>
              <w:jc w:val="center"/>
              <w:rPr>
                <w:rFonts w:eastAsia="Times New Roman"/>
                <w:b/>
              </w:rPr>
            </w:pPr>
            <w:r>
              <w:rPr>
                <w:rFonts w:eastAsia="Times New Roman"/>
                <w:b/>
              </w:rPr>
              <w:t xml:space="preserve">6</w:t>
            </w:r>
            <w:r>
              <w:rPr>
                <w:rFonts w:eastAsia="Times New Roman"/>
                <w:b/>
              </w:rPr>
            </w:r>
          </w:p>
        </w:tc>
      </w:tr>
      <w:tr>
        <w:tblPrEx/>
        <w:trPr>
          <w:jc w:val="center"/>
        </w:trPr>
        <w:tc>
          <w:tcPr>
            <w:tcW w:w="704" w:type="dxa"/>
            <w:textDirection w:val="lrTb"/>
            <w:noWrap w:val="false"/>
          </w:tcPr>
          <w:p>
            <w:pPr>
              <w:jc w:val="both"/>
              <w:rPr>
                <w:rFonts w:eastAsia="Times New Roman"/>
              </w:rPr>
            </w:pPr>
            <w:r>
              <w:rPr>
                <w:rFonts w:eastAsia="Times New Roman"/>
              </w:rPr>
              <w:t xml:space="preserve">1.</w:t>
            </w:r>
            <w:r>
              <w:rPr>
                <w:rFonts w:eastAsia="Times New Roman"/>
              </w:rPr>
            </w:r>
          </w:p>
        </w:tc>
        <w:tc>
          <w:tcPr>
            <w:tcW w:w="3686" w:type="dxa"/>
            <w:vAlign w:val="bottom"/>
            <w:textDirection w:val="lrTb"/>
            <w:noWrap w:val="false"/>
          </w:tcPr>
          <w:p>
            <w:pPr>
              <w:jc w:val="both"/>
            </w:pPr>
            <w:r>
              <w:rPr>
                <w:rFonts w:eastAsia="MS Mincho"/>
              </w:rPr>
              <w:t xml:space="preserve">услуги п</w:t>
            </w:r>
            <w:r>
              <w:rPr>
                <w:rFonts w:eastAsia="MS Mincho"/>
              </w:rPr>
              <w:t xml:space="preserve">о аренде закрытой необорудованной площади на мероприятии «35-я международная агропромышленная выставка АГРОРУСЬ»  с участием администрации Тосненского муниципального района Ленинградской области, а так же с участием предприятий агропромышленного комплекса </w:t>
            </w:r>
            <w:r>
              <w:t xml:space="preserve">в целях поддержки сельскохозяйственного производства</w:t>
            </w:r>
            <w:r>
              <w:t xml:space="preserve"> площадью 49 </w:t>
            </w:r>
            <w:r>
              <w:t xml:space="preserve">кв.м</w:t>
            </w:r>
            <w:r>
              <w:t xml:space="preserve">.</w:t>
            </w:r>
            <w:r>
              <w:t xml:space="preserve"> (шириной 7 метров и длиной 7 метров).</w:t>
            </w:r>
            <w:r/>
          </w:p>
          <w:p>
            <w:pPr>
              <w:jc w:val="both"/>
              <w:rPr>
                <w:rFonts w:eastAsia="MS Mincho"/>
              </w:rPr>
            </w:pPr>
            <w:r>
              <w:rPr>
                <w:rFonts w:eastAsia="MS Mincho"/>
              </w:rPr>
            </w:r>
            <w:r>
              <w:rPr>
                <w:rFonts w:eastAsia="MS Mincho"/>
              </w:rPr>
            </w:r>
          </w:p>
          <w:p>
            <w:pPr>
              <w:jc w:val="both"/>
              <w:rPr>
                <w:rFonts w:eastAsia="Times New Roman"/>
                <w:bCs/>
              </w:rPr>
            </w:pPr>
            <w:r>
              <w:rPr>
                <w:rFonts w:eastAsia="Times New Roman"/>
                <w:bCs/>
              </w:rPr>
              <w:t xml:space="preserve">КТРУ: </w:t>
            </w:r>
            <w:r>
              <w:rPr>
                <w:rFonts w:eastAsia="Times New Roman"/>
                <w:bCs/>
              </w:rPr>
              <w:t xml:space="preserve">68.20.10.000-</w:t>
            </w:r>
            <w:r>
              <w:rPr>
                <w:rFonts w:eastAsia="Times New Roman"/>
                <w:bCs/>
              </w:rPr>
              <w:t xml:space="preserve">00000001 </w:t>
            </w:r>
            <w:r>
              <w:rPr>
                <w:rFonts w:eastAsia="Times New Roman"/>
                <w:bCs/>
              </w:rPr>
              <w:t xml:space="preserve"> -</w:t>
            </w:r>
            <w:r>
              <w:rPr>
                <w:rFonts w:eastAsia="Times New Roman"/>
                <w:bCs/>
              </w:rPr>
              <w:t xml:space="preserve"> </w:t>
            </w:r>
            <w:r>
              <w:rPr>
                <w:rFonts w:eastAsia="Times New Roman"/>
                <w:bCs/>
              </w:rPr>
              <w:t xml:space="preserve"> «Услуги по сдаче в аренду (внаём) собственного или арендованного недвижимого имущества»</w:t>
            </w:r>
            <w:r>
              <w:rPr>
                <w:rFonts w:eastAsia="Times New Roman"/>
                <w:bCs/>
              </w:rPr>
            </w:r>
          </w:p>
          <w:p>
            <w:pPr>
              <w:jc w:val="both"/>
              <w:rPr>
                <w:rFonts w:eastAsia="Times New Roman"/>
              </w:rPr>
            </w:pPr>
            <w:r>
              <w:rPr>
                <w:rFonts w:eastAsia="Times New Roman"/>
              </w:rPr>
            </w:r>
            <w:r>
              <w:rPr>
                <w:rFonts w:eastAsia="Times New Roman"/>
              </w:rPr>
            </w:r>
          </w:p>
        </w:tc>
        <w:tc>
          <w:tcPr>
            <w:tcW w:w="1121" w:type="dxa"/>
            <w:textDirection w:val="lrTb"/>
            <w:noWrap w:val="false"/>
          </w:tcPr>
          <w:p>
            <w:pPr>
              <w:rPr>
                <w:rFonts w:eastAsia="Times New Roman"/>
              </w:rPr>
            </w:pPr>
            <w:r>
              <w:rPr>
                <w:rFonts w:eastAsia="Times New Roman"/>
              </w:rPr>
              <w:t xml:space="preserve"> </w:t>
            </w:r>
            <w:r>
              <w:rPr>
                <w:rFonts w:eastAsia="Times New Roman"/>
              </w:rPr>
              <w:t xml:space="preserve">Кв.м</w:t>
            </w:r>
            <w:r>
              <w:rPr>
                <w:rFonts w:eastAsia="Times New Roman"/>
              </w:rPr>
              <w:t xml:space="preserve">.</w:t>
            </w:r>
            <w:r>
              <w:rPr>
                <w:rFonts w:eastAsia="Times New Roman"/>
              </w:rPr>
            </w:r>
          </w:p>
        </w:tc>
        <w:tc>
          <w:tcPr>
            <w:tcW w:w="1117" w:type="dxa"/>
            <w:textDirection w:val="lrTb"/>
            <w:noWrap w:val="false"/>
          </w:tcPr>
          <w:p>
            <w:pPr>
              <w:jc w:val="center"/>
              <w:rPr>
                <w:rFonts w:eastAsia="Times New Roman"/>
              </w:rPr>
            </w:pPr>
            <w:r>
              <w:rPr>
                <w:rFonts w:eastAsia="Times New Roman"/>
              </w:rPr>
              <w:t xml:space="preserve">49</w:t>
            </w:r>
            <w:r>
              <w:rPr>
                <w:rFonts w:eastAsia="Times New Roman"/>
              </w:rPr>
            </w:r>
          </w:p>
        </w:tc>
        <w:tc>
          <w:tcPr>
            <w:tcW w:w="1417" w:type="dxa"/>
            <w:textDirection w:val="lrTb"/>
            <w:noWrap w:val="false"/>
          </w:tcPr>
          <w:p>
            <w:pPr>
              <w:jc w:val="center"/>
              <w:rPr>
                <w:rFonts w:eastAsia="Times New Roman"/>
              </w:rPr>
            </w:pPr>
            <w:r>
              <w:rPr>
                <w:rFonts w:eastAsia="Times New Roman"/>
              </w:rPr>
            </w:r>
            <w:r>
              <w:rPr>
                <w:rFonts w:eastAsia="Times New Roman"/>
              </w:rPr>
            </w:r>
          </w:p>
        </w:tc>
        <w:tc>
          <w:tcPr>
            <w:tcW w:w="1844" w:type="dxa"/>
            <w:textDirection w:val="lrTb"/>
            <w:noWrap w:val="false"/>
          </w:tcPr>
          <w:p>
            <w:pPr>
              <w:jc w:val="center"/>
              <w:rPr>
                <w:rFonts w:eastAsia="Times New Roman"/>
              </w:rPr>
            </w:pPr>
            <w:r>
              <w:rPr>
                <w:rFonts w:eastAsia="Times New Roman"/>
              </w:rPr>
            </w:r>
            <w:r>
              <w:rPr>
                <w:rFonts w:eastAsia="Times New Roman"/>
              </w:rPr>
            </w:r>
          </w:p>
        </w:tc>
      </w:tr>
      <w:tr>
        <w:tblPrEx/>
        <w:trPr>
          <w:jc w:val="center"/>
        </w:trPr>
        <w:tc>
          <w:tcPr>
            <w:tcW w:w="704" w:type="dxa"/>
            <w:textDirection w:val="lrTb"/>
            <w:noWrap w:val="false"/>
          </w:tcPr>
          <w:p>
            <w:pPr>
              <w:jc w:val="center"/>
              <w:rPr>
                <w:rFonts w:eastAsia="Times New Roman"/>
              </w:rPr>
            </w:pPr>
            <w:r>
              <w:rPr>
                <w:rFonts w:eastAsia="Times New Roman"/>
              </w:rPr>
            </w:r>
            <w:r>
              <w:rPr>
                <w:rFonts w:eastAsia="Times New Roman"/>
              </w:rPr>
            </w:r>
          </w:p>
        </w:tc>
        <w:tc>
          <w:tcPr>
            <w:tcW w:w="3686" w:type="dxa"/>
            <w:textDirection w:val="lrTb"/>
            <w:noWrap w:val="false"/>
          </w:tcPr>
          <w:p>
            <w:pPr>
              <w:jc w:val="both"/>
              <w:rPr>
                <w:rFonts w:eastAsia="Times New Roman"/>
              </w:rPr>
            </w:pPr>
            <w:r>
              <w:rPr>
                <w:rFonts w:eastAsia="Times New Roman"/>
              </w:rPr>
              <w:t xml:space="preserve">Итого:</w:t>
            </w:r>
            <w:r>
              <w:rPr>
                <w:rFonts w:eastAsia="Times New Roman"/>
              </w:rPr>
            </w:r>
          </w:p>
        </w:tc>
        <w:tc>
          <w:tcPr>
            <w:tcW w:w="1121" w:type="dxa"/>
            <w:textDirection w:val="lrTb"/>
            <w:noWrap w:val="false"/>
          </w:tcPr>
          <w:p>
            <w:pPr>
              <w:jc w:val="center"/>
            </w:pPr>
            <w:r>
              <w:t xml:space="preserve">Кв.м</w:t>
            </w:r>
            <w:r>
              <w:t xml:space="preserve">.</w:t>
            </w:r>
            <w:r/>
          </w:p>
        </w:tc>
        <w:tc>
          <w:tcPr>
            <w:tcW w:w="1117" w:type="dxa"/>
            <w:textDirection w:val="lrTb"/>
            <w:noWrap w:val="false"/>
          </w:tcPr>
          <w:p>
            <w:pPr>
              <w:jc w:val="center"/>
            </w:pPr>
            <w:r>
              <w:t xml:space="preserve">49</w:t>
            </w:r>
            <w:r/>
          </w:p>
        </w:tc>
        <w:tc>
          <w:tcPr>
            <w:tcW w:w="1417" w:type="dxa"/>
            <w:textDirection w:val="lrTb"/>
            <w:noWrap w:val="false"/>
          </w:tcPr>
          <w:p>
            <w:pPr>
              <w:jc w:val="center"/>
            </w:pPr>
            <w:r/>
            <w:r/>
          </w:p>
        </w:tc>
        <w:tc>
          <w:tcPr>
            <w:tcW w:w="1844" w:type="dxa"/>
            <w:textDirection w:val="lrTb"/>
            <w:noWrap w:val="false"/>
          </w:tcPr>
          <w:p>
            <w:pPr>
              <w:jc w:val="center"/>
            </w:pPr>
            <w:r/>
            <w:r/>
          </w:p>
        </w:tc>
      </w:tr>
    </w:tbl>
    <w:p>
      <w:pPr>
        <w:jc w:val="both"/>
        <w:rPr>
          <w:rFonts w:eastAsia="Times New Roman"/>
        </w:rPr>
      </w:pPr>
      <w:r>
        <w:rPr>
          <w:rFonts w:eastAsia="Times New Roman"/>
        </w:rPr>
      </w:r>
      <w:r>
        <w:rPr>
          <w:rFonts w:eastAsia="Times New Roman"/>
        </w:rPr>
      </w:r>
    </w:p>
    <w:p>
      <w:pPr>
        <w:jc w:val="both"/>
        <w:rPr>
          <w:rFonts w:eastAsia="Times New Roman"/>
        </w:rPr>
      </w:pPr>
      <w:r>
        <w:rPr>
          <w:rFonts w:eastAsia="Times New Roman"/>
        </w:rPr>
        <w:t xml:space="preserve">     </w:t>
      </w:r>
      <w:r>
        <w:rPr>
          <w:rFonts w:eastAsia="Times New Roman"/>
        </w:rPr>
        <w:t xml:space="preserve">Цена контракта составляет ______________рублей _____ копеек (_____________), в том числе НДС (_____ процентов) __________ рублей _________ копеек (________)/ НДС не облагается на основании ____________ Налогового кодекса Российской Федерации). </w:t>
      </w:r>
      <w:r>
        <w:rPr>
          <w:rFonts w:eastAsia="Times New Roman"/>
        </w:rPr>
      </w:r>
    </w:p>
    <w:p>
      <w:pPr>
        <w:jc w:val="both"/>
        <w:rPr>
          <w:rFonts w:eastAsia="Times New Roman"/>
        </w:rPr>
      </w:pPr>
      <w:r>
        <w:rPr>
          <w:rFonts w:eastAsia="Times New Roman"/>
        </w:rPr>
      </w:r>
      <w:r>
        <w:rPr>
          <w:rFonts w:eastAsia="Times New Roman"/>
        </w:rPr>
      </w:r>
    </w:p>
    <w:p>
      <w:pPr>
        <w:ind w:right="-285"/>
        <w:jc w:val="both"/>
        <w:widowControl w:val="off"/>
        <w:rPr>
          <w:rFonts w:eastAsia="Times New Roman"/>
        </w:rPr>
      </w:pPr>
      <w:r>
        <w:rPr>
          <w:rFonts w:eastAsia="Times New Roman"/>
        </w:rPr>
        <w:t xml:space="preserve">Заказчик                                                                 Исполнитель</w:t>
      </w:r>
      <w:r>
        <w:rPr>
          <w:rFonts w:eastAsia="Times New Roman"/>
        </w:rPr>
      </w:r>
    </w:p>
    <w:p>
      <w:pPr>
        <w:jc w:val="both"/>
      </w:pPr>
      <w:r>
        <w:t xml:space="preserve">председатель комитета                                     </w:t>
      </w:r>
      <w:r/>
    </w:p>
    <w:p>
      <w:pPr>
        <w:jc w:val="both"/>
      </w:pPr>
      <w:r>
        <w:t xml:space="preserve">социально-экономического развития                  </w:t>
      </w:r>
      <w:r/>
    </w:p>
    <w:p>
      <w:pPr>
        <w:jc w:val="both"/>
      </w:pPr>
      <w:r>
        <w:t xml:space="preserve"> администрации Тосненского</w:t>
      </w:r>
      <w:r/>
    </w:p>
    <w:p>
      <w:pPr>
        <w:jc w:val="both"/>
      </w:pPr>
      <w:r>
        <w:t xml:space="preserve"> муниципального района</w:t>
      </w:r>
      <w:r/>
    </w:p>
    <w:p>
      <w:pPr>
        <w:jc w:val="both"/>
        <w:rPr>
          <w:lang w:eastAsia="en-US"/>
        </w:rPr>
      </w:pPr>
      <w:r>
        <w:t xml:space="preserve"> Ленинградской области</w:t>
      </w:r>
      <w:r>
        <w:rPr>
          <w:lang w:eastAsia="en-US"/>
        </w:rPr>
      </w:r>
    </w:p>
    <w:p>
      <w:pPr>
        <w:ind w:left="426" w:right="-285"/>
        <w:jc w:val="both"/>
        <w:widowControl w:val="off"/>
        <w:rPr>
          <w:rFonts w:eastAsia="Times New Roman"/>
        </w:rPr>
      </w:pPr>
      <w:r>
        <w:rPr>
          <w:rFonts w:eastAsia="Times New Roman"/>
        </w:rPr>
      </w:r>
      <w:r>
        <w:rPr>
          <w:rFonts w:eastAsia="Times New Roman"/>
        </w:rPr>
      </w:r>
    </w:p>
    <w:p>
      <w:pPr>
        <w:ind w:left="426" w:right="-285"/>
        <w:jc w:val="both"/>
        <w:widowControl w:val="off"/>
        <w:rPr>
          <w:rFonts w:eastAsia="Times New Roman"/>
        </w:rPr>
      </w:pPr>
      <w:r>
        <w:rPr>
          <w:rFonts w:eastAsia="Times New Roman"/>
        </w:rPr>
        <w:t xml:space="preserve">______________ И.В. Заяц               </w:t>
      </w:r>
      <w:r>
        <w:rPr>
          <w:rFonts w:eastAsia="Times New Roman"/>
        </w:rPr>
        <w:t xml:space="preserve">       </w:t>
      </w:r>
      <w:r>
        <w:rPr>
          <w:rFonts w:eastAsia="Times New Roman"/>
        </w:rPr>
        <w:t xml:space="preserve">  __________________</w:t>
      </w:r>
      <w:r>
        <w:rPr>
          <w:rFonts w:eastAsia="Times New Roman"/>
        </w:rPr>
      </w:r>
    </w:p>
    <w:p>
      <w:pPr>
        <w:jc w:val="both"/>
        <w:spacing w:after="100" w:afterAutospacing="1" w:line="274" w:lineRule="exact"/>
        <w:shd w:val="clear" w:color="auto" w:fill="ffffff"/>
        <w:widowControl w:val="off"/>
        <w:rPr>
          <w:rFonts w:eastAsia="Times New Roman"/>
        </w:rPr>
      </w:pPr>
      <w:r>
        <w:rPr>
          <w:rFonts w:eastAsia="Times New Roman"/>
        </w:rPr>
        <w:t xml:space="preserve">М.П</w:t>
      </w:r>
      <w:r>
        <w:rPr>
          <w:rFonts w:eastAsia="Times New Roman"/>
        </w:rPr>
        <w:t xml:space="preserve">   (</w:t>
      </w:r>
      <w:r>
        <w:rPr>
          <w:rFonts w:eastAsia="Times New Roman"/>
        </w:rPr>
        <w:t xml:space="preserve">подпись)                                         </w:t>
      </w:r>
      <w:r>
        <w:rPr>
          <w:rFonts w:eastAsia="Times New Roman"/>
        </w:rPr>
        <w:t xml:space="preserve">       </w:t>
      </w:r>
      <w:r>
        <w:rPr>
          <w:rFonts w:eastAsia="Times New Roman"/>
        </w:rPr>
        <w:t xml:space="preserve"> М.П.     (подпись)</w:t>
      </w:r>
      <w:r>
        <w:rPr>
          <w:rFonts w:eastAsia="Times New Roman"/>
        </w:rPr>
      </w:r>
    </w:p>
    <w:sectPr>
      <w:footnotePr/>
      <w:endnotePr/>
      <w:type w:val="nextPage"/>
      <w:pgSz w:w="11906" w:h="16838" w:orient="portrait"/>
      <w:pgMar w:top="1134" w:right="567" w:bottom="1134" w:left="1134" w:header="709" w:footer="709"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10000000000000000"/>
  </w:font>
  <w:font w:name="Symbol">
    <w:panose1 w:val="05010000000000000000"/>
  </w:font>
  <w:font w:name="MS Mincho">
    <w:panose1 w:val="02020606060505090204"/>
  </w:font>
  <w:font w:name="Tahoma">
    <w:panose1 w:val="020B0604030504040204"/>
  </w:font>
  <w:font w:name="Consolas">
    <w:panose1 w:val="020B0606020202030204"/>
  </w:font>
  <w:font w:name="Courier New">
    <w:panose1 w:val="02070409020205020404"/>
  </w:font>
  <w:font w:name="Cambria">
    <w:panose1 w:val="02040503050406030204"/>
  </w:font>
  <w:font w:name="Arial">
    <w:panose1 w:val="020B0604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center"/>
    </w:pPr>
    <w:r>
      <w:fldChar w:fldCharType="begin"/>
    </w:r>
    <w:r>
      <w:instrText xml:space="preserve">PAGE   \* MERGEFORMAT</w:instrText>
    </w:r>
    <w:r>
      <w:fldChar w:fldCharType="separate"/>
    </w:r>
    <w:r>
      <w:t xml:space="preserve">7</w:t>
    </w:r>
    <w:r>
      <w:fldChar w:fldCharType="end"/>
    </w:r>
    <w:r/>
  </w:p>
  <w:p>
    <w:pPr>
      <w:pStyle w:val="7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68" w:hanging="360"/>
      </w:p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1">
    <w:multiLevelType w:val="hybridMultilevel"/>
    <w:lvl w:ilvl="0">
      <w:start w:val="1"/>
      <w:numFmt w:val="decimal"/>
      <w:isLgl w:val="false"/>
      <w:suff w:val="tab"/>
      <w:lvlText w:val="%1."/>
      <w:lvlJc w:val="left"/>
      <w:pPr>
        <w:ind w:left="1068" w:hanging="360"/>
      </w:p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2">
    <w:multiLevelType w:val="hybridMultilevel"/>
    <w:lvl w:ilvl="0">
      <w:start w:val="1"/>
      <w:numFmt w:val="decimal"/>
      <w:isLgl w:val="false"/>
      <w:suff w:val="tab"/>
      <w:lvlText w:val="%1."/>
      <w:lvlJc w:val="left"/>
      <w:pPr>
        <w:ind w:left="942" w:hanging="375"/>
      </w:p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3">
    <w:multiLevelType w:val="hybridMultilevel"/>
    <w:lvl w:ilvl="0">
      <w:start w:val="1"/>
      <w:numFmt w:val="bullet"/>
      <w:isLgl w:val="false"/>
      <w:suff w:val="tab"/>
      <w:lvlText w:val=""/>
      <w:lvlJc w:val="left"/>
      <w:pPr>
        <w:ind w:left="1776" w:hanging="360"/>
      </w:pPr>
      <w:rPr>
        <w:rFonts w:ascii="Symbol" w:hAnsi="Symbol"/>
      </w:rPr>
    </w:lvl>
    <w:lvl w:ilvl="1">
      <w:start w:val="1"/>
      <w:numFmt w:val="bullet"/>
      <w:isLgl w:val="false"/>
      <w:suff w:val="tab"/>
      <w:lvlText w:val="o"/>
      <w:lvlJc w:val="left"/>
      <w:pPr>
        <w:ind w:left="2496" w:hanging="360"/>
      </w:pPr>
      <w:rPr>
        <w:rFonts w:ascii="Courier New" w:hAnsi="Courier New" w:cs="Courier New"/>
      </w:rPr>
    </w:lvl>
    <w:lvl w:ilvl="2">
      <w:start w:val="1"/>
      <w:numFmt w:val="bullet"/>
      <w:isLgl w:val="false"/>
      <w:suff w:val="tab"/>
      <w:lvlText w:val=""/>
      <w:lvlJc w:val="left"/>
      <w:pPr>
        <w:ind w:left="3216" w:hanging="360"/>
      </w:pPr>
      <w:rPr>
        <w:rFonts w:ascii="Wingdings" w:hAnsi="Wingdings"/>
      </w:rPr>
    </w:lvl>
    <w:lvl w:ilvl="3">
      <w:start w:val="1"/>
      <w:numFmt w:val="bullet"/>
      <w:isLgl w:val="false"/>
      <w:suff w:val="tab"/>
      <w:lvlText w:val=""/>
      <w:lvlJc w:val="left"/>
      <w:pPr>
        <w:ind w:left="3936" w:hanging="360"/>
      </w:pPr>
      <w:rPr>
        <w:rFonts w:ascii="Symbol" w:hAnsi="Symbol"/>
      </w:rPr>
    </w:lvl>
    <w:lvl w:ilvl="4">
      <w:start w:val="1"/>
      <w:numFmt w:val="bullet"/>
      <w:isLgl w:val="false"/>
      <w:suff w:val="tab"/>
      <w:lvlText w:val="o"/>
      <w:lvlJc w:val="left"/>
      <w:pPr>
        <w:ind w:left="4656" w:hanging="360"/>
      </w:pPr>
      <w:rPr>
        <w:rFonts w:ascii="Courier New" w:hAnsi="Courier New" w:cs="Courier New"/>
      </w:rPr>
    </w:lvl>
    <w:lvl w:ilvl="5">
      <w:start w:val="1"/>
      <w:numFmt w:val="bullet"/>
      <w:isLgl w:val="false"/>
      <w:suff w:val="tab"/>
      <w:lvlText w:val=""/>
      <w:lvlJc w:val="left"/>
      <w:pPr>
        <w:ind w:left="5376" w:hanging="360"/>
      </w:pPr>
      <w:rPr>
        <w:rFonts w:ascii="Wingdings" w:hAnsi="Wingdings"/>
      </w:rPr>
    </w:lvl>
    <w:lvl w:ilvl="6">
      <w:start w:val="1"/>
      <w:numFmt w:val="bullet"/>
      <w:isLgl w:val="false"/>
      <w:suff w:val="tab"/>
      <w:lvlText w:val=""/>
      <w:lvlJc w:val="left"/>
      <w:pPr>
        <w:ind w:left="6096" w:hanging="360"/>
      </w:pPr>
      <w:rPr>
        <w:rFonts w:ascii="Symbol" w:hAnsi="Symbol"/>
      </w:rPr>
    </w:lvl>
    <w:lvl w:ilvl="7">
      <w:start w:val="1"/>
      <w:numFmt w:val="bullet"/>
      <w:isLgl w:val="false"/>
      <w:suff w:val="tab"/>
      <w:lvlText w:val="o"/>
      <w:lvlJc w:val="left"/>
      <w:pPr>
        <w:ind w:left="6816" w:hanging="360"/>
      </w:pPr>
      <w:rPr>
        <w:rFonts w:ascii="Courier New" w:hAnsi="Courier New" w:cs="Courier New"/>
      </w:rPr>
    </w:lvl>
    <w:lvl w:ilvl="8">
      <w:start w:val="1"/>
      <w:numFmt w:val="bullet"/>
      <w:isLgl w:val="false"/>
      <w:suff w:val="tab"/>
      <w:lvlText w:val=""/>
      <w:lvlJc w:val="left"/>
      <w:pPr>
        <w:ind w:left="7536" w:hanging="360"/>
      </w:pPr>
      <w:rPr>
        <w:rFonts w:ascii="Wingdings" w:hAnsi="Wingdings"/>
      </w:rPr>
    </w:lvl>
  </w:abstractNum>
  <w:abstractNum w:abstractNumId="4">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5">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6">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0"/>
  </w:num>
  <w:num w:numId="2">
    <w:abstractNumId w:val="5"/>
  </w:num>
  <w:num w:numId="3">
    <w:abstractNumId w:val="3"/>
  </w:num>
  <w:num w:numId="4">
    <w:abstractNumId w:val="1"/>
  </w:num>
  <w:num w:numId="5">
    <w:abstractNumId w:val="4"/>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4">
    <w:name w:val="Heading 1 Char"/>
    <w:basedOn w:val="695"/>
    <w:link w:val="686"/>
    <w:uiPriority w:val="9"/>
    <w:rPr>
      <w:rFonts w:ascii="Arial" w:hAnsi="Arial" w:eastAsia="Arial" w:cs="Arial"/>
      <w:sz w:val="40"/>
      <w:szCs w:val="40"/>
    </w:rPr>
  </w:style>
  <w:style w:type="character" w:styleId="18">
    <w:name w:val="Heading 3 Char"/>
    <w:basedOn w:val="695"/>
    <w:link w:val="688"/>
    <w:uiPriority w:val="9"/>
    <w:rPr>
      <w:rFonts w:ascii="Arial" w:hAnsi="Arial" w:eastAsia="Arial" w:cs="Arial"/>
      <w:sz w:val="30"/>
      <w:szCs w:val="30"/>
    </w:rPr>
  </w:style>
  <w:style w:type="character" w:styleId="20">
    <w:name w:val="Heading 4 Char"/>
    <w:basedOn w:val="695"/>
    <w:link w:val="689"/>
    <w:uiPriority w:val="9"/>
    <w:rPr>
      <w:rFonts w:ascii="Arial" w:hAnsi="Arial" w:eastAsia="Arial" w:cs="Arial"/>
      <w:b/>
      <w:bCs/>
      <w:sz w:val="26"/>
      <w:szCs w:val="26"/>
    </w:rPr>
  </w:style>
  <w:style w:type="character" w:styleId="22">
    <w:name w:val="Heading 5 Char"/>
    <w:basedOn w:val="695"/>
    <w:link w:val="690"/>
    <w:uiPriority w:val="9"/>
    <w:rPr>
      <w:rFonts w:ascii="Arial" w:hAnsi="Arial" w:eastAsia="Arial" w:cs="Arial"/>
      <w:b/>
      <w:bCs/>
      <w:sz w:val="24"/>
      <w:szCs w:val="24"/>
    </w:rPr>
  </w:style>
  <w:style w:type="character" w:styleId="24">
    <w:name w:val="Heading 6 Char"/>
    <w:basedOn w:val="695"/>
    <w:link w:val="691"/>
    <w:uiPriority w:val="9"/>
    <w:rPr>
      <w:rFonts w:ascii="Arial" w:hAnsi="Arial" w:eastAsia="Arial" w:cs="Arial"/>
      <w:b/>
      <w:bCs/>
      <w:sz w:val="22"/>
      <w:szCs w:val="22"/>
    </w:rPr>
  </w:style>
  <w:style w:type="character" w:styleId="28">
    <w:name w:val="Heading 8 Char"/>
    <w:basedOn w:val="695"/>
    <w:link w:val="693"/>
    <w:uiPriority w:val="9"/>
    <w:rPr>
      <w:rFonts w:ascii="Arial" w:hAnsi="Arial" w:eastAsia="Arial" w:cs="Arial"/>
      <w:i/>
      <w:iCs/>
      <w:sz w:val="22"/>
      <w:szCs w:val="22"/>
    </w:rPr>
  </w:style>
  <w:style w:type="character" w:styleId="30">
    <w:name w:val="Heading 9 Char"/>
    <w:basedOn w:val="695"/>
    <w:link w:val="694"/>
    <w:uiPriority w:val="9"/>
    <w:rPr>
      <w:rFonts w:ascii="Arial" w:hAnsi="Arial" w:eastAsia="Arial" w:cs="Arial"/>
      <w:i/>
      <w:iCs/>
      <w:sz w:val="21"/>
      <w:szCs w:val="21"/>
    </w:rPr>
  </w:style>
  <w:style w:type="character" w:styleId="35">
    <w:name w:val="Title Char"/>
    <w:basedOn w:val="695"/>
    <w:link w:val="709"/>
    <w:uiPriority w:val="10"/>
    <w:rPr>
      <w:sz w:val="48"/>
      <w:szCs w:val="48"/>
    </w:rPr>
  </w:style>
  <w:style w:type="character" w:styleId="37">
    <w:name w:val="Subtitle Char"/>
    <w:basedOn w:val="695"/>
    <w:link w:val="711"/>
    <w:uiPriority w:val="11"/>
    <w:rPr>
      <w:sz w:val="24"/>
      <w:szCs w:val="24"/>
    </w:rPr>
  </w:style>
  <w:style w:type="character" w:styleId="39">
    <w:name w:val="Quote Char"/>
    <w:link w:val="713"/>
    <w:uiPriority w:val="29"/>
    <w:rPr>
      <w:i/>
    </w:rPr>
  </w:style>
  <w:style w:type="character" w:styleId="41">
    <w:name w:val="Intense Quote Char"/>
    <w:link w:val="715"/>
    <w:uiPriority w:val="30"/>
    <w:rPr>
      <w:i/>
    </w:rPr>
  </w:style>
  <w:style w:type="character" w:styleId="179">
    <w:name w:val="Endnote Text Char"/>
    <w:link w:val="853"/>
    <w:uiPriority w:val="99"/>
    <w:rPr>
      <w:sz w:val="20"/>
    </w:rPr>
  </w:style>
  <w:style w:type="paragraph" w:styleId="685" w:default="1">
    <w:name w:val="Normal"/>
    <w:qFormat/>
    <w:rPr>
      <w:rFonts w:ascii="Times New Roman" w:hAnsi="Times New Roman"/>
      <w:sz w:val="24"/>
      <w:szCs w:val="24"/>
      <w:lang w:eastAsia="ru-RU"/>
    </w:rPr>
  </w:style>
  <w:style w:type="paragraph" w:styleId="686">
    <w:name w:val="Heading 1"/>
    <w:basedOn w:val="685"/>
    <w:next w:val="685"/>
    <w:link w:val="698"/>
    <w:uiPriority w:val="9"/>
    <w:qFormat/>
    <w:pPr>
      <w:keepLines/>
      <w:keepNext/>
      <w:spacing w:before="480" w:after="200"/>
      <w:outlineLvl w:val="0"/>
    </w:pPr>
    <w:rPr>
      <w:rFonts w:ascii="Arial" w:hAnsi="Arial" w:eastAsia="Arial" w:cs="Arial"/>
      <w:sz w:val="40"/>
      <w:szCs w:val="40"/>
    </w:rPr>
  </w:style>
  <w:style w:type="paragraph" w:styleId="687">
    <w:name w:val="Heading 2"/>
    <w:basedOn w:val="685"/>
    <w:next w:val="685"/>
    <w:link w:val="867"/>
    <w:unhideWhenUsed/>
    <w:qFormat/>
    <w:pPr>
      <w:keepNext/>
      <w:spacing w:before="240" w:after="60"/>
      <w:outlineLvl w:val="1"/>
    </w:pPr>
    <w:rPr>
      <w:rFonts w:ascii="Cambria" w:hAnsi="Cambria" w:eastAsia="Times New Roman"/>
      <w:b/>
      <w:bCs/>
      <w:i/>
      <w:iCs/>
      <w:sz w:val="28"/>
      <w:szCs w:val="28"/>
      <w:lang w:val="en-US" w:eastAsia="en-US"/>
    </w:rPr>
  </w:style>
  <w:style w:type="paragraph" w:styleId="688">
    <w:name w:val="Heading 3"/>
    <w:basedOn w:val="685"/>
    <w:next w:val="685"/>
    <w:link w:val="700"/>
    <w:uiPriority w:val="9"/>
    <w:unhideWhenUsed/>
    <w:qFormat/>
    <w:pPr>
      <w:keepLines/>
      <w:keepNext/>
      <w:spacing w:before="320" w:after="200"/>
      <w:outlineLvl w:val="2"/>
    </w:pPr>
    <w:rPr>
      <w:rFonts w:ascii="Arial" w:hAnsi="Arial" w:eastAsia="Arial" w:cs="Arial"/>
      <w:sz w:val="30"/>
      <w:szCs w:val="30"/>
    </w:rPr>
  </w:style>
  <w:style w:type="paragraph" w:styleId="689">
    <w:name w:val="Heading 4"/>
    <w:basedOn w:val="685"/>
    <w:next w:val="685"/>
    <w:link w:val="701"/>
    <w:uiPriority w:val="9"/>
    <w:unhideWhenUsed/>
    <w:qFormat/>
    <w:pPr>
      <w:keepLines/>
      <w:keepNext/>
      <w:spacing w:before="320" w:after="200"/>
      <w:outlineLvl w:val="3"/>
    </w:pPr>
    <w:rPr>
      <w:rFonts w:ascii="Arial" w:hAnsi="Arial" w:eastAsia="Arial" w:cs="Arial"/>
      <w:b/>
      <w:bCs/>
      <w:sz w:val="26"/>
      <w:szCs w:val="26"/>
    </w:rPr>
  </w:style>
  <w:style w:type="paragraph" w:styleId="690">
    <w:name w:val="Heading 5"/>
    <w:basedOn w:val="685"/>
    <w:next w:val="685"/>
    <w:link w:val="702"/>
    <w:uiPriority w:val="9"/>
    <w:unhideWhenUsed/>
    <w:qFormat/>
    <w:pPr>
      <w:keepLines/>
      <w:keepNext/>
      <w:spacing w:before="320" w:after="200"/>
      <w:outlineLvl w:val="4"/>
    </w:pPr>
    <w:rPr>
      <w:rFonts w:ascii="Arial" w:hAnsi="Arial" w:eastAsia="Arial" w:cs="Arial"/>
      <w:b/>
      <w:bCs/>
    </w:rPr>
  </w:style>
  <w:style w:type="paragraph" w:styleId="691">
    <w:name w:val="Heading 6"/>
    <w:basedOn w:val="685"/>
    <w:next w:val="685"/>
    <w:link w:val="703"/>
    <w:uiPriority w:val="9"/>
    <w:unhideWhenUsed/>
    <w:qFormat/>
    <w:pPr>
      <w:keepLines/>
      <w:keepNext/>
      <w:spacing w:before="320" w:after="200"/>
      <w:outlineLvl w:val="5"/>
    </w:pPr>
    <w:rPr>
      <w:rFonts w:ascii="Arial" w:hAnsi="Arial" w:eastAsia="Arial" w:cs="Arial"/>
      <w:b/>
      <w:bCs/>
      <w:sz w:val="22"/>
      <w:szCs w:val="22"/>
    </w:rPr>
  </w:style>
  <w:style w:type="paragraph" w:styleId="692">
    <w:name w:val="Heading 7"/>
    <w:basedOn w:val="685"/>
    <w:next w:val="685"/>
    <w:link w:val="868"/>
    <w:qFormat/>
    <w:pPr>
      <w:spacing w:before="240" w:after="60"/>
      <w:outlineLvl w:val="6"/>
    </w:pPr>
    <w:rPr>
      <w:rFonts w:eastAsia="Times New Roman"/>
      <w:lang w:val="en-US" w:eastAsia="en-US"/>
    </w:rPr>
  </w:style>
  <w:style w:type="paragraph" w:styleId="693">
    <w:name w:val="Heading 8"/>
    <w:basedOn w:val="685"/>
    <w:next w:val="685"/>
    <w:link w:val="705"/>
    <w:uiPriority w:val="9"/>
    <w:unhideWhenUsed/>
    <w:qFormat/>
    <w:pPr>
      <w:keepLines/>
      <w:keepNext/>
      <w:spacing w:before="320" w:after="200"/>
      <w:outlineLvl w:val="7"/>
    </w:pPr>
    <w:rPr>
      <w:rFonts w:ascii="Arial" w:hAnsi="Arial" w:eastAsia="Arial" w:cs="Arial"/>
      <w:i/>
      <w:iCs/>
      <w:sz w:val="22"/>
      <w:szCs w:val="22"/>
    </w:rPr>
  </w:style>
  <w:style w:type="paragraph" w:styleId="694">
    <w:name w:val="Heading 9"/>
    <w:basedOn w:val="685"/>
    <w:next w:val="685"/>
    <w:link w:val="706"/>
    <w:uiPriority w:val="9"/>
    <w:unhideWhenUsed/>
    <w:qFormat/>
    <w:pPr>
      <w:keepLines/>
      <w:keepNext/>
      <w:spacing w:before="320" w:after="200"/>
      <w:outlineLvl w:val="8"/>
    </w:pPr>
    <w:rPr>
      <w:rFonts w:ascii="Arial" w:hAnsi="Arial" w:eastAsia="Arial" w:cs="Arial"/>
      <w:i/>
      <w:iCs/>
      <w:sz w:val="21"/>
      <w:szCs w:val="21"/>
    </w:rPr>
  </w:style>
  <w:style w:type="character" w:styleId="695" w:default="1">
    <w:name w:val="Default Paragraph Font"/>
    <w:uiPriority w:val="1"/>
    <w:unhideWhenUsed/>
  </w:style>
  <w:style w:type="table" w:styleId="696" w:default="1">
    <w:name w:val="Normal Table"/>
    <w:uiPriority w:val="99"/>
    <w:semiHidden/>
    <w:unhideWhenUsed/>
    <w:tblPr>
      <w:tblInd w:w="0" w:type="dxa"/>
      <w:tblCellMar>
        <w:left w:w="108" w:type="dxa"/>
        <w:top w:w="0" w:type="dxa"/>
        <w:right w:w="108" w:type="dxa"/>
        <w:bottom w:w="0" w:type="dxa"/>
      </w:tblCellMar>
    </w:tblPr>
  </w:style>
  <w:style w:type="numbering" w:styleId="697" w:default="1">
    <w:name w:val="No List"/>
    <w:uiPriority w:val="99"/>
    <w:semiHidden/>
    <w:unhideWhenUsed/>
  </w:style>
  <w:style w:type="character" w:styleId="698" w:customStyle="1">
    <w:name w:val="Заголовок 1 Знак"/>
    <w:link w:val="686"/>
    <w:uiPriority w:val="9"/>
    <w:rPr>
      <w:rFonts w:ascii="Arial" w:hAnsi="Arial" w:eastAsia="Arial" w:cs="Arial"/>
      <w:sz w:val="40"/>
      <w:szCs w:val="40"/>
    </w:rPr>
  </w:style>
  <w:style w:type="character" w:styleId="699" w:customStyle="1">
    <w:name w:val="Heading 2 Char"/>
    <w:uiPriority w:val="9"/>
    <w:rPr>
      <w:rFonts w:ascii="Arial" w:hAnsi="Arial" w:eastAsia="Arial" w:cs="Arial"/>
      <w:sz w:val="34"/>
    </w:rPr>
  </w:style>
  <w:style w:type="character" w:styleId="700" w:customStyle="1">
    <w:name w:val="Заголовок 3 Знак"/>
    <w:link w:val="688"/>
    <w:uiPriority w:val="9"/>
    <w:rPr>
      <w:rFonts w:ascii="Arial" w:hAnsi="Arial" w:eastAsia="Arial" w:cs="Arial"/>
      <w:sz w:val="30"/>
      <w:szCs w:val="30"/>
    </w:rPr>
  </w:style>
  <w:style w:type="character" w:styleId="701" w:customStyle="1">
    <w:name w:val="Заголовок 4 Знак"/>
    <w:link w:val="689"/>
    <w:uiPriority w:val="9"/>
    <w:rPr>
      <w:rFonts w:ascii="Arial" w:hAnsi="Arial" w:eastAsia="Arial" w:cs="Arial"/>
      <w:b/>
      <w:bCs/>
      <w:sz w:val="26"/>
      <w:szCs w:val="26"/>
    </w:rPr>
  </w:style>
  <w:style w:type="character" w:styleId="702" w:customStyle="1">
    <w:name w:val="Заголовок 5 Знак"/>
    <w:link w:val="690"/>
    <w:uiPriority w:val="9"/>
    <w:rPr>
      <w:rFonts w:ascii="Arial" w:hAnsi="Arial" w:eastAsia="Arial" w:cs="Arial"/>
      <w:b/>
      <w:bCs/>
      <w:sz w:val="24"/>
      <w:szCs w:val="24"/>
    </w:rPr>
  </w:style>
  <w:style w:type="character" w:styleId="703" w:customStyle="1">
    <w:name w:val="Заголовок 6 Знак"/>
    <w:link w:val="691"/>
    <w:uiPriority w:val="9"/>
    <w:rPr>
      <w:rFonts w:ascii="Arial" w:hAnsi="Arial" w:eastAsia="Arial" w:cs="Arial"/>
      <w:b/>
      <w:bCs/>
      <w:sz w:val="22"/>
      <w:szCs w:val="22"/>
    </w:rPr>
  </w:style>
  <w:style w:type="character" w:styleId="704" w:customStyle="1">
    <w:name w:val="Heading 7 Char"/>
    <w:uiPriority w:val="9"/>
    <w:rPr>
      <w:rFonts w:ascii="Arial" w:hAnsi="Arial" w:eastAsia="Arial" w:cs="Arial"/>
      <w:b/>
      <w:bCs/>
      <w:i/>
      <w:iCs/>
      <w:sz w:val="22"/>
      <w:szCs w:val="22"/>
    </w:rPr>
  </w:style>
  <w:style w:type="character" w:styleId="705" w:customStyle="1">
    <w:name w:val="Заголовок 8 Знак"/>
    <w:link w:val="693"/>
    <w:uiPriority w:val="9"/>
    <w:rPr>
      <w:rFonts w:ascii="Arial" w:hAnsi="Arial" w:eastAsia="Arial" w:cs="Arial"/>
      <w:i/>
      <w:iCs/>
      <w:sz w:val="22"/>
      <w:szCs w:val="22"/>
    </w:rPr>
  </w:style>
  <w:style w:type="character" w:styleId="706" w:customStyle="1">
    <w:name w:val="Заголовок 9 Знак"/>
    <w:link w:val="694"/>
    <w:uiPriority w:val="9"/>
    <w:rPr>
      <w:rFonts w:ascii="Arial" w:hAnsi="Arial" w:eastAsia="Arial" w:cs="Arial"/>
      <w:i/>
      <w:iCs/>
      <w:sz w:val="21"/>
      <w:szCs w:val="21"/>
    </w:rPr>
  </w:style>
  <w:style w:type="paragraph" w:styleId="707">
    <w:name w:val="List Paragraph"/>
    <w:basedOn w:val="685"/>
    <w:uiPriority w:val="34"/>
    <w:qFormat/>
    <w:pPr>
      <w:ind w:left="720"/>
    </w:pPr>
    <w:rPr>
      <w:rFonts w:eastAsia="Times New Roman"/>
      <w:lang w:eastAsia="zh-CN"/>
    </w:rPr>
  </w:style>
  <w:style w:type="paragraph" w:styleId="708">
    <w:name w:val="No Spacing"/>
    <w:uiPriority w:val="1"/>
    <w:qFormat/>
  </w:style>
  <w:style w:type="paragraph" w:styleId="709">
    <w:name w:val="Title"/>
    <w:basedOn w:val="685"/>
    <w:next w:val="685"/>
    <w:link w:val="710"/>
    <w:uiPriority w:val="10"/>
    <w:qFormat/>
    <w:pPr>
      <w:contextualSpacing/>
      <w:spacing w:before="300" w:after="200"/>
    </w:pPr>
    <w:rPr>
      <w:sz w:val="48"/>
      <w:szCs w:val="48"/>
    </w:rPr>
  </w:style>
  <w:style w:type="character" w:styleId="710" w:customStyle="1">
    <w:name w:val="Заголовок Знак"/>
    <w:link w:val="709"/>
    <w:uiPriority w:val="10"/>
    <w:rPr>
      <w:sz w:val="48"/>
      <w:szCs w:val="48"/>
    </w:rPr>
  </w:style>
  <w:style w:type="paragraph" w:styleId="711">
    <w:name w:val="Subtitle"/>
    <w:basedOn w:val="685"/>
    <w:next w:val="685"/>
    <w:link w:val="712"/>
    <w:uiPriority w:val="11"/>
    <w:qFormat/>
    <w:pPr>
      <w:spacing w:before="200" w:after="200"/>
    </w:pPr>
  </w:style>
  <w:style w:type="character" w:styleId="712" w:customStyle="1">
    <w:name w:val="Подзаголовок Знак"/>
    <w:link w:val="711"/>
    <w:uiPriority w:val="11"/>
    <w:rPr>
      <w:sz w:val="24"/>
      <w:szCs w:val="24"/>
    </w:rPr>
  </w:style>
  <w:style w:type="paragraph" w:styleId="713">
    <w:name w:val="Quote"/>
    <w:basedOn w:val="685"/>
    <w:next w:val="685"/>
    <w:link w:val="714"/>
    <w:uiPriority w:val="29"/>
    <w:qFormat/>
    <w:pPr>
      <w:ind w:left="720" w:right="720"/>
    </w:pPr>
    <w:rPr>
      <w:i/>
    </w:rPr>
  </w:style>
  <w:style w:type="character" w:styleId="714" w:customStyle="1">
    <w:name w:val="Цитата 2 Знак"/>
    <w:link w:val="713"/>
    <w:uiPriority w:val="29"/>
    <w:rPr>
      <w:i/>
    </w:rPr>
  </w:style>
  <w:style w:type="paragraph" w:styleId="715">
    <w:name w:val="Intense Quote"/>
    <w:basedOn w:val="685"/>
    <w:next w:val="685"/>
    <w:link w:val="7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customStyle="1">
    <w:name w:val="Выделенная цитата Знак"/>
    <w:link w:val="715"/>
    <w:uiPriority w:val="30"/>
    <w:rPr>
      <w:i/>
    </w:rPr>
  </w:style>
  <w:style w:type="paragraph" w:styleId="717">
    <w:name w:val="Header"/>
    <w:basedOn w:val="685"/>
    <w:link w:val="879"/>
    <w:uiPriority w:val="99"/>
    <w:unhideWhenUsed/>
    <w:pPr>
      <w:tabs>
        <w:tab w:val="center" w:pos="4677" w:leader="none"/>
        <w:tab w:val="right" w:pos="9355" w:leader="none"/>
      </w:tabs>
    </w:pPr>
  </w:style>
  <w:style w:type="character" w:styleId="718" w:customStyle="1">
    <w:name w:val="Header Char"/>
    <w:uiPriority w:val="99"/>
  </w:style>
  <w:style w:type="paragraph" w:styleId="719">
    <w:name w:val="Footer"/>
    <w:basedOn w:val="685"/>
    <w:link w:val="880"/>
    <w:uiPriority w:val="99"/>
    <w:unhideWhenUsed/>
    <w:pPr>
      <w:tabs>
        <w:tab w:val="center" w:pos="4677" w:leader="none"/>
        <w:tab w:val="right" w:pos="9355" w:leader="none"/>
      </w:tabs>
    </w:pPr>
  </w:style>
  <w:style w:type="character" w:styleId="720" w:customStyle="1">
    <w:name w:val="Footer Char"/>
    <w:uiPriority w:val="99"/>
  </w:style>
  <w:style w:type="paragraph" w:styleId="721">
    <w:name w:val="Caption"/>
    <w:basedOn w:val="685"/>
    <w:next w:val="685"/>
    <w:uiPriority w:val="35"/>
    <w:semiHidden/>
    <w:unhideWhenUsed/>
    <w:qFormat/>
    <w:pPr>
      <w:spacing w:line="276" w:lineRule="auto"/>
    </w:pPr>
    <w:rPr>
      <w:b/>
      <w:bCs/>
      <w:color w:val="4f81bd" w:themeColor="accent1"/>
      <w:sz w:val="18"/>
      <w:szCs w:val="18"/>
    </w:rPr>
  </w:style>
  <w:style w:type="character" w:styleId="722" w:customStyle="1">
    <w:name w:val="Caption Char"/>
    <w:uiPriority w:val="99"/>
  </w:style>
  <w:style w:type="table" w:styleId="723">
    <w:name w:val="Table Grid"/>
    <w:basedOn w:val="696"/>
    <w:uiPriority w:val="59"/>
    <w:tblPr/>
  </w:style>
  <w:style w:type="table" w:styleId="724"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25">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0">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7">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38"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39"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40"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41"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2"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3"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4">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53"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54"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55"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6"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7"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8">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9"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0"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1"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2"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3"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4"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5">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66"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67"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68"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69"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70"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1"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2">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3"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4"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75"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76"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8"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9">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1"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2"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3"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4"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6">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87"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8"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789"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0"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1"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2"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3">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5"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796"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797"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8"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9"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0">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3"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4"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5"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6"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7">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8"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9"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10"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11"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2"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3"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4">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5"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16"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17"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18"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19"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20"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1">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2"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24"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25"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7"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8" w:customStyle="1">
    <w:name w:val="Lined - Accent"/>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29" w:customStyle="1">
    <w:name w:val="Lined - Accent 1"/>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30" w:customStyle="1">
    <w:name w:val="Lined - Accent 2"/>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31" w:customStyle="1">
    <w:name w:val="Lined - Accent 3"/>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32" w:customStyle="1">
    <w:name w:val="Lined - Accent 4"/>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3" w:customStyle="1">
    <w:name w:val="Lined - Accent 5"/>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4" w:customStyle="1">
    <w:name w:val="Lined - Accent 6"/>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5" w:customStyle="1">
    <w:name w:val="Bordered &amp; Lined - Accent"/>
    <w:uiPriority w:val="99"/>
    <w:rPr>
      <w:color w:val="404040"/>
      <w:lang w:eastAsia="ru-RU"/>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6" w:customStyle="1">
    <w:name w:val="Bordered &amp; Lined - Accent 1"/>
    <w:uiPriority w:val="99"/>
    <w:rPr>
      <w:color w:val="404040"/>
      <w:lang w:eastAsia="ru-RU"/>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37" w:customStyle="1">
    <w:name w:val="Bordered &amp; Lined - Accent 2"/>
    <w:uiPriority w:val="99"/>
    <w:rPr>
      <w:color w:val="404040"/>
      <w:lang w:eastAsia="ru-RU"/>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38" w:customStyle="1">
    <w:name w:val="Bordered &amp; Lined - Accent 3"/>
    <w:uiPriority w:val="99"/>
    <w:rPr>
      <w:color w:val="404040"/>
      <w:lang w:eastAsia="ru-RU"/>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39" w:customStyle="1">
    <w:name w:val="Bordered &amp; Lined - Accent 4"/>
    <w:uiPriority w:val="99"/>
    <w:rPr>
      <w:color w:val="404040"/>
      <w:lang w:eastAsia="ru-RU"/>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Bordered &amp; Lined - Accent 5"/>
    <w:uiPriority w:val="99"/>
    <w:rPr>
      <w:color w:val="404040"/>
      <w:lang w:eastAsia="ru-RU"/>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Bordered &amp; Lined - Accent 6"/>
    <w:uiPriority w:val="99"/>
    <w:rPr>
      <w:color w:val="404040"/>
      <w:lang w:eastAsia="ru-RU"/>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43"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4"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45"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46"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7"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8"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9">
    <w:name w:val="Hyperlink"/>
    <w:uiPriority w:val="99"/>
    <w:unhideWhenUsed/>
    <w:rPr>
      <w:color w:val="0000ff" w:themeColor="hyperlink"/>
      <w:u w:val="single"/>
    </w:rPr>
  </w:style>
  <w:style w:type="paragraph" w:styleId="850">
    <w:name w:val="footnote text"/>
    <w:basedOn w:val="685"/>
    <w:link w:val="876"/>
    <w:rPr>
      <w:sz w:val="20"/>
      <w:szCs w:val="20"/>
    </w:rPr>
  </w:style>
  <w:style w:type="character" w:styleId="851" w:customStyle="1">
    <w:name w:val="Footnote Text Char"/>
    <w:uiPriority w:val="99"/>
    <w:rPr>
      <w:sz w:val="18"/>
    </w:rPr>
  </w:style>
  <w:style w:type="character" w:styleId="852">
    <w:name w:val="footnote reference"/>
    <w:rPr>
      <w:rFonts w:ascii="Times New Roman" w:hAnsi="Times New Roman"/>
      <w:vertAlign w:val="superscript"/>
    </w:rPr>
  </w:style>
  <w:style w:type="paragraph" w:styleId="853">
    <w:name w:val="endnote text"/>
    <w:basedOn w:val="685"/>
    <w:link w:val="854"/>
    <w:uiPriority w:val="99"/>
    <w:semiHidden/>
    <w:unhideWhenUsed/>
    <w:rPr>
      <w:sz w:val="20"/>
    </w:rPr>
  </w:style>
  <w:style w:type="character" w:styleId="854" w:customStyle="1">
    <w:name w:val="Текст концевой сноски Знак"/>
    <w:link w:val="853"/>
    <w:uiPriority w:val="99"/>
    <w:rPr>
      <w:sz w:val="20"/>
    </w:rPr>
  </w:style>
  <w:style w:type="character" w:styleId="855">
    <w:name w:val="endnote reference"/>
    <w:uiPriority w:val="99"/>
    <w:semiHidden/>
    <w:unhideWhenUsed/>
    <w:rPr>
      <w:vertAlign w:val="superscript"/>
    </w:rPr>
  </w:style>
  <w:style w:type="paragraph" w:styleId="856">
    <w:name w:val="toc 1"/>
    <w:basedOn w:val="685"/>
    <w:next w:val="685"/>
    <w:uiPriority w:val="39"/>
    <w:unhideWhenUsed/>
    <w:pPr>
      <w:spacing w:after="57"/>
    </w:pPr>
  </w:style>
  <w:style w:type="paragraph" w:styleId="857">
    <w:name w:val="toc 2"/>
    <w:basedOn w:val="685"/>
    <w:next w:val="685"/>
    <w:uiPriority w:val="39"/>
    <w:unhideWhenUsed/>
    <w:pPr>
      <w:ind w:left="283"/>
      <w:spacing w:after="57"/>
    </w:pPr>
  </w:style>
  <w:style w:type="paragraph" w:styleId="858">
    <w:name w:val="toc 3"/>
    <w:basedOn w:val="685"/>
    <w:next w:val="685"/>
    <w:uiPriority w:val="39"/>
    <w:unhideWhenUsed/>
    <w:pPr>
      <w:ind w:left="567"/>
      <w:spacing w:after="57"/>
    </w:pPr>
  </w:style>
  <w:style w:type="paragraph" w:styleId="859">
    <w:name w:val="toc 4"/>
    <w:basedOn w:val="685"/>
    <w:next w:val="685"/>
    <w:uiPriority w:val="39"/>
    <w:unhideWhenUsed/>
    <w:pPr>
      <w:ind w:left="850"/>
      <w:spacing w:after="57"/>
    </w:pPr>
  </w:style>
  <w:style w:type="paragraph" w:styleId="860">
    <w:name w:val="toc 5"/>
    <w:basedOn w:val="685"/>
    <w:next w:val="685"/>
    <w:uiPriority w:val="39"/>
    <w:unhideWhenUsed/>
    <w:pPr>
      <w:ind w:left="1134"/>
      <w:spacing w:after="57"/>
    </w:pPr>
  </w:style>
  <w:style w:type="paragraph" w:styleId="861">
    <w:name w:val="toc 6"/>
    <w:basedOn w:val="685"/>
    <w:next w:val="685"/>
    <w:uiPriority w:val="39"/>
    <w:unhideWhenUsed/>
    <w:pPr>
      <w:ind w:left="1417"/>
      <w:spacing w:after="57"/>
    </w:pPr>
  </w:style>
  <w:style w:type="paragraph" w:styleId="862">
    <w:name w:val="toc 7"/>
    <w:basedOn w:val="685"/>
    <w:next w:val="685"/>
    <w:uiPriority w:val="39"/>
    <w:unhideWhenUsed/>
    <w:pPr>
      <w:ind w:left="1701"/>
      <w:spacing w:after="57"/>
    </w:pPr>
  </w:style>
  <w:style w:type="paragraph" w:styleId="863">
    <w:name w:val="toc 8"/>
    <w:basedOn w:val="685"/>
    <w:next w:val="685"/>
    <w:uiPriority w:val="39"/>
    <w:unhideWhenUsed/>
    <w:pPr>
      <w:ind w:left="1984"/>
      <w:spacing w:after="57"/>
    </w:pPr>
  </w:style>
  <w:style w:type="paragraph" w:styleId="864">
    <w:name w:val="toc 9"/>
    <w:basedOn w:val="685"/>
    <w:next w:val="685"/>
    <w:uiPriority w:val="39"/>
    <w:unhideWhenUsed/>
    <w:pPr>
      <w:ind w:left="2268"/>
      <w:spacing w:after="57"/>
    </w:pPr>
  </w:style>
  <w:style w:type="paragraph" w:styleId="865">
    <w:name w:val="TOC Heading"/>
    <w:uiPriority w:val="39"/>
    <w:unhideWhenUsed/>
  </w:style>
  <w:style w:type="paragraph" w:styleId="866">
    <w:name w:val="table of figures"/>
    <w:basedOn w:val="685"/>
    <w:next w:val="685"/>
    <w:uiPriority w:val="99"/>
    <w:unhideWhenUsed/>
  </w:style>
  <w:style w:type="character" w:styleId="867" w:customStyle="1">
    <w:name w:val="Заголовок 2 Знак"/>
    <w:link w:val="687"/>
    <w:rPr>
      <w:rFonts w:ascii="Cambria" w:hAnsi="Cambria" w:eastAsia="Times New Roman" w:cs="Times New Roman"/>
      <w:b/>
      <w:bCs/>
      <w:i/>
      <w:iCs/>
      <w:sz w:val="28"/>
      <w:szCs w:val="28"/>
      <w:lang w:val="en-US" w:eastAsia="en-US"/>
    </w:rPr>
  </w:style>
  <w:style w:type="character" w:styleId="868" w:customStyle="1">
    <w:name w:val="Заголовок 7 Знак"/>
    <w:link w:val="692"/>
    <w:rPr>
      <w:rFonts w:ascii="Times New Roman" w:hAnsi="Times New Roman" w:eastAsia="Times New Roman" w:cs="Times New Roman"/>
      <w:sz w:val="24"/>
      <w:szCs w:val="24"/>
      <w:lang w:val="en-US" w:eastAsia="en-US"/>
    </w:rPr>
  </w:style>
  <w:style w:type="character" w:styleId="869" w:customStyle="1">
    <w:name w:val="Текст Знак3;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870"/>
    <w:uiPriority w:val="99"/>
    <w:rPr>
      <w:rFonts w:ascii="Courier New" w:hAnsi="Courier New"/>
      <w:sz w:val="24"/>
    </w:rPr>
  </w:style>
  <w:style w:type="paragraph" w:styleId="870" w:customStyle="1">
    <w:name w:val="Текст;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w:basedOn w:val="685"/>
    <w:link w:val="869"/>
    <w:uiPriority w:val="99"/>
    <w:rPr>
      <w:rFonts w:ascii="Courier New" w:hAnsi="Courier New"/>
      <w:szCs w:val="22"/>
      <w:lang w:eastAsia="en-US"/>
    </w:rPr>
  </w:style>
  <w:style w:type="character" w:styleId="871" w:customStyle="1">
    <w:name w:val="Текст Знак"/>
    <w:uiPriority w:val="99"/>
    <w:semiHidden/>
    <w:rPr>
      <w:rFonts w:ascii="Consolas" w:hAnsi="Consolas" w:eastAsia="Calibri" w:cs="Consolas"/>
      <w:sz w:val="21"/>
      <w:szCs w:val="21"/>
      <w:lang w:eastAsia="ru-RU"/>
    </w:rPr>
  </w:style>
  <w:style w:type="character" w:styleId="872" w:customStyle="1">
    <w:name w:val="ConsPlusNormal Знак"/>
    <w:link w:val="873"/>
    <w:rPr>
      <w:rFonts w:ascii="Arial" w:hAnsi="Arial"/>
    </w:rPr>
  </w:style>
  <w:style w:type="paragraph" w:styleId="873" w:customStyle="1">
    <w:name w:val="ConsPlusNormal"/>
    <w:link w:val="872"/>
    <w:pPr>
      <w:ind w:firstLine="720"/>
    </w:pPr>
    <w:rPr>
      <w:rFonts w:ascii="Arial" w:hAnsi="Arial"/>
      <w:sz w:val="22"/>
      <w:szCs w:val="22"/>
      <w:lang w:eastAsia="en-US"/>
    </w:rPr>
  </w:style>
  <w:style w:type="character" w:styleId="874" w:customStyle="1">
    <w:name w:val="ConsNormal Знак"/>
    <w:link w:val="875"/>
    <w:rPr>
      <w:rFonts w:ascii="Arial" w:hAnsi="Arial"/>
    </w:rPr>
  </w:style>
  <w:style w:type="paragraph" w:styleId="875" w:customStyle="1">
    <w:name w:val="ConsNormal"/>
    <w:link w:val="874"/>
    <w:pPr>
      <w:ind w:right="19772" w:firstLine="720"/>
      <w:widowControl w:val="off"/>
    </w:pPr>
    <w:rPr>
      <w:rFonts w:ascii="Arial" w:hAnsi="Arial"/>
      <w:sz w:val="22"/>
      <w:szCs w:val="22"/>
      <w:lang w:eastAsia="en-US"/>
    </w:rPr>
  </w:style>
  <w:style w:type="character" w:styleId="876" w:customStyle="1">
    <w:name w:val="Текст сноски Знак"/>
    <w:link w:val="850"/>
    <w:rPr>
      <w:rFonts w:ascii="Times New Roman" w:hAnsi="Times New Roman" w:eastAsia="Calibri" w:cs="Times New Roman"/>
      <w:sz w:val="20"/>
      <w:szCs w:val="20"/>
      <w:lang w:eastAsia="ru-RU"/>
    </w:rPr>
  </w:style>
  <w:style w:type="paragraph" w:styleId="877" w:customStyle="1">
    <w:name w:val="обычный"/>
    <w:basedOn w:val="685"/>
    <w:rPr>
      <w:rFonts w:eastAsia="Times New Roman"/>
      <w:color w:val="000000"/>
      <w:sz w:val="20"/>
      <w:szCs w:val="20"/>
    </w:rPr>
  </w:style>
  <w:style w:type="paragraph" w:styleId="878" w:customStyle="1">
    <w:name w:val="consplusnormal"/>
    <w:basedOn w:val="685"/>
    <w:rPr>
      <w:rFonts w:ascii="Arial" w:hAnsi="Arial" w:eastAsia="Times New Roman" w:cs="Arial"/>
      <w:color w:val="000000"/>
      <w:sz w:val="20"/>
      <w:szCs w:val="20"/>
    </w:rPr>
  </w:style>
  <w:style w:type="character" w:styleId="879" w:customStyle="1">
    <w:name w:val="Верхний колонтитул Знак"/>
    <w:link w:val="717"/>
    <w:uiPriority w:val="99"/>
    <w:rPr>
      <w:rFonts w:ascii="Times New Roman" w:hAnsi="Times New Roman" w:eastAsia="Calibri" w:cs="Times New Roman"/>
      <w:sz w:val="24"/>
      <w:szCs w:val="24"/>
      <w:lang w:eastAsia="ru-RU"/>
    </w:rPr>
  </w:style>
  <w:style w:type="character" w:styleId="880" w:customStyle="1">
    <w:name w:val="Нижний колонтитул Знак"/>
    <w:link w:val="719"/>
    <w:uiPriority w:val="99"/>
    <w:rPr>
      <w:rFonts w:ascii="Times New Roman" w:hAnsi="Times New Roman" w:eastAsia="Calibri" w:cs="Times New Roman"/>
      <w:sz w:val="24"/>
      <w:szCs w:val="24"/>
      <w:lang w:eastAsia="ru-RU"/>
    </w:rPr>
  </w:style>
  <w:style w:type="paragraph" w:styleId="881">
    <w:name w:val="Balloon Text"/>
    <w:basedOn w:val="685"/>
    <w:link w:val="882"/>
    <w:uiPriority w:val="99"/>
    <w:semiHidden/>
    <w:unhideWhenUsed/>
    <w:rPr>
      <w:rFonts w:ascii="Tahoma" w:hAnsi="Tahoma" w:cs="Tahoma"/>
      <w:sz w:val="16"/>
      <w:szCs w:val="16"/>
    </w:rPr>
  </w:style>
  <w:style w:type="character" w:styleId="882" w:customStyle="1">
    <w:name w:val="Текст выноски Знак"/>
    <w:link w:val="881"/>
    <w:uiPriority w:val="99"/>
    <w:semiHidden/>
    <w:rPr>
      <w:rFonts w:ascii="Tahoma" w:hAnsi="Tahoma" w:eastAsia="Calibri" w:cs="Tahoma"/>
      <w:sz w:val="16"/>
      <w:szCs w:val="16"/>
      <w:lang w:eastAsia="ru-RU"/>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http://www.consultant.ru/document/cons_doc_LAW_155057/?dst=100010" TargetMode="External"/><Relationship Id="rId11" Type="http://schemas.openxmlformats.org/officeDocument/2006/relationships/hyperlink" Target="mailto:msb_apktosno@mail.ru"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Р7-Офис/2024.4.1.630</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3</cp:revision>
  <dcterms:created xsi:type="dcterms:W3CDTF">2026-08-26T11:43:00Z</dcterms:created>
  <dcterms:modified xsi:type="dcterms:W3CDTF">2026-08-27T07:43:03Z</dcterms:modified>
  <cp:version>1048576</cp:version>
</cp:coreProperties>
</file>