
<file path=[Content_Types].xml><?xml version="1.0" encoding="utf-8"?>
<Types xmlns="http://schemas.openxmlformats.org/package/2006/content-types">
  <Default ContentType="application/vnd.openxmlformats-package.relationships+xml" Extension="rels"/>
  <Default ContentType="image/jpeg" Extension="jpeg"/>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2000000">
      <w:pPr>
        <w:pStyle w:val="Style_1"/>
        <w:tabs>
          <w:tab w:leader="none" w:pos="567" w:val="left"/>
          <w:tab w:leader="none" w:pos="993" w:val="left"/>
        </w:tabs>
        <w:spacing w:after="0"/>
        <w:ind w:firstLine="0" w:left="0" w:right="45"/>
      </w:pPr>
      <w:bookmarkStart w:id="1" w:name="_Hlk221029929"/>
      <w:r>
        <w:t xml:space="preserve">                                                                                                            </w:t>
      </w:r>
      <w:r>
        <w:t xml:space="preserve">Приложение 2  </w:t>
      </w:r>
    </w:p>
    <w:p w14:paraId="03000000">
      <w:pPr>
        <w:pStyle w:val="Style_1"/>
        <w:tabs>
          <w:tab w:leader="none" w:pos="567" w:val="left"/>
          <w:tab w:leader="none" w:pos="993" w:val="left"/>
        </w:tabs>
        <w:spacing w:after="0"/>
        <w:ind w:firstLine="0" w:left="0" w:right="45"/>
      </w:pPr>
      <w:r>
        <w:t xml:space="preserve">                                                                                  к Описанию объекта закупки</w:t>
      </w:r>
    </w:p>
    <w:p w14:paraId="04000000">
      <w:pPr>
        <w:ind/>
        <w:jc w:val="center"/>
        <w:rPr>
          <w:b w:val="1"/>
        </w:rPr>
      </w:pPr>
    </w:p>
    <w:p w14:paraId="05000000">
      <w:pPr>
        <w:ind/>
        <w:jc w:val="center"/>
        <w:rPr>
          <w:b w:val="1"/>
        </w:rPr>
      </w:pPr>
      <w:r>
        <w:rPr>
          <w:b w:val="1"/>
        </w:rPr>
        <w:t>Концептуальный анализ предпосылок создания экспозиций будущего музея «Музей крепкого тыла в усадьбе Сомино»</w:t>
      </w:r>
      <w:bookmarkEnd w:id="1"/>
    </w:p>
    <w:p w14:paraId="06000000">
      <w:pPr>
        <w:ind/>
        <w:jc w:val="center"/>
      </w:pPr>
    </w:p>
    <w:p w14:paraId="07000000">
      <w:pPr>
        <w:ind/>
        <w:jc w:val="center"/>
        <w:rPr>
          <w:b w:val="1"/>
        </w:rPr>
      </w:pPr>
    </w:p>
    <w:p w14:paraId="08000000">
      <w:pPr>
        <w:ind/>
        <w:jc w:val="center"/>
        <w:rPr>
          <w:rFonts w:ascii="Times New Roman" w:hAnsi="Times New Roman"/>
          <w:b w:val="1"/>
        </w:rPr>
      </w:pPr>
      <w:r>
        <w:rPr>
          <w:rFonts w:ascii="Times New Roman" w:hAnsi="Times New Roman"/>
          <w:b w:val="1"/>
        </w:rPr>
        <w:t>«МУЗЕЙ КРЕПКОГО ТЫЛА В УСАДЬБЕ СОМИНО»</w:t>
      </w:r>
    </w:p>
    <w:p w14:paraId="09000000">
      <w:pPr>
        <w:ind/>
        <w:jc w:val="center"/>
        <w:rPr>
          <w:rFonts w:ascii="Times New Roman" w:hAnsi="Times New Roman"/>
        </w:rPr>
      </w:pPr>
    </w:p>
    <w:p w14:paraId="0A000000">
      <w:pPr>
        <w:ind/>
        <w:jc w:val="center"/>
        <w:rPr>
          <w:rFonts w:ascii="Times New Roman" w:hAnsi="Times New Roman"/>
        </w:rPr>
      </w:pPr>
      <w:r>
        <w:rPr>
          <w:rFonts w:ascii="Times New Roman" w:hAnsi="Times New Roman"/>
        </w:rPr>
        <w:drawing>
          <wp:inline>
            <wp:extent cx="6264274" cy="4698206"/>
            <wp:effectExtent b="0" l="0" r="0" t="0"/>
            <wp:docPr hidden="false" id="2" name="Picture 2"/>
            <a:graphic>
              <a:graphicData uri="http://schemas.openxmlformats.org/drawingml/2006/picture">
                <pic:pic>
                  <pic:nvPicPr>
                    <pic:cNvPr hidden="false" id="1" name="Picture 1"/>
                    <pic:cNvPicPr preferRelativeResize="true"/>
                  </pic:nvPicPr>
                  <pic:blipFill>
                    <a:blip r:embed="rId2"/>
                    <a:stretch/>
                  </pic:blipFill>
                  <pic:spPr>
                    <a:xfrm flipH="false" flipV="false" rot="0">
                      <a:ext cx="6264274" cy="4698206"/>
                    </a:xfrm>
                    <a:prstGeom prst="rect"/>
                  </pic:spPr>
                </pic:pic>
              </a:graphicData>
            </a:graphic>
          </wp:inline>
        </w:drawing>
      </w:r>
    </w:p>
    <w:p w14:paraId="0B000000">
      <w:pPr>
        <w:ind/>
        <w:jc w:val="center"/>
        <w:rPr>
          <w:rFonts w:ascii="Times New Roman" w:hAnsi="Times New Roman"/>
        </w:rPr>
      </w:pPr>
      <w:r>
        <w:rPr>
          <w:rFonts w:ascii="Times New Roman" w:hAnsi="Times New Roman"/>
        </w:rPr>
        <w:t xml:space="preserve">                                                                                                    Фасад усадебного дома</w:t>
      </w:r>
    </w:p>
    <w:p w14:paraId="0C000000">
      <w:pPr>
        <w:numPr>
          <w:ilvl w:val="0"/>
          <w:numId w:val="1"/>
        </w:numPr>
        <w:rPr>
          <w:rFonts w:ascii="Times New Roman" w:hAnsi="Times New Roman"/>
          <w:b w:val="1"/>
        </w:rPr>
      </w:pPr>
      <w:r>
        <w:rPr>
          <w:rFonts w:ascii="Times New Roman" w:hAnsi="Times New Roman"/>
          <w:b w:val="1"/>
        </w:rPr>
        <w:t>Введение</w:t>
      </w:r>
    </w:p>
    <w:p w14:paraId="0D000000">
      <w:pPr>
        <w:rPr>
          <w:rFonts w:ascii="Times New Roman" w:hAnsi="Times New Roman"/>
        </w:rPr>
      </w:pPr>
    </w:p>
    <w:p w14:paraId="0E000000">
      <w:pPr>
        <w:ind w:firstLine="709" w:left="0"/>
        <w:rPr>
          <w:rFonts w:ascii="Times New Roman" w:hAnsi="Times New Roman"/>
        </w:rPr>
      </w:pPr>
      <w:r>
        <w:rPr>
          <w:rFonts w:ascii="Times New Roman" w:hAnsi="Times New Roman"/>
        </w:rPr>
        <w:t xml:space="preserve">Село Сомино располагается на живописных берегах реки Соминки вблизи федеральной трассы А114 (Вологда-Новая Ладога) на границе Ленинградской и Вологодской областей в 25 км от </w:t>
      </w:r>
      <w:r>
        <w:rPr>
          <w:rFonts w:ascii="Times New Roman" w:hAnsi="Times New Roman"/>
        </w:rPr>
        <w:t>жд</w:t>
      </w:r>
      <w:r>
        <w:rPr>
          <w:rFonts w:ascii="Times New Roman" w:hAnsi="Times New Roman"/>
        </w:rPr>
        <w:t xml:space="preserve">. ст. Ефимовская, в 47 км от г. Пикалево, в 78 км от г. </w:t>
      </w:r>
      <w:r>
        <w:rPr>
          <w:rFonts w:ascii="Times New Roman" w:hAnsi="Times New Roman"/>
        </w:rPr>
        <w:t>Бокитогорск</w:t>
      </w:r>
      <w:r>
        <w:rPr>
          <w:rFonts w:ascii="Times New Roman" w:hAnsi="Times New Roman"/>
        </w:rPr>
        <w:t xml:space="preserve">, в 92 км от г. Тихвин, в 193 км от </w:t>
      </w:r>
      <w:r>
        <w:rPr>
          <w:rFonts w:ascii="Times New Roman" w:hAnsi="Times New Roman"/>
        </w:rPr>
        <w:t>г.Новая</w:t>
      </w:r>
      <w:r>
        <w:rPr>
          <w:rFonts w:ascii="Times New Roman" w:hAnsi="Times New Roman"/>
        </w:rPr>
        <w:t xml:space="preserve"> Ладога, в 205 км от г. Волхов, в 228 км от г. Череповец Вологодской области, в 320 км от г. Санкт-Петербург, в 350 км от г. Вологда. В 2017 г. население с. Сомино составляло 240 человек, при населении 1164 человека в 1965 г.</w:t>
      </w:r>
    </w:p>
    <w:p w14:paraId="0F000000">
      <w:pPr>
        <w:ind w:firstLine="709" w:left="0"/>
        <w:rPr>
          <w:rFonts w:ascii="Times New Roman" w:hAnsi="Times New Roman"/>
        </w:rPr>
      </w:pPr>
    </w:p>
    <w:p w14:paraId="10000000">
      <w:pPr>
        <w:ind w:firstLine="709" w:left="0"/>
        <w:rPr>
          <w:rFonts w:ascii="Times New Roman" w:hAnsi="Times New Roman"/>
        </w:rPr>
      </w:pPr>
      <w:r>
        <w:rPr>
          <w:rFonts w:ascii="Times New Roman" w:hAnsi="Times New Roman"/>
        </w:rPr>
        <w:t xml:space="preserve">Численность населения с. Сомино за последние 60 лет неуклонно снижалась, чему несомненно способствовали закрытие в селе больницы в начале 1970-х гг., </w:t>
      </w:r>
      <w:r>
        <w:rPr>
          <w:rFonts w:ascii="Times New Roman" w:hAnsi="Times New Roman"/>
        </w:rPr>
        <w:t xml:space="preserve">врачебной амбулатории в 1998 г., преобразования школы из средней в неполную среднюю в 1994 г, закрытие детского сада в 1996 г., закрытие кинотеатра (киноустановки) в 1997 г., закрытие сберегательной кассы при почтовом отделении, преобразования школы из неполной средней в начальную в 2004 г. и полная ликвидация школы в 2010 г., закрытие совхоза, деревообрабатывающего завода рядом с селом, переезд из села </w:t>
      </w:r>
      <w:r>
        <w:rPr>
          <w:rFonts w:ascii="Times New Roman" w:hAnsi="Times New Roman"/>
        </w:rPr>
        <w:t>Вожанского</w:t>
      </w:r>
      <w:r>
        <w:rPr>
          <w:rFonts w:ascii="Times New Roman" w:hAnsi="Times New Roman"/>
        </w:rPr>
        <w:t xml:space="preserve">, а затем и </w:t>
      </w:r>
      <w:r>
        <w:rPr>
          <w:rFonts w:ascii="Times New Roman" w:hAnsi="Times New Roman"/>
        </w:rPr>
        <w:t>Соминского</w:t>
      </w:r>
      <w:r>
        <w:rPr>
          <w:rFonts w:ascii="Times New Roman" w:hAnsi="Times New Roman"/>
        </w:rPr>
        <w:t xml:space="preserve"> лесничеств.</w:t>
      </w:r>
    </w:p>
    <w:p w14:paraId="11000000">
      <w:pPr>
        <w:ind w:firstLine="709" w:left="0"/>
        <w:rPr>
          <w:rFonts w:ascii="Times New Roman" w:hAnsi="Times New Roman"/>
        </w:rPr>
      </w:pPr>
    </w:p>
    <w:p w14:paraId="12000000">
      <w:pPr>
        <w:ind w:firstLine="709" w:left="0"/>
        <w:jc w:val="center"/>
        <w:rPr>
          <w:rFonts w:ascii="Times New Roman" w:hAnsi="Times New Roman"/>
        </w:rPr>
      </w:pPr>
      <w:r>
        <w:rPr>
          <w:rFonts w:ascii="Times New Roman" w:hAnsi="Times New Roman"/>
        </w:rPr>
        <w:drawing>
          <wp:inline>
            <wp:extent cx="5760003" cy="2311201"/>
            <wp:effectExtent b="0" l="0" r="0" t="0"/>
            <wp:docPr hidden="false" id="4" name="Picture 4"/>
            <a:graphic>
              <a:graphicData uri="http://schemas.openxmlformats.org/drawingml/2006/picture">
                <pic:pic>
                  <pic:nvPicPr>
                    <pic:cNvPr hidden="false" id="3" name="Picture 3"/>
                    <pic:cNvPicPr preferRelativeResize="true"/>
                  </pic:nvPicPr>
                  <pic:blipFill>
                    <a:blip r:embed="rId3"/>
                    <a:stretch/>
                  </pic:blipFill>
                  <pic:spPr>
                    <a:xfrm flipH="false" flipV="false" rot="0">
                      <a:ext cx="5760003" cy="2311201"/>
                    </a:xfrm>
                    <a:prstGeom prst="rect"/>
                  </pic:spPr>
                </pic:pic>
              </a:graphicData>
            </a:graphic>
          </wp:inline>
        </w:drawing>
      </w:r>
    </w:p>
    <w:p w14:paraId="13000000">
      <w:pPr>
        <w:ind w:firstLine="709" w:left="0"/>
        <w:rPr>
          <w:rFonts w:ascii="Times New Roman" w:hAnsi="Times New Roman"/>
        </w:rPr>
      </w:pPr>
    </w:p>
    <w:p w14:paraId="14000000">
      <w:pPr>
        <w:ind w:firstLine="709" w:left="0"/>
        <w:rPr>
          <w:rFonts w:ascii="Times New Roman" w:hAnsi="Times New Roman"/>
        </w:rPr>
      </w:pPr>
      <w:r>
        <w:rPr>
          <w:rFonts w:ascii="Times New Roman" w:hAnsi="Times New Roman"/>
        </w:rPr>
        <w:t>Между тем, село Сомино представляет собой старинное селение с богатой, очень хорошо изученной местными краеведами, историками и библиотекарями, дореволюционной историей, связанной со строительством и работой Тихвинской водной системы.</w:t>
      </w:r>
    </w:p>
    <w:p w14:paraId="15000000">
      <w:pPr>
        <w:ind w:firstLine="709" w:left="0"/>
        <w:rPr>
          <w:rFonts w:ascii="Times New Roman" w:hAnsi="Times New Roman"/>
        </w:rPr>
      </w:pPr>
    </w:p>
    <w:p w14:paraId="16000000">
      <w:pPr>
        <w:ind w:firstLine="709" w:left="0"/>
        <w:rPr>
          <w:rFonts w:ascii="Times New Roman" w:hAnsi="Times New Roman"/>
        </w:rPr>
      </w:pPr>
      <w:r>
        <w:rPr>
          <w:rFonts w:ascii="Times New Roman" w:hAnsi="Times New Roman"/>
        </w:rPr>
        <w:t>Внешний облик села сохраняет аутентичность и красоту русской северной провинции. Архитектурными доминантами села являются красивый старинный храм святых апостолов Петра и Павла и дореволюционные здания красивой деревянной усадьбы Ф.П. Сараева, инженера Тихвинской водной системы. При советской власти в здании долго располагалась больница, затем лесничество, с 2010 года здание пустует, сохраняясь попечением местных жителей. По мнению профильных специалистов, ансамбль усадьбы в настоящее время является одним из немногих практически полностью сохранившихся дер</w:t>
      </w:r>
      <w:r>
        <w:rPr>
          <w:rFonts w:ascii="Times New Roman" w:hAnsi="Times New Roman"/>
        </w:rPr>
        <w:t>евянных усадебных ансамблей в Ленинградской области</w:t>
      </w:r>
      <w:r>
        <w:rPr>
          <w:rFonts w:ascii="Times New Roman" w:hAnsi="Times New Roman"/>
        </w:rPr>
        <w:t>. В селе также есть памятники Петру I и Александру II. Из исторических достопримечательностей сохранилась система шлюзов (водоскатные настилы, обломки шлюзовых ворот) на реке Соминке, мощеные набережные.</w:t>
      </w:r>
    </w:p>
    <w:p w14:paraId="17000000">
      <w:pPr>
        <w:ind w:firstLine="709" w:left="0"/>
        <w:rPr>
          <w:rFonts w:ascii="Times New Roman" w:hAnsi="Times New Roman"/>
        </w:rPr>
      </w:pPr>
    </w:p>
    <w:p w14:paraId="18000000">
      <w:pPr>
        <w:ind w:firstLine="709" w:left="0"/>
        <w:rPr>
          <w:rFonts w:ascii="Times New Roman" w:hAnsi="Times New Roman"/>
        </w:rPr>
      </w:pPr>
      <w:r>
        <w:rPr>
          <w:rFonts w:ascii="Times New Roman" w:hAnsi="Times New Roman"/>
        </w:rPr>
        <w:t xml:space="preserve">Село Сомино известно в регионе своим знаменитым </w:t>
      </w:r>
      <w:r>
        <w:rPr>
          <w:rFonts w:ascii="Times New Roman" w:hAnsi="Times New Roman"/>
        </w:rPr>
        <w:t>Соминским</w:t>
      </w:r>
      <w:r>
        <w:rPr>
          <w:rFonts w:ascii="Times New Roman" w:hAnsi="Times New Roman"/>
        </w:rPr>
        <w:t xml:space="preserve"> хором (в котором осталось уже семь человек) и </w:t>
      </w:r>
      <w:r>
        <w:rPr>
          <w:rFonts w:ascii="Times New Roman" w:hAnsi="Times New Roman"/>
        </w:rPr>
        <w:t>Соминской</w:t>
      </w:r>
      <w:r>
        <w:rPr>
          <w:rFonts w:ascii="Times New Roman" w:hAnsi="Times New Roman"/>
        </w:rPr>
        <w:t xml:space="preserve"> Петровской ярмаркой, ежегодно проводимой в селе 12 июля, в Петров день по народному календарю.</w:t>
      </w:r>
    </w:p>
    <w:p w14:paraId="19000000">
      <w:pPr>
        <w:ind w:firstLine="709" w:left="0"/>
        <w:rPr>
          <w:rFonts w:ascii="Times New Roman" w:hAnsi="Times New Roman"/>
        </w:rPr>
      </w:pPr>
    </w:p>
    <w:p w14:paraId="1A000000">
      <w:pPr>
        <w:ind w:firstLine="709" w:left="0"/>
        <w:jc w:val="center"/>
        <w:rPr>
          <w:rFonts w:ascii="Times New Roman" w:hAnsi="Times New Roman"/>
        </w:rPr>
      </w:pPr>
      <w:r>
        <w:rPr>
          <w:rFonts w:ascii="Times New Roman" w:hAnsi="Times New Roman"/>
        </w:rPr>
        <w:drawing>
          <wp:inline>
            <wp:extent cx="5868003" cy="4399203"/>
            <wp:effectExtent b="0" l="0" r="0" t="0"/>
            <wp:docPr hidden="false" id="6" name="Picture 6"/>
            <a:graphic>
              <a:graphicData uri="http://schemas.openxmlformats.org/drawingml/2006/picture">
                <pic:pic>
                  <pic:nvPicPr>
                    <pic:cNvPr hidden="false" id="5" name="Picture 5"/>
                    <pic:cNvPicPr preferRelativeResize="true"/>
                  </pic:nvPicPr>
                  <pic:blipFill>
                    <a:blip r:embed="rId4"/>
                    <a:stretch/>
                  </pic:blipFill>
                  <pic:spPr>
                    <a:xfrm flipH="false" flipV="false" rot="0">
                      <a:ext cx="5868003" cy="4399203"/>
                    </a:xfrm>
                    <a:prstGeom prst="rect"/>
                  </pic:spPr>
                </pic:pic>
              </a:graphicData>
            </a:graphic>
          </wp:inline>
        </w:drawing>
      </w:r>
    </w:p>
    <w:p w14:paraId="1B000000">
      <w:pPr>
        <w:ind w:firstLine="709" w:left="0"/>
        <w:jc w:val="center"/>
        <w:rPr>
          <w:rFonts w:ascii="Times New Roman" w:hAnsi="Times New Roman"/>
        </w:rPr>
      </w:pPr>
      <w:r>
        <w:rPr>
          <w:rFonts w:ascii="Times New Roman" w:hAnsi="Times New Roman"/>
        </w:rPr>
        <w:t xml:space="preserve">                                                                Храм святых апостолов Петра и Павла</w:t>
      </w:r>
    </w:p>
    <w:p w14:paraId="1C000000">
      <w:pPr>
        <w:ind w:firstLine="709" w:left="0"/>
        <w:rPr>
          <w:rFonts w:ascii="Times New Roman" w:hAnsi="Times New Roman"/>
        </w:rPr>
      </w:pPr>
    </w:p>
    <w:p w14:paraId="1D000000">
      <w:pPr>
        <w:ind w:firstLine="709" w:left="0"/>
        <w:rPr>
          <w:rFonts w:ascii="Times New Roman" w:hAnsi="Times New Roman"/>
        </w:rPr>
      </w:pPr>
      <w:r>
        <w:rPr>
          <w:rFonts w:ascii="Times New Roman" w:hAnsi="Times New Roman"/>
        </w:rPr>
        <w:t xml:space="preserve">Культурная жизнь села объединяется вокруг </w:t>
      </w:r>
      <w:r>
        <w:rPr>
          <w:rFonts w:ascii="Times New Roman" w:hAnsi="Times New Roman"/>
        </w:rPr>
        <w:t>Соминского</w:t>
      </w:r>
      <w:r>
        <w:rPr>
          <w:rFonts w:ascii="Times New Roman" w:hAnsi="Times New Roman"/>
        </w:rPr>
        <w:t xml:space="preserve"> </w:t>
      </w:r>
      <w:r>
        <w:rPr>
          <w:rFonts w:ascii="Times New Roman" w:hAnsi="Times New Roman"/>
        </w:rPr>
        <w:t>культурно-досугового центра</w:t>
      </w:r>
      <w:r>
        <w:rPr>
          <w:rFonts w:ascii="Times New Roman" w:hAnsi="Times New Roman"/>
        </w:rPr>
        <w:t>, размещающегося вместе с библиотекой и Музеем школы и села в бывшем здании средней школы, а также вокруг храма святых апостолов Петра и Павла, настоятель которог</w:t>
      </w:r>
      <w:r>
        <w:rPr>
          <w:rFonts w:ascii="Times New Roman" w:hAnsi="Times New Roman"/>
        </w:rPr>
        <w:t xml:space="preserve">о протоиерей Геннадий </w:t>
      </w:r>
      <w:r>
        <w:rPr>
          <w:rFonts w:ascii="Times New Roman" w:hAnsi="Times New Roman"/>
        </w:rPr>
        <w:t>Беловолов</w:t>
      </w:r>
      <w:r>
        <w:rPr>
          <w:rFonts w:ascii="Times New Roman" w:hAnsi="Times New Roman"/>
        </w:rPr>
        <w:t xml:space="preserve"> </w:t>
      </w:r>
      <w:r>
        <w:rPr>
          <w:rFonts w:ascii="Times New Roman" w:hAnsi="Times New Roman"/>
        </w:rPr>
        <w:t>радеет за сохранение историю села и его возрождение. Отцом Геннадием было создано два музея в отдельных избах: музей русской избы и музей деревянных макетов храмов и деревянной скульптуры по мотивам русских народных сказок. По утверждению создателя и первого директора Музея истории школы и села Сомино Марианны Леонидовны Федотовой (1944 г.р</w:t>
      </w:r>
      <w:r>
        <w:rPr>
          <w:rFonts w:ascii="Times New Roman" w:hAnsi="Times New Roman"/>
        </w:rPr>
        <w:t>.</w:t>
      </w:r>
      <w:r>
        <w:rPr>
          <w:rFonts w:ascii="Times New Roman" w:hAnsi="Times New Roman"/>
        </w:rPr>
        <w:t>), история села вызывает живой интерес у туристов, проезжающих по Вологодскому шоссе, до сих пор Марианна Леонидовна ведет активную экскурсионную деятельность.</w:t>
      </w:r>
    </w:p>
    <w:p w14:paraId="1E000000">
      <w:pPr>
        <w:ind w:firstLine="709" w:left="0"/>
        <w:rPr>
          <w:rFonts w:ascii="Times New Roman" w:hAnsi="Times New Roman"/>
        </w:rPr>
      </w:pPr>
    </w:p>
    <w:p w14:paraId="1F000000">
      <w:pPr>
        <w:ind w:firstLine="709" w:left="0"/>
        <w:rPr>
          <w:rFonts w:ascii="Times New Roman" w:hAnsi="Times New Roman"/>
        </w:rPr>
      </w:pPr>
      <w:r>
        <w:rPr>
          <w:rFonts w:ascii="Times New Roman" w:hAnsi="Times New Roman"/>
        </w:rPr>
        <w:t>Не забывают жители с. Сомино также трагические, героические, полные тяжелейшего труда в тылу годы Великой Отечественной войны, с полей которой в село не вернулось более 70 человек. Памятник односельчанам, установленный на берегу реки Соминка в 1966 г. является, по мнению местных жителей, первым подобным памятником в РСФСР. В базе данных Министерства обороны России «Память Народа» содержится более 400 наградных документов на уроженцев с. Сомино. Память о фронтовиках сохраняется в Музее школы и села.</w:t>
      </w:r>
    </w:p>
    <w:p w14:paraId="20000000">
      <w:pPr>
        <w:ind w:firstLine="709" w:left="0"/>
        <w:rPr>
          <w:rFonts w:ascii="Times New Roman" w:hAnsi="Times New Roman"/>
        </w:rPr>
      </w:pPr>
    </w:p>
    <w:p w14:paraId="21000000">
      <w:pPr>
        <w:ind w:firstLine="709" w:left="0"/>
        <w:jc w:val="center"/>
        <w:rPr>
          <w:rFonts w:ascii="Times New Roman" w:hAnsi="Times New Roman"/>
        </w:rPr>
      </w:pPr>
      <w:r>
        <w:rPr>
          <w:rFonts w:ascii="Times New Roman" w:hAnsi="Times New Roman"/>
        </w:rPr>
        <w:drawing>
          <wp:inline>
            <wp:extent cx="5724003" cy="3812402"/>
            <wp:effectExtent b="0" l="0" r="0" t="0"/>
            <wp:docPr hidden="false" id="8" name="Picture 8"/>
            <a:graphic>
              <a:graphicData uri="http://schemas.openxmlformats.org/drawingml/2006/picture">
                <pic:pic>
                  <pic:nvPicPr>
                    <pic:cNvPr hidden="false" id="7" name="Picture 7"/>
                    <pic:cNvPicPr preferRelativeResize="true"/>
                  </pic:nvPicPr>
                  <pic:blipFill>
                    <a:blip r:embed="rId5"/>
                    <a:stretch/>
                  </pic:blipFill>
                  <pic:spPr>
                    <a:xfrm flipH="false" flipV="false" rot="0">
                      <a:ext cx="5724003" cy="3812402"/>
                    </a:xfrm>
                    <a:prstGeom prst="rect"/>
                  </pic:spPr>
                </pic:pic>
              </a:graphicData>
            </a:graphic>
          </wp:inline>
        </w:drawing>
      </w:r>
    </w:p>
    <w:p w14:paraId="22000000">
      <w:pPr>
        <w:ind w:firstLine="709" w:left="0"/>
        <w:rPr>
          <w:rFonts w:ascii="Times New Roman" w:hAnsi="Times New Roman"/>
        </w:rPr>
      </w:pPr>
    </w:p>
    <w:p w14:paraId="23000000">
      <w:pPr>
        <w:ind w:firstLine="709" w:left="0"/>
        <w:rPr>
          <w:rFonts w:ascii="Times New Roman" w:hAnsi="Times New Roman"/>
        </w:rPr>
      </w:pPr>
      <w:r>
        <w:rPr>
          <w:rFonts w:ascii="Times New Roman" w:hAnsi="Times New Roman"/>
        </w:rPr>
        <w:t xml:space="preserve">Вопрос о наличии в самом с. Сомино военных </w:t>
      </w:r>
      <w:r>
        <w:rPr>
          <w:rFonts w:ascii="Times New Roman" w:hAnsi="Times New Roman"/>
        </w:rPr>
        <w:t>объектов во</w:t>
      </w:r>
      <w:r>
        <w:rPr>
          <w:rFonts w:ascii="Times New Roman" w:hAnsi="Times New Roman"/>
        </w:rPr>
        <w:t xml:space="preserve"> время Великой Отечественной войны, по всей видимости, нужно считать открытым. Ныне живущая Ариадна Константиновна Грудинина (</w:t>
      </w:r>
      <w:r>
        <w:rPr>
          <w:rFonts w:ascii="Times New Roman" w:hAnsi="Times New Roman"/>
        </w:rPr>
        <w:t>Бабарика</w:t>
      </w:r>
      <w:r>
        <w:rPr>
          <w:rFonts w:ascii="Times New Roman" w:hAnsi="Times New Roman"/>
        </w:rPr>
        <w:t xml:space="preserve">) говорит, что село не бомбили. С содроганием вспоминает </w:t>
      </w:r>
      <w:r>
        <w:rPr>
          <w:rFonts w:ascii="Times New Roman" w:hAnsi="Times New Roman"/>
        </w:rPr>
        <w:t>она единственную</w:t>
      </w:r>
      <w:r>
        <w:rPr>
          <w:rFonts w:ascii="Times New Roman" w:hAnsi="Times New Roman"/>
        </w:rPr>
        <w:t xml:space="preserve"> бомбежку, которая произошла 13.11.1941 г. ровно в тот момент, когда через село проходил военный обоз. Бомбы были сброшены не точно, часть из них попала в реку Соминку. Но одна бомба попала в жилой дом, где другой девочке оторвало ногу. Девочка осталась жива. Других жертв среди мирных жителей, дескать, не было. По первому впечатлению, военный обоз не сильно пострадал. Так вспоминает </w:t>
      </w:r>
      <w:r>
        <w:rPr>
          <w:rFonts w:ascii="Times New Roman" w:hAnsi="Times New Roman"/>
        </w:rPr>
        <w:t>Бабарика</w:t>
      </w:r>
      <w:r>
        <w:rPr>
          <w:rFonts w:ascii="Times New Roman" w:hAnsi="Times New Roman"/>
        </w:rPr>
        <w:t xml:space="preserve">. Однако в ОБД «Мемориал» нашлись сведения о том, что 13.11.1941 г. при немецкой бомбежке села Сомино пропал без вести при перебазировании писарь 82-г района </w:t>
      </w:r>
      <w:r>
        <w:rPr>
          <w:rFonts w:ascii="Times New Roman" w:hAnsi="Times New Roman"/>
        </w:rPr>
        <w:t>авиабазирования</w:t>
      </w:r>
      <w:r>
        <w:rPr>
          <w:rFonts w:ascii="Times New Roman" w:hAnsi="Times New Roman"/>
        </w:rPr>
        <w:t xml:space="preserve">. Жительница с. Сомино Тамара Сидоренкова вспоминает мамины рассказы: во время бомбежки в их дом попала бомба и бревном убило сестру бабушки. Также мама рассказывала ей, </w:t>
      </w:r>
      <w:r>
        <w:rPr>
          <w:rFonts w:ascii="Times New Roman" w:hAnsi="Times New Roman"/>
        </w:rPr>
        <w:t>что,</w:t>
      </w:r>
      <w:r>
        <w:rPr>
          <w:rFonts w:ascii="Times New Roman" w:hAnsi="Times New Roman"/>
        </w:rPr>
        <w:t xml:space="preserve"> когда дети ушли на болото за клюквой, их обстрелял немецкий самолет, толпу детишек на болоте. По непроверенным сведениям, на деревенском кладбище в с.</w:t>
      </w:r>
      <w:r>
        <w:rPr>
          <w:rFonts w:ascii="Times New Roman" w:hAnsi="Times New Roman"/>
        </w:rPr>
        <w:t xml:space="preserve"> </w:t>
      </w:r>
      <w:r>
        <w:rPr>
          <w:rFonts w:ascii="Times New Roman" w:hAnsi="Times New Roman"/>
        </w:rPr>
        <w:t xml:space="preserve">Сомино есть братская могила погибших при бомбежке солдат. Существует деревенская легенда о неразорвавшейся бомбе на дне озера Горное в селе. На берегу озера располагались солдаты. Возможно, сохранились и другие воспоминания жителей об этой бомбежке, необходимо провести работу по их выявлению. Местные краеведы уделяли больше внимания дореволюционной истории села. Сохранилась видеозапись, на которой 94-летняя уроженка, ныне </w:t>
      </w:r>
      <w:r>
        <w:rPr>
          <w:rFonts w:ascii="Times New Roman" w:hAnsi="Times New Roman"/>
        </w:rPr>
        <w:t>покойная, жительница</w:t>
      </w:r>
      <w:r>
        <w:rPr>
          <w:rFonts w:ascii="Times New Roman" w:hAnsi="Times New Roman"/>
        </w:rPr>
        <w:t xml:space="preserve"> с. Сомино Нинель Сергеевна Лазарева рассказывает, как ухаживала за ранеными в госпитале, расположенном в школе. Увы, название населенного пункта не звучит. Необходимо дополнительное исследование этого вопроса. Возможно, речь идет о </w:t>
      </w:r>
      <w:r>
        <w:rPr>
          <w:rFonts w:ascii="Times New Roman" w:hAnsi="Times New Roman"/>
        </w:rPr>
        <w:t xml:space="preserve">Ефимовском. В книге </w:t>
      </w:r>
      <w:r>
        <w:rPr>
          <w:rFonts w:ascii="Times New Roman" w:hAnsi="Times New Roman"/>
        </w:rPr>
        <w:t>соминского</w:t>
      </w:r>
      <w:r>
        <w:rPr>
          <w:rFonts w:ascii="Times New Roman" w:hAnsi="Times New Roman"/>
        </w:rPr>
        <w:t xml:space="preserve"> историка П.Н. Покровского нет ни слова ни про госпиталь, ни про бомбежки. Негативную роль в сохранении воспоминаний о войне сыграл также пожар в библиотеке, в котором погибли все собранные годами материалы.</w:t>
      </w:r>
    </w:p>
    <w:p w14:paraId="24000000">
      <w:pPr>
        <w:ind w:firstLine="709" w:left="0"/>
        <w:rPr>
          <w:rFonts w:ascii="Times New Roman" w:hAnsi="Times New Roman"/>
        </w:rPr>
      </w:pPr>
    </w:p>
    <w:p w14:paraId="25000000">
      <w:pPr>
        <w:ind w:firstLine="709" w:left="0"/>
        <w:rPr>
          <w:rFonts w:ascii="Times New Roman" w:hAnsi="Times New Roman"/>
        </w:rPr>
      </w:pPr>
      <w:r>
        <w:rPr>
          <w:rFonts w:ascii="Times New Roman" w:hAnsi="Times New Roman"/>
        </w:rPr>
        <w:drawing>
          <wp:inline>
            <wp:extent cx="5688003" cy="4266002"/>
            <wp:effectExtent b="0" l="0" r="0" t="0"/>
            <wp:docPr hidden="false" id="10" name="Picture 10"/>
            <a:graphic>
              <a:graphicData uri="http://schemas.openxmlformats.org/drawingml/2006/picture">
                <pic:pic>
                  <pic:nvPicPr>
                    <pic:cNvPr hidden="false" id="9" name="Picture 9"/>
                    <pic:cNvPicPr preferRelativeResize="true"/>
                  </pic:nvPicPr>
                  <pic:blipFill>
                    <a:blip r:embed="rId6"/>
                    <a:stretch/>
                  </pic:blipFill>
                  <pic:spPr>
                    <a:xfrm flipH="false" flipV="false" rot="0">
                      <a:ext cx="5688003" cy="4266002"/>
                    </a:xfrm>
                    <a:prstGeom prst="rect"/>
                  </pic:spPr>
                </pic:pic>
              </a:graphicData>
            </a:graphic>
          </wp:inline>
        </w:drawing>
      </w:r>
    </w:p>
    <w:p w14:paraId="26000000">
      <w:pPr>
        <w:ind w:firstLine="709" w:left="0"/>
        <w:rPr>
          <w:rFonts w:ascii="Times New Roman" w:hAnsi="Times New Roman"/>
        </w:rPr>
      </w:pPr>
    </w:p>
    <w:p w14:paraId="27000000">
      <w:pPr>
        <w:ind w:firstLine="709" w:left="0"/>
        <w:rPr>
          <w:rFonts w:ascii="Times New Roman" w:hAnsi="Times New Roman"/>
        </w:rPr>
      </w:pPr>
      <w:r>
        <w:rPr>
          <w:rFonts w:ascii="Times New Roman" w:hAnsi="Times New Roman"/>
        </w:rPr>
        <w:t xml:space="preserve">Неподалеку от с. Сомино по дороге в сторону деревни </w:t>
      </w:r>
      <w:r>
        <w:rPr>
          <w:rFonts w:ascii="Times New Roman" w:hAnsi="Times New Roman"/>
        </w:rPr>
        <w:t>Забелье</w:t>
      </w:r>
      <w:r>
        <w:rPr>
          <w:rFonts w:ascii="Times New Roman" w:hAnsi="Times New Roman"/>
        </w:rPr>
        <w:t xml:space="preserve">, в месте впадения ручья </w:t>
      </w:r>
      <w:r>
        <w:rPr>
          <w:rFonts w:ascii="Times New Roman" w:hAnsi="Times New Roman"/>
        </w:rPr>
        <w:t>Горюнь</w:t>
      </w:r>
      <w:r>
        <w:rPr>
          <w:rFonts w:ascii="Times New Roman" w:hAnsi="Times New Roman"/>
        </w:rPr>
        <w:t xml:space="preserve"> в реку Чагоду, располагался военный аэродром, на котором довелось работать двум ныне живущим уроженкам с. Сомино. Это упомянутая выше Ариадна Константиновна Грудинина (</w:t>
      </w:r>
      <w:r>
        <w:rPr>
          <w:rFonts w:ascii="Times New Roman" w:hAnsi="Times New Roman"/>
        </w:rPr>
        <w:t>Бабарика</w:t>
      </w:r>
      <w:r>
        <w:rPr>
          <w:rFonts w:ascii="Times New Roman" w:hAnsi="Times New Roman"/>
        </w:rPr>
        <w:t xml:space="preserve">), строившая там земляные укрытия </w:t>
      </w:r>
      <w:r>
        <w:rPr>
          <w:rFonts w:ascii="Times New Roman" w:hAnsi="Times New Roman"/>
        </w:rPr>
        <w:t>для самолетов</w:t>
      </w:r>
      <w:r>
        <w:rPr>
          <w:rFonts w:ascii="Times New Roman" w:hAnsi="Times New Roman"/>
        </w:rPr>
        <w:t>, и Людмила Васильевна Переверзева. Также о работе старших родственников в войну на этом аэродроме вспоминает жительница с. Сомино Нина Леонидовна Мартемьянова (дев.</w:t>
      </w:r>
      <w:r>
        <w:rPr>
          <w:rFonts w:ascii="Times New Roman" w:hAnsi="Times New Roman"/>
        </w:rPr>
        <w:t xml:space="preserve"> </w:t>
      </w:r>
      <w:r>
        <w:rPr>
          <w:rFonts w:ascii="Times New Roman" w:hAnsi="Times New Roman"/>
        </w:rPr>
        <w:t>Рассказова).  Историю этого аэродрома еще предстоит изучить. По свидетельству историка П.Н. Покровского военные аэродромы были также в Заборье, Васькове, в Боровичах.</w:t>
      </w:r>
    </w:p>
    <w:p w14:paraId="28000000">
      <w:pPr>
        <w:ind w:firstLine="709" w:left="0"/>
        <w:rPr>
          <w:rFonts w:ascii="Times New Roman" w:hAnsi="Times New Roman"/>
        </w:rPr>
      </w:pPr>
      <w:r>
        <w:rPr>
          <w:rFonts w:ascii="Times New Roman" w:hAnsi="Times New Roman"/>
        </w:rPr>
        <w:t xml:space="preserve">8 марта 1942 года в здании бывшей школы был открыт </w:t>
      </w:r>
      <w:r>
        <w:rPr>
          <w:rFonts w:ascii="Times New Roman" w:hAnsi="Times New Roman"/>
        </w:rPr>
        <w:t>Соминский</w:t>
      </w:r>
      <w:r>
        <w:rPr>
          <w:rFonts w:ascii="Times New Roman" w:hAnsi="Times New Roman"/>
        </w:rPr>
        <w:t xml:space="preserve"> детский дом, куда стали прибывать потерявшие родителей дети из блокированного г.</w:t>
      </w:r>
      <w:r>
        <w:rPr>
          <w:rFonts w:ascii="Times New Roman" w:hAnsi="Times New Roman"/>
        </w:rPr>
        <w:t xml:space="preserve"> Ленинграда и из оккупированных </w:t>
      </w:r>
      <w:r>
        <w:rPr>
          <w:rFonts w:ascii="Times New Roman" w:hAnsi="Times New Roman"/>
        </w:rPr>
        <w:t xml:space="preserve">районов Ленинградской области. </w:t>
      </w:r>
      <w:r>
        <w:rPr>
          <w:rFonts w:ascii="Times New Roman" w:hAnsi="Times New Roman"/>
        </w:rPr>
        <w:t xml:space="preserve">Работникам детского дома первоначально была доверена судьба ста детей в возрасте от 6 до 14 лет. Они уже успели увидеть ужасы войны, гибель родных и близких. Кроватей, матрасов не было, спали дети на полу на соломенных матах, прижавшись вплотную друг к другу, укрывшись худенькими байковыми одеялами. Вместо подушки - свой пиджачок или пальтишко. Жители села помогали, чем могли. Труднее всего было с питанием: хлеба 400 граммов - по 100 утром и по 150 в обед </w:t>
      </w:r>
      <w:r>
        <w:rPr>
          <w:rFonts w:ascii="Times New Roman" w:hAnsi="Times New Roman"/>
        </w:rPr>
        <w:t>и ужин. Привозили сушёную картошку, брюкву. Из этих продуктов готовили обед. Очень редко была ячневая или кукурузная каша. Порции были маленькими, дети не наедались.</w:t>
      </w:r>
    </w:p>
    <w:p w14:paraId="29000000">
      <w:pPr>
        <w:ind w:firstLine="709" w:left="0"/>
        <w:rPr>
          <w:rFonts w:ascii="Times New Roman" w:hAnsi="Times New Roman"/>
        </w:rPr>
      </w:pPr>
      <w:r>
        <w:rPr>
          <w:rFonts w:ascii="Times New Roman" w:hAnsi="Times New Roman"/>
        </w:rPr>
        <w:t>Детский дом занимал оба школьных здания - двухэтажное и одноэтажное. Детей было уже около 300 человек, из них 100 дошкольников, остальные школьного возраста. Поступали дети кто в чём одет, истощённые, нестриженые. Похожи они были на маленьких старичков и старушек, ни звонких голосов, ни шалостей не было слышно. Отцы у всех были на фронте, а матери умерли от голода или убиты за связь с партизанами.</w:t>
      </w:r>
    </w:p>
    <w:p w14:paraId="2A000000">
      <w:pPr>
        <w:ind w:firstLine="709" w:left="0"/>
        <w:rPr>
          <w:rFonts w:ascii="Times New Roman" w:hAnsi="Times New Roman"/>
        </w:rPr>
      </w:pPr>
      <w:r>
        <w:rPr>
          <w:rFonts w:ascii="Times New Roman" w:hAnsi="Times New Roman"/>
        </w:rPr>
        <w:t xml:space="preserve">В октябре 1942 года детский дом был полностью укомплектован, а детей всё привозили. Частично воспитанники были эвакуированы в Томскую область (и там оставили название детдома - </w:t>
      </w:r>
      <w:r>
        <w:rPr>
          <w:rFonts w:ascii="Times New Roman" w:hAnsi="Times New Roman"/>
        </w:rPr>
        <w:t>Соминский</w:t>
      </w:r>
      <w:r>
        <w:rPr>
          <w:rFonts w:ascii="Times New Roman" w:hAnsi="Times New Roman"/>
        </w:rPr>
        <w:t xml:space="preserve">). Сопровождающие детей работники детдома в ноябре вернулись обратно.  За время их отсутствия была принята дошкольная группа из </w:t>
      </w:r>
      <w:r>
        <w:rPr>
          <w:rFonts w:ascii="Times New Roman" w:hAnsi="Times New Roman"/>
        </w:rPr>
        <w:t>Тургошского</w:t>
      </w:r>
      <w:r>
        <w:rPr>
          <w:rFonts w:ascii="Times New Roman" w:hAnsi="Times New Roman"/>
        </w:rPr>
        <w:t xml:space="preserve"> детдома. Через </w:t>
      </w:r>
      <w:r>
        <w:rPr>
          <w:rFonts w:ascii="Times New Roman" w:hAnsi="Times New Roman"/>
        </w:rPr>
        <w:t>некотрое</w:t>
      </w:r>
      <w:r>
        <w:rPr>
          <w:rFonts w:ascii="Times New Roman" w:hAnsi="Times New Roman"/>
        </w:rPr>
        <w:t xml:space="preserve"> время снова детский дом был укомплектован полностью (100 дошкольников и 200 школьников). Начальные классы детдома размещались на втором этаже сельсовета. Старшие классы располагались в двухэтажном здании рядом с детским садом.</w:t>
      </w:r>
    </w:p>
    <w:p w14:paraId="2B000000">
      <w:pPr>
        <w:ind w:firstLine="709" w:left="0"/>
        <w:rPr>
          <w:rFonts w:ascii="Times New Roman" w:hAnsi="Times New Roman"/>
        </w:rPr>
      </w:pPr>
      <w:r>
        <w:rPr>
          <w:rFonts w:ascii="Times New Roman" w:hAnsi="Times New Roman"/>
        </w:rPr>
        <w:t xml:space="preserve">К новому учебному году 1944/45 годов все дети были обеспечены новыми костюмами, шерстяными платьями, обувью, верхней одеждой. В доме было чисто, уютно, по праздникам пахло пирогами. </w:t>
      </w:r>
    </w:p>
    <w:p w14:paraId="2C000000">
      <w:pPr>
        <w:ind w:firstLine="709" w:left="0"/>
        <w:rPr>
          <w:rFonts w:ascii="Times New Roman" w:hAnsi="Times New Roman"/>
        </w:rPr>
      </w:pPr>
      <w:r>
        <w:rPr>
          <w:rFonts w:ascii="Times New Roman" w:hAnsi="Times New Roman"/>
        </w:rPr>
        <w:t xml:space="preserve">После Великой Отечественной войны детский дом проработал ещё 10 лет. Очень мало к кому из воспитанников приехали отцы после наступления долгожданной </w:t>
      </w:r>
      <w:r>
        <w:rPr>
          <w:rFonts w:ascii="Times New Roman" w:hAnsi="Times New Roman"/>
        </w:rPr>
        <w:t>Победы</w:t>
      </w:r>
      <w:r>
        <w:rPr>
          <w:rFonts w:ascii="Times New Roman" w:hAnsi="Times New Roman"/>
        </w:rPr>
        <w:t>.</w:t>
      </w:r>
      <w:r>
        <w:rPr>
          <w:rFonts w:ascii="Times New Roman" w:hAnsi="Times New Roman"/>
        </w:rPr>
        <w:t xml:space="preserve"> Почти</w:t>
      </w:r>
      <w:r>
        <w:rPr>
          <w:rFonts w:ascii="Times New Roman" w:hAnsi="Times New Roman"/>
        </w:rPr>
        <w:t xml:space="preserve"> все дети остались жить в детском доме. Шефство на ним после окончания войны взяла Ленинградская Военно-воздушная Академия. Детский дом был закрыт в 1955 году, а здание, в котором он размещался, было возвращено школе.</w:t>
      </w:r>
    </w:p>
    <w:p w14:paraId="2D000000">
      <w:pPr>
        <w:ind w:firstLine="709" w:left="0"/>
        <w:rPr>
          <w:rFonts w:ascii="Times New Roman" w:hAnsi="Times New Roman"/>
        </w:rPr>
      </w:pPr>
    </w:p>
    <w:p w14:paraId="2E000000">
      <w:pPr>
        <w:ind w:firstLine="709" w:left="0"/>
        <w:jc w:val="center"/>
        <w:rPr>
          <w:rFonts w:ascii="Times New Roman" w:hAnsi="Times New Roman"/>
        </w:rPr>
      </w:pPr>
      <w:r>
        <w:rPr>
          <w:rFonts w:ascii="Times New Roman" w:hAnsi="Times New Roman"/>
        </w:rPr>
        <w:drawing>
          <wp:inline>
            <wp:extent cx="5334000" cy="4099559"/>
            <wp:effectExtent b="0" l="0" r="0" t="0"/>
            <wp:docPr hidden="false" id="12" name="Picture 12"/>
            <a:graphic>
              <a:graphicData uri="http://schemas.openxmlformats.org/drawingml/2006/picture">
                <pic:pic>
                  <pic:nvPicPr>
                    <pic:cNvPr hidden="false" id="11" name="Picture 11"/>
                    <pic:cNvPicPr preferRelativeResize="true"/>
                  </pic:nvPicPr>
                  <pic:blipFill>
                    <a:blip r:embed="rId7"/>
                    <a:stretch/>
                  </pic:blipFill>
                  <pic:spPr>
                    <a:xfrm flipH="false" flipV="false" rot="0">
                      <a:ext cx="5334000" cy="4099559"/>
                    </a:xfrm>
                    <a:prstGeom prst="rect"/>
                  </pic:spPr>
                </pic:pic>
              </a:graphicData>
            </a:graphic>
          </wp:inline>
        </w:drawing>
      </w:r>
    </w:p>
    <w:p w14:paraId="2F000000">
      <w:pPr>
        <w:ind w:firstLine="709" w:left="0"/>
        <w:rPr>
          <w:rFonts w:ascii="Times New Roman" w:hAnsi="Times New Roman"/>
        </w:rPr>
      </w:pPr>
    </w:p>
    <w:p w14:paraId="30000000">
      <w:pPr>
        <w:ind w:firstLine="709" w:left="0"/>
        <w:rPr>
          <w:rFonts w:ascii="Times New Roman" w:hAnsi="Times New Roman"/>
        </w:rPr>
      </w:pPr>
    </w:p>
    <w:p w14:paraId="31000000">
      <w:pPr>
        <w:ind w:firstLine="709" w:left="0"/>
        <w:rPr>
          <w:rFonts w:ascii="Times New Roman" w:hAnsi="Times New Roman"/>
        </w:rPr>
      </w:pPr>
    </w:p>
    <w:p w14:paraId="32000000">
      <w:pPr>
        <w:numPr>
          <w:ilvl w:val="0"/>
          <w:numId w:val="1"/>
        </w:numPr>
        <w:ind w:firstLine="709" w:left="0"/>
        <w:rPr>
          <w:rFonts w:ascii="Times New Roman" w:hAnsi="Times New Roman"/>
          <w:b w:val="1"/>
        </w:rPr>
      </w:pPr>
      <w:r>
        <w:rPr>
          <w:rFonts w:ascii="Times New Roman" w:hAnsi="Times New Roman"/>
          <w:b w:val="1"/>
        </w:rPr>
        <w:t>Миссия музея в селе Сомино</w:t>
      </w:r>
    </w:p>
    <w:p w14:paraId="33000000">
      <w:pPr>
        <w:ind w:firstLine="709" w:left="0"/>
        <w:rPr>
          <w:rFonts w:ascii="Times New Roman" w:hAnsi="Times New Roman"/>
        </w:rPr>
      </w:pPr>
    </w:p>
    <w:p w14:paraId="34000000">
      <w:pPr>
        <w:ind w:firstLine="709" w:left="0"/>
        <w:rPr>
          <w:rFonts w:ascii="Times New Roman" w:hAnsi="Times New Roman"/>
        </w:rPr>
      </w:pPr>
      <w:r>
        <w:rPr>
          <w:rFonts w:ascii="Times New Roman" w:hAnsi="Times New Roman"/>
        </w:rPr>
        <w:t>Несмотря на то, что пока еще под вопросом остается факт расположения непосредственно в селе Сомино военных объектов, в создаваемом новом музее, в особенности в год 80-летия Великой Победы, в особенности в тот период истории нашей Родины, когда как никогда важным становится патриотическое воспитание молодёжи, тема событий Великой Отечественной войны должна прозвучать наиболее полно и ярко. Воспевание созидательного труда людей в мирное время и во время войны может стать главной миссией нового музея. И для этого есть все исторические основания и практические предпосылки.</w:t>
      </w:r>
    </w:p>
    <w:p w14:paraId="35000000">
      <w:pPr>
        <w:ind w:firstLine="709" w:left="0"/>
        <w:rPr>
          <w:rFonts w:ascii="Times New Roman" w:hAnsi="Times New Roman"/>
        </w:rPr>
      </w:pPr>
    </w:p>
    <w:p w14:paraId="36000000">
      <w:pPr>
        <w:ind w:firstLine="709" w:left="0"/>
        <w:rPr>
          <w:rFonts w:ascii="Times New Roman" w:hAnsi="Times New Roman"/>
        </w:rPr>
      </w:pPr>
      <w:r>
        <w:rPr>
          <w:rFonts w:ascii="Times New Roman" w:hAnsi="Times New Roman"/>
        </w:rPr>
        <w:t xml:space="preserve">Конечно, </w:t>
      </w:r>
      <w:r>
        <w:rPr>
          <w:rFonts w:ascii="Times New Roman" w:hAnsi="Times New Roman"/>
        </w:rPr>
        <w:t>первая предпосылка — это</w:t>
      </w:r>
      <w:r>
        <w:rPr>
          <w:rFonts w:ascii="Times New Roman" w:hAnsi="Times New Roman"/>
        </w:rPr>
        <w:t xml:space="preserve"> судьбы фронтовиков – уроженцев села Сомино. Они истоптали солдатскими сапогами пол Европы, вернулись в медалях и орденах, израненные. Не вернулись с войны очень многие! 72 имени на плитах мемориала. Современные мультимедийные средства позволят рассказать о каждом из них, погибших и выживших.</w:t>
      </w:r>
    </w:p>
    <w:p w14:paraId="37000000">
      <w:pPr>
        <w:ind w:firstLine="709" w:left="0"/>
        <w:rPr>
          <w:rFonts w:ascii="Times New Roman" w:hAnsi="Times New Roman"/>
        </w:rPr>
      </w:pPr>
    </w:p>
    <w:p w14:paraId="38000000">
      <w:pPr>
        <w:ind w:firstLine="709" w:left="0"/>
        <w:rPr>
          <w:rFonts w:ascii="Times New Roman" w:hAnsi="Times New Roman"/>
        </w:rPr>
      </w:pPr>
      <w:r>
        <w:rPr>
          <w:rFonts w:ascii="Times New Roman" w:hAnsi="Times New Roman"/>
        </w:rPr>
        <w:t xml:space="preserve">Вторая предпосылка: всего в 35 км от села Сомино от ж/д станций Заборье и Подборовье начиналась Военная автодорога №102 (ВАД-102) – часть знаменитой Дороги жизни. Архивным поиском по историей ВАД-102 занимаются сейчас в рамках грантового проекта коллеги из Тихвинского историко-мемориального и архитектурно-художественного музея-заповедника. Собранные ими в будущем </w:t>
      </w:r>
      <w:r>
        <w:rPr>
          <w:rFonts w:ascii="Times New Roman" w:hAnsi="Times New Roman"/>
        </w:rPr>
        <w:t xml:space="preserve">материалы, а </w:t>
      </w:r>
      <w:r>
        <w:rPr>
          <w:rFonts w:ascii="Times New Roman" w:hAnsi="Times New Roman"/>
        </w:rPr>
        <w:t>также уже</w:t>
      </w:r>
      <w:r>
        <w:rPr>
          <w:rFonts w:ascii="Times New Roman" w:hAnsi="Times New Roman"/>
        </w:rPr>
        <w:t xml:space="preserve"> имеющиеся сведения, могут лечь в основу единственной к настоящему моменту полноценной постоянной публичной экспозиции, посвященной ВАД-102.</w:t>
      </w:r>
    </w:p>
    <w:p w14:paraId="39000000">
      <w:pPr>
        <w:ind w:firstLine="709" w:left="0"/>
        <w:rPr>
          <w:rFonts w:ascii="Times New Roman" w:hAnsi="Times New Roman"/>
        </w:rPr>
      </w:pPr>
    </w:p>
    <w:p w14:paraId="3A000000">
      <w:pPr>
        <w:ind w:firstLine="709" w:left="0"/>
        <w:jc w:val="center"/>
        <w:rPr>
          <w:rFonts w:ascii="Times New Roman" w:hAnsi="Times New Roman"/>
        </w:rPr>
      </w:pPr>
      <w:r>
        <w:rPr>
          <w:rFonts w:ascii="Times New Roman" w:hAnsi="Times New Roman"/>
        </w:rPr>
        <w:drawing>
          <wp:inline>
            <wp:extent cx="5760004" cy="4410002"/>
            <wp:effectExtent b="0" l="0" r="0" t="0"/>
            <wp:docPr hidden="false" id="14" name="Picture 14"/>
            <a:graphic>
              <a:graphicData uri="http://schemas.openxmlformats.org/drawingml/2006/picture">
                <pic:pic>
                  <pic:nvPicPr>
                    <pic:cNvPr hidden="false" id="13" name="Picture 13"/>
                    <pic:cNvPicPr preferRelativeResize="true"/>
                  </pic:nvPicPr>
                  <pic:blipFill>
                    <a:blip r:embed="rId8"/>
                    <a:stretch/>
                  </pic:blipFill>
                  <pic:spPr>
                    <a:xfrm flipH="false" flipV="false" rot="0">
                      <a:ext cx="5760004" cy="4410002"/>
                    </a:xfrm>
                    <a:prstGeom prst="rect"/>
                  </pic:spPr>
                </pic:pic>
              </a:graphicData>
            </a:graphic>
          </wp:inline>
        </w:drawing>
      </w:r>
    </w:p>
    <w:p w14:paraId="3B000000">
      <w:pPr>
        <w:ind w:firstLine="709" w:left="0"/>
        <w:rPr>
          <w:rFonts w:ascii="Times New Roman" w:hAnsi="Times New Roman"/>
        </w:rPr>
      </w:pPr>
    </w:p>
    <w:p w14:paraId="3C000000">
      <w:pPr>
        <w:ind w:firstLine="709" w:left="0"/>
        <w:rPr>
          <w:rFonts w:ascii="Times New Roman" w:hAnsi="Times New Roman"/>
        </w:rPr>
      </w:pPr>
      <w:r>
        <w:rPr>
          <w:rFonts w:ascii="Times New Roman" w:hAnsi="Times New Roman"/>
        </w:rPr>
        <w:t xml:space="preserve">Третья предпосылка: история села Сомино неразрывно связана с историей блокированного Ленинграда и в более широком смысле – пронизана темой «Война и дети», благодаря работе </w:t>
      </w:r>
      <w:r>
        <w:rPr>
          <w:rFonts w:ascii="Times New Roman" w:hAnsi="Times New Roman"/>
        </w:rPr>
        <w:t>Соминского</w:t>
      </w:r>
      <w:r>
        <w:rPr>
          <w:rFonts w:ascii="Times New Roman" w:hAnsi="Times New Roman"/>
        </w:rPr>
        <w:t xml:space="preserve"> детского дома.</w:t>
      </w:r>
      <w:r>
        <w:rPr>
          <w:rFonts w:ascii="Times New Roman" w:hAnsi="Times New Roman"/>
        </w:rPr>
        <w:t xml:space="preserve"> История этого детского дома сохраняется в Музее школы и села Сомино. В свое время </w:t>
      </w:r>
      <w:r>
        <w:rPr>
          <w:rFonts w:ascii="Times New Roman" w:hAnsi="Times New Roman"/>
        </w:rPr>
        <w:t>соминские</w:t>
      </w:r>
      <w:r>
        <w:rPr>
          <w:rFonts w:ascii="Times New Roman" w:hAnsi="Times New Roman"/>
        </w:rPr>
        <w:t xml:space="preserve"> школьники записали очень подробные и живые воспоминания бывшего воспитателя, а затем директора этого учреждения, Веры Ивановны Корниловой.</w:t>
      </w:r>
    </w:p>
    <w:p w14:paraId="3D000000">
      <w:pPr>
        <w:ind w:firstLine="709" w:left="0"/>
        <w:rPr>
          <w:rFonts w:ascii="Times New Roman" w:hAnsi="Times New Roman"/>
        </w:rPr>
      </w:pPr>
      <w:r>
        <w:rPr>
          <w:rFonts w:ascii="Times New Roman" w:hAnsi="Times New Roman"/>
        </w:rPr>
        <w:t xml:space="preserve">Также необходимо отметить, что в годы войны явление сиротства или беспризорности стало массовым. Для заботы об обездоленных детях детские дома создавались повсюду. В одном только Ефимовском, ныне Бокситогорском, районе, кроме </w:t>
      </w:r>
      <w:r>
        <w:rPr>
          <w:rFonts w:ascii="Times New Roman" w:hAnsi="Times New Roman"/>
        </w:rPr>
        <w:t>Соминского</w:t>
      </w:r>
      <w:r>
        <w:rPr>
          <w:rFonts w:ascii="Times New Roman" w:hAnsi="Times New Roman"/>
        </w:rPr>
        <w:t xml:space="preserve">, были открыты еще четыре детских дома: </w:t>
      </w:r>
      <w:r>
        <w:rPr>
          <w:rFonts w:ascii="Times New Roman" w:hAnsi="Times New Roman"/>
        </w:rPr>
        <w:t>Кожаковский</w:t>
      </w:r>
      <w:r>
        <w:rPr>
          <w:rFonts w:ascii="Times New Roman" w:hAnsi="Times New Roman"/>
        </w:rPr>
        <w:t xml:space="preserve">, Окуловский, Рязанский и </w:t>
      </w:r>
      <w:r>
        <w:rPr>
          <w:rFonts w:ascii="Times New Roman" w:hAnsi="Times New Roman"/>
        </w:rPr>
        <w:t>Тургошский</w:t>
      </w:r>
      <w:r>
        <w:rPr>
          <w:rFonts w:ascii="Times New Roman" w:hAnsi="Times New Roman"/>
        </w:rPr>
        <w:t>.</w:t>
      </w:r>
    </w:p>
    <w:p w14:paraId="3E000000">
      <w:pPr>
        <w:ind w:firstLine="709" w:left="0"/>
        <w:rPr>
          <w:rFonts w:ascii="Times New Roman" w:hAnsi="Times New Roman"/>
        </w:rPr>
      </w:pPr>
      <w:r>
        <w:rPr>
          <w:rFonts w:ascii="Times New Roman" w:hAnsi="Times New Roman"/>
        </w:rPr>
        <w:t xml:space="preserve">Экспозиция, посвященная </w:t>
      </w:r>
      <w:r>
        <w:rPr>
          <w:rFonts w:ascii="Times New Roman" w:hAnsi="Times New Roman"/>
        </w:rPr>
        <w:t>Соминскому</w:t>
      </w:r>
      <w:r>
        <w:rPr>
          <w:rFonts w:ascii="Times New Roman" w:hAnsi="Times New Roman"/>
        </w:rPr>
        <w:t xml:space="preserve"> детдому, свяжет новый музей в Сомино с экспозицией «Война глазами Павлика и Пауля» в музее «</w:t>
      </w:r>
      <w:r>
        <w:rPr>
          <w:rFonts w:ascii="Times New Roman" w:hAnsi="Times New Roman"/>
        </w:rPr>
        <w:t>Астрача</w:t>
      </w:r>
      <w:r>
        <w:rPr>
          <w:rFonts w:ascii="Times New Roman" w:hAnsi="Times New Roman"/>
        </w:rPr>
        <w:t xml:space="preserve">, 1941», объединив их общей </w:t>
      </w:r>
      <w:r>
        <w:rPr>
          <w:rFonts w:ascii="Times New Roman" w:hAnsi="Times New Roman"/>
        </w:rPr>
        <w:t>гуманистической антивоенной</w:t>
      </w:r>
      <w:r>
        <w:rPr>
          <w:rFonts w:ascii="Times New Roman" w:hAnsi="Times New Roman"/>
        </w:rPr>
        <w:t xml:space="preserve"> темой «Война и детство».</w:t>
      </w:r>
    </w:p>
    <w:p w14:paraId="3F000000">
      <w:pPr>
        <w:ind w:firstLine="709" w:left="0"/>
        <w:rPr>
          <w:rFonts w:ascii="Times New Roman" w:hAnsi="Times New Roman"/>
        </w:rPr>
      </w:pPr>
    </w:p>
    <w:p w14:paraId="40000000">
      <w:pPr>
        <w:ind w:firstLine="709" w:left="0"/>
        <w:rPr>
          <w:rFonts w:ascii="Times New Roman" w:hAnsi="Times New Roman"/>
        </w:rPr>
      </w:pPr>
      <w:r>
        <w:rPr>
          <w:rFonts w:ascii="Times New Roman" w:hAnsi="Times New Roman"/>
        </w:rPr>
        <w:t xml:space="preserve">Четвертая предпосылка: ни в Бокситогорском, ни в Тихвинском районах, долгое время являвшихся тыловыми, нет постоянной общедоступной музейной экспозиции, посвященной деятельности тыловых армейских и местных </w:t>
      </w:r>
      <w:r>
        <w:rPr>
          <w:rFonts w:ascii="Times New Roman" w:hAnsi="Times New Roman"/>
        </w:rPr>
        <w:t xml:space="preserve">гражданских учреждений во время Великой Отечественной войны. Между тем, во время Великой Отечественной войны в Тихвинском и Ефимовском районах Ленинградской области располагались тыловые </w:t>
      </w:r>
      <w:r>
        <w:rPr>
          <w:rFonts w:ascii="Times New Roman" w:hAnsi="Times New Roman"/>
        </w:rPr>
        <w:t>армейские учреждения</w:t>
      </w:r>
      <w:r>
        <w:rPr>
          <w:rFonts w:ascii="Times New Roman" w:hAnsi="Times New Roman"/>
        </w:rPr>
        <w:t xml:space="preserve">, без которых Действующая Красная армия не могла существовать: госпитали, аэродромы, мастерские, склады. В Тихвине, Пикалево, Бокситогорске, Ефимовском и других ближайших населенных пунктах располагалось более двадцати госпиталей, несколько аэродромов. В Пикалево располагались </w:t>
      </w:r>
      <w:r>
        <w:rPr>
          <w:rFonts w:ascii="Times New Roman" w:hAnsi="Times New Roman"/>
        </w:rPr>
        <w:t>авиамастерские</w:t>
      </w:r>
      <w:r>
        <w:rPr>
          <w:rFonts w:ascii="Times New Roman" w:hAnsi="Times New Roman"/>
        </w:rPr>
        <w:t>. В работе этих армейских учреждений посильно участвовали местные жители. Местные жители под вражескими бомбёжками обслуживали железную дорогу. Местные жители участвовали в строительстве ВАД-102. К примеру, колхозники Ефимовского района перенесли на плечах для ее строительства 35 тысяч бревен на расстояние от 100 до 500 метров. По воспоминанию довоенной жительницы села Сомино В.Н. Черниковой-Кучерявой, в Сомино была расквартирована воинская часть. Необходимость создания такого музея (рабочее название – МУЗЕЙ КРЕПКОГО ТЫЛА) абсолютно очевидна.</w:t>
      </w:r>
    </w:p>
    <w:p w14:paraId="41000000">
      <w:pPr>
        <w:ind w:firstLine="709" w:left="0"/>
        <w:rPr>
          <w:rFonts w:ascii="Times New Roman" w:hAnsi="Times New Roman"/>
        </w:rPr>
      </w:pPr>
    </w:p>
    <w:p w14:paraId="42000000">
      <w:pPr>
        <w:ind w:firstLine="709" w:left="0"/>
        <w:rPr>
          <w:rFonts w:ascii="Times New Roman" w:hAnsi="Times New Roman"/>
        </w:rPr>
      </w:pPr>
      <w:r>
        <w:rPr>
          <w:rFonts w:ascii="Times New Roman" w:hAnsi="Times New Roman"/>
        </w:rPr>
        <w:t xml:space="preserve">Пятая предпосылка: ни в Бокситогорском, ни в Тихвинском районах нет постоянной общедоступной музейной экспозиции, посвященной Тихвинским оборонительной и наступательной операциям 1941 года. Между тем, это был один из первых крупных успехов Красной армии после череды неудач и отступлений в 1941 году. Такое событие достойно великолепной современной экспозиции. И создание нового музея, расположенного по пути к месту данного события </w:t>
      </w:r>
      <w:r>
        <w:rPr>
          <w:rFonts w:ascii="Times New Roman" w:hAnsi="Times New Roman"/>
        </w:rPr>
        <w:t>из глубинных тыловых регионов</w:t>
      </w:r>
      <w:r>
        <w:rPr>
          <w:rFonts w:ascii="Times New Roman" w:hAnsi="Times New Roman"/>
        </w:rPr>
        <w:t xml:space="preserve"> России, позволяет нам блестяще устранить данный пробел в музейной структуре нашего региона. </w:t>
      </w:r>
    </w:p>
    <w:p w14:paraId="43000000">
      <w:pPr>
        <w:ind w:firstLine="709" w:left="0"/>
        <w:rPr>
          <w:rFonts w:ascii="Times New Roman" w:hAnsi="Times New Roman"/>
        </w:rPr>
      </w:pPr>
    </w:p>
    <w:p w14:paraId="44000000">
      <w:pPr>
        <w:ind w:firstLine="709" w:left="0"/>
        <w:rPr>
          <w:rFonts w:ascii="Times New Roman" w:hAnsi="Times New Roman"/>
        </w:rPr>
      </w:pPr>
      <w:r>
        <w:rPr>
          <w:rFonts w:ascii="Times New Roman" w:hAnsi="Times New Roman"/>
        </w:rPr>
        <w:t xml:space="preserve">Шестая предпосылка: на территории, входящей в зону интересов будущего музея, в военные и послевоенные годы располагался лагерь для военнопленных №157. Лагерь располагался в Бокситогорске и Пикалево. Возможно, он имел и другие отделения. История этого лагеря, жизни и труда военнопленных и сотрудников лагеря подробно с помощью привлечения архивных документов рассмотрена исследователями В.А. Ивановым и Н.В. </w:t>
      </w:r>
      <w:r>
        <w:rPr>
          <w:rFonts w:ascii="Times New Roman" w:hAnsi="Times New Roman"/>
        </w:rPr>
        <w:t>Колошинской</w:t>
      </w:r>
      <w:r>
        <w:rPr>
          <w:rFonts w:ascii="Times New Roman" w:hAnsi="Times New Roman"/>
        </w:rPr>
        <w:t xml:space="preserve"> в публикации ««Мы и «они» в лагере 157 для немецких военнопленных: опыт некоторого социокультурного портретирования (1944-1947 гг.)», а также исследователем Евгением </w:t>
      </w:r>
      <w:r>
        <w:rPr>
          <w:rFonts w:ascii="Times New Roman" w:hAnsi="Times New Roman"/>
        </w:rPr>
        <w:t>Манцевым</w:t>
      </w:r>
      <w:r>
        <w:rPr>
          <w:rFonts w:ascii="Times New Roman" w:hAnsi="Times New Roman"/>
        </w:rPr>
        <w:t>. Необходимо поискать воспоминания работников лагеря. Тема немецких военнопленных ярко перекликается с экспозиций «Война глазами Павлика и Пауля» в музее «</w:t>
      </w:r>
      <w:r>
        <w:rPr>
          <w:rFonts w:ascii="Times New Roman" w:hAnsi="Times New Roman"/>
        </w:rPr>
        <w:t>Астрача</w:t>
      </w:r>
      <w:r>
        <w:rPr>
          <w:rFonts w:ascii="Times New Roman" w:hAnsi="Times New Roman"/>
        </w:rPr>
        <w:t>, 1941», создает между музеями ассоциативную смысловую связь, объединяет посещение этих музеев единым маршрутом.</w:t>
      </w:r>
    </w:p>
    <w:p w14:paraId="45000000">
      <w:pPr>
        <w:rPr>
          <w:rFonts w:ascii="Times New Roman" w:hAnsi="Times New Roman"/>
        </w:rPr>
      </w:pPr>
    </w:p>
    <w:p w14:paraId="46000000">
      <w:pPr>
        <w:ind w:firstLine="709" w:left="0"/>
        <w:rPr>
          <w:rFonts w:ascii="Times New Roman" w:hAnsi="Times New Roman"/>
        </w:rPr>
      </w:pPr>
      <w:r>
        <w:rPr>
          <w:rFonts w:ascii="Times New Roman" w:hAnsi="Times New Roman"/>
        </w:rPr>
        <w:drawing>
          <wp:inline>
            <wp:extent cx="5760000" cy="3765600"/>
            <wp:effectExtent b="0" l="0" r="0" t="0"/>
            <wp:docPr hidden="false" id="16" name="Picture 16"/>
            <a:graphic>
              <a:graphicData uri="http://schemas.openxmlformats.org/drawingml/2006/picture">
                <pic:pic>
                  <pic:nvPicPr>
                    <pic:cNvPr hidden="false" id="15" name="Picture 15"/>
                    <pic:cNvPicPr preferRelativeResize="true"/>
                  </pic:nvPicPr>
                  <pic:blipFill>
                    <a:blip r:embed="rId9"/>
                    <a:stretch/>
                  </pic:blipFill>
                  <pic:spPr>
                    <a:xfrm flipH="false" flipV="false" rot="0">
                      <a:ext cx="5760000" cy="3765600"/>
                    </a:xfrm>
                    <a:prstGeom prst="rect"/>
                  </pic:spPr>
                </pic:pic>
              </a:graphicData>
            </a:graphic>
          </wp:inline>
        </w:drawing>
      </w:r>
    </w:p>
    <w:p w14:paraId="47000000">
      <w:pPr>
        <w:ind w:firstLine="709" w:left="0"/>
        <w:rPr>
          <w:rFonts w:ascii="Times New Roman" w:hAnsi="Times New Roman"/>
        </w:rPr>
      </w:pPr>
      <w:r>
        <w:rPr>
          <w:rFonts w:ascii="Times New Roman" w:hAnsi="Times New Roman"/>
        </w:rPr>
        <w:t xml:space="preserve">                                         Слева видно здание флигеля. Вид с ул. Ярославская</w:t>
      </w:r>
    </w:p>
    <w:p w14:paraId="48000000">
      <w:pPr>
        <w:ind w:firstLine="709" w:left="0"/>
        <w:jc w:val="center"/>
        <w:rPr>
          <w:rFonts w:ascii="Times New Roman" w:hAnsi="Times New Roman"/>
        </w:rPr>
      </w:pPr>
    </w:p>
    <w:p w14:paraId="49000000">
      <w:pPr>
        <w:ind w:firstLine="709" w:left="0"/>
        <w:jc w:val="center"/>
        <w:rPr>
          <w:rFonts w:ascii="Times New Roman" w:hAnsi="Times New Roman"/>
        </w:rPr>
      </w:pPr>
    </w:p>
    <w:p w14:paraId="4A000000">
      <w:pPr>
        <w:ind w:firstLine="709" w:left="0"/>
        <w:jc w:val="center"/>
        <w:rPr>
          <w:rFonts w:ascii="Times New Roman" w:hAnsi="Times New Roman"/>
        </w:rPr>
      </w:pPr>
    </w:p>
    <w:p w14:paraId="4B000000">
      <w:pPr>
        <w:ind w:firstLine="709" w:left="0"/>
        <w:jc w:val="center"/>
        <w:rPr>
          <w:rFonts w:ascii="Times New Roman" w:hAnsi="Times New Roman"/>
        </w:rPr>
      </w:pPr>
    </w:p>
    <w:p w14:paraId="4C000000">
      <w:pPr>
        <w:ind w:firstLine="709" w:left="0"/>
        <w:rPr>
          <w:rFonts w:ascii="Times New Roman" w:hAnsi="Times New Roman"/>
        </w:rPr>
      </w:pPr>
      <w:r>
        <w:rPr>
          <w:rFonts w:ascii="Times New Roman" w:hAnsi="Times New Roman"/>
        </w:rPr>
        <w:t>При ярком акценте на историю Великой Отечественной войны, неверным будет не уделить достойного внимания полной самоотверженного труда, инженерной мысли и управленческих инициатив мирной истории села Сомино. В особенности органичным представляется в залах усадьбы, принадлежавшей</w:t>
      </w:r>
      <w:r>
        <w:rPr>
          <w:rFonts w:ascii="Times New Roman" w:hAnsi="Times New Roman"/>
        </w:rPr>
        <w:t xml:space="preserve">, по предварительным </w:t>
      </w:r>
      <w:r>
        <w:rPr>
          <w:rFonts w:ascii="Times New Roman" w:hAnsi="Times New Roman"/>
        </w:rPr>
        <w:t xml:space="preserve">данным, </w:t>
      </w:r>
      <w:r>
        <w:rPr>
          <w:rFonts w:ascii="Times New Roman" w:hAnsi="Times New Roman"/>
        </w:rPr>
        <w:t xml:space="preserve"> инженеру</w:t>
      </w:r>
      <w:r>
        <w:rPr>
          <w:rFonts w:ascii="Times New Roman" w:hAnsi="Times New Roman"/>
        </w:rPr>
        <w:t xml:space="preserve"> Тихвинской водной системы Ф.П. Сараеву, показ истории этого важнейшего для региона </w:t>
      </w:r>
      <w:r>
        <w:rPr>
          <w:rFonts w:ascii="Times New Roman" w:hAnsi="Times New Roman"/>
        </w:rPr>
        <w:t>гидротехничекого</w:t>
      </w:r>
      <w:r>
        <w:rPr>
          <w:rFonts w:ascii="Times New Roman" w:hAnsi="Times New Roman"/>
        </w:rPr>
        <w:t xml:space="preserve"> сооружения, а также</w:t>
      </w:r>
      <w:r>
        <w:rPr>
          <w:rFonts w:ascii="Times New Roman" w:hAnsi="Times New Roman"/>
        </w:rPr>
        <w:t>, после уточнения сведений,</w:t>
      </w:r>
      <w:r>
        <w:rPr>
          <w:rFonts w:ascii="Times New Roman" w:hAnsi="Times New Roman"/>
        </w:rPr>
        <w:t xml:space="preserve"> </w:t>
      </w:r>
      <w:r>
        <w:rPr>
          <w:rFonts w:ascii="Times New Roman" w:hAnsi="Times New Roman"/>
        </w:rPr>
        <w:t xml:space="preserve">история самого Ф.П. Сараева, </w:t>
      </w:r>
      <w:r>
        <w:rPr>
          <w:rFonts w:ascii="Times New Roman" w:hAnsi="Times New Roman"/>
        </w:rPr>
        <w:t>самой купечес</w:t>
      </w:r>
      <w:r>
        <w:rPr>
          <w:rFonts w:ascii="Times New Roman" w:hAnsi="Times New Roman"/>
        </w:rPr>
        <w:t xml:space="preserve">кой усадьбы «Бережок» и </w:t>
      </w:r>
      <w:r>
        <w:rPr>
          <w:rFonts w:ascii="Times New Roman" w:hAnsi="Times New Roman"/>
        </w:rPr>
        <w:t xml:space="preserve">самого села Сомино. Дореволюционная история Сомино, в отличие от событий Великой Отечественной </w:t>
      </w:r>
      <w:r>
        <w:rPr>
          <w:rFonts w:ascii="Times New Roman" w:hAnsi="Times New Roman"/>
        </w:rPr>
        <w:t>войны,  прекрасно</w:t>
      </w:r>
      <w:r>
        <w:rPr>
          <w:rFonts w:ascii="Times New Roman" w:hAnsi="Times New Roman"/>
        </w:rPr>
        <w:t xml:space="preserve"> изучена, имеются книги и множество фотографии. История села богатейшая и тематически очень разнообразная. Среди </w:t>
      </w:r>
      <w:r>
        <w:rPr>
          <w:rFonts w:ascii="Times New Roman" w:hAnsi="Times New Roman"/>
        </w:rPr>
        <w:t>соминцев</w:t>
      </w:r>
      <w:r>
        <w:rPr>
          <w:rFonts w:ascii="Times New Roman" w:hAnsi="Times New Roman"/>
        </w:rPr>
        <w:t xml:space="preserve"> ХХ века тоже есть несколько очень достойных людей, о которых непременно нужно рассказать в экспозиции.</w:t>
      </w:r>
    </w:p>
    <w:p w14:paraId="4D000000">
      <w:pPr>
        <w:ind w:firstLine="709" w:left="0"/>
        <w:jc w:val="center"/>
        <w:rPr>
          <w:rFonts w:ascii="Times New Roman" w:hAnsi="Times New Roman"/>
        </w:rPr>
      </w:pPr>
      <w:r>
        <w:rPr>
          <w:rFonts w:ascii="Times New Roman" w:hAnsi="Times New Roman"/>
        </w:rPr>
        <w:drawing>
          <wp:inline>
            <wp:extent cx="5580003" cy="5043603"/>
            <wp:effectExtent b="0" l="0" r="0" t="0"/>
            <wp:docPr hidden="false" id="18" name="Picture 18"/>
            <a:graphic>
              <a:graphicData uri="http://schemas.openxmlformats.org/drawingml/2006/picture">
                <pic:pic>
                  <pic:nvPicPr>
                    <pic:cNvPr hidden="false" id="17" name="Picture 17"/>
                    <pic:cNvPicPr preferRelativeResize="true"/>
                  </pic:nvPicPr>
                  <pic:blipFill>
                    <a:blip r:embed="rId10"/>
                    <a:stretch/>
                  </pic:blipFill>
                  <pic:spPr>
                    <a:xfrm flipH="false" flipV="false" rot="0">
                      <a:ext cx="5580003" cy="5043603"/>
                    </a:xfrm>
                    <a:prstGeom prst="rect"/>
                  </pic:spPr>
                </pic:pic>
              </a:graphicData>
            </a:graphic>
          </wp:inline>
        </w:drawing>
      </w:r>
    </w:p>
    <w:p w14:paraId="4E000000">
      <w:pPr>
        <w:ind w:firstLine="709" w:left="0"/>
        <w:rPr>
          <w:rFonts w:ascii="Times New Roman" w:hAnsi="Times New Roman"/>
        </w:rPr>
      </w:pPr>
      <w:r>
        <w:rPr>
          <w:rFonts w:ascii="Times New Roman" w:hAnsi="Times New Roman"/>
        </w:rPr>
        <w:t xml:space="preserve">                                                                           Флигель. Вид с </w:t>
      </w:r>
      <w:r>
        <w:rPr>
          <w:rFonts w:ascii="Times New Roman" w:hAnsi="Times New Roman"/>
        </w:rPr>
        <w:t>ул.Ярославская</w:t>
      </w:r>
    </w:p>
    <w:p w14:paraId="4F000000">
      <w:pPr>
        <w:ind w:firstLine="709" w:left="0"/>
        <w:rPr>
          <w:rFonts w:ascii="Times New Roman" w:hAnsi="Times New Roman"/>
        </w:rPr>
      </w:pPr>
    </w:p>
    <w:p w14:paraId="50000000">
      <w:pPr>
        <w:ind w:firstLine="709" w:left="0"/>
        <w:rPr>
          <w:rFonts w:ascii="Times New Roman" w:hAnsi="Times New Roman"/>
        </w:rPr>
      </w:pPr>
    </w:p>
    <w:p w14:paraId="51000000">
      <w:pPr>
        <w:ind w:firstLine="709" w:left="0"/>
        <w:rPr>
          <w:rFonts w:ascii="Times New Roman" w:hAnsi="Times New Roman"/>
        </w:rPr>
      </w:pPr>
    </w:p>
    <w:p w14:paraId="52000000">
      <w:pPr>
        <w:numPr>
          <w:ilvl w:val="0"/>
          <w:numId w:val="1"/>
        </w:numPr>
        <w:rPr>
          <w:rFonts w:ascii="Times New Roman" w:hAnsi="Times New Roman"/>
          <w:b w:val="1"/>
        </w:rPr>
      </w:pPr>
      <w:r>
        <w:rPr>
          <w:rFonts w:ascii="Times New Roman" w:hAnsi="Times New Roman"/>
          <w:b w:val="1"/>
        </w:rPr>
        <w:t>Выводы</w:t>
      </w:r>
    </w:p>
    <w:p w14:paraId="53000000">
      <w:pPr>
        <w:ind w:firstLine="709" w:left="0"/>
        <w:rPr>
          <w:rFonts w:ascii="Times New Roman" w:hAnsi="Times New Roman"/>
        </w:rPr>
      </w:pPr>
    </w:p>
    <w:p w14:paraId="54000000">
      <w:pPr>
        <w:ind w:firstLine="709" w:left="0"/>
        <w:rPr>
          <w:rFonts w:ascii="Times New Roman" w:hAnsi="Times New Roman"/>
        </w:rPr>
      </w:pPr>
      <w:r>
        <w:rPr>
          <w:rFonts w:ascii="Times New Roman" w:hAnsi="Times New Roman"/>
        </w:rPr>
        <w:t xml:space="preserve">Положение с. Сомино на въезде в Ленинградскую область из Вологодской области делает само село и создаваемый музей КУЛЬТУРНЫМИ И ТУРИСТИЧЕСКИМИ ВРАТАМИ РЕГИОНА. </w:t>
      </w:r>
      <w:r>
        <w:rPr>
          <w:rFonts w:ascii="Times New Roman" w:hAnsi="Times New Roman"/>
        </w:rPr>
        <w:t>Этим музеем будет начинаться музейный маршрут о</w:t>
      </w:r>
      <w:r>
        <w:rPr>
          <w:rFonts w:ascii="Times New Roman" w:hAnsi="Times New Roman"/>
        </w:rPr>
        <w:t xml:space="preserve"> военной истории</w:t>
      </w:r>
      <w:r>
        <w:rPr>
          <w:rFonts w:ascii="Times New Roman" w:hAnsi="Times New Roman"/>
        </w:rPr>
        <w:t xml:space="preserve"> Ленинградской области для гостей региона, въезжающих со стороны Вологодской области. Также новый музей станет ярким культурным военно-историческим акцентом для гостей, выезжающих по этому пути за пределы Ленинградской области.</w:t>
      </w:r>
    </w:p>
    <w:p w14:paraId="55000000">
      <w:pPr>
        <w:ind w:firstLine="709" w:left="0"/>
        <w:rPr>
          <w:rFonts w:ascii="Times New Roman" w:hAnsi="Times New Roman"/>
        </w:rPr>
      </w:pPr>
    </w:p>
    <w:p w14:paraId="56000000">
      <w:pPr>
        <w:ind w:firstLine="709" w:left="0"/>
        <w:rPr>
          <w:rFonts w:ascii="Times New Roman" w:hAnsi="Times New Roman"/>
        </w:rPr>
      </w:pPr>
      <w:r>
        <w:rPr>
          <w:rFonts w:ascii="Times New Roman" w:hAnsi="Times New Roman"/>
        </w:rPr>
        <w:t xml:space="preserve">Здание усадьбы, одноэтажное с мезонином на две комнаты, общей площадью 350 </w:t>
      </w:r>
      <w:r>
        <w:rPr>
          <w:rFonts w:ascii="Times New Roman" w:hAnsi="Times New Roman"/>
        </w:rPr>
        <w:t>м.кв</w:t>
      </w:r>
      <w:r>
        <w:rPr>
          <w:rFonts w:ascii="Times New Roman" w:hAnsi="Times New Roman"/>
        </w:rPr>
        <w:t xml:space="preserve">., позволяет, учитывая многообразие современных мультимедийных средства, отобразить в нем всё историческое и культурное богатство восточной части Ленинградской области, начиная от истории Тихвинской водной системы, имевшей огромное значение для развития региона, до Великой Отечественной войны, скрепное значение которой имеет вечный характер. </w:t>
      </w:r>
    </w:p>
    <w:p w14:paraId="57000000">
      <w:pPr>
        <w:ind w:firstLine="709" w:left="0"/>
        <w:rPr>
          <w:rFonts w:ascii="Times New Roman" w:hAnsi="Times New Roman"/>
        </w:rPr>
      </w:pPr>
      <w:r>
        <w:rPr>
          <w:rFonts w:ascii="Times New Roman" w:hAnsi="Times New Roman"/>
        </w:rPr>
        <w:t xml:space="preserve">В непосредственной близости от усадебного дома расположен отдельно стоящий одноэтажный флигель, где в дореволюционные годы жила прислуга, во время размещения в основном здании больницы здесь располагалась кухня. </w:t>
      </w:r>
    </w:p>
    <w:p w14:paraId="58000000">
      <w:pPr>
        <w:ind w:firstLine="709" w:left="0"/>
        <w:rPr>
          <w:rFonts w:ascii="Times New Roman" w:hAnsi="Times New Roman"/>
        </w:rPr>
      </w:pPr>
    </w:p>
    <w:p w14:paraId="59000000">
      <w:pPr>
        <w:ind w:firstLine="709" w:left="0"/>
        <w:jc w:val="center"/>
        <w:rPr>
          <w:rFonts w:ascii="Times New Roman" w:hAnsi="Times New Roman"/>
        </w:rPr>
      </w:pPr>
      <w:r>
        <w:rPr>
          <w:rFonts w:ascii="Times New Roman" w:hAnsi="Times New Roman"/>
        </w:rPr>
        <w:drawing>
          <wp:inline>
            <wp:extent cx="5724003" cy="4017602"/>
            <wp:effectExtent b="0" l="0" r="0" t="0"/>
            <wp:docPr hidden="false" id="20" name="Picture 20"/>
            <a:graphic>
              <a:graphicData uri="http://schemas.openxmlformats.org/drawingml/2006/picture">
                <pic:pic>
                  <pic:nvPicPr>
                    <pic:cNvPr hidden="false" id="19" name="Picture 19"/>
                    <pic:cNvPicPr preferRelativeResize="true"/>
                  </pic:nvPicPr>
                  <pic:blipFill>
                    <a:blip r:embed="rId11"/>
                    <a:stretch/>
                  </pic:blipFill>
                  <pic:spPr>
                    <a:xfrm flipH="false" flipV="false" rot="0">
                      <a:ext cx="5724003" cy="4017602"/>
                    </a:xfrm>
                    <a:prstGeom prst="rect"/>
                  </pic:spPr>
                </pic:pic>
              </a:graphicData>
            </a:graphic>
          </wp:inline>
        </w:drawing>
      </w:r>
    </w:p>
    <w:p w14:paraId="5A000000">
      <w:pPr>
        <w:ind w:firstLine="709" w:left="0"/>
        <w:jc w:val="center"/>
        <w:rPr>
          <w:rFonts w:ascii="Times New Roman" w:hAnsi="Times New Roman"/>
        </w:rPr>
      </w:pPr>
      <w:r>
        <w:rPr>
          <w:rFonts w:ascii="Times New Roman" w:hAnsi="Times New Roman"/>
        </w:rPr>
        <w:t xml:space="preserve">                                                                      Справа виден флигель с крыльцом</w:t>
      </w:r>
    </w:p>
    <w:p w14:paraId="5B000000">
      <w:pPr>
        <w:ind w:firstLine="709" w:left="0"/>
        <w:rPr>
          <w:rFonts w:ascii="Times New Roman" w:hAnsi="Times New Roman"/>
        </w:rPr>
      </w:pPr>
    </w:p>
    <w:p w14:paraId="5C000000">
      <w:pPr>
        <w:rPr>
          <w:rFonts w:ascii="Times New Roman" w:hAnsi="Times New Roman"/>
        </w:rPr>
      </w:pPr>
      <w:r>
        <w:rPr>
          <w:rFonts w:ascii="Times New Roman" w:hAnsi="Times New Roman"/>
        </w:rPr>
        <w:t>Флигель представляет собой ценный аутентичный объект, который можно использовать для расширения возможностей музейного комплекса и повышения его привлекательности для посетителей. Вот несколько вариантов использования флигеля:</w:t>
      </w:r>
    </w:p>
    <w:p w14:paraId="5D000000">
      <w:pPr>
        <w:numPr>
          <w:ilvl w:val="0"/>
          <w:numId w:val="2"/>
        </w:numPr>
        <w:rPr>
          <w:rFonts w:ascii="Times New Roman" w:hAnsi="Times New Roman"/>
        </w:rPr>
      </w:pPr>
      <w:r>
        <w:rPr>
          <w:rFonts w:ascii="Times New Roman" w:hAnsi="Times New Roman"/>
        </w:rPr>
        <w:t xml:space="preserve">Чайная или кафетерий. Уютное пространство для отдыха посетителей с традиционным русским чаепитием из традиционной посуды в стилизованном под дореволюционную эпоху интерьере (самовары, баранки, калачи и т.п.). Возможность предлагать посетителям местные продукты (мед, пироги, травяные чаи).  Пространство чайной может использоваться для встреч в неформальной уютной обстановке с местными краеведами, волонтерами, коллективами народного творчества, активами школьных музеев, для проведения игровых занятий с детьми по истории и краеведению. </w:t>
      </w:r>
    </w:p>
    <w:p w14:paraId="5E000000">
      <w:pPr>
        <w:numPr>
          <w:ilvl w:val="0"/>
          <w:numId w:val="2"/>
        </w:numPr>
        <w:rPr>
          <w:rFonts w:ascii="Times New Roman" w:hAnsi="Times New Roman"/>
        </w:rPr>
      </w:pPr>
      <w:r>
        <w:rPr>
          <w:rFonts w:ascii="Times New Roman" w:hAnsi="Times New Roman"/>
        </w:rPr>
        <w:t xml:space="preserve">Сувенирная лавка. В том числе как способ поддержки местных ремесленников и художников.  Лавка может быть оформлена в стиле купеческой торговой точки конца XIX века.  </w:t>
      </w:r>
    </w:p>
    <w:p w14:paraId="5F000000">
      <w:pPr>
        <w:numPr>
          <w:ilvl w:val="0"/>
          <w:numId w:val="2"/>
        </w:numPr>
        <w:rPr>
          <w:rFonts w:ascii="Times New Roman" w:hAnsi="Times New Roman"/>
        </w:rPr>
      </w:pPr>
      <w:r>
        <w:rPr>
          <w:rFonts w:ascii="Times New Roman" w:hAnsi="Times New Roman"/>
        </w:rPr>
        <w:t xml:space="preserve">Мастерская или ремесленный центр. Пространство для проведения мастер-классов по традиционным ремеслам (резьба по дереву, ткачество, роспись).  С целью привлечение семейных посетителей и школьных групп, сохранения </w:t>
      </w:r>
      <w:r>
        <w:rPr>
          <w:rFonts w:ascii="Times New Roman" w:hAnsi="Times New Roman"/>
        </w:rPr>
        <w:t xml:space="preserve">и популяризация традиционных ремесел. Мастерская может быть оборудована репликами старинных инструментов для создания аутентичной атмосферы.  </w:t>
      </w:r>
    </w:p>
    <w:p w14:paraId="60000000">
      <w:pPr>
        <w:rPr>
          <w:rFonts w:ascii="Times New Roman" w:hAnsi="Times New Roman"/>
        </w:rPr>
      </w:pPr>
    </w:p>
    <w:p w14:paraId="61000000">
      <w:pPr>
        <w:ind/>
        <w:jc w:val="center"/>
        <w:rPr>
          <w:rFonts w:ascii="Times New Roman" w:hAnsi="Times New Roman"/>
        </w:rPr>
      </w:pPr>
      <w:r>
        <w:rPr>
          <w:rFonts w:ascii="Times New Roman" w:hAnsi="Times New Roman"/>
        </w:rPr>
        <w:drawing>
          <wp:inline>
            <wp:extent cx="5400003" cy="4262402"/>
            <wp:effectExtent b="0" l="0" r="0" t="0"/>
            <wp:docPr hidden="false" id="22" name="Picture 22"/>
            <a:graphic>
              <a:graphicData uri="http://schemas.openxmlformats.org/drawingml/2006/picture">
                <pic:pic>
                  <pic:nvPicPr>
                    <pic:cNvPr hidden="false" id="21" name="Picture 21"/>
                    <pic:cNvPicPr preferRelativeResize="true"/>
                  </pic:nvPicPr>
                  <pic:blipFill>
                    <a:blip r:embed="rId12"/>
                    <a:stretch/>
                  </pic:blipFill>
                  <pic:spPr>
                    <a:xfrm flipH="false" flipV="false" rot="0">
                      <a:ext cx="5400003" cy="4262402"/>
                    </a:xfrm>
                    <a:prstGeom prst="rect"/>
                  </pic:spPr>
                </pic:pic>
              </a:graphicData>
            </a:graphic>
          </wp:inline>
        </w:drawing>
      </w:r>
    </w:p>
    <w:p w14:paraId="62000000">
      <w:pPr>
        <w:ind/>
        <w:jc w:val="center"/>
        <w:rPr>
          <w:rFonts w:ascii="Times New Roman" w:hAnsi="Times New Roman"/>
        </w:rPr>
      </w:pPr>
      <w:r>
        <w:rPr>
          <w:rFonts w:ascii="Times New Roman" w:hAnsi="Times New Roman"/>
        </w:rPr>
        <w:t xml:space="preserve">                                                                        Конюшня. Фото 06.02.2025 г.</w:t>
      </w:r>
    </w:p>
    <w:p w14:paraId="63000000">
      <w:pPr>
        <w:rPr>
          <w:rFonts w:ascii="Times New Roman" w:hAnsi="Times New Roman"/>
        </w:rPr>
      </w:pPr>
      <w:r>
        <w:rPr>
          <w:rFonts w:ascii="Times New Roman" w:hAnsi="Times New Roman"/>
        </w:rPr>
        <w:t xml:space="preserve"> </w:t>
      </w:r>
    </w:p>
    <w:p w14:paraId="64000000">
      <w:pPr>
        <w:ind w:firstLine="709" w:left="0"/>
        <w:rPr>
          <w:rFonts w:ascii="Times New Roman" w:hAnsi="Times New Roman"/>
        </w:rPr>
      </w:pPr>
      <w:r>
        <w:rPr>
          <w:rFonts w:ascii="Times New Roman" w:hAnsi="Times New Roman"/>
        </w:rPr>
        <w:t>В ансамбль усадьбы входит также большой деревянный бревенчатый амбар, в котором перед войной при больнице содержались лошадь и свинья и который в последние годы использовался как гараж и мастерская. В этом амбаре можно проводить интерактивные занятия, расположив там крупногабаритные экспонаты, либо также расположить там мастерскую. В конце концов, его можно использовать по назначению как КОНЮШНЮ, используя лошадь для аутентичных экскурсий в бричке или на телеге.</w:t>
      </w:r>
    </w:p>
    <w:p w14:paraId="65000000">
      <w:pPr>
        <w:ind w:firstLine="709" w:left="0"/>
        <w:rPr>
          <w:rFonts w:ascii="Times New Roman" w:hAnsi="Times New Roman"/>
        </w:rPr>
      </w:pPr>
    </w:p>
    <w:p w14:paraId="66000000">
      <w:pPr>
        <w:ind w:firstLine="709" w:left="0"/>
        <w:rPr>
          <w:rFonts w:ascii="Times New Roman" w:hAnsi="Times New Roman"/>
        </w:rPr>
      </w:pPr>
      <w:r>
        <w:rPr>
          <w:rFonts w:ascii="Times New Roman" w:hAnsi="Times New Roman"/>
        </w:rPr>
        <w:t xml:space="preserve">При приспособлении здания и территории усадьбы для размещения современного музея необходимо учитывать, что ансамбль усадьбы является объектом культурного наследия регионального значения, находящимся под государственной охраной в соответствии с Решением Леноблисполкома № 402 от 16.09.1985 г. Приказом Комитета по культуре ЛО от 20.12.2018 № 01-03/18-572 были установлены границы территории и предмета охраны объекта культурного наследия регионального значения "Усадебный дом (деревянный)". Приказом Комитета по культуре ЛО от 21.08.2019 г. №01-03/19-375 были утверждены зоны охраны, режимы использования земель и требования к градостроительным регламентам в границах данных зон. </w:t>
      </w:r>
    </w:p>
    <w:p w14:paraId="67000000">
      <w:pPr>
        <w:ind w:firstLine="709" w:left="0"/>
        <w:rPr>
          <w:rFonts w:ascii="Times New Roman" w:hAnsi="Times New Roman"/>
        </w:rPr>
      </w:pPr>
    </w:p>
    <w:p w14:paraId="68000000">
      <w:pPr>
        <w:ind w:firstLine="709" w:left="0"/>
        <w:rPr>
          <w:rFonts w:ascii="Times New Roman" w:hAnsi="Times New Roman"/>
        </w:rPr>
      </w:pPr>
      <w:r>
        <w:rPr>
          <w:rFonts w:ascii="Times New Roman" w:hAnsi="Times New Roman"/>
        </w:rPr>
        <w:t xml:space="preserve">По свидетельству </w:t>
      </w:r>
      <w:r>
        <w:rPr>
          <w:rFonts w:ascii="Times New Roman" w:hAnsi="Times New Roman"/>
        </w:rPr>
        <w:t>соминских</w:t>
      </w:r>
      <w:r>
        <w:rPr>
          <w:rFonts w:ascii="Times New Roman" w:hAnsi="Times New Roman"/>
        </w:rPr>
        <w:t xml:space="preserve"> старожилов здание усадьбы окружал перед Великой Отечественной войной прекрасный сад, в котором преобладали крупные </w:t>
      </w:r>
      <w:r>
        <w:rPr>
          <w:rFonts w:ascii="Times New Roman" w:hAnsi="Times New Roman"/>
        </w:rPr>
        <w:t>розы  и</w:t>
      </w:r>
      <w:r>
        <w:rPr>
          <w:rFonts w:ascii="Times New Roman" w:hAnsi="Times New Roman"/>
        </w:rPr>
        <w:t xml:space="preserve"> кусты сирени разных оттенков. При лесничестве сад этот пропал, и территория постепенно заросла деревьями. Имеет смысл восстановить сад и всячески благоустроить территорию объекта культурного наследия. Возможно, частично засадить сад вишневыми деревьями. Молодой ВИШНЕВЫЙ САД – какой символ возрождения усадебной культуры может быть более ярким и </w:t>
      </w:r>
      <w:r>
        <w:rPr>
          <w:rFonts w:ascii="Times New Roman" w:hAnsi="Times New Roman"/>
        </w:rPr>
        <w:t>понятным  для</w:t>
      </w:r>
      <w:r>
        <w:rPr>
          <w:rFonts w:ascii="Times New Roman" w:hAnsi="Times New Roman"/>
        </w:rPr>
        <w:t xml:space="preserve"> русского человека? </w:t>
      </w:r>
    </w:p>
    <w:p w14:paraId="69000000">
      <w:pPr>
        <w:ind w:firstLine="709" w:left="0"/>
        <w:rPr>
          <w:rFonts w:ascii="Times New Roman" w:hAnsi="Times New Roman"/>
        </w:rPr>
      </w:pPr>
    </w:p>
    <w:p w14:paraId="6A000000">
      <w:pPr>
        <w:ind w:firstLine="709" w:left="0"/>
        <w:jc w:val="center"/>
        <w:rPr>
          <w:rFonts w:ascii="Times New Roman" w:hAnsi="Times New Roman"/>
        </w:rPr>
      </w:pPr>
      <w:r>
        <w:rPr>
          <w:rFonts w:ascii="Times New Roman" w:hAnsi="Times New Roman"/>
        </w:rPr>
        <w:drawing>
          <wp:inline>
            <wp:extent cx="5472003" cy="4104001"/>
            <wp:effectExtent b="0" l="0" r="0" t="0"/>
            <wp:docPr hidden="false" id="24" name="Picture 24"/>
            <a:graphic>
              <a:graphicData uri="http://schemas.openxmlformats.org/drawingml/2006/picture">
                <pic:pic>
                  <pic:nvPicPr>
                    <pic:cNvPr hidden="false" id="23" name="Picture 23"/>
                    <pic:cNvPicPr preferRelativeResize="true"/>
                  </pic:nvPicPr>
                  <pic:blipFill>
                    <a:blip r:embed="rId13"/>
                    <a:stretch/>
                  </pic:blipFill>
                  <pic:spPr>
                    <a:xfrm flipH="false" flipV="false" rot="0">
                      <a:ext cx="5472003" cy="4104001"/>
                    </a:xfrm>
                    <a:prstGeom prst="rect"/>
                  </pic:spPr>
                </pic:pic>
              </a:graphicData>
            </a:graphic>
          </wp:inline>
        </w:drawing>
      </w:r>
    </w:p>
    <w:p w14:paraId="6B000000">
      <w:pPr>
        <w:ind w:firstLine="709" w:left="0"/>
        <w:rPr>
          <w:rFonts w:ascii="Times New Roman" w:hAnsi="Times New Roman"/>
        </w:rPr>
      </w:pPr>
    </w:p>
    <w:p w14:paraId="6C000000">
      <w:pPr>
        <w:ind w:firstLine="709" w:left="0"/>
        <w:rPr>
          <w:rFonts w:ascii="Times New Roman" w:hAnsi="Times New Roman"/>
        </w:rPr>
      </w:pPr>
      <w:r>
        <w:rPr>
          <w:rFonts w:ascii="Times New Roman" w:hAnsi="Times New Roman"/>
        </w:rPr>
        <w:t>Необходимо также предусмотреть заблаговременные инвестиции непосредственно в туристическую инфраструктуру с. Сомино, как витрину русской северной провинции, центр туристического притяжения. В первую очередь необходимо установить указатели на федеральной трассе А114.</w:t>
      </w:r>
    </w:p>
    <w:p w14:paraId="6D000000">
      <w:pPr>
        <w:ind w:firstLine="709" w:left="0"/>
        <w:rPr>
          <w:rFonts w:ascii="Times New Roman" w:hAnsi="Times New Roman"/>
        </w:rPr>
      </w:pPr>
    </w:p>
    <w:p w14:paraId="6E000000">
      <w:pPr>
        <w:numPr>
          <w:ilvl w:val="0"/>
          <w:numId w:val="2"/>
        </w:numPr>
        <w:rPr>
          <w:rFonts w:ascii="Times New Roman" w:hAnsi="Times New Roman"/>
          <w:b w:val="1"/>
        </w:rPr>
      </w:pPr>
      <w:r>
        <w:rPr>
          <w:rFonts w:ascii="Times New Roman" w:hAnsi="Times New Roman"/>
          <w:b w:val="1"/>
        </w:rPr>
        <w:t>Экспозиция нового музея</w:t>
      </w:r>
    </w:p>
    <w:p w14:paraId="6F000000">
      <w:pPr>
        <w:spacing w:after="120" w:before="120"/>
        <w:ind w:firstLine="730" w:left="-1297" w:right="120"/>
        <w:rPr>
          <w:rFonts w:ascii="Times New Roman" w:hAnsi="Times New Roman"/>
          <w:sz w:val="28"/>
        </w:rPr>
      </w:pPr>
    </w:p>
    <w:p w14:paraId="70000000">
      <w:pPr>
        <w:ind/>
        <w:jc w:val="both"/>
        <w:rPr>
          <w:b w:val="0"/>
        </w:rPr>
      </w:pPr>
      <w:r>
        <w:rPr>
          <w:b w:val="0"/>
        </w:rPr>
        <w:t xml:space="preserve">Здание усадьбы, расположенной </w:t>
      </w:r>
      <w:r>
        <w:t xml:space="preserve">на самом восточном краю Ленинградской области, </w:t>
      </w:r>
      <w:r>
        <w:rPr>
          <w:b w:val="0"/>
        </w:rPr>
        <w:t>одноэтажное с мезонином, общей площадью 350 м.кв., позволяет</w:t>
      </w:r>
      <w:r>
        <w:rPr>
          <w:b w:val="0"/>
        </w:rPr>
        <w:t xml:space="preserve"> разместить экспозицию в восьми экспозиционных залах, а также выделить одно помещение под многофункциональный выставочный зал.</w:t>
      </w:r>
    </w:p>
    <w:p w14:paraId="71000000">
      <w:pPr>
        <w:ind/>
        <w:jc w:val="both"/>
        <w:rPr>
          <w:b w:val="0"/>
        </w:rPr>
      </w:pPr>
    </w:p>
    <w:p w14:paraId="72000000">
      <w:r>
        <w:t xml:space="preserve">Уже по самому его расположению, зданию необычной архитектуры, которое он займет, понятно, что это будет не совсем обычный музей. И даже совсем необычный. Как Соминский филиал Музейно-мемориального комплекса «Дорога жизни»  он конечно будет музеем о Битве за Ленинград и Великой Отечественной войне, рассказывающим о Военно-автомобильной дороге № 102, Тихвинских оборонительной и наступательной операциях 1941 года, о знаменитой женщине-летчице, уроженке этих мест, о несчастных ленинградских детям, нашедших кров и заботу в Соминском детском доме, о не вернувшихся с полей войны односельчанах, о полной трудностей, невзгод, лишений и потерь  жизни мирных людей в тылу Волховского фронта. Всё это будет. Но вместе с тем, усадебный дом будет радовать нас своей ласкающей взор соразмерной с человеческим масштабом архитектурой, будут цвести розы и вишни в усадебном саду, будет раздаваться взволнованный детский гомон из старого амбара-мастерской, будут вкушать чай с баранками заезжие туристы в чайной при музее, будет идти своим чередом дачная жизнь села Сомино. Мирная жизнь. И название «Музей крепкого тыла» или «Дорога жизни: Сомино» непременно будет играть разными красками, не только военными. Потому что наша мирная жизнь это и есть наш тыл. Наше счастливое детство – это наш надёжный тыл, напитавший нас живительной энергией на всю жизнь вперёд. Наша семья — это наш надежный тыл. Наш род — это наш надежный тыл. Наши соседи — это наш надежный тыл. Наш город, наш поселок, наше село, наша деревня — это наш надежный тыл. Так это должно быть. И наша история — это наш надежный тыл. Так это может быть, если мы будем её хорошо знать.  Возможно, это будет музей, учащий ценить и сберегать мирные тылы для себя и детей, для будущих поколений. </w:t>
      </w:r>
    </w:p>
    <w:p w14:paraId="73000000"/>
    <w:p w14:paraId="74000000">
      <w:pPr>
        <w:ind/>
        <w:jc w:val="both"/>
        <w:rPr>
          <w:b w:val="0"/>
        </w:rPr>
      </w:pPr>
      <w:r>
        <w:t xml:space="preserve">При создании экспозиции этого музея, штатная численность сотрудников которого может составлять до 15 человек, а единовременная вместимость посетителей порядка 50 человек, нам будет не избежать тематического эклектизма, характерного для всех музеев краеведческой тематики, и для самой жизни. Объединяющим звеном станет сам усадебный дом. Важно сохранить его дух, сохранить его внутренность, все эти медные ручки, шпингалеты на окнах, печки-лежанки, наборные окошки, закутки. Само собой напрашивается, ввиду близости музея земле, ввиду его старинного антуража, а также возможного частого отключения электроэнергии, что основой антуража  экспозиции станут не мультимедийные новшества, но механические, оптические, тактильные, звуковые, физические решения. Возможно, механический интерактив. Возможно, оптические иллюзии, зеркала. Дом, волшебный снаружи, не должен разочаровывать внутри. Внутри он тоже должен быть волшебным. Несмотря на весьма конкретное прозаическое тематически экспозиционное наполнение. </w:t>
      </w:r>
    </w:p>
    <w:p w14:paraId="75000000">
      <w:pPr>
        <w:ind/>
        <w:jc w:val="left"/>
        <w:rPr>
          <w:b w:val="1"/>
        </w:rPr>
      </w:pPr>
    </w:p>
    <w:p w14:paraId="76000000">
      <w:pPr>
        <w:rPr>
          <w:rFonts w:ascii="Times New Roman" w:hAnsi="Times New Roman"/>
          <w:b w:val="1"/>
        </w:rPr>
      </w:pPr>
    </w:p>
    <w:p w14:paraId="77000000">
      <w:pPr>
        <w:rPr>
          <w:rFonts w:ascii="Times New Roman" w:hAnsi="Times New Roman"/>
          <w:b w:val="1"/>
        </w:rPr>
      </w:pPr>
      <w:r>
        <w:rPr>
          <w:b w:val="1"/>
        </w:rPr>
        <w:t>Первый этаж. Пом. 1.1. (33 кв.м). Вестибюль с кассой</w:t>
      </w:r>
      <w:r>
        <w:rPr>
          <w:rFonts w:ascii="Times New Roman" w:hAnsi="Times New Roman"/>
          <w:b w:val="1"/>
        </w:rPr>
        <w:t xml:space="preserve"> и кинетическим арт-объектом</w:t>
      </w:r>
    </w:p>
    <w:p w14:paraId="78000000"/>
    <w:p w14:paraId="79000000">
      <w:r>
        <w:t xml:space="preserve">В вестибюле музея (входная зона) гостей может встречать и провожать большой и загадочный кинетический  арт-объект под рабочим названием «Ключи к тайнам жизни» в духе и в технике современного петербургского художника Евгения Остроумова, работы которого в январе 2026 года представлялись в Мраморном дворце Русского музея на выставке «Взрослым вход разрешён», в духе работ Дэниэля Эгдэга  в стиле стимпанк и т.п. </w:t>
      </w:r>
    </w:p>
    <w:p w14:paraId="7A000000">
      <w:r>
        <w:t>Рекомендуемые характерные особенности объекта:</w:t>
      </w:r>
    </w:p>
    <w:p w14:paraId="7B000000">
      <w:r>
        <w:t>1.</w:t>
      </w:r>
      <w:r>
        <w:tab/>
      </w:r>
      <w:r>
        <w:t>Высотой до потолка, в ширину дугой охватывающий небольшую группу людей.</w:t>
      </w:r>
    </w:p>
    <w:p w14:paraId="7C000000">
      <w:r>
        <w:t>2.</w:t>
      </w:r>
      <w:r>
        <w:tab/>
      </w:r>
      <w:r>
        <w:t>Выполнен из природных материалов (дерево, металл, солома, береста, верёвки, канаты и тп.) преимущественно традиционными методами (резьба по дереву, художественная ковка, плетение).</w:t>
      </w:r>
    </w:p>
    <w:p w14:paraId="7D000000">
      <w:r>
        <w:t>3.</w:t>
      </w:r>
      <w:r>
        <w:tab/>
      </w:r>
      <w:r>
        <w:t>Представляет собой произведение искусства в духе народного творчества (деревянные скульптуры, лубочные рисунки и резьба, художественная ковка, плетение из соломы, верёвки, канаты), а также в духе машин Леонардо Давинчи.</w:t>
      </w:r>
    </w:p>
    <w:p w14:paraId="7E000000">
      <w:r>
        <w:t>4.</w:t>
      </w:r>
      <w:r>
        <w:tab/>
      </w:r>
      <w:r>
        <w:t>Должны иметь место механические элементы: крупно и грубо выполненные шестерни, рычаги, вытяжные рычаги, кнопки, противовесы и т.п.</w:t>
      </w:r>
    </w:p>
    <w:p w14:paraId="7F000000">
      <w:r>
        <w:t>5.</w:t>
      </w:r>
      <w:r>
        <w:tab/>
      </w:r>
      <w:r>
        <w:t xml:space="preserve">В декоре должны быть представлены (желательно в виде движущихся фигур) сюжеты экспозиций музея, к примеру: семья владельца дома; детдомовские дети, марширующие в поле с граблями; два солдата тыловых служб, пилящие дрова; немецкая бомба, летящая ни них; наша летчица со своим самолетом, доктор и т.п. Должно быть обыграно название села и фамилия предполагаемых владельцев Савиничей. Сом и Сова. Сверху деревянная фигура совы, внизу деревянная фигура сома. </w:t>
      </w:r>
    </w:p>
    <w:p w14:paraId="80000000">
      <w:r>
        <w:t>6.</w:t>
      </w:r>
      <w:r>
        <w:tab/>
      </w:r>
      <w:r>
        <w:t>Вся эта конструкция должна представлять собой индивидуальный квест. Посетитель получает билет в музей в виде массивного выполненного из фанеры ключа. Проходя по экспозиции и слушая экскурсию он замечает ряд подсказок с символикой этого ключа и сома (надо придумать ему имя) /подсказка типа: «запомни это имя», «запомни этот факт», «это тебе пригодится» и т.п./ Далее после посещения всех экспозиций гость музея подходит к нашей чудо-машине и выполняет ряд действий: выбирает правильные кнопки на пульте, тянет правильные рычаги, поворачивает нужные ручки (соответствующие правильным ответам). После чего чудо-машина приходит в действие (или не приходит, если ответы неверные). Действие её подобно народному кукольному театру. По кругу оживают сценки с фигурами из экспозиции музея, катятся шарики, всё это снизу от гостя поднимает по спирали вверх к огромному деревянному сому. В итоге у сома загораются глаза, и из его пасти с силой вылетает по жёлобу капсула с берестяной грамотой, на которой написана народная мудрость/пословица, поговорка в качестве напутствия нашему гостю. Ключи к тайнам жизни – в традиционных ценностях, в национальной культуре, в исполнении предками завещанных правил.</w:t>
      </w:r>
    </w:p>
    <w:p w14:paraId="81000000">
      <w:r>
        <w:t>7.</w:t>
      </w:r>
      <w:r>
        <w:tab/>
      </w:r>
      <w:r>
        <w:t>После распаковки капсулы с берестяной запиской капсула остаётся в музее, а записка цепляется к ключу в качестве брелока. Возможно, сделать записку с советом изначально на дереве, не на бересте, в качестве брелока. А берестяной сделать многоразовую капсулу-туесок.</w:t>
      </w:r>
    </w:p>
    <w:p w14:paraId="82000000">
      <w:r>
        <w:t>8.</w:t>
      </w:r>
      <w:r>
        <w:tab/>
      </w:r>
      <w:r>
        <w:t>Запуск машины в действие должен быть сопряжен с физическим усилием: провернуть ключ, с усилием потянуть на себя огромный рычаг, покрутить огромную крутилку, нажать двумя руками огромную кнопку  и т.п.. Запуск машины должен сопровождаться соответствующими физическими приятными звуками (как выбор и запуск пластинки в музыкальном автомате, запуск игры в игровом автомате).</w:t>
      </w:r>
    </w:p>
    <w:p w14:paraId="83000000">
      <w:pPr>
        <w:rPr>
          <w:rFonts w:ascii="Times New Roman" w:hAnsi="Times New Roman"/>
          <w:b w:val="1"/>
        </w:rPr>
      </w:pPr>
      <w:r>
        <w:t>9.</w:t>
      </w:r>
      <w:r>
        <w:tab/>
      </w:r>
      <w:r>
        <w:t>Работа машины должна сопровождаться в т.ч. механическими звуками, звуками шарманки. Звуком катящихся и скачущих в кинетической системе шариков.</w:t>
      </w:r>
    </w:p>
    <w:p w14:paraId="84000000">
      <w:pPr>
        <w:rPr>
          <w:rFonts w:ascii="Times New Roman" w:hAnsi="Times New Roman"/>
          <w:b w:val="1"/>
        </w:rPr>
      </w:pPr>
    </w:p>
    <w:p w14:paraId="85000000">
      <w:pPr>
        <w:rPr>
          <w:rFonts w:ascii="Times New Roman" w:hAnsi="Times New Roman"/>
          <w:b w:val="1"/>
        </w:rPr>
      </w:pPr>
      <w:r>
        <w:rPr>
          <w:b w:val="1"/>
        </w:rPr>
        <w:t xml:space="preserve">Первый этаж. </w:t>
      </w:r>
      <w:r>
        <w:rPr>
          <w:rFonts w:ascii="Times New Roman" w:hAnsi="Times New Roman"/>
          <w:b w:val="1"/>
        </w:rPr>
        <w:t>Пом. 1.2 (13 кв.м). Гардероб.</w:t>
      </w:r>
    </w:p>
    <w:p w14:paraId="86000000">
      <w:pPr>
        <w:rPr>
          <w:rFonts w:ascii="Times New Roman" w:hAnsi="Times New Roman"/>
          <w:b w:val="1"/>
        </w:rPr>
      </w:pPr>
    </w:p>
    <w:p w14:paraId="87000000">
      <w:pPr>
        <w:rPr>
          <w:rFonts w:ascii="Times New Roman" w:hAnsi="Times New Roman"/>
          <w:b w:val="1"/>
        </w:rPr>
      </w:pPr>
      <w:r>
        <w:rPr>
          <w:b w:val="1"/>
        </w:rPr>
        <w:t xml:space="preserve">Первый этаж. </w:t>
      </w:r>
      <w:r>
        <w:rPr>
          <w:rFonts w:ascii="Times New Roman" w:hAnsi="Times New Roman"/>
          <w:b w:val="1"/>
        </w:rPr>
        <w:t>Пом. 1.3 (17,8 кв.м). Охрана.</w:t>
      </w:r>
    </w:p>
    <w:p w14:paraId="88000000">
      <w:pPr>
        <w:rPr>
          <w:rFonts w:ascii="Times New Roman" w:hAnsi="Times New Roman"/>
          <w:b w:val="1"/>
        </w:rPr>
      </w:pPr>
    </w:p>
    <w:p w14:paraId="89000000">
      <w:pPr>
        <w:rPr>
          <w:rFonts w:ascii="Times New Roman" w:hAnsi="Times New Roman"/>
          <w:b w:val="1"/>
        </w:rPr>
      </w:pPr>
      <w:r>
        <w:rPr>
          <w:b w:val="1"/>
        </w:rPr>
        <w:t xml:space="preserve">Первый этаж. Пом. 1.4 (30 кв.м). </w:t>
      </w:r>
      <w:r>
        <w:rPr>
          <w:rFonts w:ascii="Times New Roman" w:hAnsi="Times New Roman"/>
          <w:b w:val="1"/>
        </w:rPr>
        <w:t>Экспозиционный зал №1 +</w:t>
      </w:r>
      <w:r>
        <w:rPr>
          <w:b w:val="1"/>
        </w:rPr>
        <w:t xml:space="preserve"> Пом. 1.5 (40 кв.м). </w:t>
      </w:r>
      <w:r>
        <w:rPr>
          <w:rFonts w:ascii="Times New Roman" w:hAnsi="Times New Roman"/>
          <w:b w:val="1"/>
        </w:rPr>
        <w:t>Экспозиционный зал №2</w:t>
      </w:r>
    </w:p>
    <w:p w14:paraId="8A000000">
      <w:pPr>
        <w:rPr>
          <w:rFonts w:ascii="Times New Roman" w:hAnsi="Times New Roman"/>
          <w:b w:val="1"/>
        </w:rPr>
      </w:pPr>
    </w:p>
    <w:p w14:paraId="8B000000">
      <w:pPr>
        <w:rPr>
          <w:rFonts w:ascii="Times New Roman" w:hAnsi="Times New Roman"/>
          <w:b w:val="1"/>
        </w:rPr>
      </w:pPr>
      <w:r>
        <w:t xml:space="preserve">ТЕМЫ: Блокада Ленинграда. ВАД-102. Дорога жизни. Борьба за коммуникации блокированного Ленинграда. Тихвинская оборонительная и наступательная операции. </w:t>
      </w:r>
    </w:p>
    <w:p w14:paraId="8C000000">
      <w:pPr>
        <w:rPr>
          <w:rFonts w:ascii="Times New Roman" w:hAnsi="Times New Roman"/>
          <w:b w:val="1"/>
        </w:rPr>
      </w:pPr>
    </w:p>
    <w:p w14:paraId="8D000000">
      <w:pPr>
        <w:rPr>
          <w:rFonts w:ascii="Times New Roman" w:hAnsi="Times New Roman"/>
          <w:b w:val="1"/>
        </w:rPr>
      </w:pPr>
      <w:r>
        <w:t xml:space="preserve">Первый зал музея раскрывает тему жизненно важных коммуникаций, связи Ленинграда-Санкт-Петербурга со страной. Вопрос коммуникаций весьма актуален для путешественников – основных предполагаемых посетителей музея.  </w:t>
      </w:r>
      <w:r>
        <w:rPr>
          <w:rFonts w:ascii="Times New Roman" w:hAnsi="Times New Roman"/>
        </w:rPr>
        <w:t xml:space="preserve">Всего в 35 км от села Сомино от ж/д станций Заборье и Подборовье начиналась Военная автодорога №102 (ВАД-102) – часть знаменитой Дороги жизни. </w:t>
      </w:r>
      <w:r>
        <w:t>Протяженность трассы ВАД-102 составляла более 300 километров.  Снабжение блокадного Ленинграда осуществлялось из города Вологда – главной продовольственной базы северо-запада страны. Необходимо показать весь путь продовольствия от Вологды до Ленинграда в разные периоды блокады (а также в предвоенные годы). Интерактивная карта с подсветкой разных участков пути. Сделать акцент на роли железной дороги в снабжении блокированного Ленинграда. В ноябре 1941 была создана ж.д. база в Заборье, затем в Подборовье и Ефимовском, которые работали до времени полного снятия блокады. Таким образом, два первых зала рассказывают о коммуникациях блокированного Ленинграда и борьбе за них: Дороге жизни в самом широком смысле и Тихвинских оборонительной и наступательной операциях 1941 года». Рельефная интерактивная карта (художественно выполненная) + Интерактивный терминал «Хроника Тихвинских военных операций»  Нужно решать вопрос подлинных экспонатов и природных материалов в этом зале.  К примеру, фрагмент настоящей бревенчатой дороги ВАД-102 со скобами найти и выпилить. + Диорама: «Дорога в тыл» — часть грузовика ЗИС-5 с мешками, ящиками с медикаментами и эвакуированными детьми (манекены). Создает связь с макетом, и предваряет тематику следующего зала «Соминский детский дом».</w:t>
      </w:r>
    </w:p>
    <w:p w14:paraId="8E000000">
      <w:pPr>
        <w:rPr>
          <w:rFonts w:ascii="Times New Roman" w:hAnsi="Times New Roman"/>
          <w:b w:val="1"/>
        </w:rPr>
      </w:pPr>
    </w:p>
    <w:p w14:paraId="8F000000">
      <w:pPr>
        <w:rPr>
          <w:rFonts w:ascii="Times New Roman" w:hAnsi="Times New Roman"/>
          <w:b w:val="1"/>
        </w:rPr>
      </w:pPr>
    </w:p>
    <w:p w14:paraId="90000000">
      <w:pPr>
        <w:rPr>
          <w:rFonts w:ascii="Times New Roman" w:hAnsi="Times New Roman"/>
          <w:b w:val="1"/>
        </w:rPr>
      </w:pPr>
      <w:r>
        <w:rPr>
          <w:b w:val="1"/>
        </w:rPr>
        <w:t xml:space="preserve">Первый этаж. Пом. 1.6 (12.7 кв.м). </w:t>
      </w:r>
      <w:r>
        <w:rPr>
          <w:rFonts w:ascii="Times New Roman" w:hAnsi="Times New Roman"/>
          <w:b w:val="1"/>
        </w:rPr>
        <w:t>Первый коридор (с лестницей)</w:t>
      </w:r>
    </w:p>
    <w:p w14:paraId="91000000">
      <w:pPr>
        <w:rPr>
          <w:rFonts w:ascii="Times New Roman" w:hAnsi="Times New Roman"/>
          <w:b w:val="1"/>
        </w:rPr>
      </w:pPr>
    </w:p>
    <w:p w14:paraId="92000000">
      <w:pPr>
        <w:rPr>
          <w:rFonts w:ascii="Times New Roman" w:hAnsi="Times New Roman"/>
          <w:b w:val="1"/>
        </w:rPr>
      </w:pPr>
      <w:r>
        <w:rPr>
          <w:b w:val="1"/>
        </w:rPr>
        <w:t xml:space="preserve">Первый этаж. Пом. 1.7 (17.8 кв.м). </w:t>
      </w:r>
      <w:r>
        <w:rPr>
          <w:rFonts w:ascii="Times New Roman" w:hAnsi="Times New Roman"/>
          <w:b w:val="1"/>
        </w:rPr>
        <w:t xml:space="preserve">Второй коридор </w:t>
      </w:r>
    </w:p>
    <w:p w14:paraId="93000000">
      <w:pPr>
        <w:rPr>
          <w:rFonts w:ascii="Times New Roman" w:hAnsi="Times New Roman"/>
          <w:b w:val="1"/>
        </w:rPr>
      </w:pPr>
    </w:p>
    <w:p w14:paraId="94000000">
      <w:r>
        <w:t>ТЕМА: Лагерь для военнопленных №157 (настенный тачскрин терминал)</w:t>
      </w:r>
    </w:p>
    <w:p w14:paraId="95000000"/>
    <w:p w14:paraId="96000000">
      <w:r>
        <w:t xml:space="preserve">На территории, входящей в зону интересов будущего музея, в военные и послевоенные годы располагался лагерь для военнопленных №157. Лагерь располагался в Бокситогорске и Пикалево. Возможно, он имел и другие отделения. История этого лагеря, жизни и труда военнопленных и сотрудников лагеря подробно с помощью привлечения архивных документов рассмотрена исследователями В.А. Ивановым и Н.В. Колошинской в публикации ««Мы и «они» в лагере 157 для немецких военнопленных: опыт некоторого социокультурного портретирования (1944-1947 гг.)», а также исследователем Евгением Манцевым. Необходимо поискать воспоминания работников лагеря. Тема немецких военнопленных ярко перекликается с экспозиций «Война глазами Павлика и Пауля» в музее «Астрача, 1941», создает между музеями ассоциативную смысловую связь, объединяет посещение этих музеев единым маршрутом. Рассказ о музее </w:t>
      </w:r>
      <w:r>
        <w:t>«Астрача, 1941».</w:t>
      </w:r>
    </w:p>
    <w:p w14:paraId="97000000">
      <w:pPr>
        <w:rPr>
          <w:rFonts w:ascii="Times New Roman" w:hAnsi="Times New Roman"/>
          <w:b w:val="1"/>
        </w:rPr>
      </w:pPr>
    </w:p>
    <w:p w14:paraId="98000000">
      <w:pPr>
        <w:rPr>
          <w:rFonts w:ascii="Times New Roman" w:hAnsi="Times New Roman"/>
          <w:b w:val="1"/>
        </w:rPr>
      </w:pPr>
    </w:p>
    <w:p w14:paraId="99000000">
      <w:pPr>
        <w:rPr>
          <w:rFonts w:ascii="Times New Roman" w:hAnsi="Times New Roman"/>
          <w:b w:val="1"/>
        </w:rPr>
      </w:pPr>
    </w:p>
    <w:p w14:paraId="9A000000">
      <w:pPr>
        <w:rPr>
          <w:rFonts w:ascii="Times New Roman" w:hAnsi="Times New Roman"/>
          <w:b w:val="1"/>
        </w:rPr>
      </w:pPr>
      <w:r>
        <w:rPr>
          <w:b w:val="1"/>
        </w:rPr>
        <w:t>Первый этаж. Пом. 1.8 (19,8 кв.м). Экспозиционный зал №</w:t>
      </w:r>
      <w:r>
        <w:rPr>
          <w:rFonts w:ascii="Times New Roman" w:hAnsi="Times New Roman"/>
          <w:b w:val="1"/>
        </w:rPr>
        <w:t>3</w:t>
      </w:r>
    </w:p>
    <w:p w14:paraId="9B000000">
      <w:pPr>
        <w:rPr>
          <w:rFonts w:ascii="Times New Roman" w:hAnsi="Times New Roman"/>
          <w:b w:val="1"/>
        </w:rPr>
      </w:pPr>
    </w:p>
    <w:p w14:paraId="9C000000">
      <w:r>
        <w:t>ТЕМА: Соминский детский дом, его воспитанники и сотрудники</w:t>
      </w:r>
    </w:p>
    <w:p w14:paraId="9D000000"/>
    <w:p w14:paraId="9E000000">
      <w:r>
        <w:t>8 марта 1942 года в здании бывшей школы был открыт Соминский детский дом, куда стали прибывать потерявшие родителей дети из блокированного г. Ленинграда и из оккупированных районов Ленинградской области. Работникам детского дома первоначально была доверена судьба ста детей в возрасте от 6 до 14 лет. Они уже успели увидеть ужасы войны, гибель родных и близких. Кроватей, матрасов не было, спали дети на полу на соломенных матах, прижавшись вплотную друг к другу, укрывшись худенькими байковыми одеялами. Вместо подушки - свой пиджачок или пальтишко. Жители села помогали, чем могли. Труднее всего было с питанием: хлеба 400 граммов - по 100 утром и по 150 в обед и ужин. Привозили сушёную картошку, брюкву. Из этих продуктов готовили обед. Очень редко была ячневая или кукурузная каша. Порции были маленькими, дети не наедались.</w:t>
      </w:r>
    </w:p>
    <w:p w14:paraId="9F000000">
      <w:r>
        <w:t>Детский дом занимал оба школьных здания - двухэтажное и одноэтажное. Детей было уже около 300 человек, из них 100 дошкольников, остальные школьного возраста. Поступали дети кто в чём одет, истощённые, нестриженые. Похожи они были на маленьких старичков и старушек, ни звонких голосов, ни шалостей не было слышно. Отцы у всех были на фронте, а матери умерли от голода или убиты за связь с партизанами.</w:t>
      </w:r>
    </w:p>
    <w:p w14:paraId="A0000000">
      <w:r>
        <w:t>В октябре 1942 года детский дом был полностью укомплектован, а детей всё привозили. Частично воспитанники были эвакуированы в Томскую область (и там оставили название детдома - Соминский). Сопровождающие детей работники детдома в ноябре вернулись обратно.  За время их отсутствия была принята дошкольная группа из Тургошского детдома. Через некотрое время снова детский дом был укомплектован полностью (100 дошкольников и 200 школьников). Начальные классы детдома размещались на втором этаже сельсовета. Старшие классы располагались в двухэтажном здании рядом с детским садом.</w:t>
      </w:r>
    </w:p>
    <w:p w14:paraId="A1000000">
      <w:r>
        <w:t xml:space="preserve">К новому учебному году 1944/45 годов все дети были обеспечены новыми костюмами, шерстяными платьями, обувью, верхней одеждой. В доме было чисто, уютно, по праздникам пахло пирогами. </w:t>
      </w:r>
    </w:p>
    <w:p w14:paraId="A2000000">
      <w:r>
        <w:t>После Великой Отечественной войны детский дом проработал ещё 10 лет. Очень мало к кому из воспитанников приехали отцы после наступления долгожданной Победы. Почти все дети остались жить в детском доме. Шефство на ним после окончания войны взяла Ленинградская Военно-воздушная Академия. Детский дом был закрыт в 1955 году, а здание, в котором он размещался, было возвращено школе.</w:t>
      </w:r>
    </w:p>
    <w:p w14:paraId="A3000000">
      <w:r>
        <w:t xml:space="preserve"> Воспоминания бывшего воспитателя, а затем директора этого учреждения, Веры Ивановны Корниловой.</w:t>
      </w:r>
    </w:p>
    <w:p w14:paraId="A4000000">
      <w:r>
        <w:t>Также необходимо отметить, что в годы войны явление сиротства или беспризорности стало массовым. Для заботы об обездоленных детях детские дома создавались повсюду. В одном только Ефимовском, ныне Бокситогорском, районе, кроме Соминского, были открыты еще четыре детских дома: Кожаковский, Окуловский, Рязанский и Тургошский.</w:t>
      </w:r>
    </w:p>
    <w:p w14:paraId="A5000000">
      <w:r>
        <w:t>Экспозиция, посвященная Соминскому детдому, свяжет новый музей в Сомино с экспозицией «Война глазами Павлика и Пауля» в музее «Астрача, 1941», объединив их общей гуманистической антивоенной темой «Война и детство».</w:t>
      </w:r>
    </w:p>
    <w:p w14:paraId="A6000000"/>
    <w:p w14:paraId="A7000000">
      <w:r>
        <w:t>Использовать белорусский опыт детского рассказа в музейной экспозиции: первый зал музея в мемориальном комплексе «Хатынь». У нас рассказчиками могут быть, к примеру, девочка из Ленинграда и мальчик из-под Луги. Рассмотреть возможность привлечь в экспозицию рассказ о Тане Савичевой, так как у неё была такая же судьба, как у обитателей Соминского детского дома. Это близкий и узнаваемый пример.</w:t>
      </w:r>
    </w:p>
    <w:p w14:paraId="A8000000">
      <w:pPr>
        <w:rPr>
          <w:rFonts w:ascii="Times New Roman" w:hAnsi="Times New Roman"/>
          <w:b w:val="1"/>
        </w:rPr>
      </w:pPr>
    </w:p>
    <w:p w14:paraId="A9000000">
      <w:pPr>
        <w:rPr>
          <w:rFonts w:ascii="Times New Roman" w:hAnsi="Times New Roman"/>
          <w:b w:val="1"/>
        </w:rPr>
      </w:pPr>
    </w:p>
    <w:p w14:paraId="AA000000">
      <w:pPr>
        <w:rPr>
          <w:rFonts w:ascii="Times New Roman" w:hAnsi="Times New Roman"/>
          <w:b w:val="1"/>
        </w:rPr>
      </w:pPr>
    </w:p>
    <w:p w14:paraId="AB000000">
      <w:pPr>
        <w:rPr>
          <w:rFonts w:ascii="Times New Roman" w:hAnsi="Times New Roman"/>
          <w:b w:val="1"/>
        </w:rPr>
      </w:pPr>
    </w:p>
    <w:p w14:paraId="AC000000">
      <w:pPr>
        <w:rPr>
          <w:rFonts w:ascii="Times New Roman" w:hAnsi="Times New Roman"/>
          <w:b w:val="1"/>
        </w:rPr>
      </w:pPr>
      <w:r>
        <w:rPr>
          <w:b w:val="1"/>
        </w:rPr>
        <w:t>Первый этаж. Пом. 1.9 (10,7 кв.м). Экспозиционный зал №</w:t>
      </w:r>
      <w:r>
        <w:rPr>
          <w:rFonts w:ascii="Times New Roman" w:hAnsi="Times New Roman"/>
          <w:b w:val="1"/>
        </w:rPr>
        <w:t>4</w:t>
      </w:r>
    </w:p>
    <w:p w14:paraId="AD000000">
      <w:pPr>
        <w:rPr>
          <w:rFonts w:ascii="Times New Roman" w:hAnsi="Times New Roman"/>
          <w:b w:val="1"/>
        </w:rPr>
      </w:pPr>
    </w:p>
    <w:p w14:paraId="AE000000">
      <w:r>
        <w:t>ТЕМА: Самое трагическое событие из жизни тылового села – немецкий авиаудар по Сомино 13 ноября 1941 года.</w:t>
      </w:r>
    </w:p>
    <w:p w14:paraId="AF000000"/>
    <w:p w14:paraId="B0000000">
      <w:r>
        <w:t xml:space="preserve"> Ныне живущая Ариадна Константиновна Грудинина (Бабарика) говорит, что село не бомбили. С содроганием вспоминает она единственную бомбежку, которая произошла 13.11.1941 г. ровно в тот момент, когда через село проходил военный обоз. Бомбы были сброшены не точно, часть из них попала в реку Соминку. Но одна бомба попала в жилой дом, где другой девочке оторвало ногу. Девочка осталась жива. Других жертв среди мирных жителей, дескать, не было. По первому впечатлению, военный обоз не сильно пострадал. Так вспоминает Бабарика. Однако в ОБД «Мемориал» нашлись сведения о том, что 13.11.1941 г. при немецкой бомбежке села Сомино пропал без вести при перебазировании писарь 82-г района авиабазирования. Жительница с. Сомино Тамара Сидоренкова вспоминает мамины рассказы: во время бомбежки в их дом попала бомба и бревном убило сестру бабушки. Также мама рассказывала ей, что, когда дети ушли на болото за клюквой, их обстрелял немецкий самолет, толпу детишек на болоте. На деревенском кладбище в с. Сомино есть братская могила погибших при бомбежке солдат. Существует деревенская легенда о неразорвавшейся бомбе на дне озера Горное в селе. На берегу озера располагались солдаты. Возможно, сохранились и другие воспоминания жителей об этой бомбежке, необходимо провести работу по их выявлению. Сохранилась видеозапись, на которой 94-летняя уроженка, ныне покойная, жительница с. Сомино Нинель Сергеевна Лазарева рассказывает, как ухаживала за ранеными в госпитале, расположенном в школе. Увы, название населенного пункта не звучит. Необходимо дополнительное исследование этого вопроса. Возможно, речь идет о Ефимовском.</w:t>
      </w:r>
    </w:p>
    <w:p w14:paraId="B1000000"/>
    <w:p w14:paraId="B2000000">
      <w:pPr>
        <w:rPr>
          <w:rFonts w:ascii="Times New Roman" w:hAnsi="Times New Roman"/>
          <w:b w:val="1"/>
        </w:rPr>
      </w:pPr>
    </w:p>
    <w:p w14:paraId="B3000000">
      <w:pPr>
        <w:rPr>
          <w:rFonts w:ascii="Times New Roman" w:hAnsi="Times New Roman"/>
          <w:b w:val="1"/>
        </w:rPr>
      </w:pPr>
      <w:r>
        <w:rPr>
          <w:b w:val="1"/>
        </w:rPr>
        <w:t>Первый этаж. Пом. 1.12 (23 кв.м). Экспозиционный зал №5</w:t>
      </w:r>
    </w:p>
    <w:p w14:paraId="B4000000">
      <w:pPr>
        <w:rPr>
          <w:rFonts w:ascii="Times New Roman" w:hAnsi="Times New Roman"/>
          <w:b w:val="1"/>
        </w:rPr>
      </w:pPr>
    </w:p>
    <w:p w14:paraId="B5000000">
      <w:r>
        <w:t>ТЕМА: Трудовой фронт. Деятельности тыловых армейских и местных гражданских учреждений   Тихвинского и Ефимовского районов Ленинградской области во время Великой Отечественной войны</w:t>
      </w:r>
    </w:p>
    <w:p w14:paraId="B6000000"/>
    <w:p w14:paraId="B7000000">
      <w:r>
        <w:t xml:space="preserve">Ни в Бокситогорском, ни в Тихвинском районах, долгое время являвшихся тыловыми, нет постоянной общедоступной музейной экспозиции, посвященной деятельности тыловых армейских и местных гражданских учреждений во время Великой Отечественной войны. Между тем, во время Великой Отечественной войны в Тихвинском и Ефимовском районах Ленинградской области располагались тыловые армейские учреждения, без которых Действующая Красная армия не могла существовать: госпитали, аэродромы, мастерские, склады. В Тихвине, Пикалево, Бокситогорске, Ефимовском и других ближайших населенных пунктах располагалось более двадцати госпиталей, несколько аэродромов. В Пикалево располагались авиамастерские. В работе этих армейских учреждений посильно участвовали местные жители. Местные жители под вражескими бомбёжками обслуживали железную дорогу. Местные жители участвовали в строительстве ВАД-102. К примеру, колхозники Ефимовского района перенесли на плечах для ее строительства 35 тысяч бревен на расстояние от 100 до 500 метров. По воспоминанию довоенной жительницы села Сомино В.Н. Черниковой-Кучерявой, в Сомино была расквартирована воинская часть. </w:t>
      </w:r>
    </w:p>
    <w:p w14:paraId="B8000000">
      <w:r>
        <w:t>Неподалеку от с. Сомино по дороге в сторону деревни Забелье, в месте впадения ручья Горюнь в реку Чагоду, располагался военный аэродром, на котором довелось работать двум ныне живущим уроженкам с. Сомино. Это упомянутая выше Ариадна Константиновна Грудинина (Бабарика), строившая там земляные укрытия для самолетов, и Людмила Васильевна Переверзева. Также о работе старших родственников в войну на этом аэродроме вспоминает жительница с. Сомино Нина Леонидовна Мартемьянова (дев. Рассказова).  Историю этого аэродрома еще предстоит изучить. По свидетельству историка П.Н. Покровского военные аэродромы были также в Заборье, Васькове, в Боровичах.</w:t>
      </w:r>
    </w:p>
    <w:p w14:paraId="B9000000"/>
    <w:p w14:paraId="BA000000">
      <w:r>
        <w:t>Сделать акцент (в том числе предметно в экспозиции) на работе колхозов и совхозов, личных хозяйствах колхозников в годы войны. Ведь именно они кормили страну, вооруженные силы. Председатели колхозов и совхозов, заслуженные работники, достижения и выполнение планов и пр. Здесь же показать тыловую инфраструктуру Бокситогороского района (аэродромы, мастерские, госпиталя, лагеря военнопленных).</w:t>
      </w:r>
    </w:p>
    <w:p w14:paraId="BB000000"/>
    <w:p w14:paraId="BC000000">
      <w:pPr>
        <w:rPr>
          <w:rFonts w:ascii="Times New Roman" w:hAnsi="Times New Roman"/>
          <w:b w:val="1"/>
        </w:rPr>
      </w:pPr>
    </w:p>
    <w:p w14:paraId="BD000000">
      <w:pPr>
        <w:rPr>
          <w:rFonts w:ascii="Times New Roman" w:hAnsi="Times New Roman"/>
          <w:b w:val="1"/>
        </w:rPr>
      </w:pPr>
    </w:p>
    <w:p w14:paraId="BE000000">
      <w:pPr>
        <w:rPr>
          <w:rFonts w:ascii="Times New Roman" w:hAnsi="Times New Roman"/>
          <w:b w:val="1"/>
        </w:rPr>
      </w:pPr>
      <w:r>
        <w:rPr>
          <w:b w:val="1"/>
        </w:rPr>
        <w:t>Первый этаж. Пом. 1.10 (24 кв.м). Экспозиционный зал №</w:t>
      </w:r>
      <w:r>
        <w:rPr>
          <w:rFonts w:ascii="Times New Roman" w:hAnsi="Times New Roman"/>
          <w:b w:val="1"/>
        </w:rPr>
        <w:t>6</w:t>
      </w:r>
    </w:p>
    <w:p w14:paraId="BF000000">
      <w:pPr>
        <w:rPr>
          <w:rFonts w:ascii="Times New Roman" w:hAnsi="Times New Roman"/>
          <w:b w:val="1"/>
        </w:rPr>
      </w:pPr>
    </w:p>
    <w:p w14:paraId="C0000000">
      <w:r>
        <w:t>ТЕМА: Уроженцы и жители села Сомино – участники Великой Отечественной войны 1941-1945 гг.</w:t>
      </w:r>
    </w:p>
    <w:p w14:paraId="C1000000"/>
    <w:p w14:paraId="C2000000">
      <w:r>
        <w:t xml:space="preserve">Судьбы фронтовиков – уроженцев села Сомино. Они истоптали солдатскими сапогами пол Европы, вернулись в медалях и орденах, израненные. Не вернулись с войны очень многие! 72 имени на плитах мемориала. Современные мультимедийные средства позволят рассказать о каждом из них, погибших и выживших. Памятник односельчанам, установленный на берегу реки Соминка в 1966 г. является, по мнению местных жителей, первым подобным памятником в РСФСР. В базе данных Министерства обороны России «Память Народа» содержится более 400 наградных документов на уроженцев с. Сомино. </w:t>
      </w:r>
    </w:p>
    <w:p w14:paraId="C3000000">
      <w:r>
        <w:rPr>
          <w:rFonts w:ascii="Times New Roman" w:hAnsi="Times New Roman"/>
          <w:sz w:val="28"/>
        </w:rPr>
        <w:t xml:space="preserve">В рассказе  уделить место лётчице Татьяне Алексеевне Осокиной (по мужу Жгун), не являвшейся жительницей или уроженкой Сомино, но похороненной в Сомино (фигура-манекен </w:t>
      </w:r>
      <w:r>
        <w:rPr>
          <w:rFonts w:ascii="Times New Roman" w:hAnsi="Times New Roman"/>
          <w:sz w:val="28"/>
        </w:rPr>
        <w:t>женщины-летчицы).</w:t>
      </w:r>
      <w:r>
        <w:t xml:space="preserve"> </w:t>
      </w:r>
    </w:p>
    <w:p w14:paraId="C4000000"/>
    <w:p w14:paraId="C5000000"/>
    <w:p w14:paraId="C6000000">
      <w:pPr>
        <w:rPr>
          <w:rFonts w:ascii="Times New Roman" w:hAnsi="Times New Roman"/>
          <w:b w:val="1"/>
        </w:rPr>
      </w:pPr>
      <w:r>
        <w:rPr>
          <w:b w:val="1"/>
        </w:rPr>
        <w:t>Первый этаж. Пом. 1.1 (25,6 кв.м). Экспозиционный зал (с лежанк</w:t>
      </w:r>
      <w:r>
        <w:rPr>
          <w:rFonts w:ascii="Times New Roman" w:hAnsi="Times New Roman"/>
          <w:b w:val="1"/>
        </w:rPr>
        <w:t>ой) №7</w:t>
      </w:r>
    </w:p>
    <w:p w14:paraId="C7000000">
      <w:pPr>
        <w:rPr>
          <w:rFonts w:ascii="Times New Roman" w:hAnsi="Times New Roman"/>
          <w:b w:val="1"/>
        </w:rPr>
      </w:pPr>
    </w:p>
    <w:p w14:paraId="C8000000">
      <w:r>
        <w:t xml:space="preserve">Тихвинская водная система – стратегическая коммуникация, инфраструктурный проект длиной в столетия. Зал повествует о крупных государственных коммуникационных стратегических проектах по связи новой столицы страны «окна в Европу» Санкт-Петербурга со страной, на реализацию которых ушли столетия, о том, что это двигало торговлю, развитие купеческого сословия в России, повышение благосостояния людей. Общая протяжённость Тихвинской водной системы составляла более 900 км. При этом протяжённость шлюзованных участков достигала примерно 188 км. В экспозиции должен быть рассказ о Петре I и об Александре I, который воплотил замысел Петра I. Обоим царям есть памятник в Сомино. Здесь будет органична витрина с фигурой крестьянина, присланного на строительство шлюзов. В этой же витрине шанцевые инструменты того времени. + макеты лодок «Тихвинка» и «Соминка», Соминской пристани. Лодки «Соминки»  брали до 33 тонн грузов. </w:t>
      </w:r>
    </w:p>
    <w:p w14:paraId="C9000000">
      <w:pPr>
        <w:rPr>
          <w:rFonts w:ascii="Times New Roman" w:hAnsi="Times New Roman"/>
          <w:b w:val="1"/>
        </w:rPr>
      </w:pPr>
    </w:p>
    <w:p w14:paraId="CA000000">
      <w:pPr>
        <w:rPr>
          <w:rFonts w:ascii="Times New Roman" w:hAnsi="Times New Roman"/>
          <w:b w:val="1"/>
        </w:rPr>
      </w:pPr>
    </w:p>
    <w:p w14:paraId="CB000000">
      <w:pPr>
        <w:rPr>
          <w:rFonts w:ascii="Times New Roman" w:hAnsi="Times New Roman"/>
          <w:b w:val="1"/>
        </w:rPr>
      </w:pPr>
      <w:r>
        <w:rPr>
          <w:b w:val="1"/>
        </w:rPr>
        <w:t xml:space="preserve">Первый этаж. Пом. 1.13 (10 кв.м). </w:t>
      </w:r>
      <w:r>
        <w:rPr>
          <w:rFonts w:ascii="Times New Roman" w:hAnsi="Times New Roman"/>
          <w:b w:val="1"/>
        </w:rPr>
        <w:t>Кабинет сотрудников</w:t>
      </w:r>
    </w:p>
    <w:p w14:paraId="CC000000">
      <w:pPr>
        <w:rPr>
          <w:rFonts w:ascii="Times New Roman" w:hAnsi="Times New Roman"/>
          <w:b w:val="1"/>
        </w:rPr>
      </w:pPr>
    </w:p>
    <w:p w14:paraId="CD000000">
      <w:pPr>
        <w:rPr>
          <w:rFonts w:ascii="Times New Roman" w:hAnsi="Times New Roman"/>
          <w:b w:val="1"/>
        </w:rPr>
      </w:pPr>
      <w:r>
        <w:rPr>
          <w:b w:val="1"/>
        </w:rPr>
        <w:t xml:space="preserve">Первый этаж. Пом. 1.14, 1.15, 1.16. Туалеты. </w:t>
      </w:r>
    </w:p>
    <w:p w14:paraId="CE000000">
      <w:pPr>
        <w:rPr>
          <w:rFonts w:ascii="Times New Roman" w:hAnsi="Times New Roman"/>
          <w:b w:val="1"/>
        </w:rPr>
      </w:pPr>
    </w:p>
    <w:p w14:paraId="CF000000">
      <w:pPr>
        <w:rPr>
          <w:rFonts w:ascii="Times New Roman" w:hAnsi="Times New Roman"/>
          <w:b w:val="1"/>
        </w:rPr>
      </w:pPr>
    </w:p>
    <w:p w14:paraId="D0000000">
      <w:pPr>
        <w:rPr>
          <w:rFonts w:ascii="Times New Roman" w:hAnsi="Times New Roman"/>
          <w:b w:val="1"/>
        </w:rPr>
      </w:pPr>
      <w:r>
        <w:rPr>
          <w:rFonts w:ascii="Times New Roman" w:hAnsi="Times New Roman"/>
          <w:b w:val="1"/>
        </w:rPr>
        <w:t>Мезонин. Пом. 2.1 (11 кв.м). Коридор с лестницей и выходом на чердак</w:t>
      </w:r>
    </w:p>
    <w:p w14:paraId="D1000000">
      <w:pPr>
        <w:rPr>
          <w:rFonts w:ascii="Times New Roman" w:hAnsi="Times New Roman"/>
          <w:b w:val="1"/>
        </w:rPr>
      </w:pPr>
    </w:p>
    <w:p w14:paraId="D2000000">
      <w:pPr>
        <w:rPr>
          <w:rFonts w:ascii="Times New Roman" w:hAnsi="Times New Roman"/>
          <w:b w:val="1"/>
        </w:rPr>
      </w:pPr>
      <w:r>
        <w:rPr>
          <w:b w:val="1"/>
        </w:rPr>
        <w:t>Чердак. Серверная. Кладовка для оборудования многофункционального выставочного зала.</w:t>
      </w:r>
    </w:p>
    <w:p w14:paraId="D3000000">
      <w:pPr>
        <w:rPr>
          <w:rFonts w:ascii="Times New Roman" w:hAnsi="Times New Roman"/>
          <w:b w:val="1"/>
        </w:rPr>
      </w:pPr>
    </w:p>
    <w:p w14:paraId="D4000000">
      <w:pPr>
        <w:rPr>
          <w:rFonts w:ascii="Times New Roman" w:hAnsi="Times New Roman"/>
          <w:b w:val="1"/>
        </w:rPr>
      </w:pPr>
      <w:r>
        <w:rPr>
          <w:rFonts w:ascii="Times New Roman" w:hAnsi="Times New Roman"/>
          <w:b w:val="1"/>
        </w:rPr>
        <w:t>Мезонин. Пом. 2.2 (8,3 кв.м). Коридор</w:t>
      </w:r>
    </w:p>
    <w:p w14:paraId="D5000000">
      <w:pPr>
        <w:rPr>
          <w:rFonts w:ascii="Times New Roman" w:hAnsi="Times New Roman"/>
          <w:b w:val="1"/>
        </w:rPr>
      </w:pPr>
    </w:p>
    <w:p w14:paraId="D6000000">
      <w:pPr>
        <w:rPr>
          <w:rFonts w:ascii="Times New Roman" w:hAnsi="Times New Roman"/>
          <w:b w:val="1"/>
        </w:rPr>
      </w:pPr>
      <w:r>
        <w:t>Напольный или настенный тачскрин-терминал с историей дома (второстепенные темы): больница, роддом,  лесничество, амбулатория.</w:t>
      </w:r>
    </w:p>
    <w:p w14:paraId="D7000000">
      <w:pPr>
        <w:rPr>
          <w:rFonts w:ascii="Times New Roman" w:hAnsi="Times New Roman"/>
          <w:b w:val="1"/>
        </w:rPr>
      </w:pPr>
    </w:p>
    <w:p w14:paraId="D8000000">
      <w:pPr>
        <w:rPr>
          <w:rFonts w:ascii="Times New Roman" w:hAnsi="Times New Roman"/>
          <w:b w:val="1"/>
        </w:rPr>
      </w:pPr>
      <w:r>
        <w:rPr>
          <w:rFonts w:ascii="Times New Roman" w:hAnsi="Times New Roman"/>
          <w:b w:val="1"/>
        </w:rPr>
        <w:t>Мезонин. Пом. 2.4 (27,3 кв.м). Многофункциональный выставочный и кино- зал</w:t>
      </w:r>
    </w:p>
    <w:p w14:paraId="D9000000">
      <w:pPr>
        <w:rPr>
          <w:rFonts w:ascii="Times New Roman" w:hAnsi="Times New Roman"/>
          <w:b w:val="1"/>
        </w:rPr>
      </w:pPr>
    </w:p>
    <w:p w14:paraId="DA000000">
      <w:pPr>
        <w:rPr>
          <w:rFonts w:ascii="Times New Roman" w:hAnsi="Times New Roman"/>
          <w:b w:val="1"/>
        </w:rPr>
      </w:pPr>
      <w:r>
        <w:rPr>
          <w:rFonts w:ascii="Times New Roman" w:hAnsi="Times New Roman"/>
          <w:sz w:val="28"/>
        </w:rPr>
        <w:t xml:space="preserve">Мы сознательно отказываемся от создания зала «Сомино сейчас», </w:t>
      </w:r>
      <w:r>
        <w:rPr>
          <w:rFonts w:ascii="Times New Roman" w:hAnsi="Times New Roman"/>
          <w:sz w:val="28"/>
        </w:rPr>
        <w:t>так как тема эта однозначно будет мало востребована нашей основной аудиторией – путешественниками, туристами.</w:t>
      </w:r>
      <w:r>
        <w:rPr>
          <w:rFonts w:ascii="Times New Roman" w:hAnsi="Times New Roman"/>
          <w:sz w:val="28"/>
        </w:rPr>
        <w:t xml:space="preserve"> Но есть смысл сделать зал для временных выставок, кинопоказов и творческих встреч в мезо</w:t>
      </w:r>
      <w:r>
        <w:rPr>
          <w:rFonts w:ascii="Times New Roman" w:hAnsi="Times New Roman"/>
          <w:b w:val="0"/>
          <w:sz w:val="28"/>
        </w:rPr>
        <w:t>нине</w:t>
      </w:r>
      <w:r>
        <w:rPr>
          <w:rFonts w:ascii="Times New Roman" w:hAnsi="Times New Roman"/>
          <w:b w:val="0"/>
        </w:rPr>
        <w:t>, который может стать со временем центром культурной жизни чела и окрестностей.</w:t>
      </w:r>
      <w:r>
        <w:rPr>
          <w:rFonts w:ascii="Times New Roman" w:hAnsi="Times New Roman"/>
          <w:b w:val="0"/>
        </w:rPr>
        <w:t xml:space="preserve"> Кино</w:t>
      </w:r>
      <w:r>
        <w:rPr>
          <w:rFonts w:ascii="Times New Roman" w:hAnsi="Times New Roman"/>
          <w:b w:val="0"/>
        </w:rPr>
        <w:t>театра в селе давно нет.</w:t>
      </w:r>
    </w:p>
    <w:p w14:paraId="DB000000">
      <w:pPr>
        <w:rPr>
          <w:rFonts w:ascii="Times New Roman" w:hAnsi="Times New Roman"/>
          <w:b w:val="1"/>
        </w:rPr>
      </w:pPr>
    </w:p>
    <w:p w14:paraId="DC000000">
      <w:pPr>
        <w:rPr>
          <w:rFonts w:ascii="Times New Roman" w:hAnsi="Times New Roman"/>
          <w:b w:val="1"/>
        </w:rPr>
      </w:pPr>
      <w:r>
        <w:rPr>
          <w:b w:val="1"/>
        </w:rPr>
        <w:t>Мезонин. Пом. 2.5 (11,4 кв.м). Веранда</w:t>
      </w:r>
    </w:p>
    <w:p w14:paraId="DD000000">
      <w:pPr>
        <w:rPr>
          <w:rFonts w:ascii="Times New Roman" w:hAnsi="Times New Roman"/>
          <w:b w:val="1"/>
        </w:rPr>
      </w:pPr>
    </w:p>
    <w:p w14:paraId="DE000000">
      <w:pPr>
        <w:rPr>
          <w:rFonts w:ascii="Times New Roman" w:hAnsi="Times New Roman"/>
          <w:b w:val="1"/>
        </w:rPr>
      </w:pPr>
      <w:r>
        <w:rPr>
          <w:b w:val="1"/>
        </w:rPr>
        <w:t xml:space="preserve">Мезонин. Пом. 2.3 (18,8 кв.м). </w:t>
      </w:r>
      <w:r>
        <w:rPr>
          <w:rFonts w:ascii="Times New Roman" w:hAnsi="Times New Roman"/>
          <w:b w:val="1"/>
        </w:rPr>
        <w:t>Кабинет директора</w:t>
      </w:r>
    </w:p>
    <w:p w14:paraId="DF000000">
      <w:pPr>
        <w:rPr>
          <w:rFonts w:ascii="Times New Roman" w:hAnsi="Times New Roman"/>
          <w:b w:val="1"/>
        </w:rPr>
      </w:pPr>
    </w:p>
    <w:p w14:paraId="E0000000">
      <w:pPr>
        <w:rPr>
          <w:rFonts w:ascii="Times New Roman" w:hAnsi="Times New Roman"/>
          <w:b w:val="1"/>
        </w:rPr>
      </w:pPr>
      <w:r>
        <w:rPr>
          <w:b w:val="1"/>
        </w:rPr>
        <w:t xml:space="preserve">Мезонин. Пом. 2.6 (25 кв.м). </w:t>
      </w:r>
      <w:r>
        <w:rPr>
          <w:b w:val="1"/>
        </w:rPr>
        <w:t>Экспозиционный зал №</w:t>
      </w:r>
      <w:r>
        <w:rPr>
          <w:rFonts w:ascii="Times New Roman" w:hAnsi="Times New Roman"/>
          <w:b w:val="1"/>
        </w:rPr>
        <w:t>8</w:t>
      </w:r>
    </w:p>
    <w:p w14:paraId="E1000000">
      <w:pPr>
        <w:rPr>
          <w:rFonts w:ascii="Times New Roman" w:hAnsi="Times New Roman"/>
          <w:b w:val="1"/>
        </w:rPr>
      </w:pPr>
    </w:p>
    <w:p w14:paraId="E2000000">
      <w:pPr>
        <w:rPr>
          <w:rFonts w:ascii="Times New Roman" w:hAnsi="Times New Roman"/>
          <w:b w:val="0"/>
        </w:rPr>
      </w:pPr>
      <w:r>
        <w:rPr>
          <w:rFonts w:ascii="Times New Roman" w:hAnsi="Times New Roman"/>
          <w:b w:val="0"/>
        </w:rPr>
        <w:t>ТЕМА: купечество</w:t>
      </w:r>
    </w:p>
    <w:p w14:paraId="E3000000">
      <w:pPr>
        <w:rPr>
          <w:rFonts w:ascii="Times New Roman" w:hAnsi="Times New Roman"/>
          <w:b w:val="1"/>
        </w:rPr>
      </w:pPr>
    </w:p>
    <w:p w14:paraId="E4000000">
      <w:r>
        <w:t>Село Сомино представляет собой старинное селение с богатой дореволюционной историей.  В особенности органичным представляется в залах усадьбы, принадлежавшей, по предварительным данным,  инженеру Тихвинской водной системы Ф.П. Сараеву,  после уточнения сведений, история самого Ф.П. Сараева, самой купеческой усадьбы «Бережок» и самого купеческого села Сомино. По мнению профильных специалистов, ансамбль усадьбы в настоящее время является одним из немногих практически полностью сохранившихся деревянных усадебных ансамблей в Ленинградской области. Подтемы: строительство храма св.ап. Петра и Павла, судьба соминского  русского купечества после октябрьского переворота.</w:t>
      </w:r>
    </w:p>
    <w:p w14:paraId="E5000000"/>
    <w:p w14:paraId="E6000000">
      <w:r>
        <w:t>Рассказ о купеческом сословии (русских предпринимателях) даст возможность представить в экспозиции различные предметы старины – перевозимые лодками соминками и тихвмнками купеческие товары, а также воспроизвести купеческий быт, домашнюю обстановку. Это даст возможность создать домашний уют и атмосферу гостеприимства, что полезно при проведении массовых мероприятий в многофункциональнм выставочном зале. Кроме того, это даст возможность перекинуть мостик в настоящее. Среди соминцев ХХ-XXI веков тоже есть очень достойные люди, о которых непременно нужно рассказать в экспозиции.</w:t>
      </w:r>
    </w:p>
    <w:p w14:paraId="E7000000">
      <w:pPr>
        <w:ind w:firstLine="709" w:left="0"/>
        <w:rPr>
          <w:rFonts w:ascii="Times New Roman" w:hAnsi="Times New Roman"/>
        </w:rPr>
      </w:pPr>
    </w:p>
    <w:p w14:paraId="E8000000">
      <w:pPr>
        <w:ind w:firstLine="709" w:left="0"/>
        <w:jc w:val="center"/>
        <w:rPr>
          <w:rFonts w:ascii="Times New Roman" w:hAnsi="Times New Roman"/>
        </w:rPr>
      </w:pPr>
    </w:p>
    <w:p w14:paraId="E9000000">
      <w:pPr>
        <w:ind w:firstLine="709" w:left="0"/>
        <w:jc w:val="center"/>
        <w:rPr>
          <w:rFonts w:ascii="Times New Roman" w:hAnsi="Times New Roman"/>
          <w:b w:val="1"/>
        </w:rPr>
      </w:pPr>
      <w:r>
        <w:rPr>
          <w:rFonts w:ascii="Times New Roman" w:hAnsi="Times New Roman"/>
          <w:b w:val="1"/>
        </w:rPr>
        <w:t>Флигель</w:t>
      </w:r>
      <w:r>
        <w:rPr>
          <w:rFonts w:ascii="Times New Roman" w:hAnsi="Times New Roman"/>
          <w:b w:val="1"/>
        </w:rPr>
        <w:t xml:space="preserve">                                                                  </w:t>
      </w:r>
    </w:p>
    <w:p w14:paraId="EA000000">
      <w:pPr>
        <w:ind w:firstLine="709" w:left="0"/>
        <w:rPr>
          <w:rFonts w:ascii="Times New Roman" w:hAnsi="Times New Roman"/>
        </w:rPr>
      </w:pPr>
    </w:p>
    <w:p w14:paraId="EB000000">
      <w:pPr>
        <w:rPr>
          <w:rFonts w:ascii="Times New Roman" w:hAnsi="Times New Roman"/>
        </w:rPr>
      </w:pPr>
      <w:r>
        <w:rPr>
          <w:rFonts w:ascii="Times New Roman" w:hAnsi="Times New Roman"/>
        </w:rPr>
        <w:t>Флигель представляет собой ценный аутентичный объект, который можно использовать для расширения возможностей музейного комплекса и повышения его привлекательности для посетителей. Вот несколько вариантов использования флигеля:</w:t>
      </w:r>
    </w:p>
    <w:p w14:paraId="EC000000">
      <w:pPr>
        <w:numPr>
          <w:ilvl w:val="0"/>
          <w:numId w:val="3"/>
        </w:numPr>
        <w:rPr>
          <w:rFonts w:ascii="Times New Roman" w:hAnsi="Times New Roman"/>
        </w:rPr>
      </w:pPr>
      <w:r>
        <w:rPr>
          <w:rFonts w:ascii="Times New Roman" w:hAnsi="Times New Roman"/>
        </w:rPr>
        <w:t xml:space="preserve">Чайная или кафетерий. Уютное пространство для отдыха посетителей с традиционным русским чаепитием из традиционной посуды в стилизованном под дореволюционную эпоху интерьере (самовары, баранки, калачи и т.п.). Возможность предлагать посетителям местные продукты (мед, пироги, травяные чаи).  Пространство чайной может использоваться для встреч в неформальной уютной обстановке с местными краеведами, волонтерами, коллективами народного творчества, активами школьных музеев, для проведения игровых занятий с детьми по истории и краеведению. </w:t>
      </w:r>
    </w:p>
    <w:p w14:paraId="ED000000">
      <w:pPr>
        <w:numPr>
          <w:ilvl w:val="0"/>
          <w:numId w:val="3"/>
        </w:numPr>
        <w:rPr>
          <w:rFonts w:ascii="Times New Roman" w:hAnsi="Times New Roman"/>
        </w:rPr>
      </w:pPr>
      <w:r>
        <w:rPr>
          <w:rFonts w:ascii="Times New Roman" w:hAnsi="Times New Roman"/>
        </w:rPr>
        <w:t xml:space="preserve">Сувенирная лавка. В том числе как способ поддержки местных ремесленников и художников.  Лавка может быть оформлена в стиле купеческой торговой точки конца XIX века.  </w:t>
      </w:r>
    </w:p>
    <w:p w14:paraId="EE000000">
      <w:pPr>
        <w:numPr>
          <w:ilvl w:val="0"/>
          <w:numId w:val="3"/>
        </w:numPr>
        <w:rPr>
          <w:rFonts w:ascii="Times New Roman" w:hAnsi="Times New Roman"/>
        </w:rPr>
      </w:pPr>
      <w:r>
        <w:rPr>
          <w:rFonts w:ascii="Times New Roman" w:hAnsi="Times New Roman"/>
        </w:rPr>
        <w:t xml:space="preserve">Мастерская или ремесленный центр. Пространство для проведения мастер-классов по традиционным ремеслам (резьба по дереву, ткачество, роспись).  С целью привлечение семейных посетителей и школьных групп, сохранения </w:t>
      </w:r>
      <w:r>
        <w:rPr>
          <w:rFonts w:ascii="Times New Roman" w:hAnsi="Times New Roman"/>
        </w:rPr>
        <w:t xml:space="preserve">и популяризация традиционных ремесел. Мастерская может быть оборудована репликами старинных инструментов для создания аутентичной атмосферы.  </w:t>
      </w:r>
    </w:p>
    <w:p w14:paraId="EF000000">
      <w:pPr>
        <w:rPr>
          <w:rFonts w:ascii="Times New Roman" w:hAnsi="Times New Roman"/>
        </w:rPr>
      </w:pPr>
    </w:p>
    <w:p w14:paraId="F0000000">
      <w:pPr>
        <w:ind/>
        <w:jc w:val="center"/>
        <w:rPr>
          <w:rFonts w:ascii="Times New Roman" w:hAnsi="Times New Roman"/>
        </w:rPr>
      </w:pPr>
    </w:p>
    <w:p w14:paraId="F1000000">
      <w:pPr>
        <w:ind/>
        <w:jc w:val="center"/>
        <w:rPr>
          <w:rFonts w:ascii="Times New Roman" w:hAnsi="Times New Roman"/>
          <w:b w:val="1"/>
        </w:rPr>
      </w:pPr>
      <w:r>
        <w:rPr>
          <w:rFonts w:ascii="Times New Roman" w:hAnsi="Times New Roman"/>
          <w:b w:val="1"/>
        </w:rPr>
        <w:t xml:space="preserve">Амбар                                                                     </w:t>
      </w:r>
    </w:p>
    <w:p w14:paraId="F2000000">
      <w:pPr>
        <w:rPr>
          <w:rFonts w:ascii="Times New Roman" w:hAnsi="Times New Roman"/>
        </w:rPr>
      </w:pPr>
      <w:r>
        <w:rPr>
          <w:rFonts w:ascii="Times New Roman" w:hAnsi="Times New Roman"/>
        </w:rPr>
        <w:t xml:space="preserve"> </w:t>
      </w:r>
    </w:p>
    <w:p w14:paraId="F3000000">
      <w:pPr>
        <w:ind w:firstLine="709" w:left="0"/>
        <w:rPr>
          <w:rFonts w:ascii="Times New Roman" w:hAnsi="Times New Roman"/>
        </w:rPr>
      </w:pPr>
      <w:r>
        <w:rPr>
          <w:rFonts w:ascii="Times New Roman" w:hAnsi="Times New Roman"/>
        </w:rPr>
        <w:t>В ансамбль усадьбы входит также большой деревянный бревенчатый амбар, в котором перед войной при больнице содержались лошадь и свинья и который в последние годы использовался как гараж и мастерская. В этом амбаре можно проводить интерактивные занятия, расположив там крупногабаритные экспонаты, либо также расположить там мастерскую. В конце концов, его можно использовать по назначению как КОНЮШНЮ, используя лошадь для аутентичных экскурсий в бричке или на телеге.</w:t>
      </w:r>
    </w:p>
    <w:p w14:paraId="F4000000">
      <w:pPr>
        <w:ind w:firstLine="709" w:left="0"/>
        <w:rPr>
          <w:rFonts w:ascii="Times New Roman" w:hAnsi="Times New Roman"/>
        </w:rPr>
      </w:pPr>
    </w:p>
    <w:p w14:paraId="F5000000">
      <w:pPr>
        <w:ind w:firstLine="709" w:left="0"/>
        <w:rPr>
          <w:rFonts w:ascii="Times New Roman" w:hAnsi="Times New Roman"/>
        </w:rPr>
      </w:pPr>
      <w:r>
        <w:rPr>
          <w:rFonts w:ascii="Times New Roman" w:hAnsi="Times New Roman"/>
          <w:sz w:val="28"/>
        </w:rPr>
        <w:t>Рассмотреть возможность размещения в амбаре экспозиций, посвященных плотничеству, кузнечеству, сапожному делу</w:t>
      </w:r>
      <w:r>
        <w:rPr>
          <w:rFonts w:ascii="Times New Roman" w:hAnsi="Times New Roman"/>
          <w:sz w:val="28"/>
        </w:rPr>
        <w:t xml:space="preserve">, кровельщиков, печников, труду и быту </w:t>
      </w:r>
      <w:r>
        <w:rPr>
          <w:rFonts w:ascii="Times New Roman" w:hAnsi="Times New Roman"/>
          <w:sz w:val="28"/>
        </w:rPr>
        <w:t xml:space="preserve">крестьянина-хлебопашца </w:t>
      </w:r>
      <w:r>
        <w:rPr>
          <w:rFonts w:ascii="Times New Roman" w:hAnsi="Times New Roman"/>
          <w:sz w:val="28"/>
        </w:rPr>
        <w:t>и народному искусству (</w:t>
      </w:r>
      <w:r>
        <w:rPr>
          <w:rFonts w:ascii="Times New Roman" w:hAnsi="Times New Roman"/>
          <w:sz w:val="28"/>
        </w:rPr>
        <w:t xml:space="preserve">плетению, </w:t>
      </w:r>
      <w:r>
        <w:rPr>
          <w:rFonts w:ascii="Times New Roman" w:hAnsi="Times New Roman"/>
          <w:sz w:val="28"/>
        </w:rPr>
        <w:t>вышиванию, ре</w:t>
      </w:r>
      <w:r>
        <w:rPr>
          <w:rFonts w:ascii="Times New Roman" w:hAnsi="Times New Roman"/>
          <w:sz w:val="28"/>
        </w:rPr>
        <w:t>зьбе по дереву) с соответствующими инструментами труда и предметами старины, изготовленными вручную. Можно разместить постоянную экспозицию из десятка топоров (производства до Первой мировой войны) в память о бригаде плотников, строивших усадебный дом.</w:t>
      </w:r>
    </w:p>
    <w:p w14:paraId="F6000000">
      <w:pPr>
        <w:ind w:firstLine="709" w:left="0"/>
        <w:rPr>
          <w:rFonts w:ascii="Times New Roman" w:hAnsi="Times New Roman"/>
        </w:rPr>
      </w:pPr>
    </w:p>
    <w:p w14:paraId="F7000000">
      <w:pPr>
        <w:ind w:firstLine="709" w:left="0"/>
        <w:rPr>
          <w:rFonts w:ascii="Times New Roman" w:hAnsi="Times New Roman"/>
        </w:rPr>
      </w:pPr>
      <w:r>
        <w:rPr>
          <w:rFonts w:ascii="Times New Roman" w:hAnsi="Times New Roman"/>
          <w:sz w:val="28"/>
        </w:rPr>
        <w:t xml:space="preserve">Для проведения тематических фотосессий, </w:t>
      </w:r>
      <w:r>
        <w:rPr>
          <w:rFonts w:ascii="Times New Roman" w:hAnsi="Times New Roman"/>
          <w:sz w:val="28"/>
        </w:rPr>
        <w:t xml:space="preserve">выездных регистраций </w:t>
      </w:r>
      <w:r>
        <w:rPr>
          <w:rFonts w:ascii="Times New Roman" w:hAnsi="Times New Roman"/>
          <w:sz w:val="28"/>
        </w:rPr>
        <w:t>свадеб необходимо предусмотреть в амбаре помещение для хранения части реквизита, оборудования, исторических костюмов.</w:t>
      </w:r>
    </w:p>
    <w:p w14:paraId="F8000000">
      <w:pPr>
        <w:ind w:firstLine="709" w:left="0"/>
        <w:rPr>
          <w:rFonts w:ascii="Times New Roman" w:hAnsi="Times New Roman"/>
        </w:rPr>
      </w:pPr>
    </w:p>
    <w:p w14:paraId="F9000000">
      <w:pPr>
        <w:ind w:firstLine="709" w:left="0"/>
        <w:rPr>
          <w:rFonts w:ascii="Times New Roman" w:hAnsi="Times New Roman"/>
        </w:rPr>
      </w:pPr>
      <w:r>
        <w:rPr>
          <w:rFonts w:ascii="Times New Roman" w:hAnsi="Times New Roman"/>
        </w:rPr>
        <w:t xml:space="preserve">При приспособлении здания и территории усадьбы для размещения современного музея необходимо учитывать, что ансамбль усадьбы является объектом культурного наследия регионального значения, находящимся под государственной охраной в соответствии с Решением Леноблисполкома № 402 от 16.09.1985 г. Приказом Комитета по культуре ЛО от 20.12.2018 № 01-03/18-572 были установлены границы территории и предмета охраны объекта культурного наследия регионального значения "Усадебный дом (деревянный)". Приказом Комитета по культуре ЛО от 21.08.2019 г. №01-03/19-375 были утверждены зоны охраны, режимы использования земель и требования к градостроительным регламентам в границах данных зон. </w:t>
      </w:r>
    </w:p>
    <w:p w14:paraId="FA000000">
      <w:pPr>
        <w:ind w:firstLine="709" w:left="0"/>
        <w:rPr>
          <w:rFonts w:ascii="Times New Roman" w:hAnsi="Times New Roman"/>
        </w:rPr>
      </w:pPr>
    </w:p>
    <w:p w14:paraId="FB000000">
      <w:pPr>
        <w:ind w:firstLine="709" w:left="0"/>
        <w:rPr>
          <w:rFonts w:ascii="Times New Roman" w:hAnsi="Times New Roman"/>
        </w:rPr>
      </w:pPr>
    </w:p>
    <w:p w14:paraId="FC000000">
      <w:pPr>
        <w:ind w:firstLine="709" w:left="0"/>
        <w:jc w:val="center"/>
        <w:rPr>
          <w:rFonts w:ascii="Times New Roman" w:hAnsi="Times New Roman"/>
          <w:b w:val="1"/>
        </w:rPr>
      </w:pPr>
      <w:r>
        <w:rPr>
          <w:rFonts w:ascii="Times New Roman" w:hAnsi="Times New Roman"/>
          <w:b w:val="1"/>
        </w:rPr>
        <w:t>Сад</w:t>
      </w:r>
    </w:p>
    <w:p w14:paraId="FD000000">
      <w:pPr>
        <w:ind w:firstLine="709" w:left="0"/>
        <w:rPr>
          <w:rFonts w:ascii="Times New Roman" w:hAnsi="Times New Roman"/>
        </w:rPr>
      </w:pPr>
    </w:p>
    <w:p w14:paraId="FE000000">
      <w:pPr>
        <w:ind w:firstLine="709" w:left="0"/>
        <w:rPr>
          <w:rFonts w:ascii="Times New Roman" w:hAnsi="Times New Roman"/>
        </w:rPr>
      </w:pPr>
      <w:r>
        <w:rPr>
          <w:rFonts w:ascii="Times New Roman" w:hAnsi="Times New Roman"/>
        </w:rPr>
        <w:t xml:space="preserve">По свидетельству </w:t>
      </w:r>
      <w:r>
        <w:rPr>
          <w:rFonts w:ascii="Times New Roman" w:hAnsi="Times New Roman"/>
        </w:rPr>
        <w:t>соминских</w:t>
      </w:r>
      <w:r>
        <w:rPr>
          <w:rFonts w:ascii="Times New Roman" w:hAnsi="Times New Roman"/>
        </w:rPr>
        <w:t xml:space="preserve"> старожилов здание усадьбы окружал перед Великой Отечественной войной прекрасный сад, в котором преобладали крупные </w:t>
      </w:r>
      <w:r>
        <w:rPr>
          <w:rFonts w:ascii="Times New Roman" w:hAnsi="Times New Roman"/>
        </w:rPr>
        <w:t>розы  и</w:t>
      </w:r>
      <w:r>
        <w:rPr>
          <w:rFonts w:ascii="Times New Roman" w:hAnsi="Times New Roman"/>
        </w:rPr>
        <w:t xml:space="preserve"> кусты сирени разных оттенков. При лесничестве сад этот пропал, и территория постепенно заросла деревьями. Имеет смысл восстановить сад и всячески благоустроить территорию объекта культурного наследия. Возможно, частично засадить сад вишневыми деревьями. Молодой ВИШНЕВЫЙ САД – какой символ возрождения усадебной культуры может быть более ярким и </w:t>
      </w:r>
      <w:r>
        <w:rPr>
          <w:rFonts w:ascii="Times New Roman" w:hAnsi="Times New Roman"/>
        </w:rPr>
        <w:t>понятным  для</w:t>
      </w:r>
      <w:r>
        <w:rPr>
          <w:rFonts w:ascii="Times New Roman" w:hAnsi="Times New Roman"/>
        </w:rPr>
        <w:t xml:space="preserve"> русского человека?</w:t>
      </w:r>
    </w:p>
    <w:p w14:paraId="FF000000">
      <w:pPr>
        <w:spacing w:after="120" w:before="120"/>
        <w:ind w:firstLine="0" w:left="120" w:right="120"/>
        <w:rPr>
          <w:rFonts w:ascii="Times New Roman" w:hAnsi="Times New Roman"/>
          <w:sz w:val="28"/>
        </w:rPr>
      </w:pPr>
    </w:p>
    <w:p w14:paraId="00010000">
      <w:pPr>
        <w:pStyle w:val="Style_2"/>
        <w:rPr>
          <w:rFonts w:ascii="Times New Roman" w:hAnsi="Times New Roman"/>
          <w:sz w:val="28"/>
        </w:rPr>
      </w:pPr>
    </w:p>
    <w:p w14:paraId="01010000">
      <w:pPr>
        <w:pStyle w:val="Style_2"/>
        <w:ind/>
        <w:jc w:val="center"/>
        <w:rPr>
          <w:rFonts w:ascii="Times New Roman" w:hAnsi="Times New Roman"/>
          <w:b w:val="1"/>
          <w:sz w:val="28"/>
        </w:rPr>
      </w:pPr>
      <w:r>
        <w:rPr>
          <w:rFonts w:ascii="Times New Roman" w:hAnsi="Times New Roman"/>
          <w:b w:val="1"/>
          <w:sz w:val="28"/>
        </w:rPr>
        <w:t>Возможности перепланировки</w:t>
      </w:r>
    </w:p>
    <w:p w14:paraId="02010000">
      <w:pPr>
        <w:pStyle w:val="Style_2"/>
        <w:ind/>
        <w:jc w:val="center"/>
        <w:rPr>
          <w:rFonts w:ascii="Times New Roman" w:hAnsi="Times New Roman"/>
          <w:b w:val="1"/>
          <w:sz w:val="28"/>
        </w:rPr>
      </w:pPr>
    </w:p>
    <w:p w14:paraId="03010000">
      <w:pPr>
        <w:pStyle w:val="Style_2"/>
        <w:ind w:firstLine="850" w:left="0"/>
        <w:rPr>
          <w:rFonts w:ascii="Times New Roman" w:hAnsi="Times New Roman"/>
          <w:sz w:val="28"/>
        </w:rPr>
      </w:pPr>
      <w:r>
        <w:rPr>
          <w:rFonts w:ascii="Times New Roman" w:hAnsi="Times New Roman"/>
          <w:sz w:val="28"/>
        </w:rPr>
        <w:t>В данном здании есть наружные и внутренние несущие стены. Согласно документации, выполненной ООО «Коневские Реставрационные Мастерские» (Приложение 1 к ООЗ «Техническая документация»), стена</w:t>
      </w:r>
      <w:r>
        <w:rPr>
          <w:rFonts w:ascii="Times New Roman" w:hAnsi="Times New Roman"/>
          <w:sz w:val="28"/>
        </w:rPr>
        <w:t xml:space="preserve"> в осях А-Ж/4 между помещениями 1.8 и 1.9 - 100% несущая. Стена</w:t>
      </w:r>
      <w:r>
        <w:rPr>
          <w:rFonts w:ascii="Times New Roman" w:hAnsi="Times New Roman"/>
          <w:sz w:val="28"/>
        </w:rPr>
        <w:t xml:space="preserve"> в осях Е-Ж/5 между помещениями 1.9 и 1.10 с большой степенью вероятности тоже несущая, учитывая сложную кровлю 2-го этажа. </w:t>
      </w:r>
      <w:r>
        <w:rPr>
          <w:rFonts w:ascii="Times New Roman" w:hAnsi="Times New Roman"/>
          <w:sz w:val="28"/>
        </w:rPr>
        <w:t xml:space="preserve">Демонтаж стен между </w:t>
      </w:r>
      <w:r>
        <w:rPr>
          <w:rFonts w:ascii="Times New Roman" w:hAnsi="Times New Roman"/>
          <w:sz w:val="28"/>
        </w:rPr>
        <w:t>пом. 1.12+1.13+1.14</w:t>
      </w:r>
      <w:r>
        <w:rPr>
          <w:rFonts w:ascii="Times New Roman" w:hAnsi="Times New Roman"/>
          <w:sz w:val="28"/>
        </w:rPr>
        <w:t xml:space="preserve"> – не возможен, по причине опирания Башни 2-го этажа на стены пом. 1.12+1.13+1.14 (1-го этажа). Помимо этого здание является объектом культурного наследия, в предмет охраны которого входят: 1) «о</w:t>
      </w:r>
      <w:r>
        <w:rPr>
          <w:rFonts w:ascii="Times New Roman" w:hAnsi="Times New Roman"/>
          <w:sz w:val="28"/>
        </w:rPr>
        <w:t>бъемно-планировочное решение в габаритах капитальных стен» и 2) «</w:t>
      </w:r>
      <w:r>
        <w:rPr>
          <w:rFonts w:ascii="Times New Roman" w:hAnsi="Times New Roman"/>
          <w:sz w:val="28"/>
        </w:rPr>
        <w:t>местоположение, габариты и конфигурации дверных и оконных проемов».</w:t>
      </w:r>
      <w:r>
        <w:rPr>
          <w:rFonts w:ascii="Times New Roman" w:hAnsi="Times New Roman"/>
          <w:sz w:val="28"/>
        </w:rPr>
        <w:t xml:space="preserve"> </w:t>
      </w:r>
      <w:r>
        <w:rPr>
          <w:rFonts w:ascii="Times New Roman" w:hAnsi="Times New Roman"/>
          <w:sz w:val="28"/>
        </w:rPr>
        <w:t xml:space="preserve"> </w:t>
      </w:r>
    </w:p>
    <w:p w14:paraId="04010000">
      <w:pPr>
        <w:pStyle w:val="Style_2"/>
        <w:ind w:firstLine="850" w:left="0"/>
        <w:rPr>
          <w:rFonts w:ascii="Times New Roman" w:hAnsi="Times New Roman"/>
          <w:sz w:val="28"/>
        </w:rPr>
      </w:pPr>
    </w:p>
    <w:p w14:paraId="05010000">
      <w:pPr>
        <w:spacing w:after="120" w:before="120"/>
        <w:ind w:firstLine="0" w:left="120" w:right="120"/>
        <w:jc w:val="center"/>
        <w:rPr>
          <w:rFonts w:ascii="Times New Roman" w:hAnsi="Times New Roman"/>
          <w:b w:val="1"/>
          <w:sz w:val="28"/>
        </w:rPr>
      </w:pPr>
      <w:r>
        <w:rPr>
          <w:rFonts w:ascii="Times New Roman" w:hAnsi="Times New Roman"/>
          <w:b w:val="1"/>
          <w:sz w:val="28"/>
        </w:rPr>
        <w:t>Соблюдение баланса</w:t>
      </w:r>
    </w:p>
    <w:p w14:paraId="06010000">
      <w:pPr>
        <w:spacing w:after="120" w:before="120"/>
        <w:ind w:firstLine="0" w:left="120" w:right="120"/>
        <w:rPr>
          <w:rFonts w:ascii="Times New Roman" w:hAnsi="Times New Roman"/>
          <w:sz w:val="28"/>
        </w:rPr>
      </w:pPr>
    </w:p>
    <w:p w14:paraId="07010000">
      <w:pPr>
        <w:pStyle w:val="Style_2"/>
        <w:ind w:firstLine="850" w:left="0"/>
      </w:pPr>
      <w:r>
        <w:rPr>
          <w:rFonts w:ascii="Times New Roman" w:hAnsi="Times New Roman"/>
          <w:sz w:val="28"/>
        </w:rPr>
        <w:t>При создании современного музея важно соблюсти баланс между показом подлинных музейных предметов и использованием мультимедийных технологий, между использованием естественных традиционных и современных синтетических материалов в его оформлении. В особенности это важно для музея, расположенного в историческом здании XVIII века – объекте культурного наследия. Важно на как можно более раннем этапе музейного проектирования удостовериться, что Заказчик и Подрядчик имеют сходное представление об этом балансе.</w:t>
      </w:r>
      <w:r>
        <w:rPr>
          <w:rFonts w:ascii="Times New Roman" w:hAnsi="Times New Roman"/>
          <w:sz w:val="28"/>
        </w:rPr>
        <w:t xml:space="preserve"> </w:t>
      </w:r>
      <w:r>
        <w:rPr>
          <w:rFonts w:ascii="Times New Roman" w:hAnsi="Times New Roman"/>
          <w:sz w:val="28"/>
        </w:rPr>
        <w:t xml:space="preserve"> Необходим</w:t>
      </w:r>
      <w:r>
        <w:rPr>
          <w:rFonts w:ascii="Times New Roman" w:hAnsi="Times New Roman"/>
          <w:sz w:val="28"/>
        </w:rPr>
        <w:t xml:space="preserve"> анализ баланса подлинных предметов, произведений искусства и мультимедийных технологий, обоснование использования последних в тех или иных масштабах. Вероятность </w:t>
      </w:r>
      <w:r>
        <w:rPr>
          <w:rFonts w:ascii="Times New Roman" w:hAnsi="Times New Roman"/>
          <w:sz w:val="28"/>
        </w:rPr>
        <w:t xml:space="preserve"> перенаполненности мультимедийным оборудованием экспозиции высока даже при н</w:t>
      </w:r>
      <w:r>
        <w:rPr>
          <w:rFonts w:ascii="Times New Roman" w:hAnsi="Times New Roman"/>
          <w:sz w:val="28"/>
        </w:rPr>
        <w:t>аличии в ней большого количества интересных подлинных предметы, если предметы эти занимают малое пространственно в сравнении с общим объемом экспозиционного пространства. Для того, чтобы избежать этого, н</w:t>
      </w:r>
      <w:r>
        <w:rPr>
          <w:rFonts w:ascii="Times New Roman" w:hAnsi="Times New Roman"/>
          <w:sz w:val="28"/>
        </w:rPr>
        <w:t>ужна аналитическая работа. Нужны инфографика и планы помещений для наглядного понимания процента экспозиционной площади, используемой для показа подлинных музейных предметов, для показа историко-художественных произведений (картины, барельефы, диорамы, панорамы, скульптуры, костюмированные реалистичные фигуры людей),  для размещения мультимедийного оборудования, для зон рекреации. Необходимо п</w:t>
      </w:r>
      <w:r>
        <w:rPr>
          <w:rFonts w:ascii="Times New Roman" w:hAnsi="Times New Roman"/>
          <w:sz w:val="28"/>
        </w:rPr>
        <w:t xml:space="preserve">еречисление основных материалов, которые предполагается использовать в декоре. </w:t>
      </w:r>
      <w:r>
        <w:rPr>
          <w:rFonts w:ascii="Times New Roman" w:hAnsi="Times New Roman"/>
          <w:color w:val="000000"/>
          <w:sz w:val="28"/>
        </w:rPr>
        <w:t xml:space="preserve">Мультимедийные средства не заменяют </w:t>
      </w:r>
      <w:r>
        <w:rPr>
          <w:rFonts w:ascii="Times New Roman" w:hAnsi="Times New Roman"/>
          <w:color w:val="000000"/>
          <w:sz w:val="28"/>
        </w:rPr>
        <w:t>предметы, а обеспечивают контекст для подлинных предметов.</w:t>
      </w:r>
      <w:r>
        <w:rPr>
          <w:rFonts w:ascii="Times New Roman" w:hAnsi="Times New Roman"/>
          <w:sz w:val="28"/>
        </w:rPr>
        <w:t xml:space="preserve"> Не должно быть мультимедийного перегруза экспозиции: посетитель не должен чувствоваться себя внутри компьютерной игры, его связь с реальностью нашего мира не должна прерываться. </w:t>
      </w:r>
    </w:p>
    <w:p w14:paraId="08010000">
      <w:pPr>
        <w:pStyle w:val="Style_2"/>
        <w:rPr>
          <w:rFonts w:ascii="Times New Roman" w:hAnsi="Times New Roman"/>
          <w:sz w:val="28"/>
        </w:rPr>
      </w:pPr>
    </w:p>
    <w:p w14:paraId="09010000">
      <w:pPr>
        <w:pStyle w:val="Style_2"/>
        <w:ind/>
        <w:jc w:val="center"/>
        <w:rPr>
          <w:rFonts w:ascii="Times New Roman" w:hAnsi="Times New Roman"/>
          <w:b w:val="1"/>
          <w:sz w:val="28"/>
        </w:rPr>
      </w:pPr>
      <w:r>
        <w:rPr>
          <w:rFonts w:ascii="Times New Roman" w:hAnsi="Times New Roman"/>
          <w:b w:val="1"/>
          <w:sz w:val="28"/>
        </w:rPr>
        <w:t>Вместимость, пропускная способность музея, комфорт</w:t>
      </w:r>
    </w:p>
    <w:p w14:paraId="0A010000">
      <w:pPr>
        <w:pStyle w:val="Style_2"/>
        <w:rPr>
          <w:rFonts w:ascii="Times New Roman" w:hAnsi="Times New Roman"/>
          <w:sz w:val="28"/>
        </w:rPr>
      </w:pPr>
    </w:p>
    <w:p w14:paraId="0B010000">
      <w:pPr>
        <w:pStyle w:val="Style_2"/>
        <w:ind w:firstLine="850" w:left="0"/>
        <w:rPr>
          <w:rFonts w:ascii="Times New Roman" w:hAnsi="Times New Roman"/>
          <w:sz w:val="28"/>
        </w:rPr>
      </w:pPr>
      <w:r>
        <w:rPr>
          <w:rFonts w:ascii="Times New Roman" w:hAnsi="Times New Roman"/>
          <w:sz w:val="28"/>
        </w:rPr>
        <w:t xml:space="preserve">Расчет вместимости является базовым критерием при проектировании экспозиции и должен быть произведен на первом его этапе. </w:t>
      </w:r>
      <w:r>
        <w:rPr>
          <w:rFonts w:ascii="Times New Roman" w:hAnsi="Times New Roman"/>
          <w:sz w:val="28"/>
        </w:rPr>
        <w:t xml:space="preserve"> Характеристики экспозиционных площадей с расчетом вместимости согласно нормам с графической визуализацией на планах залов (эскизы размещения максимальных экскурсионных групп, на которых </w:t>
      </w:r>
      <w:r>
        <w:rPr>
          <w:rFonts w:ascii="Times New Roman" w:hAnsi="Times New Roman"/>
          <w:sz w:val="28"/>
        </w:rPr>
        <w:t xml:space="preserve">люди обозначены сомасштабными кружками). </w:t>
      </w:r>
    </w:p>
    <w:p w14:paraId="0C010000">
      <w:pPr>
        <w:pStyle w:val="Style_2"/>
        <w:rPr>
          <w:rFonts w:ascii="Times New Roman" w:hAnsi="Times New Roman"/>
          <w:sz w:val="28"/>
        </w:rPr>
      </w:pPr>
    </w:p>
    <w:p w14:paraId="0D010000">
      <w:pPr>
        <w:pStyle w:val="Style_2"/>
        <w:ind/>
        <w:jc w:val="center"/>
        <w:rPr>
          <w:rFonts w:ascii="Times New Roman" w:hAnsi="Times New Roman"/>
          <w:b w:val="1"/>
          <w:sz w:val="28"/>
        </w:rPr>
      </w:pPr>
      <w:r>
        <w:rPr>
          <w:rFonts w:ascii="Times New Roman" w:hAnsi="Times New Roman"/>
          <w:b w:val="1"/>
          <w:sz w:val="28"/>
        </w:rPr>
        <w:t>Возможности перепланировки</w:t>
      </w:r>
    </w:p>
    <w:p w14:paraId="0E010000">
      <w:pPr>
        <w:pStyle w:val="Style_2"/>
        <w:ind/>
        <w:jc w:val="center"/>
        <w:rPr>
          <w:rFonts w:ascii="Times New Roman" w:hAnsi="Times New Roman"/>
          <w:b w:val="1"/>
          <w:sz w:val="28"/>
        </w:rPr>
      </w:pPr>
    </w:p>
    <w:p w14:paraId="0F010000">
      <w:pPr>
        <w:pStyle w:val="Style_2"/>
        <w:ind w:firstLine="850" w:left="0"/>
        <w:rPr>
          <w:rFonts w:ascii="Times New Roman" w:hAnsi="Times New Roman"/>
          <w:sz w:val="28"/>
        </w:rPr>
      </w:pPr>
      <w:r>
        <w:rPr>
          <w:rFonts w:ascii="Times New Roman" w:hAnsi="Times New Roman"/>
          <w:sz w:val="28"/>
        </w:rPr>
        <w:t>В данном здании есть наружные и внутренние несущие стены. Согласно документации, выполненной ООО «Коневские Реставрационные Мастерские» (Приложение 1 к ООЗ «Техническая документация»), стена</w:t>
      </w:r>
      <w:r>
        <w:rPr>
          <w:rFonts w:ascii="Times New Roman" w:hAnsi="Times New Roman"/>
          <w:sz w:val="28"/>
        </w:rPr>
        <w:t xml:space="preserve"> в осях А-Ж/4 между помещениями 1.8 и 1.9 - 100% несущая. Стена</w:t>
      </w:r>
      <w:r>
        <w:rPr>
          <w:rFonts w:ascii="Times New Roman" w:hAnsi="Times New Roman"/>
          <w:sz w:val="28"/>
        </w:rPr>
        <w:t xml:space="preserve"> в осях Е-Ж/5 между помещениями 1.9 и 1.10 с большой степенью вероятности тоже несущая, учитывая сложную кровлю 2-го этажа. </w:t>
      </w:r>
      <w:r>
        <w:rPr>
          <w:rFonts w:ascii="Times New Roman" w:hAnsi="Times New Roman"/>
          <w:sz w:val="28"/>
        </w:rPr>
        <w:t xml:space="preserve">Демонтаж стен между </w:t>
      </w:r>
      <w:r>
        <w:rPr>
          <w:rFonts w:ascii="Times New Roman" w:hAnsi="Times New Roman"/>
          <w:sz w:val="28"/>
        </w:rPr>
        <w:t>пом. 1.12+1.13+1.14</w:t>
      </w:r>
      <w:r>
        <w:rPr>
          <w:rFonts w:ascii="Times New Roman" w:hAnsi="Times New Roman"/>
          <w:sz w:val="28"/>
        </w:rPr>
        <w:t xml:space="preserve"> – не возможен, по причине опирания Башни 2-го этажа на стены пом. 1.12+1.13+1.14 (1-го этажа). Помимо этого здание является объектом культурного наследия, в предмет охраны которого входят: 1) «о</w:t>
      </w:r>
      <w:r>
        <w:rPr>
          <w:rFonts w:ascii="Times New Roman" w:hAnsi="Times New Roman"/>
          <w:sz w:val="28"/>
        </w:rPr>
        <w:t>бъемно-планировочное решение в габаритах капитальных стен» и 2) «</w:t>
      </w:r>
      <w:r>
        <w:rPr>
          <w:rFonts w:ascii="Times New Roman" w:hAnsi="Times New Roman"/>
          <w:sz w:val="28"/>
        </w:rPr>
        <w:t>местоположение, габариты и конфигурации дверных и оконных проемов».</w:t>
      </w:r>
      <w:r>
        <w:rPr>
          <w:rFonts w:ascii="Times New Roman" w:hAnsi="Times New Roman"/>
          <w:sz w:val="28"/>
        </w:rPr>
        <w:t xml:space="preserve"> </w:t>
      </w:r>
      <w:r>
        <w:rPr>
          <w:rFonts w:ascii="Times New Roman" w:hAnsi="Times New Roman"/>
          <w:sz w:val="28"/>
        </w:rPr>
        <w:t xml:space="preserve"> </w:t>
      </w:r>
    </w:p>
    <w:p w14:paraId="10010000">
      <w:pPr>
        <w:pStyle w:val="Style_2"/>
      </w:pPr>
    </w:p>
    <w:p w14:paraId="11010000">
      <w:pPr>
        <w:pStyle w:val="Style_2"/>
        <w:ind/>
        <w:jc w:val="center"/>
        <w:rPr>
          <w:rFonts w:ascii="Times New Roman" w:hAnsi="Times New Roman"/>
          <w:b w:val="1"/>
          <w:sz w:val="28"/>
        </w:rPr>
      </w:pPr>
      <w:r>
        <w:rPr>
          <w:rFonts w:ascii="Times New Roman" w:hAnsi="Times New Roman"/>
          <w:b w:val="1"/>
          <w:sz w:val="28"/>
        </w:rPr>
        <w:t>Электрические сети</w:t>
      </w:r>
    </w:p>
    <w:p w14:paraId="12010000">
      <w:pPr>
        <w:pStyle w:val="Style_2"/>
        <w:rPr>
          <w:rFonts w:ascii="Times New Roman" w:hAnsi="Times New Roman"/>
          <w:sz w:val="28"/>
        </w:rPr>
      </w:pPr>
    </w:p>
    <w:p w14:paraId="13010000">
      <w:pPr>
        <w:pStyle w:val="Style_2"/>
        <w:ind w:firstLine="850" w:left="0"/>
        <w:rPr>
          <w:rFonts w:ascii="Times New Roman" w:hAnsi="Times New Roman"/>
          <w:sz w:val="28"/>
        </w:rPr>
      </w:pPr>
      <w:r>
        <w:rPr>
          <w:rFonts w:ascii="Times New Roman" w:hAnsi="Times New Roman"/>
          <w:sz w:val="28"/>
        </w:rPr>
        <w:t xml:space="preserve">Необходим анализ возможности местных электрических сетей. </w:t>
      </w:r>
      <w:r>
        <w:rPr>
          <w:rFonts w:ascii="Times New Roman" w:hAnsi="Times New Roman"/>
          <w:sz w:val="28"/>
        </w:rPr>
        <w:t>Использование мультимедийных средств в деревенском доме, в условиях частого отключения электроэнергии и скачков напряжения, должно быть сведено к рациональному хорошо обоснованному минимуму. Современный музей невозможен без мультимедийных средств, но в сельском музее по объективным причинам превалируют средства, не требующие больших энергозатрат. Мультимедийное оборудование в сельском музее должно иметь универсальный характер использования: не только напрямую для экспозиции, но и, к примеру, для проведения конференций, музейных уроков, кинопоказов. М</w:t>
      </w:r>
      <w:r>
        <w:rPr>
          <w:rFonts w:ascii="Times New Roman" w:hAnsi="Times New Roman"/>
          <w:sz w:val="28"/>
        </w:rPr>
        <w:t xml:space="preserve">ультимедийные решения информационного характера должны быть сведены к необходимому минимуму. Приоритет у мультимедийных решений, оказывающих сильное эмоциональное воздействия на посетителя, несущих признаки иммерсивности. </w:t>
      </w:r>
    </w:p>
    <w:p w14:paraId="14010000">
      <w:pPr>
        <w:rPr>
          <w:rFonts w:ascii="Times New Roman" w:hAnsi="Times New Roman"/>
          <w:sz w:val="28"/>
        </w:rPr>
      </w:pPr>
    </w:p>
    <w:p w14:paraId="15010000">
      <w:pPr>
        <w:rPr>
          <w:rFonts w:ascii="Times New Roman" w:hAnsi="Times New Roman"/>
          <w:sz w:val="28"/>
        </w:rPr>
      </w:pPr>
    </w:p>
    <w:p w14:paraId="16010000">
      <w:pPr>
        <w:rPr>
          <w:rFonts w:ascii="Times New Roman" w:hAnsi="Times New Roman"/>
        </w:rPr>
      </w:pPr>
    </w:p>
    <w:p w14:paraId="17010000">
      <w:pPr>
        <w:rPr>
          <w:rFonts w:ascii="Times New Roman" w:hAnsi="Times New Roman"/>
        </w:rPr>
      </w:pPr>
    </w:p>
    <w:p w14:paraId="18010000">
      <w:pPr>
        <w:numPr>
          <w:ilvl w:val="0"/>
          <w:numId w:val="2"/>
        </w:numPr>
        <w:rPr>
          <w:rFonts w:ascii="Times New Roman" w:hAnsi="Times New Roman"/>
          <w:b w:val="1"/>
        </w:rPr>
      </w:pPr>
      <w:r>
        <w:rPr>
          <w:rFonts w:ascii="Times New Roman" w:hAnsi="Times New Roman"/>
          <w:b w:val="1"/>
        </w:rPr>
        <w:t>Источники:</w:t>
      </w:r>
    </w:p>
    <w:p w14:paraId="19010000">
      <w:pPr>
        <w:rPr>
          <w:rFonts w:ascii="Times New Roman" w:hAnsi="Times New Roman"/>
        </w:rPr>
      </w:pPr>
    </w:p>
    <w:p w14:paraId="1A010000">
      <w:pPr>
        <w:rPr>
          <w:rFonts w:ascii="Times New Roman" w:hAnsi="Times New Roman"/>
        </w:rPr>
      </w:pPr>
      <w:r>
        <w:rPr>
          <w:rFonts w:ascii="Times New Roman" w:hAnsi="Times New Roman"/>
        </w:rPr>
        <w:t>Гришина Л.И., Файнштейн Л.А., Великанова Г.Я. Памятные места Ленинградской области. – Л.: «Лениздат», 1973</w:t>
      </w:r>
    </w:p>
    <w:p w14:paraId="1B010000">
      <w:pPr>
        <w:rPr>
          <w:rFonts w:ascii="Times New Roman" w:hAnsi="Times New Roman"/>
        </w:rPr>
      </w:pPr>
    </w:p>
    <w:p w14:paraId="1C010000">
      <w:pPr>
        <w:rPr>
          <w:rFonts w:ascii="Times New Roman" w:hAnsi="Times New Roman"/>
        </w:rPr>
      </w:pPr>
      <w:r>
        <w:rPr>
          <w:rFonts w:ascii="Times New Roman" w:hAnsi="Times New Roman"/>
        </w:rPr>
        <w:t>Ленинградская область: исторический очерк /Составитель: доктор исторических наук, лауреат Государственной премии СССР В.А. Ежов. – Л.: Лениздат, 1986.</w:t>
      </w:r>
    </w:p>
    <w:p w14:paraId="1D010000">
      <w:pPr>
        <w:rPr>
          <w:rFonts w:ascii="Times New Roman" w:hAnsi="Times New Roman"/>
        </w:rPr>
      </w:pPr>
    </w:p>
    <w:p w14:paraId="1E010000">
      <w:pPr>
        <w:rPr>
          <w:rFonts w:ascii="Times New Roman" w:hAnsi="Times New Roman"/>
        </w:rPr>
      </w:pPr>
      <w:r>
        <w:rPr>
          <w:rFonts w:ascii="Times New Roman" w:hAnsi="Times New Roman"/>
        </w:rPr>
        <w:t>Покровский П.Н. Страницы жизни родного края. Село Сомино и его окрестности. Учебная книга по краеведению для учащихся основной школы с. Сомино. 2003 (самиздат).</w:t>
      </w:r>
    </w:p>
    <w:p w14:paraId="1F010000">
      <w:pPr>
        <w:rPr>
          <w:rFonts w:ascii="Times New Roman" w:hAnsi="Times New Roman"/>
        </w:rPr>
      </w:pPr>
    </w:p>
    <w:p w14:paraId="20010000">
      <w:pPr>
        <w:rPr>
          <w:rFonts w:ascii="Times New Roman" w:hAnsi="Times New Roman"/>
        </w:rPr>
      </w:pPr>
      <w:r>
        <w:rPr>
          <w:rFonts w:ascii="Times New Roman" w:hAnsi="Times New Roman"/>
        </w:rPr>
        <w:t xml:space="preserve">Холопова Т. </w:t>
      </w:r>
      <w:r>
        <w:rPr>
          <w:rFonts w:ascii="Times New Roman" w:hAnsi="Times New Roman"/>
        </w:rPr>
        <w:t>Из история</w:t>
      </w:r>
      <w:r>
        <w:rPr>
          <w:rFonts w:ascii="Times New Roman" w:hAnsi="Times New Roman"/>
        </w:rPr>
        <w:t xml:space="preserve"> села Сомино. Исторический очерк. Муниципальное </w:t>
      </w:r>
      <w:r>
        <w:rPr>
          <w:rFonts w:ascii="Times New Roman" w:hAnsi="Times New Roman"/>
        </w:rPr>
        <w:t>общеобразоваельное</w:t>
      </w:r>
      <w:r>
        <w:rPr>
          <w:rFonts w:ascii="Times New Roman" w:hAnsi="Times New Roman"/>
        </w:rPr>
        <w:t xml:space="preserve"> учреждение «</w:t>
      </w:r>
      <w:r>
        <w:rPr>
          <w:rFonts w:ascii="Times New Roman" w:hAnsi="Times New Roman"/>
        </w:rPr>
        <w:t>Соминская</w:t>
      </w:r>
      <w:r>
        <w:rPr>
          <w:rFonts w:ascii="Times New Roman" w:hAnsi="Times New Roman"/>
        </w:rPr>
        <w:t xml:space="preserve"> основная общеобразовательная школа». Выполнила ученица 9 класса Холопова Татьяна. Научные руководители работы: </w:t>
      </w:r>
      <w:r>
        <w:rPr>
          <w:rFonts w:ascii="Times New Roman" w:hAnsi="Times New Roman"/>
        </w:rPr>
        <w:t>Пучинская</w:t>
      </w:r>
      <w:r>
        <w:rPr>
          <w:rFonts w:ascii="Times New Roman" w:hAnsi="Times New Roman"/>
        </w:rPr>
        <w:t xml:space="preserve"> Гета Павловна, учитель географии; Покровский Павел Николаевич, учитель истории. Сомино, 2003 (самиздат).</w:t>
      </w:r>
    </w:p>
    <w:p w14:paraId="21010000">
      <w:pPr>
        <w:rPr>
          <w:rFonts w:ascii="Times New Roman" w:hAnsi="Times New Roman"/>
        </w:rPr>
      </w:pPr>
    </w:p>
    <w:p w14:paraId="22010000">
      <w:pPr>
        <w:rPr>
          <w:rFonts w:ascii="Times New Roman" w:hAnsi="Times New Roman"/>
        </w:rPr>
      </w:pPr>
      <w:r>
        <w:rPr>
          <w:rFonts w:ascii="Times New Roman" w:hAnsi="Times New Roman"/>
        </w:rPr>
        <w:t xml:space="preserve">История и культура Ленинградской земли с древнейших времен до наших дней/Под </w:t>
      </w:r>
      <w:r>
        <w:rPr>
          <w:rFonts w:ascii="Times New Roman" w:hAnsi="Times New Roman"/>
        </w:rPr>
        <w:t>общ.ред</w:t>
      </w:r>
      <w:r>
        <w:rPr>
          <w:rFonts w:ascii="Times New Roman" w:hAnsi="Times New Roman"/>
        </w:rPr>
        <w:t xml:space="preserve">. </w:t>
      </w:r>
      <w:r>
        <w:rPr>
          <w:rFonts w:ascii="Times New Roman" w:hAnsi="Times New Roman"/>
        </w:rPr>
        <w:t>С.А.Лисицына</w:t>
      </w:r>
      <w:r>
        <w:rPr>
          <w:rFonts w:ascii="Times New Roman" w:hAnsi="Times New Roman"/>
        </w:rPr>
        <w:t xml:space="preserve"> – 2-е изд., </w:t>
      </w:r>
      <w:r>
        <w:rPr>
          <w:rFonts w:ascii="Times New Roman" w:hAnsi="Times New Roman"/>
        </w:rPr>
        <w:t>перераб</w:t>
      </w:r>
      <w:r>
        <w:rPr>
          <w:rFonts w:ascii="Times New Roman" w:hAnsi="Times New Roman"/>
        </w:rPr>
        <w:t>, – СПб., Специальная литература, 2005.</w:t>
      </w:r>
    </w:p>
    <w:p w14:paraId="23010000">
      <w:pPr>
        <w:rPr>
          <w:rFonts w:ascii="Times New Roman" w:hAnsi="Times New Roman"/>
        </w:rPr>
      </w:pPr>
    </w:p>
    <w:p w14:paraId="24010000">
      <w:pPr>
        <w:rPr>
          <w:rFonts w:ascii="Times New Roman" w:hAnsi="Times New Roman"/>
        </w:rPr>
      </w:pPr>
      <w:r>
        <w:rPr>
          <w:rFonts w:ascii="Times New Roman" w:hAnsi="Times New Roman"/>
        </w:rPr>
        <w:t xml:space="preserve">Старовойтов Л.А. Места и люди родного </w:t>
      </w:r>
      <w:r>
        <w:rPr>
          <w:rFonts w:ascii="Times New Roman" w:hAnsi="Times New Roman"/>
        </w:rPr>
        <w:t>края :</w:t>
      </w:r>
      <w:r>
        <w:rPr>
          <w:rFonts w:ascii="Times New Roman" w:hAnsi="Times New Roman"/>
        </w:rPr>
        <w:t xml:space="preserve"> (Бокситогорский район Ленинградской области</w:t>
      </w:r>
      <w:r>
        <w:rPr>
          <w:rFonts w:ascii="Times New Roman" w:hAnsi="Times New Roman"/>
        </w:rPr>
        <w:t>) :</w:t>
      </w:r>
      <w:r>
        <w:rPr>
          <w:rFonts w:ascii="Times New Roman" w:hAnsi="Times New Roman"/>
        </w:rPr>
        <w:t xml:space="preserve"> краеведческий сборник / Л. А. Старовойтов. - Изд. 2, доп. - </w:t>
      </w:r>
      <w:r>
        <w:rPr>
          <w:rFonts w:ascii="Times New Roman" w:hAnsi="Times New Roman"/>
        </w:rPr>
        <w:t>Пикалево :</w:t>
      </w:r>
      <w:r>
        <w:rPr>
          <w:rFonts w:ascii="Times New Roman" w:hAnsi="Times New Roman"/>
        </w:rPr>
        <w:t xml:space="preserve"> Ладога, 2016. </w:t>
      </w:r>
    </w:p>
    <w:p w14:paraId="25010000">
      <w:pPr>
        <w:rPr>
          <w:rFonts w:ascii="Times New Roman" w:hAnsi="Times New Roman"/>
        </w:rPr>
      </w:pPr>
    </w:p>
    <w:p w14:paraId="26010000">
      <w:pPr>
        <w:rPr>
          <w:rFonts w:ascii="Times New Roman" w:hAnsi="Times New Roman"/>
        </w:rPr>
      </w:pPr>
      <w:r>
        <w:rPr>
          <w:rFonts w:ascii="Times New Roman" w:hAnsi="Times New Roman"/>
        </w:rPr>
        <w:t xml:space="preserve">Ленинградская земля: краеведческий альманах: Т.II. Бокситогорский край / </w:t>
      </w:r>
      <w:r>
        <w:rPr>
          <w:rFonts w:ascii="Times New Roman" w:hAnsi="Times New Roman"/>
        </w:rPr>
        <w:t>редкол</w:t>
      </w:r>
      <w:r>
        <w:rPr>
          <w:rFonts w:ascii="Times New Roman" w:hAnsi="Times New Roman"/>
        </w:rPr>
        <w:t>.: проф. С.Г. Еремеев, проф. Т.С. Комиссарова. – СПб.: ЛГУ им. А.С. Пушкина, 2019.</w:t>
      </w:r>
    </w:p>
    <w:p w14:paraId="27010000">
      <w:pPr>
        <w:rPr>
          <w:rFonts w:ascii="Times New Roman" w:hAnsi="Times New Roman"/>
        </w:rPr>
      </w:pPr>
    </w:p>
    <w:p w14:paraId="28010000">
      <w:pPr>
        <w:rPr>
          <w:rFonts w:ascii="Times New Roman" w:hAnsi="Times New Roman"/>
        </w:rPr>
      </w:pPr>
      <w:r>
        <w:rPr>
          <w:rFonts w:ascii="Times New Roman" w:hAnsi="Times New Roman"/>
        </w:rPr>
        <w:t xml:space="preserve">Материалы Музея истории школы и села Сомино при </w:t>
      </w:r>
      <w:r>
        <w:rPr>
          <w:rFonts w:ascii="Times New Roman" w:hAnsi="Times New Roman"/>
        </w:rPr>
        <w:t>Соминском</w:t>
      </w:r>
      <w:r>
        <w:rPr>
          <w:rFonts w:ascii="Times New Roman" w:hAnsi="Times New Roman"/>
        </w:rPr>
        <w:t xml:space="preserve"> КДЦ.</w:t>
      </w:r>
    </w:p>
    <w:p w14:paraId="29010000">
      <w:pPr>
        <w:rPr>
          <w:rFonts w:ascii="Times New Roman" w:hAnsi="Times New Roman"/>
        </w:rPr>
      </w:pPr>
    </w:p>
    <w:p w14:paraId="2A010000">
      <w:pPr>
        <w:rPr>
          <w:rFonts w:ascii="Times New Roman" w:hAnsi="Times New Roman"/>
        </w:rPr>
      </w:pPr>
      <w:r>
        <w:rPr>
          <w:rFonts w:ascii="Times New Roman" w:hAnsi="Times New Roman"/>
        </w:rPr>
        <w:t>Фотоматериалы ВК-сообщества «Наша малая родина – Тихвинский уезд».</w:t>
      </w:r>
    </w:p>
    <w:p w14:paraId="2B010000">
      <w:pPr>
        <w:rPr>
          <w:rFonts w:ascii="Times New Roman" w:hAnsi="Times New Roman"/>
        </w:rPr>
      </w:pPr>
      <w:r>
        <w:rPr>
          <w:rFonts w:ascii="Times New Roman" w:hAnsi="Times New Roman"/>
        </w:rPr>
        <w:t>Фотоматериалы ВК-сообщества «</w:t>
      </w:r>
      <w:r>
        <w:rPr>
          <w:rFonts w:ascii="Times New Roman" w:hAnsi="Times New Roman"/>
        </w:rPr>
        <w:t>Соминская</w:t>
      </w:r>
      <w:r>
        <w:rPr>
          <w:rFonts w:ascii="Times New Roman" w:hAnsi="Times New Roman"/>
        </w:rPr>
        <w:t xml:space="preserve"> Петровская ярмарка».</w:t>
      </w:r>
    </w:p>
    <w:p w14:paraId="2C010000">
      <w:pPr>
        <w:rPr>
          <w:rFonts w:ascii="Times New Roman" w:hAnsi="Times New Roman"/>
        </w:rPr>
      </w:pPr>
    </w:p>
    <w:p w14:paraId="2D010000">
      <w:pPr>
        <w:rPr>
          <w:rFonts w:ascii="Times New Roman" w:hAnsi="Times New Roman"/>
        </w:rPr>
      </w:pPr>
      <w:r>
        <w:rPr>
          <w:rFonts w:ascii="Times New Roman" w:hAnsi="Times New Roman"/>
        </w:rPr>
        <w:t>Манцев</w:t>
      </w:r>
      <w:r>
        <w:rPr>
          <w:rFonts w:ascii="Times New Roman" w:hAnsi="Times New Roman"/>
        </w:rPr>
        <w:t xml:space="preserve"> Е. Бокситогорский лагерь для военнопленных №157 МВД СССР. </w:t>
      </w:r>
    </w:p>
    <w:p w14:paraId="2E010000">
      <w:pPr>
        <w:rPr>
          <w:rFonts w:ascii="Times New Roman" w:hAnsi="Times New Roman"/>
        </w:rPr>
      </w:pPr>
      <w:r>
        <w:rPr>
          <w:rFonts w:ascii="Times New Roman" w:hAnsi="Times New Roman"/>
        </w:rPr>
        <w:t xml:space="preserve">Быт, условия содержания. Доклад на конференции. </w:t>
      </w:r>
    </w:p>
    <w:p w14:paraId="2F010000">
      <w:pPr>
        <w:rPr>
          <w:rFonts w:ascii="Times New Roman" w:hAnsi="Times New Roman"/>
        </w:rPr>
      </w:pPr>
    </w:p>
    <w:p w14:paraId="30010000">
      <w:pPr>
        <w:rPr>
          <w:b w:val="1"/>
        </w:rPr>
      </w:pPr>
      <w:r>
        <w:rPr>
          <w:rFonts w:ascii="Times New Roman" w:hAnsi="Times New Roman"/>
          <w:b w:val="1"/>
        </w:rPr>
        <w:t xml:space="preserve">Составил: </w:t>
      </w:r>
      <w:r>
        <w:rPr>
          <w:b w:val="1"/>
        </w:rPr>
        <w:t>Апель П.Г. 29</w:t>
      </w:r>
      <w:r>
        <w:rPr>
          <w:b w:val="1"/>
        </w:rPr>
        <w:t>.09.2026 г.</w:t>
      </w:r>
    </w:p>
    <w:sectPr>
      <w:footerReference r:id="rId1" w:type="default"/>
      <w:pgSz w:h="16848" w:orient="portrait" w:w="11908"/>
      <w:pgMar w:bottom="1134" w:footer="720" w:gutter="0" w:header="720" w:left="1304" w:right="737" w:top="1134"/>
      <w:pgNumType w:start="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PAGE \* Arabic</w:instrText>
    </w:r>
    <w:r>
      <w:fldChar w:fldCharType="separate"/>
    </w:r>
    <w:r>
      <w:fldChar w:fldCharType="end"/>
    </w:r>
  </w:p>
  <w:p w14:paraId="01000000"/>
</w:ft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36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36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360" w:left="6480"/>
      </w:pPr>
    </w:lvl>
  </w:abstractNum>
  <w:abstractNum w:abstractNumId="1">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36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36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360" w:left="6480"/>
      </w:pPr>
    </w:lvl>
  </w:abstractNum>
  <w:abstractNum w:abstractNumId="2">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36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36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360" w:left="6480"/>
      </w:pPr>
    </w:lvl>
  </w:abstractNum>
  <w:num w:numId="1">
    <w:abstractNumId w:val="0"/>
  </w:num>
  <w:num w:numId="2">
    <w:abstractNumId w:val="1"/>
  </w:num>
  <w:num w:numId="3">
    <w:abstractNumId w:val="2"/>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pPr>
      <w:ind/>
      <w:jc w:val="both"/>
    </w:pPr>
    <w:rPr>
      <w:sz w:val="28"/>
    </w:rPr>
  </w:style>
  <w:style w:default="1" w:styleId="Style_2_ch" w:type="character">
    <w:name w:val="Normal"/>
    <w:link w:val="Style_2"/>
    <w:rPr>
      <w:sz w:val="28"/>
    </w:rPr>
  </w:style>
  <w:style w:styleId="Style_3" w:type="paragraph">
    <w:name w:val="toc 2"/>
    <w:next w:val="Style_2"/>
    <w:link w:val="Style_3_ch"/>
    <w:uiPriority w:val="39"/>
    <w:pPr>
      <w:ind w:firstLine="0" w:left="200"/>
    </w:pPr>
    <w:rPr>
      <w:sz w:val="28"/>
    </w:rPr>
  </w:style>
  <w:style w:styleId="Style_3_ch" w:type="character">
    <w:name w:val="toc 2"/>
    <w:link w:val="Style_3"/>
    <w:rPr>
      <w:sz w:val="28"/>
    </w:rPr>
  </w:style>
  <w:style w:styleId="Style_4" w:type="paragraph">
    <w:name w:val="toc 4"/>
    <w:next w:val="Style_2"/>
    <w:link w:val="Style_4_ch"/>
    <w:uiPriority w:val="39"/>
    <w:pPr>
      <w:ind w:firstLine="0" w:left="600"/>
    </w:pPr>
    <w:rPr>
      <w:sz w:val="28"/>
    </w:rPr>
  </w:style>
  <w:style w:styleId="Style_4_ch" w:type="character">
    <w:name w:val="toc 4"/>
    <w:link w:val="Style_4"/>
    <w:rPr>
      <w:sz w:val="28"/>
    </w:rPr>
  </w:style>
  <w:style w:styleId="Style_5" w:type="paragraph">
    <w:name w:val="Гиперссылка1"/>
    <w:link w:val="Style_5_ch"/>
    <w:rPr>
      <w:color w:val="0000FF"/>
      <w:u w:val="single"/>
    </w:rPr>
  </w:style>
  <w:style w:styleId="Style_5_ch" w:type="character">
    <w:name w:val="Гиперссылка1"/>
    <w:link w:val="Style_5"/>
    <w:rPr>
      <w:color w:val="0000FF"/>
      <w:u w:val="single"/>
    </w:rPr>
  </w:style>
  <w:style w:styleId="Style_6" w:type="paragraph">
    <w:name w:val="Balloon Text"/>
    <w:basedOn w:val="Style_2"/>
    <w:link w:val="Style_6_ch"/>
    <w:rPr>
      <w:rFonts w:ascii="Tahoma" w:hAnsi="Tahoma"/>
      <w:sz w:val="16"/>
    </w:rPr>
  </w:style>
  <w:style w:styleId="Style_6_ch" w:type="character">
    <w:name w:val="Balloon Text"/>
    <w:basedOn w:val="Style_2_ch"/>
    <w:link w:val="Style_6"/>
    <w:rPr>
      <w:rFonts w:ascii="Tahoma" w:hAnsi="Tahoma"/>
      <w:sz w:val="16"/>
    </w:rPr>
  </w:style>
  <w:style w:styleId="Style_7" w:type="paragraph">
    <w:name w:val="toc 6"/>
    <w:next w:val="Style_2"/>
    <w:link w:val="Style_7_ch"/>
    <w:uiPriority w:val="39"/>
    <w:pPr>
      <w:ind w:firstLine="0" w:left="1000"/>
    </w:pPr>
    <w:rPr>
      <w:sz w:val="28"/>
    </w:rPr>
  </w:style>
  <w:style w:styleId="Style_7_ch" w:type="character">
    <w:name w:val="toc 6"/>
    <w:link w:val="Style_7"/>
    <w:rPr>
      <w:sz w:val="28"/>
    </w:rPr>
  </w:style>
  <w:style w:styleId="Style_8" w:type="paragraph">
    <w:name w:val="toc 7"/>
    <w:next w:val="Style_2"/>
    <w:link w:val="Style_8_ch"/>
    <w:uiPriority w:val="39"/>
    <w:pPr>
      <w:ind w:firstLine="0" w:left="1200"/>
    </w:pPr>
    <w:rPr>
      <w:sz w:val="28"/>
    </w:rPr>
  </w:style>
  <w:style w:styleId="Style_8_ch" w:type="character">
    <w:name w:val="toc 7"/>
    <w:link w:val="Style_8"/>
    <w:rPr>
      <w:sz w:val="28"/>
    </w:rPr>
  </w:style>
  <w:style w:styleId="Style_9" w:type="paragraph">
    <w:name w:val="heading 3"/>
    <w:next w:val="Style_2"/>
    <w:link w:val="Style_9_ch"/>
    <w:uiPriority w:val="9"/>
    <w:qFormat/>
    <w:pPr>
      <w:spacing w:after="120" w:before="120"/>
      <w:ind/>
      <w:jc w:val="both"/>
      <w:outlineLvl w:val="2"/>
    </w:pPr>
    <w:rPr>
      <w:b w:val="1"/>
      <w:sz w:val="26"/>
    </w:rPr>
  </w:style>
  <w:style w:styleId="Style_9_ch" w:type="character">
    <w:name w:val="heading 3"/>
    <w:link w:val="Style_9"/>
    <w:rPr>
      <w:b w:val="1"/>
      <w:sz w:val="26"/>
    </w:rPr>
  </w:style>
  <w:style w:styleId="Style_10" w:type="paragraph">
    <w:name w:val="Основной шрифт абзаца1"/>
    <w:link w:val="Style_10_ch"/>
  </w:style>
  <w:style w:styleId="Style_10_ch" w:type="character">
    <w:name w:val="Основной шрифт абзаца1"/>
    <w:link w:val="Style_10"/>
  </w:style>
  <w:style w:styleId="Style_1" w:type="paragraph">
    <w:name w:val="List Paragraph"/>
    <w:basedOn w:val="Style_2"/>
    <w:link w:val="Style_1_ch"/>
    <w:pPr>
      <w:spacing w:after="160"/>
      <w:ind w:firstLine="0" w:left="720"/>
      <w:contextualSpacing w:val="1"/>
      <w:jc w:val="left"/>
    </w:pPr>
    <w:rPr>
      <w:rFonts w:ascii="Times New Roman" w:hAnsi="Times New Roman"/>
    </w:rPr>
  </w:style>
  <w:style w:styleId="Style_1_ch" w:type="character">
    <w:name w:val="List Paragraph"/>
    <w:basedOn w:val="Style_2_ch"/>
    <w:link w:val="Style_1"/>
    <w:rPr>
      <w:rFonts w:ascii="Times New Roman" w:hAnsi="Times New Roman"/>
    </w:rPr>
  </w:style>
  <w:style w:styleId="Style_11" w:type="paragraph">
    <w:name w:val="toc 3"/>
    <w:next w:val="Style_2"/>
    <w:link w:val="Style_11_ch"/>
    <w:uiPriority w:val="39"/>
    <w:pPr>
      <w:ind w:firstLine="0" w:left="400"/>
    </w:pPr>
    <w:rPr>
      <w:sz w:val="28"/>
    </w:rPr>
  </w:style>
  <w:style w:styleId="Style_11_ch" w:type="character">
    <w:name w:val="toc 3"/>
    <w:link w:val="Style_11"/>
    <w:rPr>
      <w:sz w:val="28"/>
    </w:rPr>
  </w:style>
  <w:style w:styleId="Style_12" w:type="paragraph">
    <w:name w:val="Default Paragraph Font"/>
    <w:link w:val="Style_12_ch"/>
  </w:style>
  <w:style w:styleId="Style_12_ch" w:type="character">
    <w:name w:val="Default Paragraph Font"/>
    <w:link w:val="Style_12"/>
  </w:style>
  <w:style w:styleId="Style_13" w:type="paragraph">
    <w:name w:val="Гиперссылка1"/>
    <w:link w:val="Style_13_ch"/>
    <w:rPr>
      <w:color w:val="0000FF"/>
      <w:u w:val="single"/>
    </w:rPr>
  </w:style>
  <w:style w:styleId="Style_13_ch" w:type="character">
    <w:name w:val="Гиперссылка1"/>
    <w:link w:val="Style_13"/>
    <w:rPr>
      <w:color w:val="0000FF"/>
      <w:u w:val="single"/>
    </w:rPr>
  </w:style>
  <w:style w:styleId="Style_14" w:type="paragraph">
    <w:name w:val="heading 5"/>
    <w:next w:val="Style_2"/>
    <w:link w:val="Style_14_ch"/>
    <w:uiPriority w:val="9"/>
    <w:qFormat/>
    <w:pPr>
      <w:spacing w:after="120" w:before="120"/>
      <w:ind/>
      <w:jc w:val="both"/>
      <w:outlineLvl w:val="4"/>
    </w:pPr>
    <w:rPr>
      <w:b w:val="1"/>
      <w:sz w:val="22"/>
    </w:rPr>
  </w:style>
  <w:style w:styleId="Style_14_ch" w:type="character">
    <w:name w:val="heading 5"/>
    <w:link w:val="Style_14"/>
    <w:rPr>
      <w:b w:val="1"/>
      <w:sz w:val="22"/>
    </w:rPr>
  </w:style>
  <w:style w:styleId="Style_15" w:type="paragraph">
    <w:name w:val="heading 1"/>
    <w:next w:val="Style_2"/>
    <w:link w:val="Style_15_ch"/>
    <w:uiPriority w:val="9"/>
    <w:qFormat/>
    <w:pPr>
      <w:spacing w:after="120" w:before="120"/>
      <w:ind/>
      <w:jc w:val="both"/>
      <w:outlineLvl w:val="0"/>
    </w:pPr>
    <w:rPr>
      <w:b w:val="1"/>
      <w:sz w:val="32"/>
    </w:rPr>
  </w:style>
  <w:style w:styleId="Style_15_ch" w:type="character">
    <w:name w:val="heading 1"/>
    <w:link w:val="Style_15"/>
    <w:rPr>
      <w:b w:val="1"/>
      <w:sz w:val="32"/>
    </w:rPr>
  </w:style>
  <w:style w:styleId="Style_16" w:type="paragraph">
    <w:name w:val="Hyperlink"/>
    <w:link w:val="Style_16_ch"/>
    <w:rPr>
      <w:color w:val="0000FF"/>
      <w:u w:val="single"/>
    </w:rPr>
  </w:style>
  <w:style w:styleId="Style_16_ch" w:type="character">
    <w:name w:val="Hyperlink"/>
    <w:link w:val="Style_16"/>
    <w:rPr>
      <w:color w:val="0000FF"/>
      <w:u w:val="single"/>
    </w:rPr>
  </w:style>
  <w:style w:styleId="Style_17" w:type="paragraph">
    <w:name w:val="Footnote"/>
    <w:link w:val="Style_17_ch"/>
    <w:pPr>
      <w:ind w:firstLine="851" w:left="0"/>
      <w:jc w:val="both"/>
    </w:pPr>
    <w:rPr>
      <w:sz w:val="22"/>
    </w:rPr>
  </w:style>
  <w:style w:styleId="Style_17_ch" w:type="character">
    <w:name w:val="Footnote"/>
    <w:link w:val="Style_17"/>
    <w:rPr>
      <w:sz w:val="22"/>
    </w:rPr>
  </w:style>
  <w:style w:styleId="Style_18" w:type="paragraph">
    <w:name w:val="toc 1"/>
    <w:next w:val="Style_2"/>
    <w:link w:val="Style_18_ch"/>
    <w:uiPriority w:val="39"/>
    <w:rPr>
      <w:b w:val="1"/>
      <w:sz w:val="28"/>
    </w:rPr>
  </w:style>
  <w:style w:styleId="Style_18_ch" w:type="character">
    <w:name w:val="toc 1"/>
    <w:link w:val="Style_18"/>
    <w:rPr>
      <w:b w:val="1"/>
      <w:sz w:val="28"/>
    </w:rPr>
  </w:style>
  <w:style w:styleId="Style_19" w:type="paragraph">
    <w:name w:val="Header and Footer"/>
    <w:link w:val="Style_19_ch"/>
    <w:pPr>
      <w:ind/>
      <w:jc w:val="both"/>
    </w:pPr>
    <w:rPr>
      <w:sz w:val="20"/>
    </w:rPr>
  </w:style>
  <w:style w:styleId="Style_19_ch" w:type="character">
    <w:name w:val="Header and Footer"/>
    <w:link w:val="Style_19"/>
    <w:rPr>
      <w:sz w:val="20"/>
    </w:rPr>
  </w:style>
  <w:style w:styleId="Style_20" w:type="paragraph">
    <w:name w:val="toc 9"/>
    <w:next w:val="Style_2"/>
    <w:link w:val="Style_20_ch"/>
    <w:uiPriority w:val="39"/>
    <w:pPr>
      <w:ind w:firstLine="0" w:left="1600"/>
    </w:pPr>
    <w:rPr>
      <w:sz w:val="28"/>
    </w:rPr>
  </w:style>
  <w:style w:styleId="Style_20_ch" w:type="character">
    <w:name w:val="toc 9"/>
    <w:link w:val="Style_20"/>
    <w:rPr>
      <w:sz w:val="28"/>
    </w:rPr>
  </w:style>
  <w:style w:styleId="Style_21" w:type="paragraph">
    <w:name w:val="toc 8"/>
    <w:next w:val="Style_2"/>
    <w:link w:val="Style_21_ch"/>
    <w:uiPriority w:val="39"/>
    <w:pPr>
      <w:ind w:firstLine="0" w:left="1400"/>
    </w:pPr>
    <w:rPr>
      <w:sz w:val="28"/>
    </w:rPr>
  </w:style>
  <w:style w:styleId="Style_21_ch" w:type="character">
    <w:name w:val="toc 8"/>
    <w:link w:val="Style_21"/>
    <w:rPr>
      <w:sz w:val="28"/>
    </w:rPr>
  </w:style>
  <w:style w:styleId="Style_22" w:type="paragraph">
    <w:name w:val="toc 5"/>
    <w:next w:val="Style_2"/>
    <w:link w:val="Style_22_ch"/>
    <w:uiPriority w:val="39"/>
    <w:pPr>
      <w:ind w:firstLine="0" w:left="800"/>
    </w:pPr>
    <w:rPr>
      <w:sz w:val="28"/>
    </w:rPr>
  </w:style>
  <w:style w:styleId="Style_22_ch" w:type="character">
    <w:name w:val="toc 5"/>
    <w:link w:val="Style_22"/>
    <w:rPr>
      <w:sz w:val="28"/>
    </w:rPr>
  </w:style>
  <w:style w:styleId="Style_23" w:type="paragraph">
    <w:name w:val="Обычный1"/>
    <w:link w:val="Style_23_ch"/>
    <w:rPr>
      <w:sz w:val="28"/>
    </w:rPr>
  </w:style>
  <w:style w:styleId="Style_23_ch" w:type="character">
    <w:name w:val="Обычный1"/>
    <w:link w:val="Style_23"/>
    <w:rPr>
      <w:sz w:val="28"/>
    </w:rPr>
  </w:style>
  <w:style w:styleId="Style_24" w:type="paragraph">
    <w:name w:val="Обычный1"/>
    <w:link w:val="Style_24_ch"/>
    <w:rPr>
      <w:sz w:val="28"/>
    </w:rPr>
  </w:style>
  <w:style w:styleId="Style_24_ch" w:type="character">
    <w:name w:val="Обычный1"/>
    <w:link w:val="Style_24"/>
    <w:rPr>
      <w:sz w:val="28"/>
    </w:rPr>
  </w:style>
  <w:style w:styleId="Style_25" w:type="paragraph">
    <w:name w:val="Subtitle"/>
    <w:next w:val="Style_2"/>
    <w:link w:val="Style_25_ch"/>
    <w:uiPriority w:val="11"/>
    <w:qFormat/>
    <w:pPr>
      <w:ind/>
      <w:jc w:val="both"/>
    </w:pPr>
    <w:rPr>
      <w:i w:val="1"/>
    </w:rPr>
  </w:style>
  <w:style w:styleId="Style_25_ch" w:type="character">
    <w:name w:val="Subtitle"/>
    <w:link w:val="Style_25"/>
    <w:rPr>
      <w:i w:val="1"/>
    </w:rPr>
  </w:style>
  <w:style w:styleId="Style_26" w:type="paragraph">
    <w:name w:val="Title"/>
    <w:next w:val="Style_2"/>
    <w:link w:val="Style_26_ch"/>
    <w:uiPriority w:val="10"/>
    <w:qFormat/>
    <w:pPr>
      <w:spacing w:after="567" w:before="567"/>
      <w:ind/>
      <w:jc w:val="center"/>
    </w:pPr>
    <w:rPr>
      <w:b w:val="1"/>
      <w:caps w:val="1"/>
      <w:sz w:val="40"/>
    </w:rPr>
  </w:style>
  <w:style w:styleId="Style_26_ch" w:type="character">
    <w:name w:val="Title"/>
    <w:link w:val="Style_26"/>
    <w:rPr>
      <w:b w:val="1"/>
      <w:caps w:val="1"/>
      <w:sz w:val="40"/>
    </w:rPr>
  </w:style>
  <w:style w:styleId="Style_27" w:type="paragraph">
    <w:name w:val="heading 4"/>
    <w:next w:val="Style_2"/>
    <w:link w:val="Style_27_ch"/>
    <w:uiPriority w:val="9"/>
    <w:qFormat/>
    <w:pPr>
      <w:spacing w:after="120" w:before="120"/>
      <w:ind/>
      <w:jc w:val="both"/>
      <w:outlineLvl w:val="3"/>
    </w:pPr>
    <w:rPr>
      <w:b w:val="1"/>
    </w:rPr>
  </w:style>
  <w:style w:styleId="Style_27_ch" w:type="character">
    <w:name w:val="heading 4"/>
    <w:link w:val="Style_27"/>
    <w:rPr>
      <w:b w:val="1"/>
    </w:rPr>
  </w:style>
  <w:style w:styleId="Style_28" w:type="paragraph">
    <w:name w:val="heading 2"/>
    <w:next w:val="Style_2"/>
    <w:link w:val="Style_28_ch"/>
    <w:uiPriority w:val="9"/>
    <w:qFormat/>
    <w:pPr>
      <w:spacing w:after="120" w:before="120"/>
      <w:ind/>
      <w:jc w:val="both"/>
      <w:outlineLvl w:val="1"/>
    </w:pPr>
    <w:rPr>
      <w:b w:val="1"/>
      <w:sz w:val="28"/>
    </w:rPr>
  </w:style>
  <w:style w:styleId="Style_28_ch" w:type="character">
    <w:name w:val="heading 2"/>
    <w:link w:val="Style_28"/>
    <w:rPr>
      <w:b w:val="1"/>
      <w:sz w:val="28"/>
    </w:rPr>
  </w:style>
  <w:style w:default="1" w:styleId="Style_29"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9" Target="theme/theme1.xml" Type="http://schemas.openxmlformats.org/officeDocument/2006/relationships/theme"/>
  <Relationship Id="rId18" Target="webSettings.xml" Type="http://schemas.openxmlformats.org/officeDocument/2006/relationships/webSettings"/>
  <Relationship Id="rId17" Target="stylesWithEffects.xml" Type="http://schemas.microsoft.com/office/2007/relationships/stylesWithEffects"/>
  <Relationship Id="rId15" Target="settings.xml" Type="http://schemas.openxmlformats.org/officeDocument/2006/relationships/settings"/>
  <Relationship Id="rId11" Target="media/10.jpeg" Type="http://schemas.openxmlformats.org/officeDocument/2006/relationships/image"/>
  <Relationship Id="rId16" Target="styles.xml" Type="http://schemas.openxmlformats.org/officeDocument/2006/relationships/styles"/>
  <Relationship Id="rId10" Target="media/9.jpeg" Type="http://schemas.openxmlformats.org/officeDocument/2006/relationships/image"/>
  <Relationship Id="rId7" Target="media/6.jpeg" Type="http://schemas.openxmlformats.org/officeDocument/2006/relationships/image"/>
  <Relationship Id="rId14" Target="fontTable.xml" Type="http://schemas.openxmlformats.org/officeDocument/2006/relationships/fontTable"/>
  <Relationship Id="rId6" Target="media/5.jpeg" Type="http://schemas.openxmlformats.org/officeDocument/2006/relationships/image"/>
  <Relationship Id="rId13" Target="media/12.jpeg" Type="http://schemas.openxmlformats.org/officeDocument/2006/relationships/image"/>
  <Relationship Id="rId5" Target="media/4.jpeg" Type="http://schemas.openxmlformats.org/officeDocument/2006/relationships/image"/>
  <Relationship Id="rId9" Target="media/8.jpeg" Type="http://schemas.openxmlformats.org/officeDocument/2006/relationships/image"/>
  <Relationship Id="rId4" Target="media/3.jpeg" Type="http://schemas.openxmlformats.org/officeDocument/2006/relationships/image"/>
  <Relationship Id="rId8" Target="media/7.jpeg" Type="http://schemas.openxmlformats.org/officeDocument/2006/relationships/image"/>
  <Relationship Id="rId3" Target="media/2.jpeg" Type="http://schemas.openxmlformats.org/officeDocument/2006/relationships/image"/>
  <Relationship Id="rId12" Target="media/11.jpeg" Type="http://schemas.openxmlformats.org/officeDocument/2006/relationships/image"/>
  <Relationship Id="rId2" Target="media/1.jpeg" Type="http://schemas.openxmlformats.org/officeDocument/2006/relationships/image"/>
  <Relationship Id="rId20" Target="numbering.xml" Type="http://schemas.openxmlformats.org/officeDocument/2006/relationships/numbering"/>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2026-09-29T19:40:39Z</dcterms:modified>
</cp:coreProperties>
</file>