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B3" w:rsidRDefault="00D805A1" w:rsidP="00D805A1">
      <w:pPr>
        <w:jc w:val="center"/>
        <w:rPr>
          <w:rFonts w:ascii="Times New Roman" w:hAnsi="Times New Roman" w:cs="Times New Roman"/>
          <w:sz w:val="28"/>
          <w:szCs w:val="28"/>
        </w:rPr>
      </w:pPr>
      <w:r w:rsidRPr="00D805A1">
        <w:rPr>
          <w:rFonts w:ascii="Times New Roman" w:hAnsi="Times New Roman" w:cs="Times New Roman"/>
          <w:sz w:val="28"/>
          <w:szCs w:val="28"/>
        </w:rPr>
        <w:t>Описание объекта закупки</w:t>
      </w:r>
    </w:p>
    <w:p w:rsidR="00D805A1" w:rsidRPr="00D805A1" w:rsidRDefault="00D805A1" w:rsidP="00D805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У</w:t>
      </w:r>
      <w:r w:rsidRPr="00756AC9">
        <w:rPr>
          <w:rFonts w:ascii="Times New Roman" w:hAnsi="Times New Roman"/>
          <w:sz w:val="24"/>
          <w:szCs w:val="24"/>
        </w:rPr>
        <w:t xml:space="preserve">слуги по проведению периодического (профилактического) медицинского осмотра, лабораторных исследований и </w:t>
      </w:r>
      <w:proofErr w:type="spellStart"/>
      <w:r w:rsidRPr="00756AC9">
        <w:rPr>
          <w:rFonts w:ascii="Times New Roman" w:hAnsi="Times New Roman"/>
          <w:sz w:val="24"/>
          <w:szCs w:val="24"/>
        </w:rPr>
        <w:t>санминимума</w:t>
      </w:r>
      <w:proofErr w:type="spellEnd"/>
      <w:r w:rsidRPr="00756AC9">
        <w:rPr>
          <w:rFonts w:ascii="Times New Roman" w:hAnsi="Times New Roman"/>
          <w:sz w:val="24"/>
          <w:szCs w:val="24"/>
        </w:rPr>
        <w:t xml:space="preserve"> сотрудников Заказчика в 202</w:t>
      </w:r>
      <w:r>
        <w:rPr>
          <w:rFonts w:ascii="Times New Roman" w:hAnsi="Times New Roman"/>
          <w:sz w:val="24"/>
          <w:szCs w:val="24"/>
        </w:rPr>
        <w:t>6</w:t>
      </w:r>
      <w:r w:rsidRPr="00756AC9">
        <w:rPr>
          <w:rFonts w:ascii="Times New Roman" w:hAnsi="Times New Roman"/>
          <w:sz w:val="24"/>
          <w:szCs w:val="24"/>
        </w:rPr>
        <w:t xml:space="preserve"> году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805A1" w:rsidRPr="00D805A1" w:rsidRDefault="00D805A1" w:rsidP="00D805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b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и количество услуг, </w:t>
      </w:r>
      <w:r w:rsidRPr="00756AC9">
        <w:rPr>
          <w:rFonts w:ascii="Times New Roman" w:eastAsia="Times New Roman" w:hAnsi="Times New Roman"/>
          <w:b/>
          <w:snapToGrid w:val="0"/>
          <w:sz w:val="24"/>
          <w:szCs w:val="24"/>
          <w:lang w:eastAsia="ru-RU"/>
        </w:rPr>
        <w:t>являющихся предметом закупки:</w:t>
      </w:r>
    </w:p>
    <w:p w:rsidR="00D805A1" w:rsidRDefault="00D805A1" w:rsidP="00D80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805A1" w:rsidRPr="00756AC9" w:rsidRDefault="00D805A1" w:rsidP="00D80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</w:p>
    <w:tbl>
      <w:tblPr>
        <w:tblW w:w="957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"/>
        <w:gridCol w:w="6958"/>
        <w:gridCol w:w="1738"/>
      </w:tblGrid>
      <w:tr w:rsidR="00D805A1" w:rsidRPr="00756AC9" w:rsidTr="008934D3">
        <w:trPr>
          <w:trHeight w:val="276"/>
          <w:jc w:val="center"/>
        </w:trPr>
        <w:tc>
          <w:tcPr>
            <w:tcW w:w="878" w:type="dxa"/>
            <w:tcBorders>
              <w:top w:val="double" w:sz="4" w:space="0" w:color="auto"/>
            </w:tcBorders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58" w:type="dxa"/>
            <w:tcBorders>
              <w:top w:val="double" w:sz="4" w:space="0" w:color="auto"/>
            </w:tcBorders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Осмотр врачом отоларингологом</w:t>
            </w:r>
          </w:p>
        </w:tc>
        <w:tc>
          <w:tcPr>
            <w:tcW w:w="1738" w:type="dxa"/>
            <w:tcBorders>
              <w:top w:val="double" w:sz="4" w:space="0" w:color="auto"/>
            </w:tcBorders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309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Осмотр врачом стоматологом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Осмотр психиатром</w:t>
            </w:r>
          </w:p>
        </w:tc>
        <w:tc>
          <w:tcPr>
            <w:tcW w:w="1738" w:type="dxa"/>
            <w:vAlign w:val="center"/>
          </w:tcPr>
          <w:p w:rsidR="00D805A1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309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Осмотр врачом психиатром-наркологом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Осмотр врачом терапевтом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Осмотр врачом неврологом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603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Осмотр врачом </w:t>
            </w:r>
            <w:proofErr w:type="spellStart"/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дерматовенерологом</w:t>
            </w:r>
            <w:proofErr w:type="spellEnd"/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анализ крови на сифилис, мазок на гонорею  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603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Осмотр врачом гинекологом, анализ на микрофлору и </w:t>
            </w:r>
            <w:proofErr w:type="spellStart"/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онкоцитологию</w:t>
            </w:r>
            <w:proofErr w:type="spellEnd"/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Анализ на я/</w:t>
            </w:r>
            <w:proofErr w:type="spellStart"/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гельминтов+энтеробиоз</w:t>
            </w:r>
            <w:proofErr w:type="spellEnd"/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309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603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Биохимический анализ крови (общий холестерин, глюкоза)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603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Мазок из зева и носа на наличие патогенного </w:t>
            </w:r>
            <w:proofErr w:type="spellStart"/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стафилоккока</w:t>
            </w:r>
            <w:proofErr w:type="spellEnd"/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805A1" w:rsidRPr="00756AC9" w:rsidTr="008934D3">
        <w:trPr>
          <w:trHeight w:val="603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Измерение внутриглазного давления старше 40 лет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D805A1" w:rsidRPr="00756AC9" w:rsidTr="008934D3">
        <w:trPr>
          <w:trHeight w:val="588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Маммография молочных желез (женщины старше 40 лет)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D805A1" w:rsidRPr="00756AC9" w:rsidTr="008934D3">
        <w:trPr>
          <w:trHeight w:val="309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УЗИ органов малого таза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Электрокардиография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D805A1" w:rsidRPr="00756AC9" w:rsidTr="008934D3">
        <w:trPr>
          <w:trHeight w:val="603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Санитарно-гигиеническое обучение (аттестация)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805A1" w:rsidRPr="00756AC9" w:rsidTr="008934D3">
        <w:trPr>
          <w:trHeight w:val="294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Замена ЛМК (новый бланк)</w:t>
            </w:r>
          </w:p>
        </w:tc>
        <w:tc>
          <w:tcPr>
            <w:tcW w:w="1738" w:type="dxa"/>
            <w:vAlign w:val="center"/>
          </w:tcPr>
          <w:p w:rsidR="00D805A1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D805A1" w:rsidRPr="00756AC9" w:rsidTr="008934D3">
        <w:trPr>
          <w:trHeight w:val="588"/>
          <w:jc w:val="center"/>
        </w:trPr>
        <w:tc>
          <w:tcPr>
            <w:tcW w:w="87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958" w:type="dxa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Заключение врача </w:t>
            </w:r>
            <w:proofErr w:type="spellStart"/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профпатолога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1A24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Выдача мед. Заключения</w:t>
            </w:r>
          </w:p>
        </w:tc>
        <w:tc>
          <w:tcPr>
            <w:tcW w:w="1738" w:type="dxa"/>
            <w:vAlign w:val="center"/>
          </w:tcPr>
          <w:p w:rsidR="00D805A1" w:rsidRPr="001A2490" w:rsidRDefault="00D805A1" w:rsidP="00893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</w:tbl>
    <w:p w:rsidR="00D805A1" w:rsidRPr="00756AC9" w:rsidRDefault="00D805A1" w:rsidP="00D80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Pr="00756A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56AC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проведении предварительных и периодических медицинских осмотров всем обследуемым в обязательном порядке проводятся: клинический анализ крови (гемоглобин, цветной показатель, эритроциты, тромбоциты, лейкоциты, лейкоцитарная формула, СОЭ); клинический анализ мочи (удельный вес, белок, сахар, микроскопия осадка); электрокардиография; биохимический скрининг: содержание в сыворотке крови глюкозы, холестерина. Все женщины осматриваются акушером-гинекологом с проведением бактериологического (на флору) и цитологического (на атипичные клетки) исследования не реже 1 раза в год; женщины в возрасте старше 40 лет проходят 1 раз в 2 года маммографию или УЗИ молочных желез, измерение внутриглазного давления старше 40 лет.</w:t>
      </w:r>
    </w:p>
    <w:p w:rsidR="00D805A1" w:rsidRPr="00756AC9" w:rsidRDefault="00D805A1" w:rsidP="00D80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Участие врача-терапевта, врача-психиатра и врача-нарколога, отоларинголога, стоматолога, </w:t>
      </w:r>
      <w:proofErr w:type="spellStart"/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дерматовенеролога</w:t>
      </w:r>
      <w:proofErr w:type="spellEnd"/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, заключение </w:t>
      </w:r>
      <w:proofErr w:type="spellStart"/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профпатолога</w:t>
      </w:r>
      <w:proofErr w:type="spellEnd"/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при прохождении предварительного и периодического медицинского осмотра является обязательным для </w:t>
      </w: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lastRenderedPageBreak/>
        <w:t>всех категорий обследуемых.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1.2. Качество и количество оказываемых услуг, являющихся предметом закупки, должно удовлетворять требованиям следующих нормативных документов: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- Приказ № 29н от 28 января 2021 Министерства здравоохранения и социального развития РФ «Об утверждении перечней вредных и (или) опасных производственных факторов и работ, при выполнении, которых проводятся обязательные предварительные и периодические осмотры»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-Приложение №3 к приказу №29н от 28.01.2021 г «Порядок проведения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условиями труда».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1.3. Медицинская организация при проведении предварительного и периодического медицинского осмотра, независимо от формы собственности, </w:t>
      </w:r>
      <w:r w:rsidRPr="00756AC9">
        <w:rPr>
          <w:rFonts w:ascii="Times New Roman" w:eastAsia="Times New Roman" w:hAnsi="Times New Roman"/>
          <w:b/>
          <w:snapToGrid w:val="0"/>
          <w:sz w:val="24"/>
          <w:szCs w:val="24"/>
          <w:u w:val="single"/>
          <w:lang w:eastAsia="ru-RU"/>
        </w:rPr>
        <w:t>должна иметь лицензию</w:t>
      </w: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на осуществление медицинской деятельности с видом деятельности на проведение предварительных и периодических медицинских осмотров,</w:t>
      </w: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в соответствии с п. 46 ст.12 Федерального закона от 04.05.2011 N 99-ФЗ «О лицензировании отдельных видов деятельности».</w:t>
      </w:r>
    </w:p>
    <w:p w:rsidR="00D805A1" w:rsidRPr="00756AC9" w:rsidRDefault="00D805A1" w:rsidP="00D805A1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56AC9">
        <w:rPr>
          <w:rFonts w:ascii="Times New Roman" w:eastAsia="Times New Roman" w:hAnsi="Times New Roman"/>
          <w:color w:val="000000"/>
          <w:sz w:val="24"/>
          <w:szCs w:val="24"/>
        </w:rPr>
        <w:t>В случае привлечения сотрудников медицинских учреждений, имеющих с Исполнителем договорные отношения, предоставить копии действующих лицензий, дающих право этим лицам на осуществление медицинской деятельности, в срок не позднее дня следующего за днем получения соответствующего требования от Заказчика.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1.4. Исполнитель обязуется соблюдать медицинские нормы и правила, соблюдать санитарно-эпидемиологический режим, соблюдать конфиденциальность полученной информации.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1.5. Для проведения периодического медицинского осмотра Исполнителем должна быть сформирована постоянно действующая врачебная комиссия.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1.6. Оказание услуг по клинико-бактериологическим исследованиям должно осуществляться в соответствии с требованиями действующего законодательства РФ с использованием медицинского лабораторного оборудования и химических реактивов, разрешенных к использованию на территории РФ.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1.7. Наличие дипломов и сертификатов медицинских работников, дающих право на оказание медицинских видов деятельности по лабораторному делу обязательно.</w:t>
      </w:r>
    </w:p>
    <w:p w:rsidR="00D805A1" w:rsidRPr="00756AC9" w:rsidRDefault="00D805A1" w:rsidP="00D805A1">
      <w:pPr>
        <w:tabs>
          <w:tab w:val="left" w:pos="276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Pr="00756AC9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 к техническим, функциональным и эксплуатационным характеристикам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2.1. Ответственность за качество проведения предварительного и периодического осмотра сотрудников несет медицинская организация (далее - Исполнитель);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2.2. Обязанности по организации проведения предварительного и периодического осмотра сотрудников возлагаются на Заказчика.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Для прохождения периодического медицинского осмотра Заказчик составляет поименный список сотрудников и направляет его до начала медицинского осмотра Исполнителю. Периодический медицинский осмотр проводится в соответствии с графиком прохождения медицинского осмотра, утвержденным Заказчиком, согласованным с Исполнителем. Предварительный медицинский осмотр проводится по направлению, выданному лицу, поступающему на работу к Заказчику. Исполнитель в течение 10 (десяти) календарных дней с момента получения от Заказчика поименного списка работников, подлежащих медицинским осмотрам, составляет график прохождения медицинского осмотра (далее – график);</w:t>
      </w:r>
    </w:p>
    <w:p w:rsidR="00D805A1" w:rsidRPr="00756AC9" w:rsidRDefault="00D805A1" w:rsidP="00D805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56AC9">
        <w:rPr>
          <w:rFonts w:ascii="Times New Roman" w:eastAsia="Times New Roman" w:hAnsi="Times New Roman"/>
          <w:sz w:val="24"/>
          <w:szCs w:val="24"/>
        </w:rPr>
        <w:t>2.3. Оказывать услуги по проведению медицинских осмотров (обследований), включая проведение всех необходимых лабораторно-инструментальных исследований по одному адресу, по рабочим дням (с понедельника по пятницу включительно).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2.4. Услуги оказываются по заявке Заказчика, по мере наступления сроков прохождения медицинского осмотра.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2.5. Стороны обязаны хранить конфиденциальность сведений о состоянии здоровья сотрудников, прошедших периодический, предварительный медицинский осмотр.</w:t>
      </w: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  </w:t>
      </w:r>
      <w:r w:rsidRPr="00756AC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Требования к результатам услуг</w:t>
      </w:r>
    </w:p>
    <w:p w:rsidR="00D805A1" w:rsidRPr="00756AC9" w:rsidRDefault="00D805A1" w:rsidP="00D805A1">
      <w:pPr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 xml:space="preserve">3.1. Предварительный и периодический осмотр является завершённым в случае осмотра работника в соответствии с требованиями </w:t>
      </w:r>
      <w:r w:rsidRPr="00756AC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Приказа № 29н от 28 января 2021 Министерства здравоохранения и социального развития РФ «Об утверждении перечней вредных и (или) опасных производственных факторов и работ, при выполнении, которых проводятся обязательные предварительные и периодические осмотры»</w:t>
      </w:r>
    </w:p>
    <w:p w:rsidR="00D805A1" w:rsidRPr="00756AC9" w:rsidRDefault="00D805A1" w:rsidP="00D805A1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3.2. На основании результатов предварительного и периодического осмотра в установленном порядке определяется принадлежность работника к одной из диспансерных групп с последующим оформлением в медицинской карте амбулаторного больного (учетная форма №25/у-04) и паспорте здоровья рекомендаций по профилактике профессиональных заболеваний и социально-значимых заболеваний, и при наличии медицинских показаний – по дальнейшему наблюдению, лечению и реабилитации. В случае подозрения о наличии у работника профессионального заболевания при проведении предварительного и периодического осмотра медицинская организация обязана выдать работнику направление в центр про патологии или специализированную медицинскую организацию, имеющую право на проведение экспертизы связи заболевания с профессией;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 xml:space="preserve">3.3. На работника, проходящего периодический, предварительный осмотр,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оформляется </w:t>
      </w: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заключения по результатам медицинского осмотра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3.4. Каждому паспорту здоровья присваивается номер и указывается дата его заполнения. На каждого работника ведётся один паспорт. В период проведения осмотра паспорт здоровья хранится в медицинской организации. В случае утери работником паспорта здоровья медицинская организация по заявлению работника выдает ему дубликат паспорта здоровья.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3.5.   По окончании прохождения предварительного и периодического осмотра паспорта здоровья с внесёнными в них результатами медицинского осмотра и рекомендациями по проведению тех или иных оздоровительных мероприятий должны быть запечатаны в конверты и вместе с медицинскими заключениями переданы представителю Заказчика.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>3.6. По окончании прохождения работником медицинского осмотра медицинской организацией оформляются заключение по результатам прохождения медицинского осмотра.</w:t>
      </w:r>
    </w:p>
    <w:p w:rsidR="00D805A1" w:rsidRPr="00756AC9" w:rsidRDefault="00D805A1" w:rsidP="00D805A1">
      <w:pPr>
        <w:tabs>
          <w:tab w:val="left" w:pos="131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 xml:space="preserve">3.7. Оформленная медицинская документация по итогам проведения периодического, периодического медицинского осмотра - паспорта здоровья работников учреждения и заключительный акт предоставляются   не позднее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bookmarkStart w:id="0" w:name="_GoBack"/>
      <w:bookmarkEnd w:id="0"/>
      <w:r w:rsidRPr="00732741">
        <w:rPr>
          <w:rFonts w:ascii="Times New Roman" w:eastAsia="Times New Roman" w:hAnsi="Times New Roman"/>
          <w:sz w:val="24"/>
          <w:szCs w:val="24"/>
          <w:lang w:eastAsia="ru-RU"/>
        </w:rPr>
        <w:t>.12.202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756AC9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D805A1" w:rsidRPr="00756AC9" w:rsidRDefault="00D805A1" w:rsidP="00D805A1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D805A1" w:rsidRPr="00756AC9" w:rsidRDefault="00D805A1" w:rsidP="00D805A1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05A1" w:rsidRPr="00756AC9" w:rsidRDefault="00D805A1" w:rsidP="00D805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05A1" w:rsidRDefault="00D805A1"/>
    <w:sectPr w:rsidR="00D80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46B15"/>
    <w:multiLevelType w:val="hybridMultilevel"/>
    <w:tmpl w:val="894212D8"/>
    <w:lvl w:ilvl="0" w:tplc="E014DB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5A1"/>
    <w:rsid w:val="00C020B3"/>
    <w:rsid w:val="00D8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99295-5F1F-42EE-AD52-7DE08E48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805A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2026-09-04T14:28:00Z</dcterms:created>
  <dcterms:modified xsi:type="dcterms:W3CDTF">2026-09-04T14:35:00Z</dcterms:modified>
</cp:coreProperties>
</file>