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keepLines/>
        <w:widowControl/>
        <w:suppressLineNumbers/>
        <w:spacing w:before="99" w:after="0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ДОГОВОР № __________</w:t>
      </w:r>
    </w:p>
    <w:p>
      <w:pPr>
        <w:pStyle w:val="Standard"/>
        <w:ind w:hanging="0"/>
        <w:jc w:val="center"/>
        <w:rPr>
          <w:b/>
          <w:sz w:val="22"/>
          <w:szCs w:val="22"/>
          <w:lang w:val="ru-RU" w:eastAsia="ar-SA"/>
        </w:rPr>
      </w:pPr>
      <w:r>
        <w:rPr>
          <w:b/>
          <w:bCs/>
          <w:sz w:val="22"/>
          <w:szCs w:val="22"/>
          <w:lang w:val="ru-RU" w:eastAsia="ar-SA"/>
        </w:rPr>
        <w:t>ИКЗ 262470800347947270100100080000000000</w:t>
      </w:r>
    </w:p>
    <w:p>
      <w:pPr>
        <w:pStyle w:val="Standard"/>
        <w:ind w:hanging="0"/>
        <w:jc w:val="center"/>
        <w:rPr>
          <w:b/>
          <w:sz w:val="22"/>
          <w:szCs w:val="22"/>
          <w:lang w:val="ru-RU" w:eastAsia="ar-SA"/>
        </w:rPr>
      </w:pPr>
      <w:r>
        <w:rPr>
          <w:b/>
          <w:bCs/>
          <w:sz w:val="22"/>
          <w:szCs w:val="22"/>
          <w:lang w:val="ru-RU" w:eastAsia="ar-SA"/>
        </w:rPr>
        <w:t xml:space="preserve">Ремонт  </w:t>
      </w:r>
      <w:r>
        <w:rPr>
          <w:b/>
          <w:bCs/>
          <w:color w:val="000000"/>
          <w:sz w:val="24"/>
          <w:szCs w:val="24"/>
          <w:lang w:val="ru-RU" w:eastAsia="ar-SA"/>
        </w:rPr>
        <w:t>офисной и компьютерной техники.</w:t>
      </w:r>
    </w:p>
    <w:p>
      <w:pPr>
        <w:pStyle w:val="Normal"/>
        <w:keepNext w:val="true"/>
        <w:keepLines/>
        <w:widowControl/>
        <w:suppressLineNumbers/>
        <w:tabs>
          <w:tab w:val="clear" w:pos="708"/>
          <w:tab w:val="left" w:pos="6663" w:leader="none"/>
        </w:tabs>
        <w:spacing w:before="99" w:after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г. Кириши                                                                                            </w:t>
        <w:tab/>
        <w:t>«___» _______ 2026 г.</w:t>
      </w:r>
    </w:p>
    <w:p>
      <w:pPr>
        <w:pStyle w:val="Normal"/>
        <w:keepNext w:val="true"/>
        <w:keepLines/>
        <w:widowControl/>
        <w:suppressLineNumbers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keepNext w:val="true"/>
        <w:keepLines/>
        <w:widowControl/>
        <w:suppressLineNumbers/>
        <w:tabs>
          <w:tab w:val="clear" w:pos="708"/>
          <w:tab w:val="left" w:pos="567" w:leader="none"/>
        </w:tabs>
        <w:ind w:firstLine="533" w:left="3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Государственное бюджетное учреждение здравоохранения Ленинградской области «Киришская клиническая межрайонная больница», именуемое в дальнейшем Заказчик, в лице главного врача Пантюхиной С.А., действующего на основании Устава, и _______________</w:t>
      </w:r>
      <w:r>
        <w:rPr>
          <w:color w:val="000000"/>
          <w:sz w:val="22"/>
          <w:szCs w:val="22"/>
        </w:rPr>
        <w:t xml:space="preserve"> в лице ___________. действующего на основании ___________________</w:t>
      </w:r>
      <w:r>
        <w:rPr>
          <w:sz w:val="22"/>
          <w:szCs w:val="22"/>
        </w:rPr>
        <w:t xml:space="preserve">, </w:t>
      </w:r>
      <w:r>
        <w:rPr>
          <w:color w:val="000000"/>
          <w:sz w:val="24"/>
          <w:szCs w:val="24"/>
        </w:rPr>
        <w:t>именуемый в дальнейшем «Исполнитель», заключили настоящий договор о нижеследующем.</w:t>
      </w:r>
    </w:p>
    <w:p>
      <w:pPr>
        <w:pStyle w:val="Normal"/>
        <w:keepNext w:val="true"/>
        <w:keepLines/>
        <w:widowControl/>
        <w:suppressLineNumbers/>
        <w:tabs>
          <w:tab w:val="clear" w:pos="708"/>
          <w:tab w:val="left" w:pos="567" w:leader="none"/>
        </w:tabs>
        <w:spacing w:before="120" w:after="240"/>
        <w:ind w:left="34"/>
        <w:jc w:val="both"/>
        <w:rPr>
          <w:color w:val="000000"/>
          <w:sz w:val="24"/>
          <w:szCs w:val="24"/>
        </w:rPr>
      </w:pPr>
      <w:bookmarkStart w:id="0" w:name="_Hlk48138726"/>
      <w:r>
        <w:rPr>
          <w:color w:val="000000"/>
          <w:sz w:val="24"/>
          <w:szCs w:val="24"/>
        </w:rPr>
        <w:t>Основанием для заключения настоящего договора является пункт п.1. п.п.4 статья 93 Федерального закона № 44-ФЗ от 05 апреля 2013 года «О контрактной системе в сфере закупок товаров, работ, услуг для обеспечения государственных и муниципальных нужд».</w:t>
      </w:r>
      <w:bookmarkEnd w:id="0"/>
    </w:p>
    <w:p>
      <w:pPr>
        <w:pStyle w:val="Normal"/>
        <w:widowControl/>
        <w:suppressLineNumbers/>
        <w:tabs>
          <w:tab w:val="clear" w:pos="708"/>
          <w:tab w:val="left" w:pos="567" w:leader="none"/>
        </w:tabs>
        <w:spacing w:before="120" w:after="240"/>
        <w:ind w:left="34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1.</w:t>
        <w:tab/>
        <w:t>ПРЕДМЕТ ДОГОВОРА</w:t>
      </w:r>
    </w:p>
    <w:p>
      <w:pPr>
        <w:pStyle w:val="Normal"/>
        <w:keepNext w:val="true"/>
        <w:keepLines/>
        <w:widowControl/>
        <w:suppressLineNumbers/>
        <w:tabs>
          <w:tab w:val="clear" w:pos="708"/>
          <w:tab w:val="left" w:pos="0" w:leader="none"/>
        </w:tabs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1.1.</w:t>
        <w:tab/>
        <w:t>ЗАКАЗЧИК обязуется оплатить, а ИСПОЛНИТЕЛЬ обязуется оказать услуги по ремонту офисной и компьютерной техники по заявкам Заказчика.</w:t>
      </w:r>
    </w:p>
    <w:p>
      <w:pPr>
        <w:pStyle w:val="Normal"/>
        <w:keepNext w:val="true"/>
        <w:keepLines/>
        <w:widowControl/>
        <w:suppressLineNumbers/>
        <w:tabs>
          <w:tab w:val="clear" w:pos="708"/>
          <w:tab w:val="left" w:pos="0" w:leader="none"/>
        </w:tabs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1.2.   Исполнитель своими силами в течение 2 рабочих дней с момента подачи заявки забирает оборудование по адресу: Ленинградская обл., г. Кириши, ул. Советская д. 4 для оказания услуг по ремонту. </w:t>
      </w:r>
    </w:p>
    <w:p>
      <w:pPr>
        <w:pStyle w:val="Normal"/>
        <w:keepNext w:val="true"/>
        <w:keepLines/>
        <w:widowControl/>
        <w:suppressLineNumbers/>
        <w:tabs>
          <w:tab w:val="clear" w:pos="708"/>
          <w:tab w:val="left" w:pos="0" w:leader="none"/>
        </w:tabs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1.3.   Обязательства Исполнителя по настоящему Договору включают в себя:</w:t>
      </w:r>
    </w:p>
    <w:p>
      <w:pPr>
        <w:pStyle w:val="Normal"/>
        <w:keepNext w:val="true"/>
        <w:keepLines/>
        <w:widowControl/>
        <w:suppressLineNumbers/>
        <w:tabs>
          <w:tab w:val="clear" w:pos="708"/>
          <w:tab w:val="left" w:pos="0" w:leader="none"/>
        </w:tabs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1.3.1. Диагностику – под диагностикой понимается комплекс работ по общей оценке работоспособности Оборудования (общая диагностика) или ее отдельных узлов (поэлементная диагностика). Диагностика включают в себя обязательный осмотр, освидетельствование технического состояния Оборудования, составление реестра необходимых замен запчастей и работ, факторов поломок и письменные консультации Заказчика о причинах возникших неисправностей, мониторинг работоспособности Оборудования, рекомендации по обновлению Оборудования, не подлежащего восстановительному ремонту, инструктаж сотрудников Заказчика об особенностях эксплуатации Оборудования во избежание возникновения поломок. </w:t>
      </w:r>
    </w:p>
    <w:p>
      <w:pPr>
        <w:pStyle w:val="Normal"/>
        <w:keepNext w:val="true"/>
        <w:keepLines/>
        <w:widowControl/>
        <w:suppressLineNumbers/>
        <w:tabs>
          <w:tab w:val="clear" w:pos="708"/>
          <w:tab w:val="left" w:pos="0" w:leader="none"/>
        </w:tabs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1.3.2. Профилактику – комплекс работ, выполняемых на Оборудование в целях поддержания ее в рабочем состоянии без замены запасных частей. Профилактика включает в себя плановое техническое обслуживание по устранению неисправностей, не вызванных выходом из строя запасных частей, чистка оптики, узлов подачи бумаги, настройка по режимам, прочистка, смазка и регулировка техники соответственно нормативам технического обслуживания, рекомендуемым заводом-изготовителем.</w:t>
      </w:r>
    </w:p>
    <w:p>
      <w:pPr>
        <w:pStyle w:val="Normal"/>
        <w:keepNext w:val="true"/>
        <w:keepLines/>
        <w:widowControl/>
        <w:suppressLineNumbers/>
        <w:tabs>
          <w:tab w:val="clear" w:pos="708"/>
          <w:tab w:val="left" w:pos="0" w:leader="none"/>
        </w:tabs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1.3.3. Ремонт – комплекс работ по устранению отказов, неисправностей или отклонений в работе Оборудования и приведение ее в работоспособное состояние с заменой запасных частей. Ремонт включает в себя восстановление технических характеристик до первоначального уровня или до уровня, обеспечивающего штатное использование Оборудования по его прямому назначению, с заменой вышедших из строя деталей, узлов оргтехники.</w:t>
      </w:r>
    </w:p>
    <w:p>
      <w:pPr>
        <w:pStyle w:val="Normal"/>
        <w:keepNext w:val="true"/>
        <w:keepLines/>
        <w:widowControl/>
        <w:suppressLineNumbers/>
        <w:tabs>
          <w:tab w:val="clear" w:pos="708"/>
          <w:tab w:val="left" w:pos="0" w:leader="none"/>
        </w:tabs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1.4. Срок оказания услуг: в течение 2 рабочих дней после того, как Исполнитель забирает оборудование от Заказчика.</w:t>
      </w:r>
    </w:p>
    <w:p>
      <w:pPr>
        <w:pStyle w:val="Normal"/>
        <w:keepNext w:val="true"/>
        <w:keepLines/>
        <w:widowControl/>
        <w:suppressLineNumbers/>
        <w:tabs>
          <w:tab w:val="clear" w:pos="708"/>
          <w:tab w:val="left" w:pos="0" w:leader="none"/>
        </w:tabs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keepNext w:val="true"/>
        <w:keepLines/>
        <w:widowControl/>
        <w:suppressLineNumbers/>
        <w:tabs>
          <w:tab w:val="clear" w:pos="708"/>
          <w:tab w:val="left" w:pos="0" w:leader="none"/>
        </w:tabs>
        <w:ind w:firstLine="567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</w:p>
    <w:p>
      <w:pPr>
        <w:pStyle w:val="Normal"/>
        <w:widowControl/>
        <w:suppressLineNumbers/>
        <w:tabs>
          <w:tab w:val="clear" w:pos="708"/>
          <w:tab w:val="left" w:pos="0" w:leader="none"/>
        </w:tabs>
        <w:ind w:firstLine="567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2.ПРАВА И ОБЯЗАННОСТИ СТОРОН</w:t>
      </w:r>
    </w:p>
    <w:p>
      <w:pPr>
        <w:pStyle w:val="Normal"/>
        <w:keepNext w:val="true"/>
        <w:keepLines/>
        <w:widowControl/>
        <w:suppressLineNumbers/>
        <w:tabs>
          <w:tab w:val="clear" w:pos="708"/>
          <w:tab w:val="left" w:pos="0" w:leader="none"/>
        </w:tabs>
        <w:ind w:firstLine="567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2.1. Права и обязанности Исполнителя:</w:t>
      </w:r>
    </w:p>
    <w:p>
      <w:pPr>
        <w:pStyle w:val="Normal"/>
        <w:keepNext w:val="true"/>
        <w:keepLines/>
        <w:widowControl/>
        <w:suppressLineNumbers/>
        <w:tabs>
          <w:tab w:val="clear" w:pos="708"/>
          <w:tab w:val="left" w:pos="0" w:leader="none"/>
        </w:tabs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2.1.1. Исполнитель обязан выполнить работы, указанные в п.1, качественно и в срок, предусмотренный договором в полном соответствии с условиями договора.</w:t>
      </w:r>
    </w:p>
    <w:p>
      <w:pPr>
        <w:pStyle w:val="Normal"/>
        <w:keepNext w:val="true"/>
        <w:keepLines/>
        <w:widowControl/>
        <w:suppressLineNumbers/>
        <w:tabs>
          <w:tab w:val="clear" w:pos="708"/>
          <w:tab w:val="left" w:pos="0" w:leader="none"/>
        </w:tabs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2.1.2. Своевременно предоставлять достоверную информацию о ходе исполнения своих обязательств, в том числе о сложностях, возникающих при исполнении договора.</w:t>
      </w:r>
    </w:p>
    <w:p>
      <w:pPr>
        <w:pStyle w:val="Normal"/>
        <w:keepNext w:val="true"/>
        <w:keepLines/>
        <w:widowControl/>
        <w:suppressLineNumbers/>
        <w:tabs>
          <w:tab w:val="clear" w:pos="708"/>
          <w:tab w:val="left" w:pos="0" w:leader="none"/>
        </w:tabs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2.1.3. Исполнитель обязан в письменной форме уведомить Заказчика о готовности оказываемых услуг.</w:t>
      </w:r>
    </w:p>
    <w:p>
      <w:pPr>
        <w:pStyle w:val="Normal"/>
        <w:keepNext w:val="true"/>
        <w:keepLines/>
        <w:widowControl/>
        <w:suppressLineNumbers/>
        <w:tabs>
          <w:tab w:val="clear" w:pos="708"/>
          <w:tab w:val="left" w:pos="0" w:leader="none"/>
        </w:tabs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2.1.4. Исполнитель обязан вести журнал учета оборудования, которое требует ремонта. В журнале учета отмечается наименование, марка, модель оборудования, его инвентарный номер, дата обращения, причина обращения, место нахождения оборудования (отделение, номер кабинета), контактные данные сотрудника Заказчика и подписи сотрудника Заказчика и Исполнителя.</w:t>
      </w:r>
    </w:p>
    <w:p>
      <w:pPr>
        <w:pStyle w:val="Normal"/>
        <w:keepNext w:val="true"/>
        <w:keepLines/>
        <w:widowControl/>
        <w:suppressLineNumbers/>
        <w:tabs>
          <w:tab w:val="clear" w:pos="708"/>
          <w:tab w:val="left" w:pos="0" w:leader="none"/>
        </w:tabs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2.1.4. Предоставить Заказчику акт приемки выполненных работ вместе с журналом учета.</w:t>
      </w:r>
    </w:p>
    <w:p>
      <w:pPr>
        <w:pStyle w:val="Normal"/>
        <w:keepNext w:val="true"/>
        <w:keepLines/>
        <w:widowControl/>
        <w:suppressLineNumbers/>
        <w:tabs>
          <w:tab w:val="clear" w:pos="708"/>
          <w:tab w:val="left" w:pos="0" w:leader="none"/>
        </w:tabs>
        <w:ind w:firstLine="567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2.2. Права и обязанности Заказчика:</w:t>
      </w:r>
    </w:p>
    <w:p>
      <w:pPr>
        <w:pStyle w:val="Normal"/>
        <w:keepNext w:val="true"/>
        <w:keepLines/>
        <w:widowControl/>
        <w:suppressLineNumbers/>
        <w:tabs>
          <w:tab w:val="clear" w:pos="708"/>
          <w:tab w:val="left" w:pos="0" w:leader="none"/>
        </w:tabs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2.2.1. Заказчик обязан принять Услуги и оплатить в соответствии с условиями настоящего договора.</w:t>
      </w:r>
    </w:p>
    <w:p>
      <w:pPr>
        <w:pStyle w:val="Normal"/>
        <w:keepNext w:val="true"/>
        <w:keepLines/>
        <w:widowControl/>
        <w:suppressLineNumbers/>
        <w:tabs>
          <w:tab w:val="clear" w:pos="708"/>
          <w:tab w:val="left" w:pos="0" w:leader="none"/>
        </w:tabs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2.2.2. Заказчик вправе, уведомив Исполнителя, отказаться от принятия Услуг, не соответствующего требованиям договора, а также Услуги, которые оказаны с нарушением сроков по вине Исполнителя.</w:t>
      </w:r>
    </w:p>
    <w:p>
      <w:pPr>
        <w:pStyle w:val="Standard"/>
        <w:tabs>
          <w:tab w:val="clear" w:pos="708"/>
          <w:tab w:val="left" w:pos="1800" w:leader="none"/>
        </w:tabs>
        <w:ind w:firstLine="570"/>
        <w:jc w:val="center"/>
        <w:rPr>
          <w:rFonts w:cs="Times New Roman"/>
          <w:b/>
          <w:bCs/>
          <w:lang w:val="ru-RU"/>
        </w:rPr>
      </w:pPr>
      <w:r>
        <w:rPr>
          <w:rFonts w:cs="Times New Roman"/>
          <w:b/>
          <w:bCs/>
          <w:lang w:val="ru-RU"/>
        </w:rPr>
      </w:r>
    </w:p>
    <w:p>
      <w:pPr>
        <w:pStyle w:val="Standard"/>
        <w:tabs>
          <w:tab w:val="clear" w:pos="708"/>
          <w:tab w:val="left" w:pos="1800" w:leader="none"/>
        </w:tabs>
        <w:ind w:firstLine="570"/>
        <w:jc w:val="center"/>
        <w:rPr>
          <w:rFonts w:cs="Times New Roman"/>
          <w:b/>
          <w:bCs/>
          <w:lang w:val="ru-RU"/>
        </w:rPr>
      </w:pPr>
      <w:r>
        <w:rPr>
          <w:rFonts w:cs="Times New Roman"/>
          <w:b/>
          <w:bCs/>
          <w:lang w:val="ru-RU"/>
        </w:rPr>
        <w:t>3. ЦЕНА ДОГОВОРА И ПОРЯДОК РАСЧЕТОВ</w:t>
      </w:r>
    </w:p>
    <w:p>
      <w:pPr>
        <w:pStyle w:val="Standard"/>
        <w:tabs>
          <w:tab w:val="clear" w:pos="708"/>
          <w:tab w:val="left" w:pos="1800" w:leader="none"/>
        </w:tabs>
        <w:ind w:firstLine="570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3.1. Цена договора является твердой и определяется на весь срок исполнения договора. Изменение цены договора допускается только в случаях, предусмотренных законодательством о закупках.  </w:t>
      </w:r>
    </w:p>
    <w:p>
      <w:pPr>
        <w:pStyle w:val="Standard"/>
        <w:tabs>
          <w:tab w:val="clear" w:pos="708"/>
          <w:tab w:val="left" w:pos="1800" w:leader="none"/>
        </w:tabs>
        <w:ind w:firstLine="570"/>
        <w:jc w:val="both"/>
        <w:rPr>
          <w:rFonts w:cs="Times New Roman"/>
          <w:color w:val="FF0000"/>
          <w:lang w:val="ru-RU"/>
        </w:rPr>
      </w:pPr>
      <w:r>
        <w:rPr>
          <w:rFonts w:cs="Times New Roman"/>
          <w:b/>
          <w:bCs/>
          <w:lang w:val="ru-RU"/>
        </w:rPr>
        <w:t>Цена договора составляет:__________ рублей ___копеек (____________) рублей _______копеек, в т.ч. НДС.</w:t>
      </w:r>
    </w:p>
    <w:p>
      <w:pPr>
        <w:pStyle w:val="Standard"/>
        <w:tabs>
          <w:tab w:val="clear" w:pos="708"/>
          <w:tab w:val="left" w:pos="1800" w:leader="none"/>
        </w:tabs>
        <w:ind w:firstLine="570"/>
        <w:jc w:val="both"/>
        <w:rPr>
          <w:rFonts w:cs="Times New Roman"/>
          <w:color w:val="000000"/>
          <w:lang w:val="ru-RU"/>
        </w:rPr>
      </w:pPr>
      <w:r>
        <w:rPr>
          <w:rFonts w:cs="Times New Roman"/>
          <w:color w:val="000000"/>
          <w:lang w:val="ru-RU"/>
        </w:rPr>
        <w:t>Источник финансирования:</w:t>
      </w:r>
    </w:p>
    <w:p>
      <w:pPr>
        <w:pStyle w:val="Standard"/>
        <w:tabs>
          <w:tab w:val="clear" w:pos="708"/>
          <w:tab w:val="left" w:pos="1800" w:leader="none"/>
        </w:tabs>
        <w:ind w:firstLine="570"/>
        <w:jc w:val="both"/>
        <w:rPr>
          <w:rFonts w:cs="Times New Roman"/>
          <w:lang w:val="ru-RU"/>
        </w:rPr>
      </w:pPr>
      <w:r>
        <w:rPr>
          <w:rFonts w:cs="Times New Roman"/>
          <w:color w:val="000000"/>
          <w:lang w:val="ru-RU"/>
        </w:rPr>
        <w:t>- средства обязательного медицинского страхования.</w:t>
      </w:r>
    </w:p>
    <w:p>
      <w:pPr>
        <w:pStyle w:val="Standard"/>
        <w:tabs>
          <w:tab w:val="clear" w:pos="708"/>
          <w:tab w:val="left" w:pos="1800" w:leader="none"/>
        </w:tabs>
        <w:ind w:firstLine="570"/>
        <w:jc w:val="both"/>
        <w:rPr>
          <w:rFonts w:cs="Times New Roman"/>
          <w:color w:val="000000"/>
          <w:lang w:val="ru-RU"/>
        </w:rPr>
      </w:pPr>
      <w:r>
        <w:rPr>
          <w:rFonts w:cs="Times New Roman"/>
          <w:color w:val="000000"/>
          <w:lang w:val="ru-RU"/>
        </w:rPr>
        <w:t>- собственные средства учреждения.</w:t>
      </w:r>
    </w:p>
    <w:p>
      <w:pPr>
        <w:pStyle w:val="Standard"/>
        <w:tabs>
          <w:tab w:val="clear" w:pos="708"/>
          <w:tab w:val="left" w:pos="1800" w:leader="none"/>
        </w:tabs>
        <w:ind w:firstLine="570"/>
        <w:jc w:val="both"/>
        <w:rPr>
          <w:rFonts w:cs="Times New Roman"/>
          <w:color w:val="000000"/>
          <w:lang w:val="ru-RU"/>
        </w:rPr>
      </w:pPr>
      <w:r>
        <w:rPr>
          <w:rFonts w:cs="Times New Roman"/>
          <w:color w:val="000000"/>
          <w:lang w:val="ru-RU"/>
        </w:rPr>
        <w:t>-</w:t>
      </w:r>
      <w:r>
        <w:rPr>
          <w:rFonts w:cs="Times New Roman"/>
          <w:color w:val="000000"/>
          <w:lang w:val="ru-RU"/>
        </w:rPr>
        <w:t>субсидии на выполнение Государственного Муниципального Задания.</w:t>
      </w:r>
    </w:p>
    <w:p>
      <w:pPr>
        <w:pStyle w:val="Standard"/>
        <w:tabs>
          <w:tab w:val="clear" w:pos="708"/>
          <w:tab w:val="left" w:pos="1800" w:leader="none"/>
        </w:tabs>
        <w:ind w:firstLine="570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4.2. Оплата осуществляется Заказчиком на основании выставленного счёта, акта оказанных услуг, по факту оказанных всех услуг, на расчётный счёт Исполнителя в течение 7 (семи) рабочих дней.</w:t>
      </w:r>
    </w:p>
    <w:p>
      <w:pPr>
        <w:pStyle w:val="Standard"/>
        <w:tabs>
          <w:tab w:val="clear" w:pos="708"/>
          <w:tab w:val="left" w:pos="1800" w:leader="none"/>
        </w:tabs>
        <w:ind w:firstLine="570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4.3. Цена договора учитывает:</w:t>
      </w:r>
    </w:p>
    <w:p>
      <w:pPr>
        <w:pStyle w:val="Standard"/>
        <w:tabs>
          <w:tab w:val="clear" w:pos="708"/>
          <w:tab w:val="left" w:pos="1800" w:leader="none"/>
        </w:tabs>
        <w:ind w:firstLine="570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•</w:t>
      </w:r>
      <w:r>
        <w:rPr>
          <w:rFonts w:cs="Times New Roman"/>
          <w:lang w:val="ru-RU"/>
        </w:rPr>
        <w:tab/>
        <w:t>стоимость работ, в том числе и запасные части заменные в ходе работ;</w:t>
      </w:r>
    </w:p>
    <w:p>
      <w:pPr>
        <w:pStyle w:val="Standard"/>
        <w:tabs>
          <w:tab w:val="clear" w:pos="708"/>
          <w:tab w:val="left" w:pos="1800" w:leader="none"/>
        </w:tabs>
        <w:ind w:firstLine="570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•</w:t>
      </w:r>
      <w:r>
        <w:rPr>
          <w:rFonts w:cs="Times New Roman"/>
          <w:lang w:val="ru-RU"/>
        </w:rPr>
        <w:tab/>
        <w:t>торговую надбавку Исполнителя;</w:t>
      </w:r>
    </w:p>
    <w:p>
      <w:pPr>
        <w:pStyle w:val="Standard"/>
        <w:tabs>
          <w:tab w:val="clear" w:pos="708"/>
          <w:tab w:val="left" w:pos="1800" w:leader="none"/>
        </w:tabs>
        <w:ind w:firstLine="570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•</w:t>
      </w:r>
      <w:r>
        <w:rPr>
          <w:rFonts w:cs="Times New Roman"/>
          <w:lang w:val="ru-RU"/>
        </w:rPr>
        <w:tab/>
        <w:t>транспортные расходы по доставке до места назначения, включая погрузочно-разгрузочные работы;</w:t>
      </w:r>
    </w:p>
    <w:p>
      <w:pPr>
        <w:pStyle w:val="Standard"/>
        <w:tabs>
          <w:tab w:val="clear" w:pos="708"/>
          <w:tab w:val="left" w:pos="1800" w:leader="none"/>
        </w:tabs>
        <w:ind w:firstLine="570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•</w:t>
      </w:r>
      <w:r>
        <w:rPr>
          <w:rFonts w:cs="Times New Roman"/>
          <w:lang w:val="ru-RU"/>
        </w:rPr>
        <w:tab/>
        <w:t>сборка;</w:t>
      </w:r>
    </w:p>
    <w:p>
      <w:pPr>
        <w:pStyle w:val="Standard"/>
        <w:tabs>
          <w:tab w:val="clear" w:pos="708"/>
          <w:tab w:val="left" w:pos="1800" w:leader="none"/>
        </w:tabs>
        <w:ind w:firstLine="570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•</w:t>
      </w:r>
      <w:r>
        <w:rPr>
          <w:rFonts w:cs="Times New Roman"/>
          <w:lang w:val="ru-RU"/>
        </w:rPr>
        <w:tab/>
        <w:t>налоги, сборы и другие обязательные платежи.</w:t>
      </w:r>
    </w:p>
    <w:p>
      <w:pPr>
        <w:pStyle w:val="Standard"/>
        <w:tabs>
          <w:tab w:val="clear" w:pos="708"/>
          <w:tab w:val="left" w:pos="1800" w:leader="none"/>
        </w:tabs>
        <w:ind w:hanging="0"/>
        <w:jc w:val="center"/>
        <w:rPr>
          <w:b/>
          <w:color w:val="000000"/>
          <w:lang w:val="ru-RU"/>
        </w:rPr>
      </w:pPr>
      <w:r>
        <w:rPr>
          <w:b/>
          <w:color w:val="000000"/>
          <w:lang w:val="ru-RU"/>
        </w:rPr>
        <w:t xml:space="preserve">          </w:t>
      </w:r>
    </w:p>
    <w:p>
      <w:pPr>
        <w:pStyle w:val="Standard"/>
        <w:tabs>
          <w:tab w:val="clear" w:pos="708"/>
          <w:tab w:val="left" w:pos="1800" w:leader="none"/>
        </w:tabs>
        <w:ind w:hanging="0"/>
        <w:jc w:val="center"/>
        <w:rPr>
          <w:b/>
          <w:color w:val="000000"/>
          <w:lang w:val="ru-RU"/>
        </w:rPr>
      </w:pPr>
      <w:r>
        <w:rPr>
          <w:b/>
          <w:color w:val="000000"/>
          <w:lang w:val="ru-RU"/>
        </w:rPr>
      </w:r>
    </w:p>
    <w:p>
      <w:pPr>
        <w:pStyle w:val="Standard"/>
        <w:tabs>
          <w:tab w:val="clear" w:pos="708"/>
          <w:tab w:val="left" w:pos="1800" w:leader="none"/>
        </w:tabs>
        <w:ind w:hanging="0"/>
        <w:jc w:val="center"/>
        <w:rPr>
          <w:b/>
          <w:color w:val="000000"/>
          <w:lang w:val="ru-RU"/>
        </w:rPr>
      </w:pPr>
      <w:r>
        <w:rPr>
          <w:b/>
          <w:color w:val="000000"/>
          <w:lang w:val="ru-RU"/>
        </w:rPr>
        <w:t xml:space="preserve"> </w:t>
      </w:r>
      <w:r>
        <w:rPr>
          <w:b/>
          <w:color w:val="000000"/>
          <w:lang w:val="ru-RU"/>
        </w:rPr>
        <w:t>4. ТРЕБОВАНИЯ К ЗАПАСНЫМ ЧАСТЯМ</w:t>
      </w:r>
    </w:p>
    <w:p>
      <w:pPr>
        <w:pStyle w:val="Standard"/>
        <w:tabs>
          <w:tab w:val="clear" w:pos="708"/>
          <w:tab w:val="left" w:pos="1800" w:leader="none"/>
        </w:tabs>
        <w:ind w:firstLine="570"/>
        <w:jc w:val="center"/>
        <w:rPr>
          <w:b/>
          <w:color w:val="000000"/>
          <w:lang w:val="ru-RU"/>
        </w:rPr>
      </w:pPr>
      <w:r>
        <w:rPr>
          <w:b/>
          <w:color w:val="000000"/>
          <w:lang w:val="ru-RU"/>
        </w:rPr>
        <w:t>И РАСХОДНЫМ МАТЕРИАЛАМ</w:t>
      </w:r>
    </w:p>
    <w:p>
      <w:pPr>
        <w:pStyle w:val="Standard"/>
        <w:tabs>
          <w:tab w:val="clear" w:pos="708"/>
          <w:tab w:val="left" w:pos="1800" w:leader="none"/>
        </w:tabs>
        <w:ind w:firstLine="570"/>
        <w:jc w:val="both"/>
        <w:rPr>
          <w:color w:val="000000"/>
          <w:lang w:val="ru-RU"/>
        </w:rPr>
      </w:pPr>
      <w:r>
        <w:rPr>
          <w:color w:val="000000"/>
          <w:lang w:val="ru-RU"/>
        </w:rPr>
        <w:t>4.1. Поставляемые запасные части, расходные материалы для ремонта Оборудования должны быть оригинальными (то есть должны быть произведены фирмой-производителем оборудования или полным совместимым аналогом, для которого поставляются запасные части и расходные материалы) в целях обеспечения взаимодействия таких запасных частей и расходных материалов с оборудованием, используемым Заказчиком в соответствии с технической документацией на такое оборудование.</w:t>
      </w:r>
    </w:p>
    <w:p>
      <w:pPr>
        <w:pStyle w:val="Standard"/>
        <w:tabs>
          <w:tab w:val="clear" w:pos="708"/>
          <w:tab w:val="left" w:pos="1800" w:leader="none"/>
        </w:tabs>
        <w:ind w:firstLine="570"/>
        <w:jc w:val="both"/>
        <w:rPr>
          <w:color w:val="000000"/>
          <w:lang w:val="ru-RU"/>
        </w:rPr>
      </w:pPr>
      <w:r>
        <w:rPr>
          <w:color w:val="000000"/>
          <w:lang w:val="ru-RU"/>
        </w:rPr>
        <w:t>4.2. Поставляемые запасные части, расходные материалы для Оборудования должны быть новыми (не бывшие в употреблении, в ремонте, в том числе не восстановленные, у которых не была осуществлена замена составных частей, не были восстановлены потребительские свойства), без нарушений упаковки.</w:t>
      </w:r>
    </w:p>
    <w:p>
      <w:pPr>
        <w:pStyle w:val="Standard"/>
        <w:tabs>
          <w:tab w:val="clear" w:pos="708"/>
          <w:tab w:val="left" w:pos="1800" w:leader="none"/>
        </w:tabs>
        <w:ind w:firstLine="570"/>
        <w:jc w:val="both"/>
        <w:rPr>
          <w:rFonts w:cs="Times New Roman"/>
          <w:lang w:val="ru-RU"/>
        </w:rPr>
      </w:pPr>
      <w:r>
        <w:rPr>
          <w:color w:val="000000"/>
          <w:lang w:val="ru-RU"/>
        </w:rPr>
        <w:t>4.3. Заказчик или его представители имеют право провести независимую экспертизу и/или испытание всех поставляемых запасных частей для Оборудования, для подтверждения их соответствия техническим условиям договора за счёт Исполнителя и в присутствии его представителя.</w:t>
      </w:r>
    </w:p>
    <w:p>
      <w:pPr>
        <w:pStyle w:val="Normal"/>
        <w:widowControl/>
        <w:suppressLineNumbers/>
        <w:tabs>
          <w:tab w:val="clear" w:pos="708"/>
          <w:tab w:val="left" w:pos="567" w:leader="none"/>
        </w:tabs>
        <w:ind w:left="16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</w:p>
    <w:p>
      <w:pPr>
        <w:pStyle w:val="Normal"/>
        <w:widowControl/>
        <w:suppressLineNumbers/>
        <w:tabs>
          <w:tab w:val="clear" w:pos="708"/>
          <w:tab w:val="left" w:pos="567" w:leader="none"/>
        </w:tabs>
        <w:ind w:left="16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5. ГАРАНТИЯ</w:t>
      </w:r>
    </w:p>
    <w:p>
      <w:pPr>
        <w:pStyle w:val="Normal"/>
        <w:keepNext w:val="true"/>
        <w:keepLines/>
        <w:widowControl/>
        <w:suppressLineNumbers/>
        <w:tabs>
          <w:tab w:val="clear" w:pos="708"/>
          <w:tab w:val="left" w:pos="567" w:leader="none"/>
        </w:tabs>
        <w:ind w:firstLine="693" w:left="1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5.1. Требования по сроку гарантий качества на результат работ: на все виды ремонтных работ предоставляется гарантия 2 недели с даты подписания сторонами акта выполненных работ.</w:t>
      </w:r>
    </w:p>
    <w:p>
      <w:pPr>
        <w:pStyle w:val="Normal"/>
        <w:keepNext w:val="true"/>
        <w:keepLines/>
        <w:widowControl/>
        <w:suppressLineNumbers/>
        <w:tabs>
          <w:tab w:val="clear" w:pos="708"/>
          <w:tab w:val="left" w:pos="567" w:leader="none"/>
        </w:tabs>
        <w:ind w:left="16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</w:p>
    <w:p>
      <w:pPr>
        <w:pStyle w:val="Normal"/>
        <w:widowControl/>
        <w:suppressLineNumbers/>
        <w:tabs>
          <w:tab w:val="clear" w:pos="708"/>
          <w:tab w:val="left" w:pos="567" w:leader="none"/>
        </w:tabs>
        <w:ind w:left="16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6. ОТВЕТСТВЕННОСТЬ СТОРОН</w:t>
      </w:r>
    </w:p>
    <w:p>
      <w:pPr>
        <w:pStyle w:val="Normal"/>
        <w:keepNext w:val="true"/>
        <w:keepLines/>
        <w:widowControl/>
        <w:suppressLineNumbers/>
        <w:tabs>
          <w:tab w:val="clear" w:pos="708"/>
          <w:tab w:val="left" w:pos="567" w:leader="none"/>
        </w:tabs>
        <w:ind w:left="16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</w:p>
    <w:p>
      <w:pPr>
        <w:pStyle w:val="Normal"/>
        <w:shd w:val="clear" w:color="auto" w:fill="FFFFFF"/>
        <w:tabs>
          <w:tab w:val="clear" w:pos="708"/>
          <w:tab w:val="left" w:pos="365" w:leader="none"/>
        </w:tabs>
        <w:ind w:firstLine="720"/>
        <w:jc w:val="both"/>
        <w:rPr>
          <w:color w:val="000000"/>
          <w:sz w:val="24"/>
          <w:szCs w:val="24"/>
          <w:lang w:eastAsia="en-US"/>
        </w:rPr>
      </w:pPr>
      <w:r>
        <w:rPr>
          <w:color w:val="000000"/>
          <w:sz w:val="24"/>
          <w:szCs w:val="24"/>
        </w:rPr>
        <w:t>6.1. За неисполнение или ненадлежащее исполнение условий договора Стороны несут ответственность в соответствии с законодательством Российской Федерации.</w:t>
      </w:r>
    </w:p>
    <w:p>
      <w:pPr>
        <w:pStyle w:val="Normal"/>
        <w:shd w:val="clear" w:color="auto" w:fill="FFFFFF"/>
        <w:tabs>
          <w:tab w:val="clear" w:pos="708"/>
          <w:tab w:val="left" w:pos="365" w:leader="none"/>
        </w:tabs>
        <w:ind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6.2. Размер штрафа устанавливается договором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договором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договором, утвержденными постановлением Правительства Российской Федерации от 30 августа 2017 г. N 1042  (далее - Правила определения размера штрафа).</w:t>
      </w:r>
    </w:p>
    <w:p>
      <w:pPr>
        <w:pStyle w:val="Normal"/>
        <w:shd w:val="clear" w:color="auto" w:fill="FFFFFF"/>
        <w:tabs>
          <w:tab w:val="clear" w:pos="708"/>
          <w:tab w:val="left" w:pos="365" w:leader="none"/>
        </w:tabs>
        <w:ind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6.3.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Исполнитель вправе потребовать уплаты неустоек (штрафов, пеней).</w:t>
      </w:r>
    </w:p>
    <w:p>
      <w:pPr>
        <w:pStyle w:val="Normal"/>
        <w:shd w:val="clear" w:color="auto" w:fill="FFFFFF"/>
        <w:tabs>
          <w:tab w:val="clear" w:pos="708"/>
          <w:tab w:val="left" w:pos="365" w:leader="none"/>
        </w:tabs>
        <w:ind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6.4. 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>
      <w:pPr>
        <w:pStyle w:val="Normal"/>
        <w:shd w:val="clear" w:color="auto" w:fill="FFFFFF"/>
        <w:tabs>
          <w:tab w:val="clear" w:pos="708"/>
          <w:tab w:val="left" w:pos="365" w:leader="none"/>
        </w:tabs>
        <w:ind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6.5. 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размер штрафа устанавливается в следующем порядке:</w:t>
      </w:r>
    </w:p>
    <w:p>
      <w:pPr>
        <w:pStyle w:val="Normal"/>
        <w:shd w:val="clear" w:color="auto" w:fill="FFFFFF"/>
        <w:tabs>
          <w:tab w:val="clear" w:pos="708"/>
          <w:tab w:val="left" w:pos="365" w:leader="none"/>
        </w:tabs>
        <w:ind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а) 1000 рублей, если цена договора не превышает 3 млн. рублей (включительно);</w:t>
      </w:r>
    </w:p>
    <w:p>
      <w:pPr>
        <w:pStyle w:val="Normal"/>
        <w:shd w:val="clear" w:color="auto" w:fill="FFFFFF"/>
        <w:tabs>
          <w:tab w:val="clear" w:pos="708"/>
          <w:tab w:val="left" w:pos="365" w:leader="none"/>
        </w:tabs>
        <w:ind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6.6. В случае нарушения Исполнителем срока представления документов Договора, Заказчик не несет ответственность, установленную пунктами 6.3 - 6.5 Договора.</w:t>
      </w:r>
    </w:p>
    <w:p>
      <w:pPr>
        <w:pStyle w:val="Normal"/>
        <w:shd w:val="clear" w:color="auto" w:fill="FFFFFF"/>
        <w:tabs>
          <w:tab w:val="clear" w:pos="708"/>
          <w:tab w:val="left" w:pos="365" w:leader="none"/>
        </w:tabs>
        <w:ind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6.7. Общая сумма начисленных штрафов за неисполнение или ненадлежащее исполнение Заказчиком обязательств, предусмотренных договором, не может превышать цену договора.</w:t>
      </w:r>
    </w:p>
    <w:p>
      <w:pPr>
        <w:pStyle w:val="Normal"/>
        <w:shd w:val="clear" w:color="auto" w:fill="FFFFFF"/>
        <w:tabs>
          <w:tab w:val="clear" w:pos="708"/>
          <w:tab w:val="left" w:pos="365" w:leader="none"/>
        </w:tabs>
        <w:ind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6.8. В случае просрочки исполнения Исполнителем обязательств, предусмотренных Договором, а также в иных случаях неисполнения или ненадлежащего исполнения Исполнителем обязательств, предусмотренных Договором, Заказчик направляет Исполнителю требование об уплате неустоек (штрафов, пеней).</w:t>
      </w:r>
    </w:p>
    <w:p>
      <w:pPr>
        <w:pStyle w:val="Normal"/>
        <w:shd w:val="clear" w:color="auto" w:fill="FFFFFF"/>
        <w:tabs>
          <w:tab w:val="clear" w:pos="708"/>
          <w:tab w:val="left" w:pos="365" w:leader="none"/>
        </w:tabs>
        <w:ind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6.9. Пеня начисляется за каждый день просрочки исполнения Исполнителем обязательства, предусмотренного Договором, в размере одной трехсотой действующей на дату уплаты пеней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>
      <w:pPr>
        <w:pStyle w:val="Normal"/>
        <w:shd w:val="clear" w:color="auto" w:fill="FFFFFF"/>
        <w:tabs>
          <w:tab w:val="clear" w:pos="708"/>
          <w:tab w:val="left" w:pos="365" w:leader="none"/>
        </w:tabs>
        <w:ind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6.10. За каждый факт неисполнения или ненадлежащего исполнения поставщиком (подрядчиком, исполнителем)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размер штрафа устанавливается в следующем порядке (за исключением случаев, если законодательством Российской Федерации установлен иной порядок начисления пени) в размере 1 процента цены договора (этапа), но не более 5 тыс. рублей и не менее 1 тыс. рублей.</w:t>
      </w:r>
    </w:p>
    <w:p>
      <w:pPr>
        <w:pStyle w:val="Normal"/>
        <w:shd w:val="clear" w:color="auto" w:fill="FFFFFF"/>
        <w:tabs>
          <w:tab w:val="clear" w:pos="708"/>
          <w:tab w:val="left" w:pos="365" w:leader="none"/>
        </w:tabs>
        <w:ind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6.11. За каждый факт неисполнения или ненадлежащего исполнения Исполнителем обязательств, предусмотренных Договором, заключенным с победителем закупки (или с иным участником закупки в случаях, установленных Федеральным законом о контрактной системе), предложившим наиболее высокую цену за право заключения Договора, за исключением просрочки исполнения обязательств (в том числе гарантийного обязательства), предусмотренных Договором, Исполнитель выплачивает Заказчику штраф в размере:</w:t>
      </w:r>
    </w:p>
    <w:p>
      <w:pPr>
        <w:pStyle w:val="Normal"/>
        <w:shd w:val="clear" w:color="auto" w:fill="FFFFFF"/>
        <w:tabs>
          <w:tab w:val="clear" w:pos="708"/>
          <w:tab w:val="left" w:pos="365" w:leader="none"/>
        </w:tabs>
        <w:ind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а) 10 процентов начальной (максимальной) цены Договора в случае, если начальная (максимальная) цена Договора не превышает 3 млн. рублей.</w:t>
      </w:r>
    </w:p>
    <w:p>
      <w:pPr>
        <w:pStyle w:val="Normal"/>
        <w:shd w:val="clear" w:color="auto" w:fill="FFFFFF"/>
        <w:tabs>
          <w:tab w:val="clear" w:pos="708"/>
          <w:tab w:val="left" w:pos="365" w:leader="none"/>
        </w:tabs>
        <w:ind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6.12. За каждый факт неисполнения или ненадлежащего исполнения Исполнителем обязательства, предусмотренного Договором, которое не имеет стоимостного выражения, Исполнитель выплачивает Заказчику штраф в размере:</w:t>
      </w:r>
    </w:p>
    <w:p>
      <w:pPr>
        <w:pStyle w:val="Normal"/>
        <w:shd w:val="clear" w:color="auto" w:fill="FFFFFF"/>
        <w:tabs>
          <w:tab w:val="clear" w:pos="708"/>
          <w:tab w:val="left" w:pos="365" w:leader="none"/>
        </w:tabs>
        <w:ind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а) 1000 рублей, если цена Договора не превышает 3 млн. рублей;</w:t>
      </w:r>
    </w:p>
    <w:p>
      <w:pPr>
        <w:pStyle w:val="Normal"/>
        <w:shd w:val="clear" w:color="auto" w:fill="FFFFFF"/>
        <w:tabs>
          <w:tab w:val="clear" w:pos="708"/>
          <w:tab w:val="left" w:pos="365" w:leader="none"/>
        </w:tabs>
        <w:ind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6.13. Общая сумма начисленных штрафов за неисполнение или ненадлежащее исполнение поставщиком (подрядчиком, исполнителем) обязательств, предусмотренных договором, не может превышать цену договора.</w:t>
      </w:r>
    </w:p>
    <w:p>
      <w:pPr>
        <w:pStyle w:val="Standard"/>
        <w:tabs>
          <w:tab w:val="clear" w:pos="708"/>
          <w:tab w:val="left" w:pos="1800" w:leader="none"/>
        </w:tabs>
        <w:ind w:firstLine="570"/>
        <w:jc w:val="center"/>
        <w:rPr>
          <w:rFonts w:cs="Times New Roman"/>
          <w:b/>
          <w:bCs/>
          <w:color w:val="000000"/>
          <w:lang w:val="ru-RU"/>
        </w:rPr>
      </w:pPr>
      <w:r>
        <w:rPr>
          <w:rFonts w:cs="Times New Roman"/>
          <w:b/>
          <w:bCs/>
          <w:color w:val="000000"/>
          <w:lang w:val="ru-RU"/>
        </w:rPr>
      </w:r>
    </w:p>
    <w:p>
      <w:pPr>
        <w:pStyle w:val="Standard"/>
        <w:tabs>
          <w:tab w:val="clear" w:pos="708"/>
          <w:tab w:val="left" w:pos="1800" w:leader="none"/>
        </w:tabs>
        <w:ind w:firstLine="570"/>
        <w:jc w:val="center"/>
        <w:rPr>
          <w:rFonts w:cs="Times New Roman"/>
          <w:b/>
          <w:bCs/>
          <w:color w:val="000000"/>
          <w:lang w:val="ru-RU"/>
        </w:rPr>
      </w:pPr>
      <w:r>
        <w:rPr>
          <w:rFonts w:cs="Times New Roman"/>
          <w:b/>
          <w:bCs/>
          <w:color w:val="000000"/>
          <w:lang w:val="ru-RU"/>
        </w:rPr>
        <w:t>7. РАСТОРЖЕНИЕ И ИЗМЕНЕНИЕ ДОГОВОРА</w:t>
      </w:r>
    </w:p>
    <w:p>
      <w:pPr>
        <w:pStyle w:val="Standard"/>
        <w:tabs>
          <w:tab w:val="clear" w:pos="708"/>
          <w:tab w:val="left" w:pos="1800" w:leader="none"/>
        </w:tabs>
        <w:ind w:firstLine="570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7.1. Расторжение договора допускается по соглашению Сторон, по решению суда, в случае одностороннего отказа Стороны договора от исполнения договора в соответствии с гражданским законодательством.</w:t>
      </w:r>
    </w:p>
    <w:p>
      <w:pPr>
        <w:pStyle w:val="Standard"/>
        <w:tabs>
          <w:tab w:val="clear" w:pos="708"/>
          <w:tab w:val="left" w:pos="1800" w:leader="none"/>
        </w:tabs>
        <w:ind w:firstLine="570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7.2. Заказчик и Исполнитель вправе принять решение об одностороннем отказе от исполнения договора в соответствии с гражданским законодательством, в порядке, установленном Законом № 44-ФЗ.</w:t>
      </w:r>
    </w:p>
    <w:p>
      <w:pPr>
        <w:pStyle w:val="Standard"/>
        <w:tabs>
          <w:tab w:val="clear" w:pos="708"/>
          <w:tab w:val="left" w:pos="1800" w:leader="none"/>
        </w:tabs>
        <w:ind w:firstLine="570"/>
        <w:jc w:val="both"/>
        <w:rPr>
          <w:rFonts w:cs="Times New Roman"/>
          <w:lang w:val="ru-RU"/>
        </w:rPr>
      </w:pPr>
      <w:bookmarkStart w:id="1" w:name="Par1"/>
      <w:bookmarkEnd w:id="1"/>
      <w:r>
        <w:rPr>
          <w:rFonts w:cs="Times New Roman"/>
          <w:lang w:val="ru-RU"/>
        </w:rPr>
        <w:t>7.3. Изменения и дополнения в договор могут быть внесены письменным дополнительным соглашением Сторон, в соответствии с требованиями действующего законодательства в сфере закупок.</w:t>
      </w:r>
    </w:p>
    <w:p>
      <w:pPr>
        <w:pStyle w:val="Standard"/>
        <w:tabs>
          <w:tab w:val="clear" w:pos="708"/>
          <w:tab w:val="left" w:pos="1800" w:leader="none"/>
        </w:tabs>
        <w:ind w:firstLine="570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7.4. Спорные вопросы, возникающие в ходе исполнения настоящего договора, разрешаются путем переговоров, а в случае не достижения согласия передаются на разрешение в Арбитражный суд города Санкт-Петербурга и Ленинградской области.</w:t>
      </w:r>
    </w:p>
    <w:p>
      <w:pPr>
        <w:pStyle w:val="Standard"/>
        <w:tabs>
          <w:tab w:val="clear" w:pos="708"/>
          <w:tab w:val="left" w:pos="1800" w:leader="none"/>
        </w:tabs>
        <w:ind w:firstLine="570"/>
        <w:jc w:val="center"/>
        <w:rPr>
          <w:rFonts w:cs="Times New Roman"/>
          <w:b/>
          <w:bCs/>
          <w:lang w:val="ru-RU"/>
        </w:rPr>
      </w:pPr>
      <w:r>
        <w:rPr>
          <w:rFonts w:cs="Times New Roman"/>
          <w:b/>
          <w:bCs/>
          <w:lang w:val="ru-RU"/>
        </w:rPr>
      </w:r>
    </w:p>
    <w:p>
      <w:pPr>
        <w:pStyle w:val="Standard"/>
        <w:tabs>
          <w:tab w:val="clear" w:pos="708"/>
          <w:tab w:val="left" w:pos="1800" w:leader="none"/>
        </w:tabs>
        <w:ind w:firstLine="570"/>
        <w:jc w:val="center"/>
        <w:rPr>
          <w:rFonts w:cs="Times New Roman"/>
          <w:b/>
          <w:bCs/>
          <w:lang w:val="ru-RU"/>
        </w:rPr>
      </w:pPr>
      <w:r>
        <w:rPr>
          <w:rFonts w:cs="Times New Roman"/>
          <w:b/>
          <w:bCs/>
          <w:lang w:val="ru-RU"/>
        </w:rPr>
        <w:t>8. СРОК ДЕЙСТВИЯ ДОГОВОРА</w:t>
      </w:r>
    </w:p>
    <w:p>
      <w:pPr>
        <w:pStyle w:val="Standard"/>
        <w:tabs>
          <w:tab w:val="clear" w:pos="708"/>
          <w:tab w:val="left" w:pos="1800" w:leader="none"/>
        </w:tabs>
        <w:ind w:firstLine="570"/>
        <w:jc w:val="both"/>
        <w:rPr>
          <w:rFonts w:cs="Times New Roman"/>
          <w:color w:val="000000"/>
          <w:lang w:val="ru-RU"/>
        </w:rPr>
      </w:pPr>
      <w:r>
        <w:rPr>
          <w:rFonts w:cs="Times New Roman"/>
          <w:lang w:val="ru-RU"/>
        </w:rPr>
        <w:t xml:space="preserve">8.1. Настоящий договор вступает в силу с момента заключения договора и действует </w:t>
      </w:r>
      <w:r>
        <w:rPr>
          <w:rFonts w:cs="Times New Roman"/>
          <w:color w:val="000000"/>
          <w:lang w:val="ru-RU"/>
        </w:rPr>
        <w:t>по 31.12.2026 г.</w:t>
      </w:r>
    </w:p>
    <w:p>
      <w:pPr>
        <w:pStyle w:val="Standard"/>
        <w:tabs>
          <w:tab w:val="clear" w:pos="708"/>
          <w:tab w:val="left" w:pos="1800" w:leader="none"/>
        </w:tabs>
        <w:ind w:firstLine="570"/>
        <w:jc w:val="both"/>
        <w:rPr>
          <w:rFonts w:cs="Times New Roman"/>
          <w:color w:val="000000"/>
          <w:lang w:val="ru-RU"/>
        </w:rPr>
      </w:pPr>
      <w:r>
        <w:rPr>
          <w:rFonts w:cs="Times New Roman"/>
          <w:color w:val="000000"/>
          <w:lang w:val="ru-RU"/>
        </w:rPr>
        <w:t>8.2. Срок оказания услуг – с момента заключения контракта в течение 7 рабочих дней.</w:t>
      </w:r>
    </w:p>
    <w:p>
      <w:pPr>
        <w:pStyle w:val="Standard"/>
        <w:tabs>
          <w:tab w:val="clear" w:pos="708"/>
          <w:tab w:val="left" w:pos="1800" w:leader="none"/>
        </w:tabs>
        <w:ind w:firstLine="570"/>
        <w:jc w:val="center"/>
        <w:rPr>
          <w:rFonts w:cs="Times New Roman"/>
          <w:b/>
          <w:bCs/>
          <w:lang w:val="ru-RU"/>
        </w:rPr>
      </w:pPr>
      <w:r>
        <w:rPr>
          <w:rFonts w:cs="Times New Roman"/>
          <w:b/>
          <w:bCs/>
          <w:lang w:val="ru-RU"/>
        </w:rPr>
      </w:r>
    </w:p>
    <w:p>
      <w:pPr>
        <w:pStyle w:val="Standard"/>
        <w:tabs>
          <w:tab w:val="clear" w:pos="708"/>
          <w:tab w:val="left" w:pos="1800" w:leader="none"/>
        </w:tabs>
        <w:ind w:firstLine="570"/>
        <w:jc w:val="center"/>
        <w:rPr>
          <w:rFonts w:cs="Times New Roman"/>
          <w:b/>
          <w:bCs/>
          <w:lang w:val="ru-RU"/>
        </w:rPr>
      </w:pPr>
      <w:r>
        <w:rPr>
          <w:rFonts w:cs="Times New Roman"/>
          <w:b/>
          <w:bCs/>
          <w:lang w:val="ru-RU"/>
        </w:rPr>
        <w:t>9. ПРИЛОЖЕНИЯ</w:t>
      </w:r>
    </w:p>
    <w:p>
      <w:pPr>
        <w:pStyle w:val="Standard"/>
        <w:tabs>
          <w:tab w:val="clear" w:pos="708"/>
          <w:tab w:val="left" w:pos="1800" w:leader="none"/>
        </w:tabs>
        <w:ind w:firstLine="570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9.1. Приложение №1: Спецификация.</w:t>
      </w:r>
    </w:p>
    <w:p>
      <w:pPr>
        <w:pStyle w:val="Standard"/>
        <w:tabs>
          <w:tab w:val="clear" w:pos="708"/>
          <w:tab w:val="left" w:pos="1800" w:leader="none"/>
        </w:tabs>
        <w:ind w:firstLine="570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9.2. Приложения к договору является его неотъемлемой частью.</w:t>
      </w:r>
    </w:p>
    <w:p>
      <w:pPr>
        <w:pStyle w:val="Standard"/>
        <w:tabs>
          <w:tab w:val="clear" w:pos="708"/>
          <w:tab w:val="left" w:pos="1800" w:leader="none"/>
        </w:tabs>
        <w:ind w:firstLine="570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</w:r>
    </w:p>
    <w:p>
      <w:pPr>
        <w:pStyle w:val="Normal"/>
        <w:keepNext w:val="true"/>
        <w:keepLines/>
        <w:widowControl/>
        <w:suppressLineNumbers/>
        <w:tabs>
          <w:tab w:val="clear" w:pos="708"/>
          <w:tab w:val="left" w:pos="567" w:leader="none"/>
        </w:tabs>
        <w:ind w:firstLine="538" w:left="2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keepNext w:val="true"/>
        <w:keepLines/>
        <w:widowControl/>
        <w:suppressLineNumbers/>
        <w:tabs>
          <w:tab w:val="clear" w:pos="708"/>
          <w:tab w:val="left" w:pos="567" w:leader="none"/>
        </w:tabs>
        <w:ind w:hanging="29" w:left="29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10.</w:t>
        <w:tab/>
        <w:t>ЮРИДИЧЕСКИЕ АДРЕСА</w:t>
      </w:r>
    </w:p>
    <w:p>
      <w:pPr>
        <w:pStyle w:val="Normal"/>
        <w:keepNext w:val="true"/>
        <w:keepLines/>
        <w:widowControl/>
        <w:suppressLineNumbers/>
        <w:tabs>
          <w:tab w:val="clear" w:pos="708"/>
          <w:tab w:val="left" w:pos="567" w:leader="none"/>
        </w:tabs>
        <w:spacing w:before="0" w:after="240"/>
        <w:ind w:firstLine="538" w:left="29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И БАНКОВСКИЕ РЕКВИЗИТЫ СТОРОН</w:t>
      </w:r>
    </w:p>
    <w:tbl>
      <w:tblPr>
        <w:tblW w:w="10050" w:type="dxa"/>
        <w:jc w:val="left"/>
        <w:tblInd w:w="-16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4803"/>
        <w:gridCol w:w="5246"/>
      </w:tblGrid>
      <w:tr>
        <w:trPr>
          <w:trHeight w:val="5607" w:hRule="atLeast"/>
        </w:trPr>
        <w:tc>
          <w:tcPr>
            <w:tcW w:w="4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keepNext w:val="true"/>
              <w:keepLines/>
              <w:widowControl/>
              <w:suppressLineNumbers/>
              <w:shd w:val="clear" w:color="auto" w:fill="FFFFFF"/>
              <w:textAlignment w:val="baseline"/>
              <w:rPr>
                <w:rFonts w:eastAsia="Andale Sans UI" w:cs="Tahoma"/>
                <w:b/>
                <w:bCs/>
                <w:kern w:val="2"/>
                <w:sz w:val="22"/>
                <w:szCs w:val="22"/>
                <w:lang w:eastAsia="en-US" w:bidi="en-US"/>
              </w:rPr>
            </w:pPr>
            <w:r>
              <w:rPr>
                <w:rFonts w:eastAsia="Andale Sans UI" w:cs="Tahoma"/>
                <w:b/>
                <w:bCs/>
                <w:kern w:val="2"/>
                <w:sz w:val="22"/>
                <w:szCs w:val="22"/>
                <w:lang w:eastAsia="en-US" w:bidi="en-US"/>
              </w:rPr>
              <w:t>Заказчик:</w:t>
            </w:r>
          </w:p>
          <w:p>
            <w:pPr>
              <w:pStyle w:val="Normal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Юридический адрес: 187110, Ленинградская область, г. Кириши, ул.  Советская, дом 4</w:t>
            </w:r>
          </w:p>
          <w:p>
            <w:pPr>
              <w:pStyle w:val="Normal"/>
              <w:ind w:left="3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Телефон: 8 (81368) 535-88 (секретарь), 203-62 (гл.бух.)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 4708003479 КПП 472701001</w:t>
            </w:r>
          </w:p>
          <w:p>
            <w:pPr>
              <w:pStyle w:val="Normal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Наименование получателя: Комитет финансов Ленинградской области (ГБУЗ ЛО «Киришская КМБ» л/с 20052986061, л/с 22052986061)</w:t>
            </w:r>
          </w:p>
          <w:p>
            <w:pPr>
              <w:pStyle w:val="Normal"/>
              <w:rPr>
                <w:rFonts w:cs="Tahoma"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 банка: </w:t>
            </w:r>
            <w:r>
              <w:rPr>
                <w:bCs/>
                <w:color w:val="00000A"/>
                <w:sz w:val="22"/>
                <w:szCs w:val="22"/>
                <w:lang w:eastAsia="ru-RU"/>
              </w:rPr>
              <w:t>ОКЦ № 1 СЗГУ Банка России // УФК по Ленинградской области, г. Санкт-Петербург</w:t>
            </w:r>
          </w:p>
          <w:p>
            <w:pPr>
              <w:pStyle w:val="Normal"/>
              <w:rPr>
                <w:rFonts w:eastAsia="Calibri"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к/с </w:t>
            </w:r>
            <w:r>
              <w:rPr>
                <w:rFonts w:eastAsia="Calibri"/>
                <w:color w:val="000000"/>
                <w:sz w:val="22"/>
                <w:szCs w:val="22"/>
              </w:rPr>
              <w:t>40102810745370000098</w:t>
            </w:r>
          </w:p>
          <w:p>
            <w:pPr>
              <w:pStyle w:val="Normal"/>
              <w:rPr>
                <w:rFonts w:eastAsia="Andale Sans UI"/>
                <w:kern w:val="2"/>
                <w:sz w:val="22"/>
                <w:szCs w:val="22"/>
                <w:lang w:bidi="en-US"/>
              </w:rPr>
            </w:pPr>
            <w:r>
              <w:rPr>
                <w:sz w:val="22"/>
                <w:szCs w:val="22"/>
              </w:rPr>
              <w:t xml:space="preserve">БИК </w:t>
            </w:r>
            <w:r>
              <w:rPr>
                <w:color w:val="000000"/>
                <w:sz w:val="22"/>
                <w:szCs w:val="22"/>
              </w:rPr>
              <w:t>044030098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р/с 03224643410000004500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ОКПО 01932852 ОГРН 1024701479967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ОКВЭД 86</w:t>
            </w:r>
          </w:p>
          <w:p>
            <w:pPr>
              <w:pStyle w:val="Standard"/>
              <w:shd w:val="clear" w:color="auto" w:fill="FFFFFF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ОКТМО 41624101001 ОКОГУ 2300229 ОКФС 13</w:t>
            </w:r>
          </w:p>
          <w:p>
            <w:pPr>
              <w:pStyle w:val="Standard"/>
              <w:shd w:val="clear" w:color="auto" w:fill="FFFFFF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Главный врач</w:t>
            </w:r>
          </w:p>
          <w:p>
            <w:pPr>
              <w:pStyle w:val="Standard"/>
              <w:shd w:val="clear" w:color="auto" w:fill="FFFFFF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__________________/Пантюхина С.А./</w:t>
            </w:r>
          </w:p>
          <w:p>
            <w:pPr>
              <w:pStyle w:val="Normal"/>
              <w:keepNext w:val="true"/>
              <w:keepLines/>
              <w:widowControl/>
              <w:suppressLineNumbers/>
              <w:shd w:val="clear" w:color="auto" w:fill="FFFFFF"/>
              <w:textAlignment w:val="baseline"/>
              <w:rPr>
                <w:rFonts w:eastAsia="Andale Sans UI" w:cs="Tahoma"/>
                <w:kern w:val="2"/>
                <w:sz w:val="22"/>
                <w:szCs w:val="22"/>
                <w:lang w:eastAsia="en-US" w:bidi="en-US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            </w:t>
            </w:r>
            <w:r>
              <w:rPr>
                <w:color w:val="000000"/>
                <w:sz w:val="22"/>
                <w:szCs w:val="22"/>
              </w:rPr>
              <w:t>М.П.</w:t>
            </w:r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keepNext w:val="true"/>
              <w:keepLines/>
              <w:widowControl/>
              <w:suppressLineNumbers/>
              <w:shd w:val="clear" w:color="auto" w:fill="FFFFFF"/>
              <w:textAlignment w:val="baseline"/>
              <w:rPr>
                <w:rFonts w:eastAsia="Andale Sans UI" w:cs="Tahoma"/>
                <w:kern w:val="2"/>
                <w:sz w:val="22"/>
                <w:szCs w:val="22"/>
                <w:lang w:eastAsia="en-US" w:bidi="en-US"/>
              </w:rPr>
            </w:pPr>
            <w:r>
              <w:rPr>
                <w:rFonts w:eastAsia="Andale Sans UI" w:cs="Tahoma"/>
                <w:b/>
                <w:kern w:val="2"/>
                <w:sz w:val="22"/>
                <w:szCs w:val="22"/>
                <w:lang w:eastAsia="en-US" w:bidi="en-US"/>
              </w:rPr>
              <w:t>Исполнитель:</w:t>
            </w:r>
          </w:p>
          <w:p>
            <w:pPr>
              <w:pStyle w:val="Normal"/>
              <w:keepNext w:val="true"/>
              <w:keepLines/>
              <w:widowControl/>
              <w:suppressLineNumbers/>
              <w:shd w:val="clear" w:color="auto" w:fill="FFFFFF"/>
              <w:rPr>
                <w:rFonts w:eastAsia="Andale Sans UI" w:cs="Tahoma"/>
                <w:sz w:val="22"/>
                <w:szCs w:val="22"/>
                <w:lang w:eastAsia="en-US" w:bidi="en-US"/>
              </w:rPr>
            </w:pPr>
            <w:r>
              <w:rPr>
                <w:rFonts w:eastAsia="Andale Sans UI" w:cs="Tahoma"/>
                <w:sz w:val="22"/>
                <w:szCs w:val="22"/>
                <w:lang w:eastAsia="en-US" w:bidi="en-US"/>
              </w:rPr>
            </w:r>
          </w:p>
          <w:p>
            <w:pPr>
              <w:pStyle w:val="Normal"/>
              <w:keepNext w:val="true"/>
              <w:keepLines/>
              <w:widowControl/>
              <w:suppressLineNumbers/>
              <w:shd w:val="clear" w:color="auto" w:fill="FFFFFF"/>
              <w:rPr>
                <w:rFonts w:eastAsia="Andale Sans UI" w:cs="Tahoma"/>
                <w:sz w:val="22"/>
                <w:szCs w:val="22"/>
                <w:lang w:eastAsia="en-US" w:bidi="en-US"/>
              </w:rPr>
            </w:pPr>
            <w:r>
              <w:rPr>
                <w:rFonts w:eastAsia="Andale Sans UI" w:cs="Tahoma"/>
                <w:sz w:val="22"/>
                <w:szCs w:val="22"/>
                <w:lang w:eastAsia="en-US" w:bidi="en-US"/>
              </w:rPr>
            </w:r>
          </w:p>
          <w:p>
            <w:pPr>
              <w:pStyle w:val="Normal"/>
              <w:widowControl/>
              <w:suppressLineNumbers/>
              <w:shd w:val="clear" w:color="auto" w:fill="FFFFFF"/>
              <w:rPr>
                <w:rFonts w:eastAsia="Andale Sans UI" w:cs="Tahoma"/>
                <w:sz w:val="22"/>
                <w:szCs w:val="22"/>
                <w:lang w:eastAsia="en-US" w:bidi="en-US"/>
              </w:rPr>
            </w:pPr>
            <w:r>
              <w:rPr>
                <w:rFonts w:eastAsia="Andale Sans UI" w:cs="Tahoma"/>
                <w:sz w:val="22"/>
                <w:szCs w:val="22"/>
                <w:lang w:eastAsia="en-US" w:bidi="en-US"/>
              </w:rPr>
            </w:r>
          </w:p>
          <w:p>
            <w:pPr>
              <w:pStyle w:val="Normal"/>
              <w:widowControl/>
              <w:suppressLineNumbers/>
              <w:shd w:val="clear" w:color="auto" w:fill="FFFFFF"/>
              <w:rPr>
                <w:rFonts w:eastAsia="Andale Sans UI" w:cs="Tahoma"/>
                <w:sz w:val="22"/>
                <w:szCs w:val="22"/>
                <w:lang w:eastAsia="en-US" w:bidi="en-US"/>
              </w:rPr>
            </w:pPr>
            <w:r>
              <w:rPr>
                <w:rFonts w:eastAsia="Andale Sans UI" w:cs="Tahoma"/>
                <w:sz w:val="22"/>
                <w:szCs w:val="22"/>
                <w:lang w:eastAsia="en-US" w:bidi="en-US"/>
              </w:rPr>
            </w:r>
          </w:p>
          <w:p>
            <w:pPr>
              <w:pStyle w:val="Normal"/>
              <w:widowControl/>
              <w:suppressLineNumbers/>
              <w:shd w:val="clear" w:color="auto" w:fill="FFFFFF"/>
              <w:rPr>
                <w:rFonts w:eastAsia="Andale Sans UI" w:cs="Tahoma"/>
                <w:sz w:val="22"/>
                <w:szCs w:val="22"/>
                <w:lang w:eastAsia="en-US" w:bidi="en-US"/>
              </w:rPr>
            </w:pPr>
            <w:r>
              <w:rPr>
                <w:rFonts w:eastAsia="Andale Sans UI" w:cs="Tahoma"/>
                <w:sz w:val="22"/>
                <w:szCs w:val="22"/>
                <w:lang w:eastAsia="en-US" w:bidi="en-US"/>
              </w:rPr>
            </w:r>
          </w:p>
          <w:p>
            <w:pPr>
              <w:pStyle w:val="Normal"/>
              <w:widowControl/>
              <w:suppressLineNumbers/>
              <w:shd w:val="clear" w:color="auto" w:fill="FFFFFF"/>
              <w:rPr>
                <w:rFonts w:eastAsia="Andale Sans UI" w:cs="Tahoma"/>
                <w:sz w:val="22"/>
                <w:szCs w:val="22"/>
                <w:lang w:eastAsia="en-US" w:bidi="en-US"/>
              </w:rPr>
            </w:pPr>
            <w:r>
              <w:rPr>
                <w:rFonts w:eastAsia="Andale Sans UI" w:cs="Tahoma"/>
                <w:sz w:val="22"/>
                <w:szCs w:val="22"/>
                <w:lang w:eastAsia="en-US" w:bidi="en-US"/>
              </w:rPr>
            </w:r>
          </w:p>
          <w:p>
            <w:pPr>
              <w:pStyle w:val="Normal"/>
              <w:widowControl/>
              <w:suppressLineNumbers/>
              <w:shd w:val="clear" w:color="auto" w:fill="FFFFFF"/>
              <w:rPr>
                <w:rFonts w:eastAsia="Andale Sans UI" w:cs="Tahoma"/>
                <w:sz w:val="22"/>
                <w:szCs w:val="22"/>
                <w:lang w:eastAsia="en-US" w:bidi="en-US"/>
              </w:rPr>
            </w:pPr>
            <w:r>
              <w:rPr>
                <w:rFonts w:eastAsia="Andale Sans UI" w:cs="Tahoma"/>
                <w:sz w:val="22"/>
                <w:szCs w:val="22"/>
                <w:lang w:eastAsia="en-US" w:bidi="en-US"/>
              </w:rPr>
            </w:r>
          </w:p>
          <w:p>
            <w:pPr>
              <w:pStyle w:val="Normal"/>
              <w:widowControl/>
              <w:suppressLineNumbers/>
              <w:shd w:val="clear" w:color="auto" w:fill="FFFFFF"/>
              <w:rPr>
                <w:rFonts w:eastAsia="Andale Sans UI" w:cs="Tahoma"/>
                <w:sz w:val="22"/>
                <w:szCs w:val="22"/>
                <w:lang w:eastAsia="en-US" w:bidi="en-US"/>
              </w:rPr>
            </w:pPr>
            <w:r>
              <w:rPr>
                <w:rFonts w:eastAsia="Andale Sans UI" w:cs="Tahoma"/>
                <w:sz w:val="22"/>
                <w:szCs w:val="22"/>
                <w:lang w:eastAsia="en-US" w:bidi="en-US"/>
              </w:rPr>
            </w:r>
          </w:p>
          <w:p>
            <w:pPr>
              <w:pStyle w:val="Normal"/>
              <w:widowControl/>
              <w:suppressLineNumbers/>
              <w:shd w:val="clear" w:color="auto" w:fill="FFFFFF"/>
              <w:rPr>
                <w:rFonts w:eastAsia="Andale Sans UI" w:cs="Tahoma"/>
                <w:sz w:val="22"/>
                <w:szCs w:val="22"/>
                <w:lang w:eastAsia="en-US" w:bidi="en-US"/>
              </w:rPr>
            </w:pPr>
            <w:r>
              <w:rPr>
                <w:rFonts w:eastAsia="Andale Sans UI" w:cs="Tahoma"/>
                <w:sz w:val="22"/>
                <w:szCs w:val="22"/>
                <w:lang w:eastAsia="en-US" w:bidi="en-US"/>
              </w:rPr>
            </w:r>
          </w:p>
          <w:p>
            <w:pPr>
              <w:pStyle w:val="Normal"/>
              <w:widowControl/>
              <w:suppressLineNumbers/>
              <w:shd w:val="clear" w:color="auto" w:fill="FFFFFF"/>
              <w:rPr>
                <w:rFonts w:eastAsia="Andale Sans UI" w:cs="Tahoma"/>
                <w:sz w:val="22"/>
                <w:szCs w:val="22"/>
                <w:lang w:eastAsia="en-US" w:bidi="en-US"/>
              </w:rPr>
            </w:pPr>
            <w:r>
              <w:rPr>
                <w:rFonts w:eastAsia="Andale Sans UI" w:cs="Tahoma"/>
                <w:sz w:val="22"/>
                <w:szCs w:val="22"/>
                <w:lang w:eastAsia="en-US" w:bidi="en-US"/>
              </w:rPr>
            </w:r>
          </w:p>
          <w:p>
            <w:pPr>
              <w:pStyle w:val="Normal"/>
              <w:widowControl/>
              <w:suppressLineNumbers/>
              <w:shd w:val="clear" w:color="auto" w:fill="FFFFFF"/>
              <w:rPr>
                <w:rFonts w:eastAsia="Andale Sans UI" w:cs="Tahoma"/>
                <w:sz w:val="22"/>
                <w:szCs w:val="22"/>
                <w:lang w:eastAsia="en-US" w:bidi="en-US"/>
              </w:rPr>
            </w:pPr>
            <w:r>
              <w:rPr>
                <w:rFonts w:eastAsia="Andale Sans UI" w:cs="Tahoma"/>
                <w:sz w:val="22"/>
                <w:szCs w:val="22"/>
                <w:lang w:eastAsia="en-US" w:bidi="en-US"/>
              </w:rPr>
            </w:r>
          </w:p>
          <w:p>
            <w:pPr>
              <w:pStyle w:val="Normal"/>
              <w:widowControl/>
              <w:suppressLineNumbers/>
              <w:shd w:val="clear" w:color="auto" w:fill="FFFFFF"/>
              <w:rPr>
                <w:rFonts w:eastAsia="Andale Sans UI" w:cs="Tahoma"/>
                <w:sz w:val="22"/>
                <w:szCs w:val="22"/>
                <w:lang w:eastAsia="en-US" w:bidi="en-US"/>
              </w:rPr>
            </w:pPr>
            <w:r>
              <w:rPr>
                <w:rFonts w:eastAsia="Andale Sans UI" w:cs="Tahoma"/>
                <w:sz w:val="22"/>
                <w:szCs w:val="22"/>
                <w:lang w:eastAsia="en-US" w:bidi="en-US"/>
              </w:rPr>
            </w:r>
          </w:p>
          <w:p>
            <w:pPr>
              <w:pStyle w:val="Normal"/>
              <w:widowControl/>
              <w:suppressLineNumbers/>
              <w:shd w:val="clear" w:color="auto" w:fill="FFFFFF"/>
              <w:rPr>
                <w:rFonts w:eastAsia="Andale Sans UI" w:cs="Tahoma"/>
                <w:sz w:val="22"/>
                <w:szCs w:val="22"/>
                <w:lang w:eastAsia="en-US" w:bidi="en-US"/>
              </w:rPr>
            </w:pPr>
            <w:r>
              <w:rPr>
                <w:rFonts w:eastAsia="Andale Sans UI" w:cs="Tahoma"/>
                <w:sz w:val="22"/>
                <w:szCs w:val="22"/>
                <w:lang w:eastAsia="en-US" w:bidi="en-US"/>
              </w:rPr>
            </w:r>
          </w:p>
          <w:p>
            <w:pPr>
              <w:pStyle w:val="Normal"/>
              <w:widowControl/>
              <w:suppressLineNumbers/>
              <w:shd w:val="clear" w:color="auto" w:fill="FFFFFF"/>
              <w:rPr>
                <w:rFonts w:eastAsia="Andale Sans UI" w:cs="Tahoma"/>
                <w:sz w:val="22"/>
                <w:szCs w:val="22"/>
                <w:lang w:eastAsia="en-US" w:bidi="en-US"/>
              </w:rPr>
            </w:pPr>
            <w:r>
              <w:rPr>
                <w:rFonts w:eastAsia="Andale Sans UI" w:cs="Tahoma"/>
                <w:sz w:val="22"/>
                <w:szCs w:val="22"/>
                <w:lang w:eastAsia="en-US" w:bidi="en-US"/>
              </w:rPr>
            </w:r>
          </w:p>
          <w:p>
            <w:pPr>
              <w:pStyle w:val="Normal"/>
              <w:widowControl/>
              <w:suppressLineNumbers/>
              <w:shd w:val="clear" w:color="auto" w:fill="FFFFFF"/>
              <w:rPr>
                <w:rFonts w:eastAsia="Andale Sans UI" w:cs="Tahoma"/>
                <w:sz w:val="22"/>
                <w:szCs w:val="22"/>
                <w:lang w:eastAsia="en-US" w:bidi="en-US"/>
              </w:rPr>
            </w:pPr>
            <w:r>
              <w:rPr>
                <w:rFonts w:eastAsia="Andale Sans UI" w:cs="Tahoma"/>
                <w:sz w:val="22"/>
                <w:szCs w:val="22"/>
                <w:lang w:eastAsia="en-US" w:bidi="en-US"/>
              </w:rPr>
            </w:r>
          </w:p>
          <w:p>
            <w:pPr>
              <w:pStyle w:val="Normal"/>
              <w:keepNext w:val="true"/>
              <w:keepLines/>
              <w:widowControl/>
              <w:suppressLineNumbers/>
              <w:shd w:val="clear" w:color="auto" w:fill="FFFFFF"/>
              <w:rPr>
                <w:rFonts w:eastAsia="Andale Sans UI" w:cs="Tahoma"/>
                <w:sz w:val="22"/>
                <w:szCs w:val="22"/>
                <w:lang w:eastAsia="en-US" w:bidi="en-US"/>
              </w:rPr>
            </w:pPr>
            <w:r>
              <w:rPr>
                <w:rFonts w:eastAsia="Andale Sans UI" w:cs="Tahoma"/>
                <w:sz w:val="22"/>
                <w:szCs w:val="22"/>
                <w:lang w:eastAsia="en-US" w:bidi="en-US"/>
              </w:rPr>
            </w:r>
          </w:p>
          <w:p>
            <w:pPr>
              <w:pStyle w:val="Normal"/>
              <w:keepNext w:val="true"/>
              <w:keepLines/>
              <w:widowControl/>
              <w:suppressLineNumbers/>
              <w:shd w:val="clear" w:color="auto" w:fill="FFFFFF"/>
              <w:rPr>
                <w:rFonts w:eastAsia="Andale Sans UI" w:cs="Tahoma"/>
                <w:sz w:val="22"/>
                <w:szCs w:val="22"/>
                <w:lang w:eastAsia="en-US" w:bidi="en-US"/>
              </w:rPr>
            </w:pPr>
            <w:r>
              <w:rPr>
                <w:rFonts w:eastAsia="Andale Sans UI" w:cs="Tahoma"/>
                <w:sz w:val="22"/>
                <w:szCs w:val="22"/>
                <w:lang w:eastAsia="en-US" w:bidi="en-US"/>
              </w:rPr>
            </w:r>
          </w:p>
          <w:p>
            <w:pPr>
              <w:pStyle w:val="Normal"/>
              <w:keepNext w:val="true"/>
              <w:keepLines/>
              <w:widowControl/>
              <w:suppressLineNumbers/>
              <w:shd w:val="clear" w:color="auto" w:fill="FFFFFF"/>
              <w:rPr>
                <w:rFonts w:eastAsia="Andale Sans UI" w:cs="Tahoma"/>
                <w:sz w:val="22"/>
                <w:szCs w:val="22"/>
                <w:lang w:eastAsia="en-US" w:bidi="en-US"/>
              </w:rPr>
            </w:pPr>
            <w:r>
              <w:rPr>
                <w:rFonts w:eastAsia="Andale Sans UI" w:cs="Tahoma"/>
                <w:sz w:val="22"/>
                <w:szCs w:val="22"/>
                <w:lang w:eastAsia="en-US" w:bidi="en-US"/>
              </w:rPr>
            </w:r>
          </w:p>
          <w:p>
            <w:pPr>
              <w:pStyle w:val="Normal"/>
              <w:keepNext w:val="true"/>
              <w:keepLines/>
              <w:widowControl/>
              <w:suppressLineNumbers/>
              <w:shd w:val="clear" w:color="auto" w:fill="FFFFFF"/>
              <w:rPr>
                <w:rFonts w:eastAsia="Andale Sans UI" w:cs="Tahoma"/>
                <w:sz w:val="22"/>
                <w:szCs w:val="22"/>
                <w:lang w:eastAsia="en-US" w:bidi="en-US"/>
              </w:rPr>
            </w:pPr>
            <w:r>
              <w:rPr>
                <w:rFonts w:eastAsia="Andale Sans UI" w:cs="Tahoma"/>
                <w:sz w:val="22"/>
                <w:szCs w:val="22"/>
                <w:lang w:eastAsia="en-US" w:bidi="en-US"/>
              </w:rPr>
            </w:r>
          </w:p>
          <w:p>
            <w:pPr>
              <w:pStyle w:val="Normal"/>
              <w:keepNext w:val="true"/>
              <w:keepLines/>
              <w:widowControl/>
              <w:suppressLineNumbers/>
              <w:shd w:val="clear" w:color="auto" w:fill="FFFFFF"/>
              <w:rPr>
                <w:rFonts w:eastAsia="Andale Sans UI" w:cs="Tahoma"/>
                <w:sz w:val="22"/>
                <w:szCs w:val="22"/>
                <w:lang w:eastAsia="en-US" w:bidi="en-US"/>
              </w:rPr>
            </w:pPr>
            <w:r>
              <w:rPr>
                <w:rFonts w:eastAsia="Andale Sans UI" w:cs="Tahoma"/>
                <w:sz w:val="22"/>
                <w:szCs w:val="22"/>
                <w:lang w:eastAsia="en-US" w:bidi="en-US"/>
              </w:rPr>
              <w:t>__________________/</w:t>
            </w:r>
          </w:p>
          <w:p>
            <w:pPr>
              <w:pStyle w:val="Normal"/>
              <w:keepNext w:val="true"/>
              <w:keepLines/>
              <w:widowControl/>
              <w:suppressLineNumbers/>
              <w:shd w:val="clear" w:color="auto" w:fill="FFFFFF"/>
              <w:rPr>
                <w:rFonts w:eastAsia="Andale Sans UI" w:cs="Tahoma"/>
                <w:sz w:val="22"/>
                <w:szCs w:val="22"/>
                <w:lang w:eastAsia="en-US" w:bidi="en-US"/>
              </w:rPr>
            </w:pPr>
            <w:r>
              <w:rPr>
                <w:rFonts w:eastAsia="Andale Sans UI" w:cs="Tahoma"/>
                <w:sz w:val="22"/>
                <w:szCs w:val="22"/>
                <w:lang w:eastAsia="en-US" w:bidi="en-US"/>
              </w:rPr>
              <w:t xml:space="preserve">                                 </w:t>
            </w:r>
            <w:r>
              <w:rPr>
                <w:rFonts w:eastAsia="Andale Sans UI" w:cs="Tahoma"/>
                <w:sz w:val="22"/>
                <w:szCs w:val="22"/>
                <w:lang w:eastAsia="en-US" w:bidi="en-US"/>
              </w:rPr>
              <w:t>М.П.</w:t>
            </w:r>
          </w:p>
        </w:tc>
      </w:tr>
    </w:tbl>
    <w:p>
      <w:pPr>
        <w:pStyle w:val="Normal"/>
        <w:tabs>
          <w:tab w:val="clear" w:pos="708"/>
          <w:tab w:val="left" w:pos="7080" w:leader="none"/>
        </w:tabs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ab/>
      </w:r>
    </w:p>
    <w:p>
      <w:pPr>
        <w:pStyle w:val="Normal"/>
        <w:tabs>
          <w:tab w:val="clear" w:pos="708"/>
          <w:tab w:val="left" w:pos="7080" w:leader="none"/>
        </w:tabs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</w:r>
    </w:p>
    <w:p>
      <w:pPr>
        <w:pStyle w:val="Normal"/>
        <w:tabs>
          <w:tab w:val="clear" w:pos="708"/>
          <w:tab w:val="left" w:pos="7080" w:leader="none"/>
        </w:tabs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</w:r>
    </w:p>
    <w:p>
      <w:pPr>
        <w:pStyle w:val="Normal"/>
        <w:tabs>
          <w:tab w:val="clear" w:pos="708"/>
          <w:tab w:val="left" w:pos="7080" w:leader="none"/>
        </w:tabs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</w:r>
    </w:p>
    <w:p>
      <w:pPr>
        <w:pStyle w:val="Normal"/>
        <w:tabs>
          <w:tab w:val="clear" w:pos="708"/>
          <w:tab w:val="left" w:pos="7080" w:leader="none"/>
        </w:tabs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</w:r>
    </w:p>
    <w:p>
      <w:pPr>
        <w:pStyle w:val="Normal"/>
        <w:tabs>
          <w:tab w:val="clear" w:pos="708"/>
          <w:tab w:val="left" w:pos="7080" w:leader="none"/>
        </w:tabs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</w:r>
    </w:p>
    <w:p>
      <w:pPr>
        <w:pStyle w:val="Normal"/>
        <w:tabs>
          <w:tab w:val="clear" w:pos="708"/>
          <w:tab w:val="left" w:pos="7080" w:leader="none"/>
        </w:tabs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</w:r>
    </w:p>
    <w:p>
      <w:pPr>
        <w:pStyle w:val="Normal"/>
        <w:tabs>
          <w:tab w:val="clear" w:pos="708"/>
          <w:tab w:val="left" w:pos="7080" w:leader="none"/>
        </w:tabs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</w:r>
    </w:p>
    <w:p>
      <w:pPr>
        <w:pStyle w:val="Normal"/>
        <w:tabs>
          <w:tab w:val="clear" w:pos="708"/>
          <w:tab w:val="left" w:pos="7080" w:leader="none"/>
        </w:tabs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</w:r>
    </w:p>
    <w:p>
      <w:pPr>
        <w:pStyle w:val="Normal"/>
        <w:tabs>
          <w:tab w:val="clear" w:pos="708"/>
          <w:tab w:val="left" w:pos="7080" w:leader="none"/>
        </w:tabs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</w:r>
    </w:p>
    <w:p>
      <w:pPr>
        <w:pStyle w:val="Normal"/>
        <w:tabs>
          <w:tab w:val="clear" w:pos="708"/>
          <w:tab w:val="left" w:pos="7080" w:leader="none"/>
        </w:tabs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</w:r>
    </w:p>
    <w:p>
      <w:pPr>
        <w:pStyle w:val="Normal"/>
        <w:tabs>
          <w:tab w:val="clear" w:pos="708"/>
          <w:tab w:val="left" w:pos="7080" w:leader="none"/>
        </w:tabs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</w:r>
    </w:p>
    <w:p>
      <w:pPr>
        <w:pStyle w:val="Normal"/>
        <w:tabs>
          <w:tab w:val="clear" w:pos="708"/>
          <w:tab w:val="left" w:pos="7080" w:leader="none"/>
        </w:tabs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</w:r>
    </w:p>
    <w:p>
      <w:pPr>
        <w:pStyle w:val="Normal"/>
        <w:tabs>
          <w:tab w:val="clear" w:pos="708"/>
          <w:tab w:val="left" w:pos="7080" w:leader="none"/>
        </w:tabs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</w:r>
    </w:p>
    <w:p>
      <w:pPr>
        <w:pStyle w:val="Normal"/>
        <w:tabs>
          <w:tab w:val="clear" w:pos="708"/>
          <w:tab w:val="left" w:pos="7080" w:leader="none"/>
        </w:tabs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</w:r>
    </w:p>
    <w:p>
      <w:pPr>
        <w:pStyle w:val="Normal"/>
        <w:tabs>
          <w:tab w:val="clear" w:pos="708"/>
          <w:tab w:val="left" w:pos="7080" w:leader="none"/>
        </w:tabs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</w:r>
    </w:p>
    <w:p>
      <w:pPr>
        <w:pStyle w:val="Normal"/>
        <w:tabs>
          <w:tab w:val="clear" w:pos="708"/>
          <w:tab w:val="left" w:pos="7080" w:leader="none"/>
        </w:tabs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</w:r>
    </w:p>
    <w:p>
      <w:pPr>
        <w:pStyle w:val="Normal"/>
        <w:tabs>
          <w:tab w:val="clear" w:pos="708"/>
          <w:tab w:val="left" w:pos="7080" w:leader="none"/>
        </w:tabs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</w:r>
    </w:p>
    <w:p>
      <w:pPr>
        <w:pStyle w:val="Normal"/>
        <w:tabs>
          <w:tab w:val="clear" w:pos="708"/>
          <w:tab w:val="left" w:pos="7080" w:leader="none"/>
        </w:tabs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</w:r>
    </w:p>
    <w:p>
      <w:pPr>
        <w:pStyle w:val="Normal"/>
        <w:tabs>
          <w:tab w:val="clear" w:pos="708"/>
          <w:tab w:val="left" w:pos="7080" w:leader="none"/>
        </w:tabs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</w:r>
    </w:p>
    <w:p>
      <w:pPr>
        <w:pStyle w:val="Normal"/>
        <w:tabs>
          <w:tab w:val="clear" w:pos="708"/>
          <w:tab w:val="left" w:pos="7080" w:leader="none"/>
        </w:tabs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</w:r>
    </w:p>
    <w:p>
      <w:pPr>
        <w:pStyle w:val="Normal"/>
        <w:tabs>
          <w:tab w:val="clear" w:pos="708"/>
          <w:tab w:val="left" w:pos="7080" w:leader="none"/>
        </w:tabs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</w:r>
    </w:p>
    <w:p>
      <w:pPr>
        <w:pStyle w:val="Normal"/>
        <w:tabs>
          <w:tab w:val="clear" w:pos="708"/>
          <w:tab w:val="left" w:pos="7080" w:leader="none"/>
        </w:tabs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</w:r>
    </w:p>
    <w:p>
      <w:pPr>
        <w:pStyle w:val="Normal"/>
        <w:tabs>
          <w:tab w:val="clear" w:pos="708"/>
          <w:tab w:val="left" w:pos="7080" w:leader="none"/>
        </w:tabs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</w:r>
    </w:p>
    <w:p>
      <w:pPr>
        <w:pStyle w:val="Normal"/>
        <w:tabs>
          <w:tab w:val="clear" w:pos="708"/>
          <w:tab w:val="left" w:pos="7080" w:leader="none"/>
        </w:tabs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</w:r>
    </w:p>
    <w:p>
      <w:pPr>
        <w:pStyle w:val="Normal"/>
        <w:tabs>
          <w:tab w:val="clear" w:pos="708"/>
          <w:tab w:val="left" w:pos="7080" w:leader="none"/>
        </w:tabs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</w:r>
    </w:p>
    <w:p>
      <w:pPr>
        <w:pStyle w:val="Normal"/>
        <w:tabs>
          <w:tab w:val="clear" w:pos="708"/>
          <w:tab w:val="left" w:pos="7080" w:leader="none"/>
        </w:tabs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</w:r>
    </w:p>
    <w:p>
      <w:pPr>
        <w:pStyle w:val="Normal"/>
        <w:tabs>
          <w:tab w:val="clear" w:pos="708"/>
          <w:tab w:val="left" w:pos="7080" w:leader="none"/>
        </w:tabs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Приложение № 1 </w:t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  <w:t>к договору № _________</w:t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от «__» ________ 2026 г.</w:t>
      </w:r>
    </w:p>
    <w:p>
      <w:pPr>
        <w:pStyle w:val="Normal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Спецификация №1</w:t>
      </w:r>
    </w:p>
    <w:p>
      <w:pPr>
        <w:pStyle w:val="Normal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tbl>
      <w:tblPr>
        <w:tblW w:w="10490" w:type="dxa"/>
        <w:jc w:val="left"/>
        <w:tblInd w:w="-744" w:type="dxa"/>
        <w:tblLayout w:type="fixed"/>
        <w:tblCellMar>
          <w:top w:w="55" w:type="dxa"/>
          <w:left w:w="108" w:type="dxa"/>
          <w:bottom w:w="55" w:type="dxa"/>
          <w:right w:w="108" w:type="dxa"/>
        </w:tblCellMar>
        <w:tblLook w:firstRow="1" w:noVBand="1" w:lastRow="0" w:firstColumn="1" w:lastColumn="0" w:noHBand="0" w:val="04a0"/>
      </w:tblPr>
      <w:tblGrid>
        <w:gridCol w:w="611"/>
        <w:gridCol w:w="5359"/>
        <w:gridCol w:w="827"/>
        <w:gridCol w:w="830"/>
        <w:gridCol w:w="1436"/>
        <w:gridCol w:w="1426"/>
      </w:tblGrid>
      <w:tr>
        <w:trPr>
          <w:trHeight w:val="567" w:hRule="atLeast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Arial"/>
                <w:b/>
                <w:sz w:val="18"/>
                <w:szCs w:val="18"/>
              </w:rPr>
            </w:pPr>
            <w:bookmarkStart w:id="2" w:name="_Hlk125362139"/>
            <w:bookmarkEnd w:id="2"/>
            <w:r>
              <w:rPr>
                <w:rFonts w:cs="Arial"/>
                <w:b/>
                <w:sz w:val="18"/>
                <w:szCs w:val="18"/>
              </w:rPr>
              <w:t>№</w:t>
            </w:r>
          </w:p>
        </w:tc>
        <w:tc>
          <w:tcPr>
            <w:tcW w:w="5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Товары (работы, услуги)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Кол-во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Ед.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Цена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Сумма</w:t>
            </w:r>
          </w:p>
        </w:tc>
      </w:tr>
      <w:tr>
        <w:trPr>
          <w:trHeight w:val="300" w:hRule="atLeast"/>
        </w:trPr>
        <w:tc>
          <w:tcPr>
            <w:tcW w:w="6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1</w:t>
            </w:r>
          </w:p>
        </w:tc>
        <w:tc>
          <w:tcPr>
            <w:tcW w:w="535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Техническое обслуживание лазерного принтера </w:t>
            </w:r>
            <w:r>
              <w:rPr>
                <w:rFonts w:cs="Arial" w:ascii="Arial" w:hAnsi="Arial"/>
                <w:sz w:val="16"/>
                <w:szCs w:val="16"/>
                <w:lang w:val="en-US"/>
              </w:rPr>
              <w:t xml:space="preserve">Brother HL-1110 </w:t>
            </w:r>
            <w:r>
              <w:rPr>
                <w:rFonts w:cs="Arial" w:ascii="Arial" w:hAnsi="Arial"/>
                <w:sz w:val="16"/>
                <w:szCs w:val="16"/>
                <w:lang w:val="ru-RU"/>
              </w:rPr>
              <w:t>(А4 формат)</w:t>
            </w:r>
          </w:p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  <w:lang w:val="ru-RU"/>
              </w:rPr>
              <w:t>Разборка, ревизия и очистка блоков устройства:</w:t>
            </w:r>
          </w:p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  <w:lang w:val="ru-RU"/>
              </w:rPr>
              <w:t>- Блок лазера</w:t>
            </w:r>
          </w:p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  <w:lang w:val="ru-RU"/>
              </w:rPr>
              <w:t>-Узел подачи, транспортировки бумаги (все резиновые элементы, ролики, валы)</w:t>
            </w:r>
          </w:p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  <w:lang w:val="ru-RU"/>
              </w:rPr>
              <w:t>-Блок закрепления изображения (термоблок)</w:t>
            </w:r>
          </w:p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  <w:lang w:val="ru-RU"/>
              </w:rPr>
              <w:t>-Очистка электронных плат и внутреннего пространства аппарата от неизбежного скопления тонера.</w:t>
            </w:r>
          </w:p>
          <w:p>
            <w:pPr>
              <w:pStyle w:val="Normal"/>
              <w:rPr>
                <w:lang w:val="en-US"/>
              </w:rPr>
            </w:pPr>
            <w:r>
              <w:rPr>
                <w:rFonts w:cs="Arial" w:ascii="Arial" w:hAnsi="Arial"/>
                <w:sz w:val="16"/>
                <w:szCs w:val="16"/>
                <w:lang w:val="en-US"/>
              </w:rPr>
              <w:t>s/n E7214M9N514309</w:t>
            </w:r>
          </w:p>
        </w:tc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cs="Arial" w:ascii="Arial" w:hAnsi="Arial"/>
                <w:sz w:val="16"/>
                <w:szCs w:val="16"/>
                <w:lang w:val="en-US"/>
              </w:rPr>
              <w:t>1</w:t>
            </w:r>
          </w:p>
        </w:tc>
        <w:tc>
          <w:tcPr>
            <w:tcW w:w="83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шт</w:t>
            </w:r>
          </w:p>
        </w:tc>
        <w:tc>
          <w:tcPr>
            <w:tcW w:w="143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lang w:val="en-US"/>
              </w:rPr>
            </w:pPr>
            <w:r>
              <w:rPr>
                <w:rFonts w:cs="Arial" w:ascii="Arial" w:hAnsi="Arial"/>
                <w:sz w:val="16"/>
                <w:szCs w:val="16"/>
                <w:lang w:val="en-US"/>
              </w:rPr>
              <w:t>2 450,00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lang w:val="en-US"/>
              </w:rPr>
            </w:pPr>
            <w:r>
              <w:rPr>
                <w:rFonts w:cs="Arial" w:ascii="Arial" w:hAnsi="Arial"/>
                <w:sz w:val="16"/>
                <w:szCs w:val="16"/>
                <w:lang w:val="en-US"/>
              </w:rPr>
              <w:t>2 450,00</w:t>
            </w:r>
          </w:p>
        </w:tc>
      </w:tr>
      <w:tr>
        <w:trPr>
          <w:trHeight w:val="300" w:hRule="atLeast"/>
        </w:trPr>
        <w:tc>
          <w:tcPr>
            <w:tcW w:w="6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2</w:t>
            </w:r>
          </w:p>
        </w:tc>
        <w:tc>
          <w:tcPr>
            <w:tcW w:w="535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Ремонт лазерного принтера </w:t>
            </w:r>
            <w:r>
              <w:rPr>
                <w:rFonts w:cs="Arial" w:ascii="Arial" w:hAnsi="Arial"/>
                <w:sz w:val="16"/>
                <w:szCs w:val="16"/>
                <w:lang w:val="en-US"/>
              </w:rPr>
              <w:t xml:space="preserve">Brother HL-1110 </w:t>
            </w:r>
            <w:r>
              <w:rPr>
                <w:rFonts w:cs="Arial" w:ascii="Arial" w:hAnsi="Arial"/>
                <w:sz w:val="16"/>
                <w:szCs w:val="16"/>
                <w:lang w:val="ru-RU"/>
              </w:rPr>
              <w:t>(А4 формат) сложный ремонт механических блоков (с ЗИПом)</w:t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  <w:lang w:val="ru-RU"/>
              </w:rPr>
              <w:t>-Замена тефлонового вала</w:t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  <w:lang w:val="ru-RU"/>
              </w:rPr>
              <w:t>-Замена резинового вала</w:t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  <w:lang w:val="ru-RU"/>
              </w:rPr>
              <w:t>-Прошивка аппарата</w:t>
            </w:r>
          </w:p>
          <w:p>
            <w:pPr>
              <w:pStyle w:val="Normal"/>
              <w:rPr>
                <w:lang w:val="en-US"/>
              </w:rPr>
            </w:pPr>
            <w:r>
              <w:rPr>
                <w:rFonts w:cs="Arial" w:ascii="Arial" w:hAnsi="Arial"/>
                <w:sz w:val="16"/>
                <w:szCs w:val="16"/>
                <w:lang w:val="ru-RU"/>
              </w:rPr>
              <w:t>s/n E7214M9N514309</w:t>
            </w:r>
          </w:p>
        </w:tc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1</w:t>
            </w:r>
          </w:p>
        </w:tc>
        <w:tc>
          <w:tcPr>
            <w:tcW w:w="83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шт</w:t>
            </w:r>
          </w:p>
        </w:tc>
        <w:tc>
          <w:tcPr>
            <w:tcW w:w="143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lang w:val="ru-RU"/>
              </w:rPr>
            </w:pPr>
            <w:r>
              <w:rPr>
                <w:rFonts w:cs="Arial" w:ascii="Arial" w:hAnsi="Arial"/>
                <w:sz w:val="16"/>
                <w:szCs w:val="16"/>
                <w:lang w:val="ru-RU"/>
              </w:rPr>
              <w:t>6 425,00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lang w:val="ru-RU"/>
              </w:rPr>
            </w:pPr>
            <w:r>
              <w:rPr>
                <w:rFonts w:cs="Arial" w:ascii="Arial" w:hAnsi="Arial"/>
                <w:sz w:val="16"/>
                <w:szCs w:val="16"/>
                <w:lang w:val="ru-RU"/>
              </w:rPr>
              <w:t>6 425,00</w:t>
            </w:r>
          </w:p>
        </w:tc>
      </w:tr>
      <w:tr>
        <w:trPr>
          <w:trHeight w:val="300" w:hRule="atLeast"/>
        </w:trPr>
        <w:tc>
          <w:tcPr>
            <w:tcW w:w="6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3</w:t>
            </w:r>
          </w:p>
        </w:tc>
        <w:tc>
          <w:tcPr>
            <w:tcW w:w="535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Ремонт лазерного МФУ Kyocera M2040DN  (А4 формат)</w:t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  <w:lang w:val="ru-RU"/>
              </w:rPr>
              <w:t>сложный ремонт механических блоков (с ЗИПом)</w:t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  <w:lang w:val="ru-RU"/>
              </w:rPr>
              <w:t>-Замена термосмазки</w:t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  <w:lang w:val="ru-RU"/>
              </w:rPr>
              <w:t>-Замена роликов захвата и пртяжки бумаги</w:t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  <w:lang w:val="ru-RU"/>
              </w:rPr>
              <w:t xml:space="preserve">-Восстановления драм-юнита </w:t>
            </w:r>
            <w:r>
              <w:rPr>
                <w:rFonts w:cs="Arial" w:ascii="Arial" w:hAnsi="Arial"/>
                <w:sz w:val="16"/>
                <w:szCs w:val="16"/>
                <w:lang w:val="en-US"/>
              </w:rPr>
              <w:t xml:space="preserve">DK 1150 </w:t>
            </w:r>
            <w:r>
              <w:rPr>
                <w:rFonts w:cs="Arial" w:ascii="Arial" w:hAnsi="Arial"/>
                <w:sz w:val="16"/>
                <w:szCs w:val="16"/>
                <w:lang w:val="ru-RU"/>
              </w:rPr>
              <w:t>(от другого аппарата)</w:t>
            </w:r>
          </w:p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s/n VCF9Z48174</w:t>
            </w:r>
          </w:p>
        </w:tc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1</w:t>
            </w:r>
          </w:p>
        </w:tc>
        <w:tc>
          <w:tcPr>
            <w:tcW w:w="83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шт</w:t>
            </w:r>
          </w:p>
        </w:tc>
        <w:tc>
          <w:tcPr>
            <w:tcW w:w="143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lang w:val="ru-RU"/>
              </w:rPr>
            </w:pPr>
            <w:r>
              <w:rPr>
                <w:rFonts w:cs="Arial" w:ascii="Arial" w:hAnsi="Arial"/>
                <w:sz w:val="16"/>
                <w:szCs w:val="16"/>
                <w:lang w:val="ru-RU"/>
              </w:rPr>
              <w:t>9 400,00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16"/>
                <w:szCs w:val="16"/>
              </w:rPr>
              <w:t>9 400,00</w:t>
            </w:r>
          </w:p>
        </w:tc>
      </w:tr>
      <w:tr>
        <w:trPr>
          <w:trHeight w:val="300" w:hRule="atLeast"/>
        </w:trPr>
        <w:tc>
          <w:tcPr>
            <w:tcW w:w="6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cs="Arial" w:ascii="Arial" w:hAnsi="Arial"/>
                <w:sz w:val="16"/>
                <w:szCs w:val="16"/>
                <w:lang w:val="en-US"/>
              </w:rPr>
              <w:t>4</w:t>
            </w:r>
          </w:p>
        </w:tc>
        <w:tc>
          <w:tcPr>
            <w:tcW w:w="535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Техническое обслуживание лазерного принтера  HP LJ М404</w:t>
            </w:r>
            <w:r>
              <w:rPr>
                <w:rFonts w:cs="Arial" w:ascii="Arial" w:hAnsi="Arial"/>
                <w:sz w:val="16"/>
                <w:szCs w:val="16"/>
                <w:lang w:val="en-US"/>
              </w:rPr>
              <w:t>dn (А4 формат)</w:t>
            </w:r>
          </w:p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  <w:lang w:val="ru-RU"/>
              </w:rPr>
              <w:t>Разборка, ревизия и очистка основных блоков устройства:</w:t>
            </w:r>
          </w:p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  <w:lang w:val="ru-RU"/>
              </w:rPr>
              <w:t>-Блок лазера</w:t>
            </w:r>
          </w:p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  <w:lang w:val="ru-RU"/>
              </w:rPr>
              <w:t>-Узел подачи, транспортировки бумаги (все резиновые элементы, ролики, валы)</w:t>
            </w:r>
          </w:p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  <w:lang w:val="ru-RU"/>
              </w:rPr>
              <w:t>-Блок закрепления изображения (термоблок)</w:t>
            </w:r>
          </w:p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  <w:lang w:val="ru-RU"/>
              </w:rPr>
              <w:t>-Очистка электронных плат и внутреннего пространства аппарата от неизбежного скопления тонера.</w:t>
            </w:r>
          </w:p>
          <w:p>
            <w:pPr>
              <w:pStyle w:val="Normal"/>
              <w:rPr>
                <w:lang w:val="en-US"/>
              </w:rPr>
            </w:pPr>
            <w:r>
              <w:rPr>
                <w:rFonts w:cs="Arial" w:ascii="Arial" w:hAnsi="Arial"/>
                <w:sz w:val="16"/>
                <w:szCs w:val="16"/>
                <w:lang w:val="en-US"/>
              </w:rPr>
              <w:t>s/n PHCL461158</w:t>
            </w:r>
          </w:p>
        </w:tc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cs="Arial" w:ascii="Arial" w:hAnsi="Arial"/>
                <w:sz w:val="16"/>
                <w:szCs w:val="16"/>
                <w:lang w:val="en-US"/>
              </w:rPr>
              <w:t>1</w:t>
            </w:r>
          </w:p>
        </w:tc>
        <w:tc>
          <w:tcPr>
            <w:tcW w:w="83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шт</w:t>
            </w:r>
          </w:p>
        </w:tc>
        <w:tc>
          <w:tcPr>
            <w:tcW w:w="143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cs="Arial" w:ascii="Arial" w:hAnsi="Arial"/>
                <w:sz w:val="16"/>
                <w:szCs w:val="16"/>
                <w:lang w:val="en-US"/>
              </w:rPr>
              <w:t>2 650,00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cs="Arial" w:ascii="Arial" w:hAnsi="Arial"/>
                <w:sz w:val="16"/>
                <w:szCs w:val="16"/>
                <w:lang w:val="en-US"/>
              </w:rPr>
              <w:t xml:space="preserve"> </w:t>
            </w:r>
            <w:r>
              <w:rPr>
                <w:rFonts w:cs="Arial" w:ascii="Arial" w:hAnsi="Arial"/>
                <w:sz w:val="16"/>
                <w:szCs w:val="16"/>
                <w:lang w:val="en-US"/>
              </w:rPr>
              <w:t>2 650,00</w:t>
            </w:r>
          </w:p>
        </w:tc>
      </w:tr>
      <w:tr>
        <w:trPr>
          <w:trHeight w:val="300" w:hRule="atLeast"/>
        </w:trPr>
        <w:tc>
          <w:tcPr>
            <w:tcW w:w="6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5</w:t>
            </w:r>
          </w:p>
        </w:tc>
        <w:tc>
          <w:tcPr>
            <w:tcW w:w="535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Ремонт лазерного</w:t>
            </w:r>
            <w:r>
              <w:rPr>
                <w:rFonts w:cs="Arial" w:ascii="Arial" w:hAnsi="Arial"/>
                <w:sz w:val="16"/>
                <w:szCs w:val="16"/>
                <w:lang w:val="ru-RU"/>
              </w:rPr>
              <w:t xml:space="preserve"> </w:t>
            </w:r>
            <w:r>
              <w:rPr>
                <w:rFonts w:cs="Arial" w:ascii="Arial" w:hAnsi="Arial"/>
                <w:sz w:val="16"/>
                <w:szCs w:val="16"/>
                <w:lang w:val="en-US"/>
              </w:rPr>
              <w:t>п</w:t>
            </w:r>
            <w:r>
              <w:rPr>
                <w:rFonts w:cs="Arial" w:ascii="Arial" w:hAnsi="Arial"/>
                <w:sz w:val="16"/>
                <w:szCs w:val="16"/>
                <w:lang w:val="ru-RU"/>
              </w:rPr>
              <w:t xml:space="preserve">ринтера </w:t>
            </w:r>
            <w:r>
              <w:rPr>
                <w:rFonts w:cs="Arial" w:ascii="Arial" w:hAnsi="Arial"/>
                <w:sz w:val="16"/>
                <w:szCs w:val="16"/>
              </w:rPr>
              <w:t>HP LJ M404</w:t>
            </w:r>
            <w:r>
              <w:rPr>
                <w:rFonts w:cs="Arial" w:ascii="Arial" w:hAnsi="Arial"/>
                <w:sz w:val="16"/>
                <w:szCs w:val="16"/>
                <w:lang w:val="en-US"/>
              </w:rPr>
              <w:t>dn</w:t>
            </w:r>
            <w:r>
              <w:rPr>
                <w:rFonts w:cs="Arial" w:ascii="Arial" w:hAnsi="Arial"/>
                <w:sz w:val="16"/>
                <w:szCs w:val="16"/>
              </w:rPr>
              <w:t xml:space="preserve"> (А4 формат)</w:t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Сложный ремонт механических блоков (с ЗИПом)</w:t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-Замена термоплёнки</w:t>
            </w:r>
          </w:p>
          <w:p>
            <w:pPr>
              <w:pStyle w:val="Normal"/>
              <w:rPr>
                <w:lang w:val="en-US"/>
              </w:rPr>
            </w:pPr>
            <w:r>
              <w:rPr>
                <w:rFonts w:cs="Arial" w:ascii="Arial" w:hAnsi="Arial"/>
                <w:sz w:val="16"/>
                <w:szCs w:val="16"/>
                <w:lang w:val="en-US"/>
              </w:rPr>
              <w:t>s/n PHCL461158</w:t>
            </w:r>
          </w:p>
        </w:tc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1</w:t>
            </w:r>
          </w:p>
        </w:tc>
        <w:tc>
          <w:tcPr>
            <w:tcW w:w="83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шт</w:t>
            </w:r>
          </w:p>
        </w:tc>
        <w:tc>
          <w:tcPr>
            <w:tcW w:w="143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6 325,00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6 325,00</w:t>
            </w:r>
          </w:p>
        </w:tc>
      </w:tr>
      <w:tr>
        <w:trPr>
          <w:trHeight w:val="300" w:hRule="atLeast"/>
        </w:trPr>
        <w:tc>
          <w:tcPr>
            <w:tcW w:w="6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6</w:t>
            </w:r>
          </w:p>
        </w:tc>
        <w:tc>
          <w:tcPr>
            <w:tcW w:w="535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Техническое обслуживание лазерного принтера  HP LJ М404</w:t>
            </w:r>
            <w:r>
              <w:rPr>
                <w:rFonts w:cs="Arial" w:ascii="Arial" w:hAnsi="Arial"/>
                <w:sz w:val="16"/>
                <w:szCs w:val="16"/>
                <w:lang w:val="en-US"/>
              </w:rPr>
              <w:t>dn (А4 формат)</w:t>
            </w:r>
          </w:p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  <w:lang w:val="ru-RU"/>
              </w:rPr>
              <w:t>Разборка, ревизия и очистка основных блоков устройства:</w:t>
            </w:r>
          </w:p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  <w:lang w:val="ru-RU"/>
              </w:rPr>
              <w:t>-Блока лазера</w:t>
            </w:r>
          </w:p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  <w:lang w:val="ru-RU"/>
              </w:rPr>
              <w:t>-Узел подачи, транспортировки бумаги (все резиновые элементы, ролики, валы)</w:t>
            </w:r>
          </w:p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  <w:lang w:val="ru-RU"/>
              </w:rPr>
              <w:t>-Блок закрепления изображения (термоблок)</w:t>
            </w:r>
          </w:p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  <w:lang w:val="ru-RU"/>
              </w:rPr>
              <w:t>-Очистка электронных плат и внутреннего пространства аппарата от неизбежного скопления тонера.</w:t>
            </w:r>
          </w:p>
          <w:p>
            <w:pPr>
              <w:pStyle w:val="Normal"/>
              <w:rPr>
                <w:lang w:val="en-US"/>
              </w:rPr>
            </w:pPr>
            <w:r>
              <w:rPr>
                <w:rFonts w:cs="Arial" w:ascii="Arial" w:hAnsi="Arial"/>
                <w:sz w:val="16"/>
                <w:szCs w:val="16"/>
                <w:lang w:val="ru-RU"/>
              </w:rPr>
              <w:t>s/n PHCL460818</w:t>
            </w:r>
          </w:p>
          <w:p>
            <w:pPr>
              <w:pStyle w:val="Normal"/>
              <w:rPr>
                <w:lang w:val="en-US"/>
              </w:rPr>
            </w:pPr>
            <w:r>
              <w:rPr>
                <w:rFonts w:cs="Arial" w:ascii="Arial" w:hAnsi="Arial"/>
                <w:sz w:val="16"/>
                <w:szCs w:val="16"/>
                <w:lang w:val="ru-RU"/>
              </w:rPr>
              <w:t>(картридж на списание)</w:t>
            </w:r>
          </w:p>
        </w:tc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cs="Arial" w:ascii="Arial" w:hAnsi="Arial"/>
                <w:sz w:val="16"/>
                <w:szCs w:val="16"/>
                <w:lang w:val="en-US"/>
              </w:rPr>
              <w:t>1</w:t>
            </w:r>
          </w:p>
        </w:tc>
        <w:tc>
          <w:tcPr>
            <w:tcW w:w="83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шт</w:t>
            </w:r>
          </w:p>
        </w:tc>
        <w:tc>
          <w:tcPr>
            <w:tcW w:w="143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2 </w:t>
            </w:r>
            <w:r>
              <w:rPr>
                <w:rFonts w:cs="Arial" w:ascii="Arial" w:hAnsi="Arial"/>
                <w:sz w:val="16"/>
                <w:szCs w:val="16"/>
                <w:lang w:val="en-US"/>
              </w:rPr>
              <w:t>6</w:t>
            </w:r>
            <w:r>
              <w:rPr>
                <w:rFonts w:cs="Arial" w:ascii="Arial" w:hAnsi="Arial"/>
                <w:sz w:val="16"/>
                <w:szCs w:val="16"/>
              </w:rPr>
              <w:t>50,00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2 </w:t>
            </w:r>
            <w:r>
              <w:rPr>
                <w:rFonts w:cs="Arial" w:ascii="Arial" w:hAnsi="Arial"/>
                <w:sz w:val="16"/>
                <w:szCs w:val="16"/>
                <w:lang w:val="en-US"/>
              </w:rPr>
              <w:t>6</w:t>
            </w:r>
            <w:r>
              <w:rPr>
                <w:rFonts w:cs="Arial" w:ascii="Arial" w:hAnsi="Arial"/>
                <w:sz w:val="16"/>
                <w:szCs w:val="16"/>
              </w:rPr>
              <w:t>50,00</w:t>
            </w:r>
          </w:p>
        </w:tc>
      </w:tr>
      <w:tr>
        <w:trPr>
          <w:trHeight w:val="300" w:hRule="atLeast"/>
        </w:trPr>
        <w:tc>
          <w:tcPr>
            <w:tcW w:w="6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7</w:t>
            </w:r>
          </w:p>
        </w:tc>
        <w:tc>
          <w:tcPr>
            <w:tcW w:w="535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Ремонт лазерного</w:t>
            </w:r>
            <w:r>
              <w:rPr>
                <w:rFonts w:cs="Arial" w:ascii="Arial" w:hAnsi="Arial"/>
                <w:sz w:val="16"/>
                <w:szCs w:val="16"/>
                <w:lang w:val="ru-RU"/>
              </w:rPr>
              <w:t xml:space="preserve"> </w:t>
            </w:r>
            <w:r>
              <w:rPr>
                <w:rFonts w:cs="Arial" w:ascii="Arial" w:hAnsi="Arial"/>
                <w:sz w:val="16"/>
                <w:szCs w:val="16"/>
                <w:lang w:val="en-US"/>
              </w:rPr>
              <w:t>п</w:t>
            </w:r>
            <w:r>
              <w:rPr>
                <w:rFonts w:cs="Arial" w:ascii="Arial" w:hAnsi="Arial"/>
                <w:sz w:val="16"/>
                <w:szCs w:val="16"/>
                <w:lang w:val="ru-RU"/>
              </w:rPr>
              <w:t xml:space="preserve">ринтера </w:t>
            </w:r>
            <w:r>
              <w:rPr>
                <w:rFonts w:cs="Arial" w:ascii="Arial" w:hAnsi="Arial"/>
                <w:sz w:val="16"/>
                <w:szCs w:val="16"/>
              </w:rPr>
              <w:t>HP LJ M404</w:t>
            </w:r>
            <w:r>
              <w:rPr>
                <w:rFonts w:cs="Arial" w:ascii="Arial" w:hAnsi="Arial"/>
                <w:sz w:val="16"/>
                <w:szCs w:val="16"/>
                <w:lang w:val="en-US"/>
              </w:rPr>
              <w:t>dn</w:t>
            </w:r>
            <w:r>
              <w:rPr>
                <w:rFonts w:cs="Arial" w:ascii="Arial" w:hAnsi="Arial"/>
                <w:sz w:val="16"/>
                <w:szCs w:val="16"/>
              </w:rPr>
              <w:t xml:space="preserve"> (А4 формат)</w:t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Сложный ремонт механических блоков (с ЗИПом)</w:t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-Замена термосмазки</w:t>
            </w:r>
          </w:p>
          <w:p>
            <w:pPr>
              <w:pStyle w:val="Normal"/>
              <w:rPr>
                <w:lang w:val="en-US"/>
              </w:rPr>
            </w:pPr>
            <w:r>
              <w:rPr>
                <w:rFonts w:cs="Arial" w:ascii="Arial" w:hAnsi="Arial"/>
                <w:sz w:val="16"/>
                <w:szCs w:val="16"/>
                <w:lang w:val="ru-RU"/>
              </w:rPr>
              <w:t>s/n PHCL460818</w:t>
            </w:r>
          </w:p>
        </w:tc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cs="Arial" w:ascii="Arial" w:hAnsi="Arial"/>
                <w:sz w:val="16"/>
                <w:szCs w:val="16"/>
                <w:lang w:val="en-US"/>
              </w:rPr>
              <w:t>1</w:t>
            </w:r>
          </w:p>
        </w:tc>
        <w:tc>
          <w:tcPr>
            <w:tcW w:w="83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шт</w:t>
            </w:r>
          </w:p>
        </w:tc>
        <w:tc>
          <w:tcPr>
            <w:tcW w:w="143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2 450,00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2 450,00</w:t>
            </w:r>
          </w:p>
        </w:tc>
      </w:tr>
      <w:tr>
        <w:trPr>
          <w:trHeight w:val="300" w:hRule="atLeast"/>
        </w:trPr>
        <w:tc>
          <w:tcPr>
            <w:tcW w:w="6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8</w:t>
            </w:r>
          </w:p>
        </w:tc>
        <w:tc>
          <w:tcPr>
            <w:tcW w:w="535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Техническое обслуживание лазерного МФУ </w:t>
            </w:r>
            <w:r>
              <w:rPr>
                <w:rFonts w:cs="Arial" w:ascii="Arial" w:hAnsi="Arial"/>
                <w:sz w:val="16"/>
                <w:szCs w:val="16"/>
                <w:lang w:val="en-US"/>
              </w:rPr>
              <w:t>Pantum M</w:t>
            </w:r>
            <w:r>
              <w:rPr>
                <w:rFonts w:cs="Arial" w:ascii="Arial" w:hAnsi="Arial"/>
                <w:sz w:val="16"/>
                <w:szCs w:val="16"/>
                <w:lang w:val="ru-RU"/>
              </w:rPr>
              <w:t>7100</w:t>
            </w:r>
            <w:r>
              <w:rPr>
                <w:rFonts w:cs="Arial" w:ascii="Arial" w:hAnsi="Arial"/>
                <w:sz w:val="16"/>
                <w:szCs w:val="16"/>
                <w:lang w:val="en-US"/>
              </w:rPr>
              <w:t>DW (А4 формат)</w:t>
            </w:r>
          </w:p>
          <w:p>
            <w:pPr>
              <w:pStyle w:val="Normal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  <w:lang w:val="ru-RU"/>
              </w:rPr>
              <w:t>Разборка, ревизия и очистка основных блоков устройства:</w:t>
            </w:r>
          </w:p>
          <w:p>
            <w:pPr>
              <w:pStyle w:val="Normal"/>
              <w:rPr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  <w:lang w:val="ru-RU"/>
              </w:rPr>
              <w:t>-Блока лазера</w:t>
            </w:r>
          </w:p>
          <w:p>
            <w:pPr>
              <w:pStyle w:val="Normal"/>
              <w:rPr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  <w:lang w:val="ru-RU"/>
              </w:rPr>
              <w:t>-Блок сканера</w:t>
            </w:r>
          </w:p>
          <w:p>
            <w:pPr>
              <w:pStyle w:val="Normal"/>
              <w:rPr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  <w:lang w:val="ru-RU"/>
              </w:rPr>
              <w:t>-Блок переноса изображения</w:t>
            </w:r>
          </w:p>
          <w:p>
            <w:pPr>
              <w:pStyle w:val="Normal"/>
              <w:rPr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  <w:lang w:val="ru-RU"/>
              </w:rPr>
              <w:t>-Узел падачи, транспортировки бумаги (все резиновые элементы, ролики, валы)</w:t>
            </w:r>
          </w:p>
          <w:p>
            <w:pPr>
              <w:pStyle w:val="Normal"/>
              <w:rPr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  <w:lang w:val="ru-RU"/>
              </w:rPr>
              <w:t>-Блок закрепления (термоблок)</w:t>
            </w:r>
          </w:p>
          <w:p>
            <w:pPr>
              <w:pStyle w:val="Normal"/>
              <w:rPr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  <w:lang w:val="ru-RU"/>
              </w:rPr>
              <w:t>-Очистка электронных плат и внутреннего пространства аппарата от неизбежного скопления тонера</w:t>
            </w:r>
          </w:p>
          <w:p>
            <w:pPr>
              <w:pStyle w:val="Normal"/>
              <w:rPr>
                <w:sz w:val="16"/>
                <w:szCs w:val="16"/>
                <w:lang w:val="en-US"/>
              </w:rPr>
            </w:pPr>
            <w:r>
              <w:rPr>
                <w:rFonts w:cs="Arial" w:ascii="Arial" w:hAnsi="Arial"/>
                <w:sz w:val="16"/>
                <w:szCs w:val="16"/>
                <w:lang w:val="en-US"/>
              </w:rPr>
              <w:t>s/n CM8X020281</w:t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cs="Arial" w:ascii="Arial" w:hAnsi="Arial"/>
                <w:sz w:val="16"/>
                <w:szCs w:val="16"/>
                <w:lang w:val="en-US"/>
              </w:rPr>
              <w:t>1</w:t>
            </w:r>
          </w:p>
        </w:tc>
        <w:tc>
          <w:tcPr>
            <w:tcW w:w="83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  <w:lang w:val="ru-RU"/>
              </w:rPr>
            </w:pPr>
            <w:r>
              <w:rPr>
                <w:rFonts w:cs="Arial" w:ascii="Arial" w:hAnsi="Arial"/>
                <w:sz w:val="16"/>
                <w:szCs w:val="16"/>
                <w:lang w:val="ru-RU"/>
              </w:rPr>
              <w:t>шт</w:t>
            </w:r>
          </w:p>
        </w:tc>
        <w:tc>
          <w:tcPr>
            <w:tcW w:w="143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3 250,00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3 250,00</w:t>
            </w:r>
          </w:p>
        </w:tc>
      </w:tr>
      <w:tr>
        <w:trPr>
          <w:trHeight w:val="300" w:hRule="atLeast"/>
        </w:trPr>
        <w:tc>
          <w:tcPr>
            <w:tcW w:w="6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9</w:t>
            </w:r>
          </w:p>
        </w:tc>
        <w:tc>
          <w:tcPr>
            <w:tcW w:w="535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Ремонт лазерного МФУ </w:t>
            </w:r>
            <w:r>
              <w:rPr>
                <w:rFonts w:cs="Arial" w:ascii="Arial" w:hAnsi="Arial"/>
                <w:sz w:val="16"/>
                <w:szCs w:val="16"/>
                <w:lang w:val="en-US"/>
              </w:rPr>
              <w:t>Pantum M</w:t>
            </w:r>
            <w:r>
              <w:rPr>
                <w:rFonts w:cs="Arial" w:ascii="Arial" w:hAnsi="Arial"/>
                <w:sz w:val="16"/>
                <w:szCs w:val="16"/>
                <w:lang w:val="ru-RU"/>
              </w:rPr>
              <w:t>7100</w:t>
            </w:r>
            <w:r>
              <w:rPr>
                <w:rFonts w:cs="Arial" w:ascii="Arial" w:hAnsi="Arial"/>
                <w:sz w:val="16"/>
                <w:szCs w:val="16"/>
                <w:lang w:val="en-US"/>
              </w:rPr>
              <w:t>DW (А4 формат)</w:t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  <w:lang w:val="en-US"/>
              </w:rPr>
              <w:t>-</w:t>
            </w:r>
            <w:r>
              <w:rPr>
                <w:rFonts w:cs="Arial" w:ascii="Arial" w:hAnsi="Arial"/>
                <w:sz w:val="16"/>
                <w:szCs w:val="16"/>
                <w:lang w:val="ru-RU"/>
              </w:rPr>
              <w:t>Замена фотобарабана -Замена чипа</w:t>
            </w:r>
          </w:p>
          <w:p>
            <w:pPr>
              <w:pStyle w:val="Normal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ru-RU"/>
              </w:rPr>
              <w:t>s/n CM8X020281</w:t>
            </w:r>
          </w:p>
        </w:tc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  <w:lang w:val="ru-RU"/>
              </w:rPr>
            </w:pPr>
            <w:r>
              <w:rPr>
                <w:rFonts w:cs="Arial" w:ascii="Arial" w:hAnsi="Arial"/>
                <w:sz w:val="16"/>
                <w:szCs w:val="16"/>
                <w:lang w:val="ru-RU"/>
              </w:rPr>
              <w:t>1</w:t>
            </w:r>
          </w:p>
        </w:tc>
        <w:tc>
          <w:tcPr>
            <w:tcW w:w="83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шт</w:t>
            </w:r>
          </w:p>
        </w:tc>
        <w:tc>
          <w:tcPr>
            <w:tcW w:w="143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950,00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950,00</w:t>
            </w:r>
          </w:p>
        </w:tc>
      </w:tr>
      <w:tr>
        <w:trPr>
          <w:trHeight w:val="300" w:hRule="atLeast"/>
        </w:trPr>
        <w:tc>
          <w:tcPr>
            <w:tcW w:w="6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10</w:t>
            </w:r>
          </w:p>
        </w:tc>
        <w:tc>
          <w:tcPr>
            <w:tcW w:w="535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Техническое обслуживание струйного принтера </w:t>
            </w:r>
            <w:r>
              <w:rPr>
                <w:rFonts w:cs="Arial" w:ascii="Arial" w:hAnsi="Arial"/>
                <w:sz w:val="16"/>
                <w:szCs w:val="16"/>
                <w:lang w:val="en-US"/>
              </w:rPr>
              <w:t>Epson M1170</w:t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  <w:lang w:val="en-US"/>
              </w:rPr>
              <w:t>s/n X68H016855</w:t>
            </w:r>
          </w:p>
        </w:tc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cs="Arial" w:ascii="Arial" w:hAnsi="Arial"/>
                <w:sz w:val="16"/>
                <w:szCs w:val="16"/>
                <w:lang w:val="en-US"/>
              </w:rPr>
              <w:t>1</w:t>
            </w:r>
          </w:p>
        </w:tc>
        <w:tc>
          <w:tcPr>
            <w:tcW w:w="83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шт</w:t>
            </w:r>
          </w:p>
        </w:tc>
        <w:tc>
          <w:tcPr>
            <w:tcW w:w="143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2 450,00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2 450,00</w:t>
            </w:r>
          </w:p>
        </w:tc>
      </w:tr>
      <w:tr>
        <w:trPr>
          <w:trHeight w:val="300" w:hRule="atLeast"/>
        </w:trPr>
        <w:tc>
          <w:tcPr>
            <w:tcW w:w="6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11</w:t>
            </w:r>
          </w:p>
        </w:tc>
        <w:tc>
          <w:tcPr>
            <w:tcW w:w="535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Ремонт струйного принтера </w:t>
            </w:r>
            <w:r>
              <w:rPr>
                <w:rFonts w:cs="Arial" w:ascii="Arial" w:hAnsi="Arial"/>
                <w:sz w:val="16"/>
                <w:szCs w:val="16"/>
                <w:lang w:val="en-US"/>
              </w:rPr>
              <w:t>Epson M1170</w:t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  <w:lang w:val="en-US"/>
              </w:rPr>
              <w:t>-</w:t>
            </w:r>
            <w:r>
              <w:rPr>
                <w:rFonts w:cs="Arial" w:ascii="Arial" w:hAnsi="Arial"/>
                <w:sz w:val="16"/>
                <w:szCs w:val="16"/>
                <w:lang w:val="ru-RU"/>
              </w:rPr>
              <w:t>Прочистка печатающей головки</w:t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  <w:lang w:val="ru-RU"/>
              </w:rPr>
              <w:t>-Замена адсорбера чернил</w:t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  <w:lang w:val="ru-RU"/>
              </w:rPr>
              <w:t>-Заправка чернил</w:t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  <w:lang w:val="en-US"/>
              </w:rPr>
              <w:t>s/n X68H016855</w:t>
            </w:r>
          </w:p>
        </w:tc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  <w:lang w:val="ru-RU"/>
              </w:rPr>
            </w:pPr>
            <w:r>
              <w:rPr>
                <w:rFonts w:cs="Arial" w:ascii="Arial" w:hAnsi="Arial"/>
                <w:sz w:val="16"/>
                <w:szCs w:val="16"/>
                <w:lang w:val="ru-RU"/>
              </w:rPr>
              <w:t>1</w:t>
            </w:r>
          </w:p>
        </w:tc>
        <w:tc>
          <w:tcPr>
            <w:tcW w:w="83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шт</w:t>
            </w:r>
          </w:p>
        </w:tc>
        <w:tc>
          <w:tcPr>
            <w:tcW w:w="143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3 700,00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3 700,00</w:t>
            </w:r>
          </w:p>
        </w:tc>
      </w:tr>
      <w:tr>
        <w:trPr>
          <w:trHeight w:val="300" w:hRule="atLeast"/>
        </w:trPr>
        <w:tc>
          <w:tcPr>
            <w:tcW w:w="6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12</w:t>
            </w:r>
          </w:p>
        </w:tc>
        <w:tc>
          <w:tcPr>
            <w:tcW w:w="535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Техническое обслуживание струйного принтера </w:t>
            </w:r>
            <w:r>
              <w:rPr>
                <w:rFonts w:cs="Arial" w:ascii="Arial" w:hAnsi="Arial"/>
                <w:sz w:val="16"/>
                <w:szCs w:val="16"/>
                <w:lang w:val="en-US"/>
              </w:rPr>
              <w:t>Epson M1170</w:t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  <w:lang w:val="en-US"/>
              </w:rPr>
              <w:t>s/n X68H0</w:t>
            </w:r>
            <w:r>
              <w:rPr>
                <w:rFonts w:cs="Arial" w:ascii="Arial" w:hAnsi="Arial"/>
                <w:sz w:val="16"/>
                <w:szCs w:val="16"/>
                <w:lang w:val="ru-RU"/>
              </w:rPr>
              <w:t>05807</w:t>
            </w:r>
          </w:p>
        </w:tc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  <w:lang w:val="ru-RU"/>
              </w:rPr>
            </w:pPr>
            <w:r>
              <w:rPr>
                <w:rFonts w:cs="Arial" w:ascii="Arial" w:hAnsi="Arial"/>
                <w:sz w:val="16"/>
                <w:szCs w:val="16"/>
                <w:lang w:val="ru-RU"/>
              </w:rPr>
              <w:t>1</w:t>
            </w:r>
          </w:p>
        </w:tc>
        <w:tc>
          <w:tcPr>
            <w:tcW w:w="83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шт</w:t>
            </w:r>
          </w:p>
        </w:tc>
        <w:tc>
          <w:tcPr>
            <w:tcW w:w="143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2 450,00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2 450,00</w:t>
            </w:r>
          </w:p>
        </w:tc>
      </w:tr>
      <w:tr>
        <w:trPr>
          <w:trHeight w:val="300" w:hRule="atLeast"/>
        </w:trPr>
        <w:tc>
          <w:tcPr>
            <w:tcW w:w="6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13</w:t>
            </w:r>
          </w:p>
        </w:tc>
        <w:tc>
          <w:tcPr>
            <w:tcW w:w="535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Ремонт струйного принтера </w:t>
            </w:r>
            <w:r>
              <w:rPr>
                <w:rFonts w:cs="Arial" w:ascii="Arial" w:hAnsi="Arial"/>
                <w:sz w:val="16"/>
                <w:szCs w:val="16"/>
                <w:lang w:val="en-US"/>
              </w:rPr>
              <w:t>Epson M1170</w:t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  <w:lang w:val="en-US"/>
              </w:rPr>
              <w:t>-</w:t>
            </w:r>
            <w:r>
              <w:rPr>
                <w:rFonts w:cs="Arial" w:ascii="Arial" w:hAnsi="Arial"/>
                <w:sz w:val="16"/>
                <w:szCs w:val="16"/>
                <w:lang w:val="ru-RU"/>
              </w:rPr>
              <w:t>Прочистка печатающей головки</w:t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  <w:lang w:val="ru-RU"/>
              </w:rPr>
              <w:t>-Замена адсорбера чернил</w:t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  <w:lang w:val="ru-RU"/>
              </w:rPr>
              <w:t>-Заправка чернил</w:t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  <w:lang w:val="en-US"/>
              </w:rPr>
              <w:t>s/n X68H0</w:t>
            </w:r>
            <w:r>
              <w:rPr>
                <w:rFonts w:cs="Arial" w:ascii="Arial" w:hAnsi="Arial"/>
                <w:sz w:val="16"/>
                <w:szCs w:val="16"/>
                <w:lang w:val="ru-RU"/>
              </w:rPr>
              <w:t>05807</w:t>
            </w:r>
          </w:p>
        </w:tc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  <w:lang w:val="ru-RU"/>
              </w:rPr>
            </w:pPr>
            <w:r>
              <w:rPr>
                <w:rFonts w:cs="Arial" w:ascii="Arial" w:hAnsi="Arial"/>
                <w:sz w:val="16"/>
                <w:szCs w:val="16"/>
                <w:lang w:val="ru-RU"/>
              </w:rPr>
              <w:t>1</w:t>
            </w:r>
          </w:p>
        </w:tc>
        <w:tc>
          <w:tcPr>
            <w:tcW w:w="83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шт</w:t>
            </w:r>
          </w:p>
        </w:tc>
        <w:tc>
          <w:tcPr>
            <w:tcW w:w="143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3 700,00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3 700,00</w:t>
            </w:r>
          </w:p>
        </w:tc>
      </w:tr>
      <w:tr>
        <w:trPr>
          <w:trHeight w:val="300" w:hRule="atLeast"/>
        </w:trPr>
        <w:tc>
          <w:tcPr>
            <w:tcW w:w="6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14</w:t>
            </w:r>
          </w:p>
        </w:tc>
        <w:tc>
          <w:tcPr>
            <w:tcW w:w="535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Техническое обслуживание лазерного МФУ Kyocera M2535dn  (А4 формат)</w:t>
            </w:r>
          </w:p>
          <w:p>
            <w:pPr>
              <w:pStyle w:val="Normal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-Разборка, ревизия и очистка основных блоков устройства:</w:t>
            </w:r>
          </w:p>
          <w:p>
            <w:pPr>
              <w:pStyle w:val="Normal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-Блок лазера</w:t>
            </w:r>
          </w:p>
          <w:p>
            <w:pPr>
              <w:pStyle w:val="Normal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-Блок сканера</w:t>
            </w:r>
          </w:p>
          <w:p>
            <w:pPr>
              <w:pStyle w:val="Normal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-Блок переноса изображения</w:t>
            </w:r>
          </w:p>
          <w:p>
            <w:pPr>
              <w:pStyle w:val="Normal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-Узел подачи, транспортировки бумаги (все резиновые элементы, ролики, валы)</w:t>
            </w:r>
          </w:p>
          <w:p>
            <w:pPr>
              <w:pStyle w:val="Normal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-Блок закрепления изображения (термоблок)</w:t>
            </w:r>
          </w:p>
          <w:p>
            <w:pPr>
              <w:pStyle w:val="Normal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-Очистка электронных плат и внутреннего пространства аппарата от неизбежного скопления тонера.</w:t>
            </w:r>
          </w:p>
          <w:p>
            <w:pPr>
              <w:pStyle w:val="Normal"/>
              <w:rPr>
                <w:rFonts w:ascii="Arial" w:hAnsi="Arial"/>
                <w:sz w:val="16"/>
                <w:szCs w:val="16"/>
                <w:lang w:val="en-US"/>
              </w:rPr>
            </w:pPr>
            <w:r>
              <w:rPr>
                <w:rFonts w:ascii="Arial" w:hAnsi="Arial"/>
                <w:sz w:val="16"/>
                <w:szCs w:val="16"/>
                <w:lang w:val="en-US"/>
              </w:rPr>
              <w:t>s/n LW13Z09361</w:t>
            </w:r>
          </w:p>
        </w:tc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cs="Arial" w:ascii="Arial" w:hAnsi="Arial"/>
                <w:sz w:val="16"/>
                <w:szCs w:val="16"/>
                <w:lang w:val="en-US"/>
              </w:rPr>
              <w:t>1</w:t>
            </w:r>
          </w:p>
        </w:tc>
        <w:tc>
          <w:tcPr>
            <w:tcW w:w="83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шт</w:t>
            </w:r>
          </w:p>
        </w:tc>
        <w:tc>
          <w:tcPr>
            <w:tcW w:w="143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3 650,00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3 650,00</w:t>
            </w:r>
          </w:p>
        </w:tc>
      </w:tr>
      <w:tr>
        <w:trPr>
          <w:trHeight w:val="300" w:hRule="atLeast"/>
        </w:trPr>
        <w:tc>
          <w:tcPr>
            <w:tcW w:w="6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15</w:t>
            </w:r>
          </w:p>
        </w:tc>
        <w:tc>
          <w:tcPr>
            <w:tcW w:w="535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Ремонт лазерного МФУ Kyocera M2535dn  (А4 формат) сложный ремонт механических блоков (с ЗИПом)</w:t>
            </w:r>
          </w:p>
          <w:p>
            <w:pPr>
              <w:pStyle w:val="Normal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-Ремонт редуктора</w:t>
            </w:r>
          </w:p>
          <w:p>
            <w:pPr>
              <w:pStyle w:val="Normal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-Замена роликов захвата и протяжки бумаги</w:t>
            </w:r>
          </w:p>
          <w:p>
            <w:pPr>
              <w:pStyle w:val="Normal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-Замена ракеля драм-юнита</w:t>
            </w:r>
          </w:p>
          <w:p>
            <w:pPr>
              <w:pStyle w:val="Normal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-Заправка картриджа</w:t>
            </w:r>
          </w:p>
          <w:p>
            <w:pPr>
              <w:pStyle w:val="Normal"/>
              <w:rPr>
                <w:rFonts w:ascii="Arial" w:hAnsi="Arial"/>
                <w:sz w:val="16"/>
                <w:szCs w:val="16"/>
                <w:lang w:val="en-US"/>
              </w:rPr>
            </w:pPr>
            <w:r>
              <w:rPr>
                <w:rFonts w:ascii="Arial" w:hAnsi="Arial"/>
                <w:sz w:val="16"/>
                <w:szCs w:val="16"/>
                <w:lang w:val="en-US"/>
              </w:rPr>
              <w:t>s/n LW13Z09361</w:t>
            </w:r>
          </w:p>
        </w:tc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  <w:lang w:val="ru-RU"/>
              </w:rPr>
            </w:pPr>
            <w:r>
              <w:rPr>
                <w:rFonts w:cs="Arial" w:ascii="Arial" w:hAnsi="Arial"/>
                <w:sz w:val="16"/>
                <w:szCs w:val="16"/>
                <w:lang w:val="ru-RU"/>
              </w:rPr>
              <w:t>1</w:t>
            </w:r>
          </w:p>
        </w:tc>
        <w:tc>
          <w:tcPr>
            <w:tcW w:w="83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шт</w:t>
            </w:r>
          </w:p>
        </w:tc>
        <w:tc>
          <w:tcPr>
            <w:tcW w:w="143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7 500,00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7 500,00</w:t>
            </w:r>
          </w:p>
        </w:tc>
      </w:tr>
      <w:tr>
        <w:trPr>
          <w:trHeight w:val="300" w:hRule="atLeast"/>
        </w:trPr>
        <w:tc>
          <w:tcPr>
            <w:tcW w:w="6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16</w:t>
            </w:r>
          </w:p>
        </w:tc>
        <w:tc>
          <w:tcPr>
            <w:tcW w:w="535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Arial" w:hAnsi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Техническое обслуживание лазерного МФУ Kyocera M2040dn  (А4 формат)</w:t>
            </w:r>
          </w:p>
          <w:p>
            <w:pPr>
              <w:pStyle w:val="Normal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Разборка, ревизия и очистка основных блоков устройства:</w:t>
            </w:r>
          </w:p>
          <w:p>
            <w:pPr>
              <w:pStyle w:val="Normal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-Блок лазера</w:t>
            </w:r>
          </w:p>
          <w:p>
            <w:pPr>
              <w:pStyle w:val="Normal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-Блок сканера</w:t>
            </w:r>
          </w:p>
          <w:p>
            <w:pPr>
              <w:pStyle w:val="Normal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-Блок переноса изображения</w:t>
            </w:r>
          </w:p>
          <w:p>
            <w:pPr>
              <w:pStyle w:val="Normal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-Узел подачи, транспортировки бумаги (все резиновые элементы, ролики, валы)</w:t>
            </w:r>
          </w:p>
          <w:p>
            <w:pPr>
              <w:pStyle w:val="Normal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-Блок закрепления изображения (термоблок)</w:t>
            </w:r>
          </w:p>
          <w:p>
            <w:pPr>
              <w:pStyle w:val="Normal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-Очистка электронных плат и внутреннего пространства аппарата от неизбежного скопления тонера.</w:t>
            </w:r>
          </w:p>
          <w:p>
            <w:pPr>
              <w:pStyle w:val="Normal"/>
              <w:rPr>
                <w:rFonts w:ascii="Arial" w:hAnsi="Arial"/>
                <w:sz w:val="16"/>
                <w:szCs w:val="16"/>
                <w:lang w:val="en-US"/>
              </w:rPr>
            </w:pPr>
            <w:r>
              <w:rPr>
                <w:rFonts w:ascii="Arial" w:hAnsi="Arial"/>
                <w:sz w:val="16"/>
                <w:szCs w:val="16"/>
                <w:lang w:val="en-US"/>
              </w:rPr>
              <w:t>s/n VCF8Z81046</w:t>
            </w:r>
          </w:p>
        </w:tc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  <w:lang w:val="ru-RU"/>
              </w:rPr>
            </w:pPr>
            <w:r>
              <w:rPr>
                <w:rFonts w:cs="Arial" w:ascii="Arial" w:hAnsi="Arial"/>
                <w:sz w:val="16"/>
                <w:szCs w:val="16"/>
                <w:lang w:val="ru-RU"/>
              </w:rPr>
              <w:t>1</w:t>
            </w:r>
          </w:p>
        </w:tc>
        <w:tc>
          <w:tcPr>
            <w:tcW w:w="83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шт</w:t>
            </w:r>
          </w:p>
        </w:tc>
        <w:tc>
          <w:tcPr>
            <w:tcW w:w="143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3 650,00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3 650,00</w:t>
            </w:r>
          </w:p>
        </w:tc>
      </w:tr>
      <w:tr>
        <w:trPr>
          <w:trHeight w:val="300" w:hRule="atLeast"/>
        </w:trPr>
        <w:tc>
          <w:tcPr>
            <w:tcW w:w="6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17</w:t>
            </w:r>
          </w:p>
        </w:tc>
        <w:tc>
          <w:tcPr>
            <w:tcW w:w="535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Ремонт лазерного МФУ Kyocera M2040DN  (А4 формат) сложный ремонт механических блоков (с ЗИПом)</w:t>
            </w:r>
          </w:p>
          <w:p>
            <w:pPr>
              <w:pStyle w:val="Normal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-Замена термосмазки</w:t>
            </w:r>
          </w:p>
          <w:p>
            <w:pPr>
              <w:pStyle w:val="Normal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-Замена термопленки</w:t>
            </w:r>
          </w:p>
          <w:p>
            <w:pPr>
              <w:pStyle w:val="Normal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-Восстановления драм-юнита </w:t>
            </w:r>
            <w:r>
              <w:rPr>
                <w:rFonts w:cs="Arial" w:ascii="Arial" w:hAnsi="Arial"/>
                <w:sz w:val="16"/>
                <w:szCs w:val="16"/>
                <w:lang w:val="en-US"/>
              </w:rPr>
              <w:t>D</w:t>
            </w:r>
            <w:r>
              <w:rPr>
                <w:rFonts w:cs="Arial" w:ascii="Arial" w:hAnsi="Arial"/>
                <w:sz w:val="16"/>
                <w:szCs w:val="16"/>
                <w:lang w:val="ru-RU"/>
              </w:rPr>
              <w:t>К 1150</w:t>
            </w:r>
          </w:p>
          <w:p>
            <w:pPr>
              <w:pStyle w:val="Normal"/>
              <w:rPr>
                <w:rFonts w:ascii="Arial" w:hAnsi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  <w:lang w:val="ru-RU"/>
              </w:rPr>
              <w:t>-Заправка картриджа</w:t>
            </w:r>
          </w:p>
          <w:p>
            <w:pPr>
              <w:pStyle w:val="Normal"/>
              <w:rPr>
                <w:rFonts w:ascii="Arial" w:hAnsi="Arial"/>
                <w:sz w:val="16"/>
                <w:szCs w:val="16"/>
                <w:lang w:val="en-US"/>
              </w:rPr>
            </w:pPr>
            <w:r>
              <w:rPr>
                <w:rFonts w:cs="Arial" w:ascii="Arial" w:hAnsi="Arial"/>
                <w:sz w:val="16"/>
                <w:szCs w:val="16"/>
                <w:lang w:val="ru-RU"/>
              </w:rPr>
              <w:t>s/n VCF8Z81046</w:t>
            </w:r>
          </w:p>
        </w:tc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  <w:lang w:val="ru-RU"/>
              </w:rPr>
            </w:pPr>
            <w:r>
              <w:rPr>
                <w:rFonts w:cs="Arial" w:ascii="Arial" w:hAnsi="Arial"/>
                <w:sz w:val="16"/>
                <w:szCs w:val="16"/>
                <w:lang w:val="ru-RU"/>
              </w:rPr>
              <w:t>1</w:t>
            </w:r>
          </w:p>
        </w:tc>
        <w:tc>
          <w:tcPr>
            <w:tcW w:w="83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шт</w:t>
            </w:r>
          </w:p>
        </w:tc>
        <w:tc>
          <w:tcPr>
            <w:tcW w:w="143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11 950,00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11 950,00</w:t>
            </w:r>
          </w:p>
        </w:tc>
      </w:tr>
      <w:tr>
        <w:trPr>
          <w:trHeight w:val="300" w:hRule="atLeast"/>
        </w:trPr>
        <w:tc>
          <w:tcPr>
            <w:tcW w:w="7627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eastAsia="Arial" w:cs="Arial" w:ascii="Arial" w:hAnsi="Arial"/>
                <w:sz w:val="16"/>
                <w:szCs w:val="16"/>
              </w:rPr>
            </w:r>
          </w:p>
        </w:tc>
        <w:tc>
          <w:tcPr>
            <w:tcW w:w="143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/>
            </w:pPr>
            <w:r>
              <w:rPr>
                <w:rFonts w:eastAsia="Arial" w:cs="Arial" w:ascii="Arial" w:hAnsi="Arial"/>
                <w:sz w:val="16"/>
                <w:szCs w:val="16"/>
              </w:rPr>
              <w:t xml:space="preserve">           </w:t>
            </w:r>
            <w:r>
              <w:rPr>
                <w:rFonts w:cs="Arial" w:ascii="Arial" w:hAnsi="Arial"/>
                <w:b/>
                <w:bCs/>
                <w:sz w:val="16"/>
                <w:szCs w:val="16"/>
              </w:rPr>
              <w:t>ИТОГО: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16"/>
                <w:szCs w:val="16"/>
              </w:rPr>
              <w:t>75 600,00</w:t>
            </w:r>
          </w:p>
        </w:tc>
      </w:tr>
    </w:tbl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Итого: ________</w:t>
      </w:r>
      <w:r>
        <w:rPr>
          <w:rFonts w:cs="Times New Roman"/>
          <w:b/>
          <w:bCs/>
          <w:sz w:val="24"/>
          <w:szCs w:val="24"/>
          <w:lang w:val="ru-RU"/>
        </w:rPr>
        <w:t xml:space="preserve"> рублей ____ копеек (_________) рублей ____ копеек, в т.ч. НДС 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sectPr>
          <w:type w:val="nextPage"/>
          <w:pgSz w:w="11906" w:h="16838"/>
          <w:pgMar w:left="1701" w:right="850" w:gutter="0" w:header="0" w:top="1134" w:footer="0" w:bottom="1134"/>
          <w:pgNumType w:fmt="decimal"/>
          <w:formProt w:val="false"/>
          <w:textDirection w:val="lrTb"/>
          <w:docGrid w:type="default" w:linePitch="600" w:charSpace="40960"/>
        </w:sectPr>
      </w:pPr>
    </w:p>
    <w:tbl>
      <w:tblPr>
        <w:tblW w:w="10172" w:type="dxa"/>
        <w:jc w:val="left"/>
        <w:tblInd w:w="-23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5387"/>
        <w:gridCol w:w="4784"/>
      </w:tblGrid>
      <w:tr>
        <w:trPr/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ind w:left="34" w:right="-165"/>
              <w:textAlignment w:val="baseline"/>
              <w:rPr>
                <w:sz w:val="20"/>
                <w:szCs w:val="20"/>
              </w:rPr>
            </w:pPr>
            <w:r>
              <w:rPr>
                <w:rFonts w:eastAsia="Andale Sans UI" w:cs="Tahoma"/>
                <w:b/>
                <w:kern w:val="2"/>
                <w:sz w:val="20"/>
                <w:szCs w:val="20"/>
                <w:lang w:eastAsia="en-US" w:bidi="en-US"/>
              </w:rPr>
              <w:t>ЗАКАЗЧИК:</w:t>
            </w:r>
          </w:p>
          <w:p>
            <w:pPr>
              <w:pStyle w:val="Normal"/>
              <w:ind w:left="34" w:right="-165"/>
              <w:textAlignment w:val="baseline"/>
              <w:rPr>
                <w:sz w:val="20"/>
                <w:szCs w:val="20"/>
              </w:rPr>
            </w:pPr>
            <w:r>
              <w:rPr>
                <w:rFonts w:eastAsia="Andale Sans UI" w:cs="Tahoma"/>
                <w:b/>
                <w:kern w:val="2"/>
                <w:sz w:val="20"/>
                <w:szCs w:val="20"/>
                <w:lang w:eastAsia="en-US" w:bidi="en-US"/>
              </w:rPr>
              <w:t>ГБУЗ ЛО «Киришская КМБ»</w:t>
            </w:r>
          </w:p>
        </w:tc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ind w:left="35" w:right="-165"/>
              <w:textAlignment w:val="baseline"/>
              <w:rPr>
                <w:sz w:val="20"/>
                <w:szCs w:val="20"/>
              </w:rPr>
            </w:pPr>
            <w:r>
              <w:rPr>
                <w:rFonts w:eastAsia="Andale Sans UI" w:cs="Tahoma"/>
                <w:b/>
                <w:kern w:val="2"/>
                <w:sz w:val="20"/>
                <w:szCs w:val="20"/>
                <w:lang w:eastAsia="en-US" w:bidi="en-US"/>
              </w:rPr>
              <w:t>ИСПОЛНИТЕЛЬ:</w:t>
            </w:r>
          </w:p>
          <w:p>
            <w:pPr>
              <w:pStyle w:val="Standard"/>
              <w:ind w:left="34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538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ind w:left="34"/>
              <w:textAlignment w:val="baseline"/>
              <w:rPr>
                <w:rFonts w:eastAsia="Andale Sans UI" w:cs="Tahoma"/>
                <w:kern w:val="2"/>
                <w:sz w:val="20"/>
                <w:szCs w:val="20"/>
                <w:lang w:eastAsia="en-US" w:bidi="en-US"/>
              </w:rPr>
            </w:pPr>
            <w:r>
              <w:rPr>
                <w:rFonts w:eastAsia="Andale Sans UI" w:cs="Tahoma"/>
                <w:kern w:val="2"/>
                <w:sz w:val="20"/>
                <w:szCs w:val="20"/>
                <w:lang w:eastAsia="en-US" w:bidi="en-US"/>
              </w:rPr>
            </w:r>
          </w:p>
          <w:p>
            <w:pPr>
              <w:pStyle w:val="Normal"/>
              <w:keepNext w:val="true"/>
              <w:keepLines/>
              <w:widowControl/>
              <w:suppressLineNumbers/>
              <w:shd w:val="clear" w:color="auto" w:fill="FFFFFF"/>
              <w:textAlignment w:val="baseline"/>
              <w:rPr>
                <w:sz w:val="20"/>
                <w:szCs w:val="20"/>
              </w:rPr>
            </w:pPr>
            <w:r>
              <w:rPr>
                <w:rFonts w:eastAsia="Andale Sans UI" w:cs="Tahoma"/>
                <w:color w:val="000000"/>
                <w:kern w:val="2"/>
                <w:sz w:val="20"/>
                <w:szCs w:val="20"/>
                <w:lang w:eastAsia="en-US" w:bidi="en-US"/>
              </w:rPr>
              <w:t>Главный врач:</w:t>
            </w:r>
          </w:p>
          <w:p>
            <w:pPr>
              <w:pStyle w:val="Normal"/>
              <w:ind w:left="34"/>
              <w:textAlignment w:val="baseline"/>
              <w:rPr>
                <w:sz w:val="20"/>
                <w:szCs w:val="20"/>
              </w:rPr>
            </w:pPr>
            <w:r>
              <w:rPr>
                <w:rFonts w:eastAsia="Andale Sans UI" w:cs="Tahoma"/>
                <w:color w:val="000000"/>
                <w:kern w:val="2"/>
                <w:sz w:val="20"/>
                <w:szCs w:val="20"/>
                <w:lang w:eastAsia="en-US" w:bidi="en-US"/>
              </w:rPr>
              <w:t>__________________/Пантюхина С.А./</w:t>
            </w:r>
          </w:p>
          <w:p>
            <w:pPr>
              <w:pStyle w:val="Normal"/>
              <w:ind w:left="34"/>
              <w:textAlignment w:val="baseline"/>
              <w:rPr>
                <w:sz w:val="20"/>
                <w:szCs w:val="20"/>
              </w:rPr>
            </w:pPr>
            <w:r>
              <w:rPr>
                <w:rFonts w:eastAsia="Andale Sans UI" w:cs="Tahoma"/>
                <w:kern w:val="2"/>
                <w:sz w:val="20"/>
                <w:szCs w:val="20"/>
                <w:lang w:eastAsia="en-US" w:bidi="en-US"/>
              </w:rPr>
              <w:t xml:space="preserve">                            </w:t>
            </w:r>
            <w:r>
              <w:rPr>
                <w:rFonts w:eastAsia="Andale Sans UI" w:cs="Tahoma"/>
                <w:kern w:val="2"/>
                <w:sz w:val="20"/>
                <w:szCs w:val="20"/>
                <w:lang w:eastAsia="en-US" w:bidi="en-US"/>
              </w:rPr>
              <w:t>М.П.</w:t>
            </w:r>
          </w:p>
        </w:tc>
        <w:tc>
          <w:tcPr>
            <w:tcW w:w="47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ind w:left="34"/>
              <w:textAlignment w:val="baseline"/>
              <w:rPr>
                <w:rFonts w:eastAsia="Andale Sans UI" w:cs="Tahoma"/>
                <w:b/>
                <w:kern w:val="2"/>
                <w:sz w:val="20"/>
                <w:szCs w:val="20"/>
                <w:lang w:eastAsia="en-US" w:bidi="en-US"/>
              </w:rPr>
            </w:pPr>
            <w:r>
              <w:rPr>
                <w:rFonts w:eastAsia="Andale Sans UI" w:cs="Tahoma"/>
                <w:b/>
                <w:kern w:val="2"/>
                <w:sz w:val="20"/>
                <w:szCs w:val="20"/>
                <w:lang w:eastAsia="en-US" w:bidi="en-US"/>
              </w:rPr>
            </w:r>
          </w:p>
          <w:p>
            <w:pPr>
              <w:pStyle w:val="Normal"/>
              <w:ind w:left="34"/>
              <w:textAlignment w:val="baseline"/>
              <w:rPr>
                <w:rFonts w:eastAsia="Andale Sans UI" w:cs="Tahoma"/>
                <w:kern w:val="2"/>
                <w:sz w:val="20"/>
                <w:szCs w:val="20"/>
                <w:lang w:eastAsia="en-US" w:bidi="en-US"/>
              </w:rPr>
            </w:pPr>
            <w:r>
              <w:rPr>
                <w:rFonts w:eastAsia="Andale Sans UI" w:cs="Tahoma"/>
                <w:kern w:val="2"/>
                <w:sz w:val="20"/>
                <w:szCs w:val="20"/>
                <w:lang w:eastAsia="en-US" w:bidi="en-US"/>
              </w:rPr>
            </w:r>
          </w:p>
          <w:p>
            <w:pPr>
              <w:pStyle w:val="Normal"/>
              <w:ind w:left="34"/>
              <w:textAlignment w:val="baseline"/>
              <w:rPr>
                <w:sz w:val="20"/>
                <w:szCs w:val="20"/>
              </w:rPr>
            </w:pPr>
            <w:r>
              <w:rPr>
                <w:rFonts w:eastAsia="Andale Sans UI" w:cs="Tahoma"/>
                <w:b/>
                <w:kern w:val="2"/>
                <w:sz w:val="20"/>
                <w:szCs w:val="20"/>
                <w:lang w:eastAsia="en-US" w:bidi="en-US"/>
              </w:rPr>
              <w:t>__________________/</w:t>
            </w:r>
          </w:p>
          <w:p>
            <w:pPr>
              <w:pStyle w:val="Normal"/>
              <w:ind w:left="34"/>
              <w:textAlignment w:val="baseline"/>
              <w:rPr>
                <w:sz w:val="20"/>
                <w:szCs w:val="20"/>
              </w:rPr>
            </w:pPr>
            <w:r>
              <w:rPr>
                <w:rFonts w:eastAsia="Andale Sans UI" w:cs="Tahoma"/>
                <w:b/>
                <w:kern w:val="2"/>
                <w:sz w:val="20"/>
                <w:szCs w:val="20"/>
                <w:lang w:eastAsia="en-US" w:bidi="en-US"/>
              </w:rPr>
              <w:t xml:space="preserve">                               </w:t>
            </w:r>
            <w:r>
              <w:rPr>
                <w:rFonts w:eastAsia="Andale Sans UI" w:cs="Tahoma"/>
                <w:b w:val="false"/>
                <w:bCs w:val="false"/>
                <w:kern w:val="2"/>
                <w:sz w:val="20"/>
                <w:szCs w:val="20"/>
                <w:lang w:eastAsia="en-US" w:bidi="en-US"/>
              </w:rPr>
              <w:t xml:space="preserve">  </w:t>
            </w:r>
            <w:r>
              <w:rPr>
                <w:rFonts w:eastAsia="Andale Sans UI" w:cs="Tahoma"/>
                <w:b w:val="false"/>
                <w:bCs w:val="false"/>
                <w:kern w:val="2"/>
                <w:sz w:val="20"/>
                <w:szCs w:val="20"/>
                <w:lang w:eastAsia="en-US" w:bidi="en-US"/>
              </w:rPr>
              <w:t>М.П.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sectPr>
      <w:type w:val="continuous"/>
      <w:pgSz w:w="11906" w:h="16838"/>
      <w:pgMar w:left="1701" w:right="850" w:gutter="0" w:header="0" w:top="1134" w:footer="0" w:bottom="1134"/>
      <w:formProt w:val="false"/>
      <w:textDirection w:val="lrTb"/>
      <w:docGrid w:type="default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DejaVu Sans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1613c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23" w:customStyle="1">
    <w:name w:val="Font Style23"/>
    <w:qFormat/>
    <w:rsid w:val="00e1613c"/>
    <w:rPr/>
  </w:style>
  <w:style w:type="character" w:styleId="FontStyle18" w:customStyle="1">
    <w:name w:val="Font Style18"/>
    <w:qFormat/>
    <w:rsid w:val="00e1613c"/>
    <w:rPr>
      <w:rFonts w:ascii="Times New Roman" w:hAnsi="Times New Roman" w:cs="Times New Roman"/>
      <w:sz w:val="22"/>
      <w:szCs w:val="22"/>
    </w:rPr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3400de"/>
    <w:rPr>
      <w:rFonts w:ascii="Segoe UI" w:hAnsi="Segoe UI" w:eastAsia="Times New Roman" w:cs="Segoe UI"/>
      <w:sz w:val="18"/>
      <w:szCs w:val="18"/>
      <w:lang w:eastAsia="ar-SA"/>
    </w:rPr>
  </w:style>
  <w:style w:type="character" w:styleId="Hyperlink">
    <w:name w:val="Hyperlink"/>
    <w:basedOn w:val="DefaultParagraphFont"/>
    <w:uiPriority w:val="99"/>
    <w:unhideWhenUsed/>
    <w:rsid w:val="008567d3"/>
    <w:rPr>
      <w:color w:themeColor="hyperlink" w:val="0000EE"/>
      <w:u w:val="single"/>
    </w:rPr>
  </w:style>
  <w:style w:type="paragraph" w:styleId="Style15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3400de"/>
    <w:pPr/>
    <w:rPr>
      <w:rFonts w:ascii="Segoe UI" w:hAnsi="Segoe UI" w:cs="Segoe UI"/>
      <w:sz w:val="18"/>
      <w:szCs w:val="18"/>
    </w:rPr>
  </w:style>
  <w:style w:type="paragraph" w:styleId="Standard" w:customStyle="1">
    <w:name w:val="Standard"/>
    <w:qFormat/>
    <w:rsid w:val="00da6d3e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Andale Sans UI" w:cs="Tahoma"/>
      <w:color w:val="auto"/>
      <w:kern w:val="2"/>
      <w:sz w:val="24"/>
      <w:szCs w:val="24"/>
      <w:lang w:val="en-US" w:eastAsia="en-US" w:bidi="en-US"/>
    </w:rPr>
  </w:style>
  <w:style w:type="paragraph" w:styleId="Style17" w:customStyle="1">
    <w:name w:val="Колонтитул"/>
    <w:basedOn w:val="Normal"/>
    <w:qFormat/>
    <w:pPr>
      <w:suppressLineNumbers/>
      <w:tabs>
        <w:tab w:val="clear" w:pos="708"/>
        <w:tab w:val="center" w:pos="4677" w:leader="none"/>
        <w:tab w:val="right" w:pos="9355" w:leader="none"/>
      </w:tabs>
    </w:pPr>
    <w:rPr/>
  </w:style>
  <w:style w:type="paragraph" w:styleId="Header">
    <w:name w:val="Header"/>
    <w:basedOn w:val="Style17"/>
    <w:pPr/>
    <w:rPr/>
  </w:style>
  <w:style w:type="paragraph" w:styleId="Style18">
    <w:name w:val="Содержимое таблицы"/>
    <w:basedOn w:val="Normal"/>
    <w:qFormat/>
    <w:pPr>
      <w:widowControl w:val="false"/>
      <w:suppressLineNumbers/>
    </w:pPr>
    <w:rPr/>
  </w:style>
  <w:style w:type="paragraph" w:styleId="Style19">
    <w:name w:val="Заголовок таблицы"/>
    <w:basedOn w:val="Style18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A049D8-21E7-4E66-BC08-3A82C46DE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Application>LibreOffice/7.6.3.2$Windows_X86_64 LibreOffice_project/29d686fea9f6705b262d369fede658f824154cc0</Application>
  <AppVersion>15.0000</AppVersion>
  <Pages>7</Pages>
  <Words>2179</Words>
  <Characters>15193</Characters>
  <CharactersWithSpaces>17342</CharactersWithSpaces>
  <Paragraphs>298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2023-06-02T12:14:00Z</dcterms:created>
  <dc:creator>Наталья Михайлова</dc:creator>
  <dc:description/>
  <dc:language>ru-RU</dc:language>
  <cp:lastModifiedBy/>
  <cp:lastPrinted>2022-03-31T07:10:00Z</cp:lastPrinted>
  <dcterms:modified xsi:type="dcterms:W3CDTF">2026-09-04T08:38:34Z</dcterms:modified>
  <cp:revision>30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