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652A99">
      <w:pPr>
        <w:spacing w:after="0" w:line="240" w:lineRule="auto"/>
        <w:jc w:val="center"/>
        <w:rPr>
          <w:rFonts w:ascii="Times New Roman" w:hAnsi="Times New Roman" w:eastAsia="Times New Roman"/>
          <w:b/>
          <w:sz w:val="18"/>
          <w:szCs w:val="18"/>
          <w:lang w:eastAsia="ru-RU"/>
        </w:rPr>
      </w:pPr>
      <w:r>
        <w:rPr>
          <w:rFonts w:ascii="Times New Roman" w:hAnsi="Times New Roman" w:eastAsia="Times New Roman"/>
          <w:b/>
          <w:sz w:val="18"/>
          <w:szCs w:val="18"/>
          <w:lang w:eastAsia="ru-RU"/>
        </w:rPr>
        <w:t xml:space="preserve">ДОГОВОР № </w:t>
      </w:r>
    </w:p>
    <w:p w14:paraId="15E07BA2">
      <w:pPr>
        <w:spacing w:after="0" w:line="240" w:lineRule="auto"/>
        <w:jc w:val="center"/>
        <w:rPr>
          <w:rFonts w:hint="default" w:ascii="Times New Roman" w:hAnsi="Times New Roman" w:eastAsia="Times New Roman" w:cs="Times New Roman"/>
          <w:sz w:val="22"/>
          <w:szCs w:val="22"/>
          <w:lang w:eastAsia="ru-RU"/>
        </w:rPr>
      </w:pPr>
      <w:r>
        <w:rPr>
          <w:rFonts w:hint="default" w:ascii="Times New Roman" w:hAnsi="Times New Roman" w:eastAsia="Times New Roman" w:cs="Times New Roman"/>
          <w:sz w:val="22"/>
          <w:szCs w:val="22"/>
          <w:lang w:eastAsia="ru-RU"/>
        </w:rPr>
        <w:t xml:space="preserve">г. Тихвин   </w:t>
      </w:r>
      <w:r>
        <w:rPr>
          <w:rFonts w:hint="default" w:ascii="Times New Roman" w:hAnsi="Times New Roman" w:eastAsia="Times New Roman" w:cs="Times New Roman"/>
          <w:sz w:val="22"/>
          <w:szCs w:val="22"/>
          <w:lang w:eastAsia="ru-RU"/>
        </w:rPr>
        <w:tab/>
      </w:r>
      <w:r>
        <w:rPr>
          <w:rFonts w:hint="default" w:ascii="Times New Roman" w:hAnsi="Times New Roman" w:eastAsia="Times New Roman" w:cs="Times New Roman"/>
          <w:sz w:val="22"/>
          <w:szCs w:val="22"/>
          <w:lang w:eastAsia="ru-RU"/>
        </w:rPr>
        <w:tab/>
      </w:r>
      <w:r>
        <w:rPr>
          <w:rFonts w:hint="default" w:ascii="Times New Roman" w:hAnsi="Times New Roman" w:eastAsia="Times New Roman" w:cs="Times New Roman"/>
          <w:sz w:val="22"/>
          <w:szCs w:val="22"/>
          <w:lang w:eastAsia="ru-RU"/>
        </w:rPr>
        <w:tab/>
      </w:r>
      <w:r>
        <w:rPr>
          <w:rFonts w:hint="default" w:ascii="Times New Roman" w:hAnsi="Times New Roman" w:eastAsia="Times New Roman" w:cs="Times New Roman"/>
          <w:sz w:val="22"/>
          <w:szCs w:val="22"/>
          <w:lang w:eastAsia="ru-RU"/>
        </w:rPr>
        <w:tab/>
      </w:r>
      <w:r>
        <w:rPr>
          <w:rFonts w:hint="default" w:ascii="Times New Roman" w:hAnsi="Times New Roman" w:eastAsia="Times New Roman" w:cs="Times New Roman"/>
          <w:sz w:val="22"/>
          <w:szCs w:val="22"/>
          <w:lang w:eastAsia="ru-RU"/>
        </w:rPr>
        <w:tab/>
      </w:r>
      <w:r>
        <w:rPr>
          <w:rFonts w:hint="default" w:ascii="Times New Roman" w:hAnsi="Times New Roman" w:eastAsia="Times New Roman" w:cs="Times New Roman"/>
          <w:sz w:val="22"/>
          <w:szCs w:val="22"/>
          <w:lang w:eastAsia="ru-RU"/>
        </w:rPr>
        <w:tab/>
      </w:r>
      <w:r>
        <w:rPr>
          <w:rFonts w:hint="default" w:ascii="Times New Roman" w:hAnsi="Times New Roman" w:eastAsia="Times New Roman" w:cs="Times New Roman"/>
          <w:sz w:val="22"/>
          <w:szCs w:val="22"/>
          <w:lang w:eastAsia="ru-RU"/>
        </w:rPr>
        <w:tab/>
      </w:r>
      <w:r>
        <w:rPr>
          <w:rFonts w:hint="default" w:ascii="Times New Roman" w:hAnsi="Times New Roman" w:eastAsia="Times New Roman" w:cs="Times New Roman"/>
          <w:sz w:val="22"/>
          <w:szCs w:val="22"/>
          <w:lang w:eastAsia="ru-RU"/>
        </w:rPr>
        <w:t xml:space="preserve">                         «</w:t>
      </w:r>
      <w:r>
        <w:rPr>
          <w:rFonts w:hint="default" w:ascii="Times New Roman" w:hAnsi="Times New Roman" w:eastAsia="Times New Roman" w:cs="Times New Roman"/>
          <w:sz w:val="22"/>
          <w:szCs w:val="22"/>
          <w:lang w:val="en-US" w:eastAsia="ru-RU"/>
        </w:rPr>
        <w:t xml:space="preserve">    </w:t>
      </w:r>
      <w:r>
        <w:rPr>
          <w:rFonts w:hint="default" w:ascii="Times New Roman" w:hAnsi="Times New Roman" w:eastAsia="Times New Roman" w:cs="Times New Roman"/>
          <w:sz w:val="22"/>
          <w:szCs w:val="22"/>
          <w:lang w:eastAsia="ru-RU"/>
        </w:rPr>
        <w:t xml:space="preserve"> » </w:t>
      </w:r>
      <w:r>
        <w:rPr>
          <w:rFonts w:hint="default" w:ascii="Times New Roman" w:hAnsi="Times New Roman" w:eastAsia="Times New Roman" w:cs="Times New Roman"/>
          <w:sz w:val="22"/>
          <w:szCs w:val="22"/>
          <w:lang w:val="en-US" w:eastAsia="ru-RU"/>
        </w:rPr>
        <w:t xml:space="preserve">              </w:t>
      </w:r>
      <w:r>
        <w:rPr>
          <w:rFonts w:hint="default" w:ascii="Times New Roman" w:hAnsi="Times New Roman" w:eastAsia="Times New Roman" w:cs="Times New Roman"/>
          <w:sz w:val="22"/>
          <w:szCs w:val="22"/>
          <w:lang w:eastAsia="ru-RU"/>
        </w:rPr>
        <w:t>2026 г.</w:t>
      </w:r>
    </w:p>
    <w:p w14:paraId="5FF3A9C6">
      <w:pPr>
        <w:spacing w:after="0" w:line="240" w:lineRule="auto"/>
        <w:jc w:val="center"/>
        <w:rPr>
          <w:rFonts w:hint="default" w:ascii="Times New Roman" w:hAnsi="Times New Roman" w:eastAsia="Times New Roman" w:cs="Times New Roman"/>
          <w:sz w:val="22"/>
          <w:szCs w:val="22"/>
          <w:lang w:eastAsia="ru-RU"/>
        </w:rPr>
      </w:pPr>
    </w:p>
    <w:p w14:paraId="01C9B00F">
      <w:pPr>
        <w:spacing w:after="0" w:line="240" w:lineRule="auto"/>
        <w:rPr>
          <w:rFonts w:hint="default" w:ascii="Times New Roman" w:hAnsi="Times New Roman" w:cs="Times New Roman"/>
          <w:sz w:val="22"/>
          <w:szCs w:val="22"/>
        </w:rPr>
      </w:pPr>
      <w:r>
        <w:rPr>
          <w:rFonts w:hint="default" w:ascii="Times New Roman" w:hAnsi="Times New Roman" w:cs="Times New Roman"/>
          <w:color w:val="000000"/>
          <w:sz w:val="22"/>
          <w:szCs w:val="22"/>
        </w:rPr>
        <w:t xml:space="preserve">                                                             </w:t>
      </w:r>
    </w:p>
    <w:p w14:paraId="3173D7D6">
      <w:pPr>
        <w:pStyle w:val="6"/>
        <w:spacing w:before="0" w:beforeAutospacing="0" w:after="0" w:afterAutospacing="0"/>
        <w:ind w:firstLine="709"/>
        <w:jc w:val="both"/>
        <w:rPr>
          <w:rFonts w:hint="default" w:ascii="Times New Roman" w:hAnsi="Times New Roman" w:cs="Times New Roman"/>
          <w:sz w:val="22"/>
          <w:szCs w:val="22"/>
        </w:rPr>
      </w:pPr>
      <w:r>
        <w:rPr>
          <w:rFonts w:hint="default" w:ascii="Times New Roman" w:hAnsi="Times New Roman" w:cs="Times New Roman"/>
          <w:b/>
          <w:sz w:val="22"/>
          <w:szCs w:val="22"/>
        </w:rPr>
        <w:t>Муниципальное бюджетное учреждение «Комбинат питания»</w:t>
      </w:r>
      <w:r>
        <w:rPr>
          <w:rFonts w:hint="default" w:ascii="Times New Roman" w:hAnsi="Times New Roman" w:cs="Times New Roman"/>
          <w:sz w:val="22"/>
          <w:szCs w:val="22"/>
        </w:rPr>
        <w:t xml:space="preserve">, именуемое в дальнейшем «Заказчик», в лице директора Меркуловой Татьяны Викторовны, действующего на основании Устава, с одной стороны, и </w:t>
      </w:r>
      <w:r>
        <w:rPr>
          <w:rFonts w:hint="default" w:ascii="Times New Roman" w:hAnsi="Times New Roman" w:cs="Times New Roman"/>
          <w:b/>
          <w:bCs/>
          <w:sz w:val="22"/>
          <w:szCs w:val="22"/>
          <w:lang w:val="ru-RU"/>
        </w:rPr>
        <w:t>___________-</w:t>
      </w:r>
      <w:r>
        <w:rPr>
          <w:rFonts w:hint="default" w:ascii="Times New Roman" w:hAnsi="Times New Roman" w:cs="Times New Roman"/>
          <w:sz w:val="22"/>
          <w:szCs w:val="22"/>
        </w:rPr>
        <w:t>, на основании п. 4,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2311F9D6">
      <w:pPr>
        <w:pStyle w:val="6"/>
        <w:spacing w:before="0" w:beforeAutospacing="0" w:after="0" w:afterAutospacing="0"/>
        <w:ind w:firstLine="709"/>
        <w:jc w:val="center"/>
        <w:rPr>
          <w:rFonts w:hint="default" w:ascii="Times New Roman" w:hAnsi="Times New Roman" w:cs="Times New Roman"/>
          <w:sz w:val="22"/>
          <w:szCs w:val="22"/>
        </w:rPr>
      </w:pPr>
      <w:r>
        <w:rPr>
          <w:rFonts w:hint="default" w:ascii="Times New Roman" w:hAnsi="Times New Roman" w:cs="Times New Roman"/>
          <w:sz w:val="22"/>
          <w:szCs w:val="22"/>
        </w:rPr>
        <w:t>ИКЗ  263472700691947270100100010000000244</w:t>
      </w:r>
    </w:p>
    <w:p w14:paraId="705988CA">
      <w:pPr>
        <w:pStyle w:val="6"/>
        <w:spacing w:before="0" w:beforeAutospacing="0" w:after="0" w:afterAutospacing="0"/>
        <w:ind w:firstLine="709"/>
        <w:jc w:val="both"/>
        <w:rPr>
          <w:rFonts w:hint="default" w:ascii="Times New Roman" w:hAnsi="Times New Roman" w:cs="Times New Roman"/>
          <w:sz w:val="22"/>
          <w:szCs w:val="22"/>
        </w:rPr>
      </w:pPr>
    </w:p>
    <w:p w14:paraId="2CFE2E8D">
      <w:pPr>
        <w:pStyle w:val="6"/>
        <w:spacing w:before="0" w:beforeAutospacing="0" w:after="0" w:afterAutospacing="0"/>
        <w:ind w:firstLine="709"/>
        <w:jc w:val="both"/>
        <w:rPr>
          <w:rFonts w:hint="default" w:ascii="Times New Roman" w:hAnsi="Times New Roman" w:cs="Times New Roman"/>
          <w:sz w:val="22"/>
          <w:szCs w:val="22"/>
        </w:rPr>
      </w:pPr>
    </w:p>
    <w:p w14:paraId="442C02EA">
      <w:pPr>
        <w:pStyle w:val="6"/>
        <w:numPr>
          <w:ilvl w:val="0"/>
          <w:numId w:val="2"/>
        </w:numPr>
        <w:tabs>
          <w:tab w:val="left" w:pos="284"/>
          <w:tab w:val="center" w:pos="5329"/>
          <w:tab w:val="left" w:pos="6795"/>
        </w:tabs>
        <w:spacing w:before="0" w:beforeAutospacing="0" w:after="0" w:afterAutospacing="0"/>
        <w:ind w:left="0" w:firstLine="0"/>
        <w:jc w:val="center"/>
        <w:rPr>
          <w:rFonts w:hint="default" w:ascii="Times New Roman" w:hAnsi="Times New Roman" w:cs="Times New Roman"/>
          <w:b/>
          <w:color w:val="000000"/>
          <w:sz w:val="22"/>
          <w:szCs w:val="22"/>
        </w:rPr>
      </w:pPr>
      <w:r>
        <w:rPr>
          <w:rFonts w:hint="default" w:ascii="Times New Roman" w:hAnsi="Times New Roman" w:cs="Times New Roman"/>
          <w:b/>
          <w:color w:val="000000"/>
          <w:sz w:val="22"/>
          <w:szCs w:val="22"/>
        </w:rPr>
        <w:t>Предмет договора</w:t>
      </w:r>
    </w:p>
    <w:p w14:paraId="67789123">
      <w:pPr>
        <w:pStyle w:val="12"/>
        <w:numPr>
          <w:ilvl w:val="1"/>
          <w:numId w:val="1"/>
        </w:numPr>
        <w:tabs>
          <w:tab w:val="left" w:pos="1276"/>
        </w:tabs>
        <w:spacing w:before="0" w:after="0"/>
        <w:ind w:left="0" w:firstLine="709"/>
        <w:rPr>
          <w:rFonts w:hint="default" w:ascii="Times New Roman" w:hAnsi="Times New Roman" w:cs="Times New Roman"/>
          <w:sz w:val="22"/>
          <w:szCs w:val="22"/>
          <w:lang w:val="ru-RU"/>
        </w:rPr>
      </w:pPr>
      <w:r>
        <w:rPr>
          <w:rFonts w:hint="default" w:ascii="Times New Roman" w:hAnsi="Times New Roman" w:cs="Times New Roman"/>
          <w:sz w:val="22"/>
          <w:szCs w:val="22"/>
          <w:lang w:val="ru-RU"/>
        </w:rPr>
        <w:t>Поставщик обязуется передать в собственность продукты питания (далее – «</w:t>
      </w:r>
      <w:r>
        <w:rPr>
          <w:rFonts w:hint="default" w:ascii="Times New Roman" w:hAnsi="Times New Roman" w:cs="Times New Roman"/>
          <w:b/>
          <w:bCs/>
          <w:sz w:val="22"/>
          <w:szCs w:val="22"/>
          <w:lang w:val="ru-RU"/>
        </w:rPr>
        <w:t>Товар</w:t>
      </w:r>
      <w:r>
        <w:rPr>
          <w:rFonts w:hint="default" w:ascii="Times New Roman" w:hAnsi="Times New Roman" w:cs="Times New Roman"/>
          <w:sz w:val="22"/>
          <w:szCs w:val="22"/>
          <w:lang w:val="ru-RU"/>
        </w:rPr>
        <w:t>») Заказчику в обусловленный настоящим Контрактом срок, согласно Спецификации (Приложение 1 к настоящему Договору), а Заказчик обязуется принять и оплатить Товар в порядке и на условиях, предусмотренных настоящим Договором.</w:t>
      </w:r>
    </w:p>
    <w:p w14:paraId="1764EC85">
      <w:pPr>
        <w:pStyle w:val="12"/>
        <w:numPr>
          <w:ilvl w:val="1"/>
          <w:numId w:val="1"/>
        </w:numPr>
        <w:tabs>
          <w:tab w:val="left" w:pos="1276"/>
        </w:tabs>
        <w:spacing w:before="0" w:after="0"/>
        <w:ind w:left="0" w:firstLine="709"/>
        <w:rPr>
          <w:rFonts w:hint="default" w:ascii="Times New Roman" w:hAnsi="Times New Roman" w:cs="Times New Roman"/>
          <w:sz w:val="22"/>
          <w:szCs w:val="22"/>
          <w:lang w:val="ru-RU"/>
        </w:rPr>
      </w:pPr>
      <w:r>
        <w:rPr>
          <w:rFonts w:hint="default" w:ascii="Times New Roman" w:hAnsi="Times New Roman" w:cs="Times New Roman"/>
          <w:sz w:val="22"/>
          <w:szCs w:val="22"/>
          <w:lang w:val="ru-RU"/>
        </w:rPr>
        <w:t xml:space="preserve">Наименование и количество поставляемого Товара указаны в Спецификации (Приложение 1 к настоящему Договору). </w:t>
      </w:r>
    </w:p>
    <w:p w14:paraId="067FB99C">
      <w:pPr>
        <w:pStyle w:val="12"/>
        <w:tabs>
          <w:tab w:val="left" w:pos="1276"/>
        </w:tabs>
        <w:spacing w:before="0" w:after="0"/>
        <w:ind w:left="709"/>
        <w:rPr>
          <w:rFonts w:hint="default" w:ascii="Times New Roman" w:hAnsi="Times New Roman" w:cs="Times New Roman"/>
          <w:sz w:val="22"/>
          <w:szCs w:val="22"/>
          <w:lang w:val="ru-RU"/>
        </w:rPr>
      </w:pPr>
    </w:p>
    <w:p w14:paraId="15D26703">
      <w:pPr>
        <w:pStyle w:val="15"/>
        <w:numPr>
          <w:ilvl w:val="0"/>
          <w:numId w:val="1"/>
        </w:numPr>
        <w:tabs>
          <w:tab w:val="left" w:pos="284"/>
        </w:tabs>
        <w:jc w:val="center"/>
        <w:rPr>
          <w:rFonts w:hint="default" w:ascii="Times New Roman" w:hAnsi="Times New Roman" w:cs="Times New Roman"/>
          <w:sz w:val="22"/>
          <w:szCs w:val="22"/>
        </w:rPr>
      </w:pPr>
      <w:r>
        <w:rPr>
          <w:rFonts w:hint="default" w:ascii="Times New Roman" w:hAnsi="Times New Roman" w:cs="Times New Roman"/>
          <w:sz w:val="22"/>
          <w:szCs w:val="22"/>
        </w:rPr>
        <w:t>Цена договора</w:t>
      </w:r>
      <w:bookmarkStart w:id="0" w:name="_Ref435696371"/>
      <w:bookmarkEnd w:id="0"/>
      <w:bookmarkStart w:id="1" w:name="_Ref54018942"/>
      <w:bookmarkEnd w:id="1"/>
    </w:p>
    <w:p w14:paraId="2DCF73D9">
      <w:pPr>
        <w:pStyle w:val="12"/>
        <w:numPr>
          <w:ilvl w:val="1"/>
          <w:numId w:val="1"/>
        </w:numPr>
        <w:tabs>
          <w:tab w:val="left" w:pos="1276"/>
        </w:tabs>
        <w:spacing w:before="0" w:after="0"/>
        <w:ind w:left="0" w:firstLine="709"/>
        <w:rPr>
          <w:rFonts w:hint="default" w:ascii="Times New Roman" w:hAnsi="Times New Roman" w:cs="Times New Roman"/>
          <w:sz w:val="22"/>
          <w:szCs w:val="22"/>
          <w:lang w:val="ru-RU"/>
        </w:rPr>
      </w:pPr>
      <w:r>
        <w:rPr>
          <w:rFonts w:hint="default" w:ascii="Times New Roman" w:hAnsi="Times New Roman" w:eastAsia="Times New Roman" w:cs="Times New Roman"/>
          <w:bCs/>
          <w:sz w:val="22"/>
          <w:szCs w:val="22"/>
          <w:lang w:val="ru-RU"/>
        </w:rPr>
        <w:t xml:space="preserve">Цена Договора </w:t>
      </w:r>
      <w:bookmarkStart w:id="2" w:name="_Ref438119014"/>
      <w:bookmarkEnd w:id="2"/>
      <w:bookmarkStart w:id="3" w:name="_Ref73374101"/>
      <w:bookmarkEnd w:id="3"/>
      <w:bookmarkStart w:id="4" w:name="_Ref480215053"/>
      <w:bookmarkEnd w:id="4"/>
      <w:bookmarkStart w:id="5" w:name="_Ref436310198"/>
      <w:bookmarkEnd w:id="5"/>
      <w:bookmarkStart w:id="6" w:name="_Ref437017192"/>
      <w:bookmarkEnd w:id="6"/>
      <w:r>
        <w:rPr>
          <w:rFonts w:hint="default" w:ascii="Times New Roman" w:hAnsi="Times New Roman" w:cs="Times New Roman"/>
          <w:b/>
          <w:bCs/>
          <w:sz w:val="22"/>
          <w:szCs w:val="22"/>
          <w:lang w:val="ru-RU"/>
        </w:rPr>
        <w:t xml:space="preserve"> </w:t>
      </w:r>
    </w:p>
    <w:p w14:paraId="3488F0D0">
      <w:pPr>
        <w:pStyle w:val="12"/>
        <w:numPr>
          <w:ilvl w:val="1"/>
          <w:numId w:val="1"/>
        </w:numPr>
        <w:tabs>
          <w:tab w:val="left" w:pos="1276"/>
        </w:tabs>
        <w:spacing w:before="0" w:after="0"/>
        <w:ind w:left="0" w:firstLine="709"/>
        <w:rPr>
          <w:rFonts w:hint="default" w:ascii="Times New Roman" w:hAnsi="Times New Roman" w:cs="Times New Roman"/>
          <w:sz w:val="22"/>
          <w:szCs w:val="22"/>
          <w:lang w:val="ru-RU"/>
        </w:rPr>
      </w:pPr>
      <w:r>
        <w:rPr>
          <w:rFonts w:hint="default" w:ascii="Times New Roman" w:hAnsi="Times New Roman" w:cs="Times New Roman"/>
          <w:sz w:val="22"/>
          <w:szCs w:val="22"/>
          <w:lang w:val="ru-RU"/>
        </w:rPr>
        <w:t xml:space="preserve">Цена </w:t>
      </w:r>
      <w:r>
        <w:rPr>
          <w:rFonts w:hint="default" w:ascii="Times New Roman" w:hAnsi="Times New Roman" w:eastAsia="Times New Roman" w:cs="Times New Roman"/>
          <w:bCs/>
          <w:sz w:val="22"/>
          <w:szCs w:val="22"/>
          <w:lang w:val="ru-RU"/>
        </w:rPr>
        <w:t xml:space="preserve">Договора </w:t>
      </w:r>
      <w:r>
        <w:rPr>
          <w:rFonts w:hint="default" w:ascii="Times New Roman" w:hAnsi="Times New Roman" w:cs="Times New Roman"/>
          <w:sz w:val="22"/>
          <w:szCs w:val="22"/>
          <w:lang w:val="ru-RU"/>
        </w:rPr>
        <w:t xml:space="preserve">включает в себя: расходы Поставщика, связанные с исполнением обязательств по настоящему </w:t>
      </w:r>
      <w:r>
        <w:rPr>
          <w:rFonts w:hint="default" w:ascii="Times New Roman" w:hAnsi="Times New Roman" w:eastAsia="Times New Roman" w:cs="Times New Roman"/>
          <w:bCs/>
          <w:sz w:val="22"/>
          <w:szCs w:val="22"/>
          <w:lang w:val="ru-RU"/>
        </w:rPr>
        <w:t>Договору</w:t>
      </w:r>
      <w:r>
        <w:rPr>
          <w:rFonts w:hint="default" w:ascii="Times New Roman" w:hAnsi="Times New Roman" w:cs="Times New Roman"/>
          <w:sz w:val="22"/>
          <w:szCs w:val="22"/>
          <w:lang w:val="ru-RU"/>
        </w:rPr>
        <w:t>, в том числе расходы по оплате необходимых налогов, пошлин и сборов, а также расходы на упаковку, маркировку, доставку, разгрузку Товара.</w:t>
      </w:r>
    </w:p>
    <w:p w14:paraId="048B3182">
      <w:pPr>
        <w:pStyle w:val="12"/>
        <w:numPr>
          <w:ilvl w:val="1"/>
          <w:numId w:val="1"/>
        </w:numPr>
        <w:tabs>
          <w:tab w:val="left" w:pos="1276"/>
        </w:tabs>
        <w:spacing w:before="0" w:after="0"/>
        <w:ind w:left="0" w:firstLine="709"/>
        <w:rPr>
          <w:rFonts w:hint="default" w:ascii="Times New Roman" w:hAnsi="Times New Roman" w:cs="Times New Roman"/>
          <w:sz w:val="22"/>
          <w:szCs w:val="22"/>
          <w:lang w:val="ru-RU"/>
        </w:rPr>
      </w:pPr>
      <w:bookmarkStart w:id="7" w:name="_Ref73374120"/>
      <w:bookmarkEnd w:id="7"/>
      <w:r>
        <w:rPr>
          <w:rFonts w:hint="default" w:ascii="Times New Roman" w:hAnsi="Times New Roman" w:cs="Times New Roman"/>
          <w:sz w:val="22"/>
          <w:szCs w:val="22"/>
          <w:lang w:val="ru-RU"/>
        </w:rPr>
        <w:t xml:space="preserve">Цена </w:t>
      </w:r>
      <w:r>
        <w:rPr>
          <w:rFonts w:hint="default" w:ascii="Times New Roman" w:hAnsi="Times New Roman" w:eastAsia="Times New Roman" w:cs="Times New Roman"/>
          <w:bCs/>
          <w:sz w:val="22"/>
          <w:szCs w:val="22"/>
          <w:lang w:val="ru-RU"/>
        </w:rPr>
        <w:t>Договора</w:t>
      </w:r>
      <w:r>
        <w:rPr>
          <w:rFonts w:hint="default" w:ascii="Times New Roman" w:hAnsi="Times New Roman" w:cs="Times New Roman"/>
          <w:sz w:val="22"/>
          <w:szCs w:val="22"/>
          <w:lang w:val="ru-RU"/>
        </w:rPr>
        <w:t xml:space="preserve"> является твердой и определяется на весь срок исполнения </w:t>
      </w:r>
      <w:r>
        <w:rPr>
          <w:rFonts w:hint="default" w:ascii="Times New Roman" w:hAnsi="Times New Roman" w:eastAsia="Times New Roman" w:cs="Times New Roman"/>
          <w:bCs/>
          <w:sz w:val="22"/>
          <w:szCs w:val="22"/>
          <w:lang w:val="ru-RU"/>
        </w:rPr>
        <w:t>Договора</w:t>
      </w:r>
      <w:r>
        <w:rPr>
          <w:rFonts w:hint="default" w:ascii="Times New Roman" w:hAnsi="Times New Roman" w:cs="Times New Roman"/>
          <w:sz w:val="22"/>
          <w:szCs w:val="22"/>
          <w:lang w:val="ru-RU"/>
        </w:rPr>
        <w:t xml:space="preserve">, за исключением случаев, установленных </w:t>
      </w:r>
      <w:r>
        <w:rPr>
          <w:rFonts w:hint="default" w:ascii="Times New Roman" w:hAnsi="Times New Roman" w:eastAsia="Times New Roman" w:cs="Times New Roman"/>
          <w:bCs/>
          <w:sz w:val="22"/>
          <w:szCs w:val="22"/>
          <w:lang w:val="ru-RU"/>
        </w:rPr>
        <w:t>Договором</w:t>
      </w:r>
      <w:r>
        <w:rPr>
          <w:rFonts w:hint="default" w:ascii="Times New Roman" w:hAnsi="Times New Roman" w:cs="Times New Roman"/>
          <w:sz w:val="22"/>
          <w:szCs w:val="22"/>
          <w:lang w:val="ru-RU"/>
        </w:rPr>
        <w:t xml:space="preserve"> и (или) предусмотренных законодательством Российской Федерации.</w:t>
      </w:r>
    </w:p>
    <w:p w14:paraId="6AF708D0">
      <w:pPr>
        <w:pStyle w:val="12"/>
        <w:numPr>
          <w:ilvl w:val="1"/>
          <w:numId w:val="1"/>
        </w:numPr>
        <w:tabs>
          <w:tab w:val="left" w:pos="1276"/>
        </w:tabs>
        <w:spacing w:before="0" w:after="0"/>
        <w:ind w:left="0" w:firstLine="709"/>
        <w:rPr>
          <w:rFonts w:hint="default" w:ascii="Times New Roman" w:hAnsi="Times New Roman" w:cs="Times New Roman"/>
          <w:sz w:val="22"/>
          <w:szCs w:val="22"/>
          <w:lang w:val="ru-RU"/>
        </w:rPr>
      </w:pPr>
      <w:bookmarkStart w:id="8" w:name="_Ref73374520"/>
      <w:bookmarkEnd w:id="8"/>
      <w:r>
        <w:rPr>
          <w:rFonts w:hint="default" w:ascii="Times New Roman" w:hAnsi="Times New Roman" w:cs="Times New Roman"/>
          <w:sz w:val="22"/>
          <w:szCs w:val="22"/>
          <w:lang w:val="ru-RU"/>
        </w:rPr>
        <w:t xml:space="preserve">При заключении и исполнении настоящего </w:t>
      </w:r>
      <w:r>
        <w:rPr>
          <w:rFonts w:hint="default" w:ascii="Times New Roman" w:hAnsi="Times New Roman" w:eastAsia="Times New Roman" w:cs="Times New Roman"/>
          <w:bCs/>
          <w:sz w:val="22"/>
          <w:szCs w:val="22"/>
          <w:lang w:val="ru-RU"/>
        </w:rPr>
        <w:t>Договора</w:t>
      </w:r>
      <w:r>
        <w:rPr>
          <w:rFonts w:hint="default" w:ascii="Times New Roman" w:hAnsi="Times New Roman" w:cs="Times New Roman"/>
          <w:sz w:val="22"/>
          <w:szCs w:val="22"/>
          <w:lang w:val="ru-RU"/>
        </w:rPr>
        <w:t xml:space="preserve"> изменение его условий не допускается, за исключением случаев, предусмотренных статьями 34 и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Pr>
          <w:rFonts w:hint="default" w:ascii="Times New Roman" w:hAnsi="Times New Roman" w:cs="Times New Roman"/>
          <w:b/>
          <w:bCs/>
          <w:sz w:val="22"/>
          <w:szCs w:val="22"/>
          <w:lang w:val="ru-RU"/>
        </w:rPr>
        <w:t>Закон № 44-ФЗ</w:t>
      </w:r>
      <w:r>
        <w:rPr>
          <w:rFonts w:hint="default" w:ascii="Times New Roman" w:hAnsi="Times New Roman" w:cs="Times New Roman"/>
          <w:sz w:val="22"/>
          <w:szCs w:val="22"/>
          <w:lang w:val="ru-RU"/>
        </w:rPr>
        <w:t>»).</w:t>
      </w:r>
    </w:p>
    <w:p w14:paraId="221A036F">
      <w:pPr>
        <w:pStyle w:val="12"/>
        <w:numPr>
          <w:ilvl w:val="1"/>
          <w:numId w:val="1"/>
        </w:numPr>
        <w:tabs>
          <w:tab w:val="left" w:pos="1276"/>
        </w:tabs>
        <w:spacing w:before="0" w:after="0"/>
        <w:ind w:left="0" w:firstLine="709"/>
        <w:rPr>
          <w:rFonts w:hint="default" w:ascii="Times New Roman" w:hAnsi="Times New Roman" w:cs="Times New Roman"/>
          <w:sz w:val="22"/>
          <w:szCs w:val="22"/>
          <w:lang w:val="ru-RU"/>
        </w:rPr>
      </w:pPr>
      <w:r>
        <w:rPr>
          <w:rFonts w:hint="default" w:ascii="Times New Roman" w:hAnsi="Times New Roman" w:cs="Times New Roman"/>
          <w:sz w:val="22"/>
          <w:szCs w:val="22"/>
          <w:lang w:val="ru-RU"/>
        </w:rPr>
        <w:t xml:space="preserve">Цена </w:t>
      </w:r>
      <w:r>
        <w:rPr>
          <w:rFonts w:hint="default" w:ascii="Times New Roman" w:hAnsi="Times New Roman" w:eastAsia="Times New Roman" w:cs="Times New Roman"/>
          <w:bCs/>
          <w:sz w:val="22"/>
          <w:szCs w:val="22"/>
          <w:lang w:val="ru-RU"/>
        </w:rPr>
        <w:t>Договора</w:t>
      </w:r>
      <w:r>
        <w:rPr>
          <w:rFonts w:hint="default" w:ascii="Times New Roman" w:hAnsi="Times New Roman" w:cs="Times New Roman"/>
          <w:sz w:val="22"/>
          <w:szCs w:val="22"/>
          <w:lang w:val="ru-RU"/>
        </w:rPr>
        <w:t xml:space="preserve"> может быть снижена по соглашению Сторон без изменения предусмотренных настоящим </w:t>
      </w:r>
      <w:r>
        <w:rPr>
          <w:rFonts w:hint="default" w:ascii="Times New Roman" w:hAnsi="Times New Roman" w:eastAsia="Times New Roman" w:cs="Times New Roman"/>
          <w:bCs/>
          <w:sz w:val="22"/>
          <w:szCs w:val="22"/>
          <w:lang w:val="ru-RU"/>
        </w:rPr>
        <w:t>Договора</w:t>
      </w:r>
      <w:r>
        <w:rPr>
          <w:rFonts w:hint="default" w:ascii="Times New Roman" w:hAnsi="Times New Roman" w:cs="Times New Roman"/>
          <w:sz w:val="22"/>
          <w:szCs w:val="22"/>
          <w:lang w:val="ru-RU"/>
        </w:rPr>
        <w:t xml:space="preserve"> количества и качества поставляемого Товара и иных условий </w:t>
      </w:r>
      <w:r>
        <w:rPr>
          <w:rFonts w:hint="default" w:ascii="Times New Roman" w:hAnsi="Times New Roman" w:eastAsia="Times New Roman" w:cs="Times New Roman"/>
          <w:bCs/>
          <w:sz w:val="22"/>
          <w:szCs w:val="22"/>
          <w:lang w:val="ru-RU"/>
        </w:rPr>
        <w:t>Договора</w:t>
      </w:r>
      <w:r>
        <w:rPr>
          <w:rFonts w:hint="default" w:ascii="Times New Roman" w:hAnsi="Times New Roman" w:cs="Times New Roman"/>
          <w:sz w:val="22"/>
          <w:szCs w:val="22"/>
          <w:lang w:val="ru-RU"/>
        </w:rPr>
        <w:t>.</w:t>
      </w:r>
    </w:p>
    <w:p w14:paraId="5B027424">
      <w:pPr>
        <w:pStyle w:val="12"/>
        <w:numPr>
          <w:ilvl w:val="1"/>
          <w:numId w:val="1"/>
        </w:numPr>
        <w:tabs>
          <w:tab w:val="left" w:pos="1276"/>
        </w:tabs>
        <w:spacing w:before="0" w:after="0"/>
        <w:ind w:left="0" w:firstLine="709"/>
        <w:rPr>
          <w:rFonts w:hint="default" w:ascii="Times New Roman" w:hAnsi="Times New Roman" w:cs="Times New Roman"/>
          <w:sz w:val="22"/>
          <w:szCs w:val="22"/>
          <w:lang w:val="ru-RU"/>
        </w:rPr>
      </w:pPr>
      <w:bookmarkStart w:id="9" w:name="_Ref493267580"/>
      <w:bookmarkEnd w:id="9"/>
      <w:bookmarkStart w:id="10" w:name="_Ref493267553"/>
      <w:bookmarkEnd w:id="10"/>
      <w:r>
        <w:rPr>
          <w:rFonts w:hint="default" w:ascii="Times New Roman" w:hAnsi="Times New Roman" w:cs="Times New Roman"/>
          <w:sz w:val="22"/>
          <w:szCs w:val="22"/>
          <w:lang w:val="ru-RU"/>
        </w:rPr>
        <w:t xml:space="preserve">Оплата по </w:t>
      </w:r>
      <w:r>
        <w:rPr>
          <w:rFonts w:hint="default" w:ascii="Times New Roman" w:hAnsi="Times New Roman" w:eastAsia="Times New Roman" w:cs="Times New Roman"/>
          <w:bCs/>
          <w:sz w:val="22"/>
          <w:szCs w:val="22"/>
          <w:lang w:val="ru-RU"/>
        </w:rPr>
        <w:t>Договору</w:t>
      </w:r>
      <w:r>
        <w:rPr>
          <w:rFonts w:hint="default" w:ascii="Times New Roman" w:hAnsi="Times New Roman" w:cs="Times New Roman"/>
          <w:sz w:val="22"/>
          <w:szCs w:val="22"/>
          <w:lang w:val="ru-RU"/>
        </w:rPr>
        <w:t xml:space="preserve"> производится в следующем порядке:</w:t>
      </w:r>
    </w:p>
    <w:p w14:paraId="082E7979">
      <w:pPr>
        <w:pStyle w:val="16"/>
        <w:numPr>
          <w:ilvl w:val="2"/>
          <w:numId w:val="1"/>
        </w:numPr>
        <w:tabs>
          <w:tab w:val="left" w:pos="1276"/>
        </w:tabs>
        <w:spacing w:before="0" w:after="0"/>
        <w:ind w:left="0" w:firstLine="709"/>
        <w:rPr>
          <w:rFonts w:hint="default" w:ascii="Times New Roman" w:hAnsi="Times New Roman" w:cs="Times New Roman"/>
          <w:sz w:val="22"/>
          <w:szCs w:val="22"/>
          <w:lang w:val="ru-RU"/>
        </w:rPr>
      </w:pPr>
      <w:bookmarkStart w:id="11" w:name="_Ref73374540"/>
      <w:bookmarkEnd w:id="11"/>
      <w:r>
        <w:rPr>
          <w:rFonts w:hint="default" w:ascii="Times New Roman" w:hAnsi="Times New Roman" w:cs="Times New Roman"/>
          <w:sz w:val="22"/>
          <w:szCs w:val="22"/>
          <w:lang w:val="ru-RU"/>
        </w:rPr>
        <w:t xml:space="preserve">Оплата производится в безналичном порядке путем перечисления Заказчиком денежных средств на указанный в </w:t>
      </w:r>
      <w:r>
        <w:rPr>
          <w:rFonts w:hint="default" w:ascii="Times New Roman" w:hAnsi="Times New Roman" w:eastAsia="Times New Roman" w:cs="Times New Roman"/>
          <w:bCs/>
          <w:sz w:val="22"/>
          <w:szCs w:val="22"/>
          <w:lang w:val="ru-RU"/>
        </w:rPr>
        <w:t xml:space="preserve">Договоре </w:t>
      </w:r>
      <w:r>
        <w:rPr>
          <w:rFonts w:hint="default" w:ascii="Times New Roman" w:hAnsi="Times New Roman" w:cs="Times New Roman"/>
          <w:sz w:val="22"/>
          <w:szCs w:val="22"/>
          <w:lang w:val="ru-RU"/>
        </w:rPr>
        <w:t>расчетный счет Поставщика.</w:t>
      </w:r>
    </w:p>
    <w:p w14:paraId="79F6DC1D">
      <w:pPr>
        <w:pStyle w:val="16"/>
        <w:numPr>
          <w:ilvl w:val="2"/>
          <w:numId w:val="1"/>
        </w:numPr>
        <w:tabs>
          <w:tab w:val="left" w:pos="1276"/>
        </w:tabs>
        <w:spacing w:before="0" w:after="0"/>
        <w:ind w:left="0" w:firstLine="709"/>
        <w:rPr>
          <w:rFonts w:hint="default" w:ascii="Times New Roman" w:hAnsi="Times New Roman" w:cs="Times New Roman"/>
          <w:sz w:val="22"/>
          <w:szCs w:val="22"/>
          <w:lang w:val="ru-RU"/>
        </w:rPr>
      </w:pPr>
      <w:bookmarkStart w:id="12" w:name="_Ref73374629"/>
      <w:bookmarkEnd w:id="12"/>
      <w:r>
        <w:rPr>
          <w:rFonts w:hint="default" w:ascii="Times New Roman" w:hAnsi="Times New Roman" w:cs="Times New Roman"/>
          <w:sz w:val="22"/>
          <w:szCs w:val="22"/>
          <w:lang w:val="ru-RU"/>
        </w:rPr>
        <w:t xml:space="preserve">Оплата каждой партии Товара, поставленного по заявке Заказчика, производится Заказчиком в течение </w:t>
      </w:r>
      <w:r>
        <w:rPr>
          <w:rFonts w:hint="default" w:ascii="Times New Roman" w:hAnsi="Times New Roman" w:eastAsia="Times New Roman" w:cs="Times New Roman"/>
          <w:sz w:val="22"/>
          <w:szCs w:val="22"/>
          <w:lang w:val="ru-RU"/>
        </w:rPr>
        <w:t>10 (Десяти) рабочих дней</w:t>
      </w:r>
      <w:r>
        <w:rPr>
          <w:rFonts w:hint="default" w:ascii="Times New Roman" w:hAnsi="Times New Roman" w:cs="Times New Roman"/>
          <w:sz w:val="22"/>
          <w:szCs w:val="22"/>
          <w:lang w:val="ru-RU"/>
        </w:rPr>
        <w:t xml:space="preserve"> со дня подписания Сторонами документы о приемке.</w:t>
      </w:r>
    </w:p>
    <w:p w14:paraId="0E67377B">
      <w:pPr>
        <w:pStyle w:val="12"/>
        <w:numPr>
          <w:ilvl w:val="1"/>
          <w:numId w:val="1"/>
        </w:numPr>
        <w:tabs>
          <w:tab w:val="left" w:pos="1134"/>
          <w:tab w:val="left" w:pos="1276"/>
        </w:tabs>
        <w:spacing w:before="0" w:after="0"/>
        <w:ind w:left="0" w:firstLine="709"/>
        <w:rPr>
          <w:rFonts w:hint="default" w:ascii="Times New Roman" w:hAnsi="Times New Roman" w:cs="Times New Roman"/>
          <w:sz w:val="22"/>
          <w:szCs w:val="22"/>
          <w:lang w:val="ru-RU"/>
        </w:rPr>
      </w:pPr>
      <w:bookmarkStart w:id="13" w:name="_Ref73374904"/>
      <w:bookmarkEnd w:id="13"/>
      <w:r>
        <w:rPr>
          <w:rFonts w:hint="default" w:ascii="Times New Roman" w:hAnsi="Times New Roman" w:cs="Times New Roman"/>
          <w:sz w:val="22"/>
          <w:szCs w:val="22"/>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Законом № 44-ФЗ, из суммы, подлежащей оплате Поставщику по настоящему Договору.</w:t>
      </w:r>
    </w:p>
    <w:p w14:paraId="28C80F60">
      <w:pPr>
        <w:pStyle w:val="12"/>
        <w:numPr>
          <w:ilvl w:val="1"/>
          <w:numId w:val="1"/>
        </w:numPr>
        <w:tabs>
          <w:tab w:val="left" w:pos="993"/>
          <w:tab w:val="left" w:pos="1134"/>
        </w:tabs>
        <w:spacing w:before="0" w:after="0"/>
        <w:ind w:left="0" w:firstLine="709"/>
        <w:rPr>
          <w:rFonts w:hint="default" w:ascii="Times New Roman" w:hAnsi="Times New Roman" w:cs="Times New Roman"/>
          <w:sz w:val="22"/>
          <w:szCs w:val="22"/>
        </w:rPr>
      </w:pPr>
      <w:r>
        <w:rPr>
          <w:rFonts w:hint="default" w:ascii="Times New Roman" w:hAnsi="Times New Roman" w:cs="Times New Roman"/>
          <w:sz w:val="22"/>
          <w:szCs w:val="22"/>
          <w:lang w:val="ru-RU"/>
        </w:rPr>
        <w:t>В случае, если оплата Заказчиком по настоящему Договору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 РФ.</w:t>
      </w:r>
    </w:p>
    <w:p w14:paraId="1E02975D">
      <w:pPr>
        <w:pStyle w:val="12"/>
        <w:numPr>
          <w:ilvl w:val="1"/>
          <w:numId w:val="1"/>
        </w:numPr>
        <w:tabs>
          <w:tab w:val="left" w:pos="993"/>
          <w:tab w:val="left" w:pos="1134"/>
        </w:tabs>
        <w:spacing w:before="0" w:after="0"/>
        <w:ind w:left="0" w:firstLine="709"/>
        <w:rPr>
          <w:rFonts w:hint="default" w:ascii="Times New Roman" w:hAnsi="Times New Roman" w:cs="Times New Roman"/>
          <w:sz w:val="22"/>
          <w:szCs w:val="22"/>
          <w:lang w:val="ru-RU"/>
        </w:rPr>
      </w:pPr>
      <w:r>
        <w:rPr>
          <w:rFonts w:hint="default" w:ascii="Times New Roman" w:hAnsi="Times New Roman" w:cs="Times New Roman"/>
          <w:sz w:val="22"/>
          <w:szCs w:val="22"/>
          <w:lang w:val="ru-RU"/>
        </w:rPr>
        <w:t>В случае задержки поступления субсидий из бюджета Тихвинского муниципального района на социальное питание, не обусловленной виновными действиями Заказчика, Поставщик обязуется предоставить Заказчику отсрочку платежа за поставленный товар на период соответствующей задержки поступления субсидий.</w:t>
      </w:r>
    </w:p>
    <w:p w14:paraId="64759B2E">
      <w:pPr>
        <w:pStyle w:val="12"/>
        <w:numPr>
          <w:ilvl w:val="1"/>
          <w:numId w:val="1"/>
        </w:numPr>
        <w:tabs>
          <w:tab w:val="left" w:pos="1134"/>
        </w:tabs>
        <w:spacing w:before="0" w:after="0"/>
        <w:ind w:left="0" w:firstLine="709"/>
        <w:rPr>
          <w:rFonts w:hint="default" w:ascii="Times New Roman" w:hAnsi="Times New Roman" w:cs="Times New Roman"/>
          <w:sz w:val="22"/>
          <w:szCs w:val="22"/>
          <w:lang w:val="ru-RU"/>
        </w:rPr>
      </w:pPr>
      <w:r>
        <w:rPr>
          <w:rFonts w:hint="default" w:ascii="Times New Roman" w:hAnsi="Times New Roman" w:cs="Times New Roman"/>
          <w:sz w:val="22"/>
          <w:szCs w:val="22"/>
          <w:lang w:val="ru-RU"/>
        </w:rPr>
        <w:t xml:space="preserve">Датой оплаты считается дата списания денежных средств со счета Заказчика, указанного в настоящем </w:t>
      </w:r>
      <w:r>
        <w:rPr>
          <w:rFonts w:hint="default" w:ascii="Times New Roman" w:hAnsi="Times New Roman" w:eastAsia="Times New Roman" w:cs="Times New Roman"/>
          <w:bCs/>
          <w:sz w:val="22"/>
          <w:szCs w:val="22"/>
          <w:lang w:val="ru-RU"/>
        </w:rPr>
        <w:t>Договоре</w:t>
      </w:r>
      <w:r>
        <w:rPr>
          <w:rFonts w:hint="default" w:ascii="Times New Roman" w:hAnsi="Times New Roman" w:cs="Times New Roman"/>
          <w:sz w:val="22"/>
          <w:szCs w:val="22"/>
          <w:lang w:val="ru-RU"/>
        </w:rPr>
        <w:t>.</w:t>
      </w:r>
    </w:p>
    <w:p w14:paraId="6B13FF1A">
      <w:pPr>
        <w:pStyle w:val="12"/>
        <w:tabs>
          <w:tab w:val="left" w:pos="1134"/>
        </w:tabs>
        <w:spacing w:before="0" w:after="0"/>
        <w:ind w:left="709"/>
        <w:rPr>
          <w:rFonts w:hint="default" w:ascii="Times New Roman" w:hAnsi="Times New Roman" w:cs="Times New Roman"/>
          <w:sz w:val="22"/>
          <w:szCs w:val="22"/>
          <w:lang w:val="ru-RU"/>
        </w:rPr>
      </w:pPr>
    </w:p>
    <w:p w14:paraId="0ECF3018">
      <w:pPr>
        <w:pStyle w:val="6"/>
        <w:tabs>
          <w:tab w:val="left" w:pos="1276"/>
        </w:tabs>
        <w:spacing w:before="0" w:beforeAutospacing="0" w:after="0" w:afterAutospacing="0"/>
        <w:jc w:val="center"/>
        <w:rPr>
          <w:rFonts w:hint="default" w:ascii="Times New Roman" w:hAnsi="Times New Roman" w:cs="Times New Roman"/>
          <w:sz w:val="22"/>
          <w:szCs w:val="22"/>
        </w:rPr>
      </w:pPr>
      <w:r>
        <w:rPr>
          <w:rFonts w:hint="default" w:ascii="Times New Roman" w:hAnsi="Times New Roman" w:cs="Times New Roman"/>
          <w:b/>
          <w:sz w:val="22"/>
          <w:szCs w:val="22"/>
        </w:rPr>
        <w:t>3. Качество и комплектность</w:t>
      </w:r>
    </w:p>
    <w:p w14:paraId="3D74D047">
      <w:pPr>
        <w:tabs>
          <w:tab w:val="left" w:pos="993"/>
          <w:tab w:val="left" w:pos="1276"/>
        </w:tabs>
        <w:spacing w:after="0" w:line="240" w:lineRule="auto"/>
        <w:ind w:firstLine="709"/>
        <w:jc w:val="both"/>
        <w:rPr>
          <w:rFonts w:hint="default" w:ascii="Times New Roman" w:hAnsi="Times New Roman" w:cs="Times New Roman"/>
          <w:bCs/>
          <w:sz w:val="22"/>
          <w:szCs w:val="22"/>
        </w:rPr>
      </w:pPr>
      <w:r>
        <w:rPr>
          <w:rFonts w:hint="default" w:ascii="Times New Roman" w:hAnsi="Times New Roman" w:cs="Times New Roman"/>
          <w:bCs/>
          <w:sz w:val="22"/>
          <w:szCs w:val="22"/>
        </w:rPr>
        <w:t>3.1.Качество и безопасность пищевых продуктов должны соответствовать требованиям нормативно-правовых и технических документов (далее - документы):</w:t>
      </w:r>
    </w:p>
    <w:p w14:paraId="4566F92D">
      <w:pPr>
        <w:tabs>
          <w:tab w:val="left" w:pos="1276"/>
        </w:tabs>
        <w:spacing w:after="0" w:line="240" w:lineRule="auto"/>
        <w:ind w:firstLine="709"/>
        <w:jc w:val="both"/>
        <w:rPr>
          <w:rFonts w:hint="default" w:ascii="Times New Roman" w:hAnsi="Times New Roman" w:cs="Times New Roman"/>
          <w:sz w:val="22"/>
          <w:szCs w:val="22"/>
        </w:rPr>
      </w:pPr>
      <w:r>
        <w:rPr>
          <w:rFonts w:hint="default" w:ascii="Times New Roman" w:hAnsi="Times New Roman" w:cs="Times New Roman"/>
          <w:sz w:val="22"/>
          <w:szCs w:val="22"/>
        </w:rPr>
        <w:t xml:space="preserve">3.1.1. Федерального закона от 02.01.2000 № 29-ФЗ «О качестве и безопасности пищевых продуктов» </w:t>
      </w:r>
      <w:bookmarkStart w:id="14" w:name="OLE_LINK55"/>
      <w:bookmarkStart w:id="15" w:name="OLE_LINK56"/>
    </w:p>
    <w:p w14:paraId="1A7214D5">
      <w:pPr>
        <w:tabs>
          <w:tab w:val="left" w:pos="1276"/>
        </w:tabs>
        <w:spacing w:after="0" w:line="240" w:lineRule="auto"/>
        <w:ind w:firstLine="709"/>
        <w:jc w:val="both"/>
        <w:rPr>
          <w:rFonts w:hint="default" w:ascii="Times New Roman" w:hAnsi="Times New Roman" w:cs="Times New Roman"/>
          <w:sz w:val="22"/>
          <w:szCs w:val="22"/>
        </w:rPr>
      </w:pPr>
      <w:r>
        <w:rPr>
          <w:rFonts w:hint="default" w:ascii="Times New Roman" w:hAnsi="Times New Roman" w:cs="Times New Roman"/>
          <w:sz w:val="22"/>
          <w:szCs w:val="22"/>
        </w:rPr>
        <w:t>3.1.2. Закона Российской Федерации от 14.05.1993 № 4979-1</w:t>
      </w:r>
      <w:bookmarkEnd w:id="14"/>
      <w:bookmarkEnd w:id="15"/>
      <w:r>
        <w:rPr>
          <w:rFonts w:hint="default" w:ascii="Times New Roman" w:hAnsi="Times New Roman" w:cs="Times New Roman"/>
          <w:sz w:val="22"/>
          <w:szCs w:val="22"/>
        </w:rPr>
        <w:t xml:space="preserve">(ред. От 21.07.2007) «О ветеринарии» </w:t>
      </w:r>
    </w:p>
    <w:p w14:paraId="2595EEEC">
      <w:pPr>
        <w:tabs>
          <w:tab w:val="left" w:pos="1276"/>
        </w:tabs>
        <w:spacing w:after="0" w:line="240" w:lineRule="auto"/>
        <w:ind w:firstLine="709"/>
        <w:jc w:val="both"/>
        <w:rPr>
          <w:rFonts w:hint="default" w:ascii="Times New Roman" w:hAnsi="Times New Roman" w:cs="Times New Roman"/>
          <w:sz w:val="22"/>
          <w:szCs w:val="22"/>
        </w:rPr>
      </w:pPr>
      <w:r>
        <w:rPr>
          <w:rFonts w:hint="default" w:ascii="Times New Roman" w:hAnsi="Times New Roman" w:cs="Times New Roman"/>
          <w:sz w:val="22"/>
          <w:szCs w:val="22"/>
        </w:rPr>
        <w:t xml:space="preserve">3.1.3. Федерального закона от 30.03.1999 № 52-ФЗ «О санитарно-эпидемиологическом благополучии населения» </w:t>
      </w:r>
    </w:p>
    <w:p w14:paraId="03FB886A">
      <w:pPr>
        <w:tabs>
          <w:tab w:val="left" w:pos="1276"/>
        </w:tabs>
        <w:spacing w:after="0" w:line="240" w:lineRule="auto"/>
        <w:ind w:firstLine="709"/>
        <w:jc w:val="both"/>
        <w:rPr>
          <w:rFonts w:hint="default" w:ascii="Times New Roman" w:hAnsi="Times New Roman" w:cs="Times New Roman"/>
          <w:sz w:val="22"/>
          <w:szCs w:val="22"/>
        </w:rPr>
      </w:pPr>
      <w:r>
        <w:rPr>
          <w:rFonts w:hint="default" w:ascii="Times New Roman" w:hAnsi="Times New Roman" w:cs="Times New Roman"/>
          <w:bCs/>
          <w:sz w:val="22"/>
          <w:szCs w:val="22"/>
        </w:rPr>
        <w:t>3.1.4. Техническим регламентам</w:t>
      </w:r>
      <w:r>
        <w:rPr>
          <w:rFonts w:hint="default" w:ascii="Times New Roman" w:hAnsi="Times New Roman" w:cs="Times New Roman"/>
          <w:sz w:val="22"/>
          <w:szCs w:val="22"/>
        </w:rPr>
        <w:t xml:space="preserve"> на данный вид продукции, обязательным для применения на территории Российской Федерации на момент исполнения Договора, и Техническому заданию. Заказчик имеет право провести лабораторные испытания поставляемого товара для подтверждения его соответствия требованиям технического регламента.</w:t>
      </w:r>
    </w:p>
    <w:p w14:paraId="63ACF238">
      <w:pPr>
        <w:tabs>
          <w:tab w:val="left" w:pos="1276"/>
        </w:tabs>
        <w:spacing w:after="0" w:line="240" w:lineRule="auto"/>
        <w:ind w:firstLine="709"/>
        <w:jc w:val="both"/>
        <w:rPr>
          <w:rFonts w:hint="default" w:ascii="Times New Roman" w:hAnsi="Times New Roman" w:cs="Times New Roman"/>
          <w:sz w:val="22"/>
          <w:szCs w:val="22"/>
        </w:rPr>
      </w:pPr>
      <w:r>
        <w:rPr>
          <w:rFonts w:hint="default" w:ascii="Times New Roman" w:hAnsi="Times New Roman" w:eastAsia="Arial Unicode MS" w:cs="Times New Roman"/>
          <w:bCs/>
          <w:color w:val="000000"/>
          <w:sz w:val="22"/>
          <w:szCs w:val="22"/>
        </w:rPr>
        <w:t xml:space="preserve">3.1.5. Тара и упаковка товара должны быть изготовлены из материалов </w:t>
      </w:r>
      <w:r>
        <w:rPr>
          <w:rFonts w:hint="default" w:ascii="Times New Roman" w:hAnsi="Times New Roman" w:cs="Times New Roman"/>
          <w:sz w:val="22"/>
          <w:szCs w:val="22"/>
        </w:rPr>
        <w:t xml:space="preserve">допустимых к применению для упаковки продуктов питания, </w:t>
      </w:r>
      <w:r>
        <w:rPr>
          <w:rFonts w:hint="default" w:ascii="Times New Roman" w:hAnsi="Times New Roman" w:eastAsia="Arial Unicode MS" w:cs="Times New Roman"/>
          <w:bCs/>
          <w:color w:val="000000"/>
          <w:sz w:val="22"/>
          <w:szCs w:val="22"/>
        </w:rPr>
        <w:t>должны соответствовать требованиям нормативной документации, предотвращать повреждения или порчу товаров, обеспечивать их сохранность во время перевозки к конечному пункту, тара должна быть промаркирована и использоваться строго по назначению. Н</w:t>
      </w:r>
      <w:r>
        <w:rPr>
          <w:rFonts w:hint="default" w:ascii="Times New Roman" w:hAnsi="Times New Roman" w:cs="Times New Roman"/>
          <w:sz w:val="22"/>
          <w:szCs w:val="22"/>
        </w:rPr>
        <w:t>а таре должна быть указана информация (маркировочные ярлыки или их копии) о производителе, составе, сроке годности, дате выработке и условия их хранения</w:t>
      </w:r>
    </w:p>
    <w:p w14:paraId="7CD53285">
      <w:pPr>
        <w:tabs>
          <w:tab w:val="left" w:pos="993"/>
          <w:tab w:val="left" w:pos="1276"/>
        </w:tabs>
        <w:spacing w:after="0" w:line="240" w:lineRule="auto"/>
        <w:ind w:firstLine="709"/>
        <w:jc w:val="both"/>
        <w:rPr>
          <w:rFonts w:hint="default" w:ascii="Times New Roman" w:hAnsi="Times New Roman" w:cs="Times New Roman"/>
          <w:bCs/>
          <w:sz w:val="22"/>
          <w:szCs w:val="22"/>
        </w:rPr>
      </w:pPr>
      <w:r>
        <w:rPr>
          <w:rFonts w:hint="default" w:ascii="Times New Roman" w:hAnsi="Times New Roman" w:cs="Times New Roman"/>
          <w:bCs/>
          <w:sz w:val="22"/>
          <w:szCs w:val="22"/>
        </w:rPr>
        <w:t>3.2. Поставка пищевых продуктов должна сопровождаться документами, подтверждающими качество и безопасность поставляемых товаров:</w:t>
      </w:r>
    </w:p>
    <w:p w14:paraId="1A0012E7">
      <w:pPr>
        <w:tabs>
          <w:tab w:val="left" w:pos="1276"/>
        </w:tabs>
        <w:spacing w:after="0" w:line="240" w:lineRule="auto"/>
        <w:ind w:firstLine="709"/>
        <w:jc w:val="both"/>
        <w:rPr>
          <w:rFonts w:hint="default" w:ascii="Times New Roman" w:hAnsi="Times New Roman" w:cs="Times New Roman"/>
          <w:sz w:val="22"/>
          <w:szCs w:val="22"/>
        </w:rPr>
      </w:pPr>
      <w:r>
        <w:rPr>
          <w:rFonts w:hint="default" w:ascii="Times New Roman" w:hAnsi="Times New Roman" w:eastAsia="Arial Unicode MS" w:cs="Times New Roman"/>
          <w:bCs/>
          <w:sz w:val="22"/>
          <w:szCs w:val="22"/>
        </w:rPr>
        <w:t xml:space="preserve">3.2.1. Поставка продуктов питания осуществляется в </w:t>
      </w:r>
      <w:r>
        <w:rPr>
          <w:rFonts w:hint="default" w:ascii="Times New Roman" w:hAnsi="Times New Roman" w:eastAsia="Arial Unicode MS" w:cs="Times New Roman"/>
          <w:sz w:val="22"/>
          <w:szCs w:val="22"/>
        </w:rPr>
        <w:t xml:space="preserve">соответствии с требованиями СанПиН 2.3./2.4.3590-20 «Санитарно-эпидемиологические требования к организации общественного питания населения» </w:t>
      </w:r>
      <w:r>
        <w:rPr>
          <w:rFonts w:hint="default" w:ascii="Times New Roman" w:hAnsi="Times New Roman" w:eastAsia="Arial Unicode MS" w:cs="Times New Roman"/>
          <w:bCs/>
          <w:sz w:val="22"/>
          <w:szCs w:val="22"/>
        </w:rPr>
        <w:t xml:space="preserve">специализированным транспортом, при условии обеспечения </w:t>
      </w:r>
      <w:r>
        <w:rPr>
          <w:rFonts w:hint="default" w:ascii="Times New Roman" w:hAnsi="Times New Roman" w:eastAsia="Arial Unicode MS" w:cs="Times New Roman"/>
          <w:bCs/>
          <w:color w:val="000000"/>
          <w:sz w:val="22"/>
          <w:szCs w:val="22"/>
        </w:rPr>
        <w:t xml:space="preserve">раздельной транспортировки продовольственного сырья и готовых пищевых продуктов, не требующих тепловой обработки. </w:t>
      </w:r>
    </w:p>
    <w:p w14:paraId="0FE1E1B1">
      <w:pPr>
        <w:tabs>
          <w:tab w:val="left" w:pos="1276"/>
        </w:tabs>
        <w:spacing w:after="0" w:line="240" w:lineRule="auto"/>
        <w:ind w:firstLine="709"/>
        <w:jc w:val="both"/>
        <w:rPr>
          <w:rFonts w:hint="default" w:ascii="Times New Roman" w:hAnsi="Times New Roman" w:cs="Times New Roman"/>
          <w:sz w:val="22"/>
          <w:szCs w:val="22"/>
        </w:rPr>
      </w:pPr>
      <w:r>
        <w:rPr>
          <w:rFonts w:hint="default" w:ascii="Times New Roman" w:hAnsi="Times New Roman" w:cs="Times New Roman"/>
          <w:sz w:val="22"/>
          <w:szCs w:val="22"/>
        </w:rPr>
        <w:t>3.2.2. Ветеринарными сопроводительными документами (в случае, если законодательством для данного вида товара предусмотрена обязательная ветеринарная экспертиза), а также сертификатом соответствия или декларацией о соответствии с протоколами исследований.</w:t>
      </w:r>
    </w:p>
    <w:p w14:paraId="679BF87F">
      <w:pPr>
        <w:pStyle w:val="10"/>
        <w:numPr>
          <w:ilvl w:val="2"/>
          <w:numId w:val="3"/>
        </w:numPr>
        <w:tabs>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Иными документами, предусмотренные действующим законодательством, определяющие качество и безопасность продуктов питания (удостоверение качества и др.)</w:t>
      </w:r>
    </w:p>
    <w:p w14:paraId="65991EFD">
      <w:pPr>
        <w:tabs>
          <w:tab w:val="left" w:pos="993"/>
          <w:tab w:val="left" w:pos="1276"/>
        </w:tabs>
        <w:spacing w:after="0" w:line="240" w:lineRule="auto"/>
        <w:ind w:firstLine="709"/>
        <w:jc w:val="both"/>
        <w:rPr>
          <w:rFonts w:hint="default" w:ascii="Times New Roman" w:hAnsi="Times New Roman" w:cs="Times New Roman"/>
          <w:sz w:val="22"/>
          <w:szCs w:val="22"/>
        </w:rPr>
      </w:pPr>
      <w:r>
        <w:rPr>
          <w:rFonts w:hint="default" w:ascii="Times New Roman" w:hAnsi="Times New Roman" w:cs="Times New Roman"/>
          <w:color w:val="000000"/>
          <w:sz w:val="22"/>
          <w:szCs w:val="22"/>
        </w:rPr>
        <w:t xml:space="preserve">3.3. Остаточный срок годности товара на момент поставки должен составлять не менее 80 %. </w:t>
      </w:r>
      <w:r>
        <w:rPr>
          <w:rFonts w:hint="default" w:ascii="Times New Roman" w:hAnsi="Times New Roman" w:cs="Times New Roman"/>
          <w:sz w:val="22"/>
          <w:szCs w:val="22"/>
        </w:rPr>
        <w:t>Тара и упаковка должны соответствовать требованиям техрегламента, ГОСТа и ТУ.</w:t>
      </w:r>
    </w:p>
    <w:p w14:paraId="3E46BD9B">
      <w:pPr>
        <w:tabs>
          <w:tab w:val="left" w:pos="993"/>
          <w:tab w:val="left" w:pos="1276"/>
        </w:tabs>
        <w:spacing w:after="0" w:line="240" w:lineRule="auto"/>
        <w:ind w:firstLine="709"/>
        <w:jc w:val="both"/>
        <w:rPr>
          <w:rFonts w:hint="default" w:ascii="Times New Roman" w:hAnsi="Times New Roman" w:cs="Times New Roman"/>
          <w:sz w:val="22"/>
          <w:szCs w:val="22"/>
        </w:rPr>
      </w:pPr>
      <w:r>
        <w:rPr>
          <w:rFonts w:hint="default" w:ascii="Times New Roman" w:hAnsi="Times New Roman" w:cs="Times New Roman"/>
          <w:sz w:val="22"/>
          <w:szCs w:val="22"/>
        </w:rPr>
        <w:t>3.4. Поставка товара без документации, указанной в п. 2.2. настоящего договора считается некомплектной.</w:t>
      </w:r>
    </w:p>
    <w:p w14:paraId="41366F21">
      <w:pPr>
        <w:tabs>
          <w:tab w:val="left" w:pos="993"/>
          <w:tab w:val="left" w:pos="1276"/>
        </w:tabs>
        <w:spacing w:after="0" w:line="240" w:lineRule="auto"/>
        <w:ind w:firstLine="709"/>
        <w:jc w:val="both"/>
        <w:rPr>
          <w:rFonts w:hint="default" w:ascii="Times New Roman" w:hAnsi="Times New Roman" w:cs="Times New Roman"/>
          <w:sz w:val="22"/>
          <w:szCs w:val="22"/>
        </w:rPr>
      </w:pPr>
    </w:p>
    <w:p w14:paraId="04AD33C9">
      <w:pPr>
        <w:tabs>
          <w:tab w:val="left" w:pos="993"/>
          <w:tab w:val="left" w:pos="1276"/>
        </w:tabs>
        <w:spacing w:after="0" w:line="240" w:lineRule="auto"/>
        <w:ind w:firstLine="709"/>
        <w:jc w:val="both"/>
        <w:rPr>
          <w:rFonts w:hint="default" w:ascii="Times New Roman" w:hAnsi="Times New Roman" w:cs="Times New Roman"/>
          <w:sz w:val="22"/>
          <w:szCs w:val="22"/>
        </w:rPr>
      </w:pPr>
    </w:p>
    <w:p w14:paraId="3AE4BA27">
      <w:pPr>
        <w:pStyle w:val="10"/>
        <w:numPr>
          <w:ilvl w:val="0"/>
          <w:numId w:val="4"/>
        </w:numPr>
        <w:tabs>
          <w:tab w:val="left" w:pos="284"/>
          <w:tab w:val="left" w:pos="1276"/>
        </w:tabs>
        <w:spacing w:after="0" w:line="240" w:lineRule="auto"/>
        <w:ind w:left="0" w:firstLine="0"/>
        <w:jc w:val="center"/>
        <w:rPr>
          <w:rFonts w:hint="default" w:ascii="Times New Roman" w:hAnsi="Times New Roman" w:cs="Times New Roman"/>
          <w:sz w:val="22"/>
          <w:szCs w:val="22"/>
        </w:rPr>
      </w:pPr>
      <w:r>
        <w:rPr>
          <w:rFonts w:hint="default" w:ascii="Times New Roman" w:hAnsi="Times New Roman" w:cs="Times New Roman"/>
          <w:b/>
          <w:sz w:val="22"/>
          <w:szCs w:val="22"/>
        </w:rPr>
        <w:t>Порядок и условия поставки товара</w:t>
      </w:r>
    </w:p>
    <w:p w14:paraId="73C631A6">
      <w:pPr>
        <w:tabs>
          <w:tab w:val="left" w:pos="993"/>
          <w:tab w:val="left" w:pos="1276"/>
        </w:tabs>
        <w:spacing w:after="0" w:line="240" w:lineRule="auto"/>
        <w:ind w:firstLine="709"/>
        <w:jc w:val="both"/>
        <w:rPr>
          <w:rFonts w:hint="default" w:ascii="Times New Roman" w:hAnsi="Times New Roman" w:cs="Times New Roman"/>
          <w:sz w:val="22"/>
          <w:szCs w:val="22"/>
        </w:rPr>
      </w:pPr>
      <w:r>
        <w:rPr>
          <w:rFonts w:hint="default" w:ascii="Times New Roman" w:hAnsi="Times New Roman" w:cs="Times New Roman"/>
          <w:sz w:val="22"/>
          <w:szCs w:val="22"/>
        </w:rPr>
        <w:t>4.1. Товар должен быть пригоден для целей: питание детей в образовательном учреждении.</w:t>
      </w:r>
    </w:p>
    <w:p w14:paraId="156B9216">
      <w:pPr>
        <w:tabs>
          <w:tab w:val="left" w:pos="993"/>
          <w:tab w:val="left" w:pos="1276"/>
        </w:tabs>
        <w:spacing w:after="0" w:line="240" w:lineRule="auto"/>
        <w:ind w:firstLine="709"/>
        <w:jc w:val="both"/>
        <w:rPr>
          <w:rFonts w:hint="default" w:ascii="Times New Roman" w:hAnsi="Times New Roman" w:cs="Times New Roman"/>
          <w:sz w:val="22"/>
          <w:szCs w:val="22"/>
        </w:rPr>
      </w:pPr>
      <w:r>
        <w:rPr>
          <w:rFonts w:hint="default" w:ascii="Times New Roman" w:hAnsi="Times New Roman" w:cs="Times New Roman"/>
          <w:sz w:val="22"/>
          <w:szCs w:val="22"/>
        </w:rPr>
        <w:t xml:space="preserve">4.2. Документы предоставляются на склад Заказчика по адресу: </w:t>
      </w:r>
      <w:r>
        <w:rPr>
          <w:rFonts w:hint="default" w:ascii="Times New Roman" w:hAnsi="Times New Roman" w:cs="Times New Roman"/>
          <w:b/>
          <w:sz w:val="22"/>
          <w:szCs w:val="22"/>
        </w:rPr>
        <w:t>Ленинградская область, г. Тихвин, ул. Новгородская, д. 37А</w:t>
      </w:r>
      <w:r>
        <w:rPr>
          <w:rFonts w:hint="default" w:ascii="Times New Roman" w:hAnsi="Times New Roman" w:cs="Times New Roman"/>
          <w:sz w:val="22"/>
          <w:szCs w:val="22"/>
        </w:rPr>
        <w:t>. Режим работы: с 8-00 до 12-00, выходные дни – суббота, воскресенье.</w:t>
      </w:r>
    </w:p>
    <w:p w14:paraId="5AD0154E">
      <w:pPr>
        <w:tabs>
          <w:tab w:val="left" w:pos="993"/>
          <w:tab w:val="left" w:pos="1276"/>
        </w:tabs>
        <w:spacing w:after="0" w:line="240" w:lineRule="auto"/>
        <w:ind w:firstLine="709"/>
        <w:jc w:val="both"/>
        <w:rPr>
          <w:rFonts w:hint="default" w:ascii="Times New Roman" w:hAnsi="Times New Roman" w:cs="Times New Roman"/>
          <w:sz w:val="22"/>
          <w:szCs w:val="22"/>
        </w:rPr>
      </w:pPr>
      <w:r>
        <w:rPr>
          <w:rFonts w:hint="default" w:ascii="Times New Roman" w:hAnsi="Times New Roman" w:cs="Times New Roman"/>
          <w:sz w:val="22"/>
          <w:szCs w:val="22"/>
        </w:rPr>
        <w:t xml:space="preserve">4.3. Поставка товаров производится в соответствии с прилагаемой Спецификацией на склад Заказчика по адресу: </w:t>
      </w:r>
      <w:r>
        <w:rPr>
          <w:rFonts w:hint="default" w:ascii="Times New Roman" w:hAnsi="Times New Roman" w:cs="Times New Roman"/>
          <w:b/>
          <w:sz w:val="22"/>
          <w:szCs w:val="22"/>
        </w:rPr>
        <w:t>Ленинградская область, г. Тихвин, ул. Новгородская, д. 37А</w:t>
      </w:r>
      <w:r>
        <w:rPr>
          <w:rFonts w:hint="default" w:ascii="Times New Roman" w:hAnsi="Times New Roman" w:cs="Times New Roman"/>
          <w:sz w:val="22"/>
          <w:szCs w:val="22"/>
        </w:rPr>
        <w:t>, режим работы: с 8-00 до 12-00 в количестве и ассортименте, указанных торговых знаков, производителя согласно заявке.</w:t>
      </w:r>
    </w:p>
    <w:p w14:paraId="7BCE3DD4">
      <w:pPr>
        <w:pStyle w:val="10"/>
        <w:numPr>
          <w:ilvl w:val="1"/>
          <w:numId w:val="4"/>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pacing w:val="3"/>
          <w:sz w:val="22"/>
          <w:szCs w:val="22"/>
        </w:rPr>
        <w:t>Неоднократное нарушение (более трех раз) данного пункта, а именно:</w:t>
      </w:r>
    </w:p>
    <w:p w14:paraId="3226EED2">
      <w:pPr>
        <w:tabs>
          <w:tab w:val="left" w:pos="1276"/>
        </w:tabs>
        <w:spacing w:after="0" w:line="240" w:lineRule="auto"/>
        <w:ind w:firstLine="709"/>
        <w:jc w:val="both"/>
        <w:rPr>
          <w:rFonts w:hint="default" w:ascii="Times New Roman" w:hAnsi="Times New Roman" w:cs="Times New Roman"/>
          <w:sz w:val="22"/>
          <w:szCs w:val="22"/>
        </w:rPr>
      </w:pPr>
      <w:r>
        <w:rPr>
          <w:rFonts w:hint="default" w:ascii="Times New Roman" w:hAnsi="Times New Roman" w:cs="Times New Roman"/>
          <w:spacing w:val="3"/>
          <w:sz w:val="22"/>
          <w:szCs w:val="22"/>
        </w:rPr>
        <w:t>4.4.1. несоответствие поставленных товаров торговым знакам, производителю, стране происхождения, указанным в Спецификации;</w:t>
      </w:r>
    </w:p>
    <w:p w14:paraId="1AA4AB0F">
      <w:pPr>
        <w:pStyle w:val="10"/>
        <w:numPr>
          <w:ilvl w:val="2"/>
          <w:numId w:val="5"/>
        </w:numPr>
        <w:tabs>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pacing w:val="3"/>
          <w:sz w:val="22"/>
          <w:szCs w:val="22"/>
        </w:rPr>
        <w:t>несоответствие количества поставленных товаров, указанным в заявке;</w:t>
      </w:r>
    </w:p>
    <w:p w14:paraId="3A431DD7">
      <w:pPr>
        <w:numPr>
          <w:ilvl w:val="2"/>
          <w:numId w:val="6"/>
        </w:numPr>
        <w:tabs>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pacing w:val="3"/>
          <w:sz w:val="22"/>
          <w:szCs w:val="22"/>
        </w:rPr>
        <w:t>несоблюдение сроков поставки;</w:t>
      </w:r>
    </w:p>
    <w:p w14:paraId="3BDC8E35">
      <w:pPr>
        <w:numPr>
          <w:ilvl w:val="2"/>
          <w:numId w:val="6"/>
        </w:numPr>
        <w:tabs>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pacing w:val="3"/>
          <w:sz w:val="22"/>
          <w:szCs w:val="22"/>
        </w:rPr>
        <w:t>поставка товара, не соответствующего по качеству государственным стандартам</w:t>
      </w:r>
    </w:p>
    <w:p w14:paraId="17485D93">
      <w:pPr>
        <w:tabs>
          <w:tab w:val="left" w:pos="1276"/>
        </w:tabs>
        <w:spacing w:after="0" w:line="240" w:lineRule="auto"/>
        <w:ind w:firstLine="709"/>
        <w:jc w:val="both"/>
        <w:rPr>
          <w:rFonts w:hint="default" w:ascii="Times New Roman" w:hAnsi="Times New Roman" w:cs="Times New Roman"/>
          <w:bCs/>
          <w:spacing w:val="3"/>
          <w:sz w:val="22"/>
          <w:szCs w:val="22"/>
        </w:rPr>
      </w:pPr>
      <w:r>
        <w:rPr>
          <w:rFonts w:hint="default" w:ascii="Times New Roman" w:hAnsi="Times New Roman" w:cs="Times New Roman"/>
          <w:bCs/>
          <w:spacing w:val="3"/>
          <w:sz w:val="22"/>
          <w:szCs w:val="22"/>
        </w:rPr>
        <w:t>является основанием для расторжения договора в одностороннем порядке.</w:t>
      </w:r>
    </w:p>
    <w:p w14:paraId="4E3A8D78">
      <w:pPr>
        <w:pStyle w:val="10"/>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Заказ составляется в письменной форме и передается Заказчиком Поставщику путем непосредственного вручения, по факсу, телефону, через электронные средства связи и т.д. Поставщик подтверждает получение заказа.</w:t>
      </w:r>
    </w:p>
    <w:p w14:paraId="37520FDB">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bCs/>
          <w:sz w:val="22"/>
          <w:szCs w:val="22"/>
        </w:rPr>
        <w:t>Доставка товаров осуществляется на специально предназначенном транспорте, оборудованном и соответствующем требованиям санитарных норм и правил – СП 2.3.6.3668-20. Скоропортящиеся товары перевозятся охлаждаемым или изотермическим транспортом, обеспечивающим сохранение установленных температурных режимов хранения, либо в изотермических контейнерах.</w:t>
      </w:r>
    </w:p>
    <w:p w14:paraId="62372789">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bCs/>
          <w:sz w:val="22"/>
          <w:szCs w:val="22"/>
        </w:rPr>
        <w:t>В каждом транспортном средстве, которым осуществляется доставка товаров, должен быть специальный термометр для контроля температуры замороженного и охлажденного мяса, овощей, фруктов и иных продуктов. В целях контроля температуры доставляемых продуктов Заказчик вправе использовать как термометр, имеющийся в транспортном средстве, так и собственный термометр. Поставщик при этом обеспечивает беспрепятственный доступ для осуществления такого контроля.</w:t>
      </w:r>
    </w:p>
    <w:p w14:paraId="78F4B0F2">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bCs/>
          <w:sz w:val="22"/>
          <w:szCs w:val="22"/>
        </w:rPr>
        <w:t>Не допускается использование для доставки товаров транспортных средств с размещенными на них рекламными и (или) информационными материалами в отношении вино-водочной и пивной продукции, табачных изделий и иных сведений и информации (в том числе графической), запрещенных для размещения на территории образовательных учреждений законодательством Российской Федерации</w:t>
      </w:r>
    </w:p>
    <w:p w14:paraId="5E352F9F">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Доставку товаров и выгрузку в склад Заказчика обеспечивает Поставщик своими силами и за свой счет.</w:t>
      </w:r>
    </w:p>
    <w:p w14:paraId="3970BC68">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Приемка товара по количеству, качеству и ассортименту осуществляется Заказчиком в соответствии с настоящим Договором.</w:t>
      </w:r>
    </w:p>
    <w:p w14:paraId="34F8ACDC">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Если требования к порядку и срокам проверки качества определенных видов товара установлены законом, иными правовыми актами, государственными и (или) отраслевыми стандартами, то их приемка по качеству осуществляется в соответствии с этими актами.</w:t>
      </w:r>
    </w:p>
    <w:p w14:paraId="430C4DE9">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До подписания документов Заказчик обязуется осмотреть поставленный товар и проверить его количество, качество, ассортимент, тару и упаковку, наличие надлежащим образом оформленных копий сертификатов соответствия, качественных удостоверений, всех остальных видов товаросопроводительной документации в соответствии с действующим законодательством Российской Федерации.</w:t>
      </w:r>
    </w:p>
    <w:p w14:paraId="4A15C341">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 xml:space="preserve">В момент получения товара Заказчик подписывает и скрепляет печатью полученные от Поставщика в двух экземплярах сопроводительные документы (товарно-транспортную накладную, товарную накладную по форме ТОРГ-12 и т.д.), и отдает по одному экземпляру указанных документов представителю Поставщика, доставившего товар. Подписывая настоящий Договор, Заказчик подтверждает, что лица - представители Заказчика, принимающие поставленный Поставщиком Товар на склад Заказчика и подписывающие (скрепляющие подписью и печатью/штампом) сопроводительные документы наделены для этого всеми необходимыми полномочиями. </w:t>
      </w:r>
    </w:p>
    <w:p w14:paraId="3FF065C3">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Приемка товара по количеству, ассортименту и комплектности, и качеству, в части видимых недостатков, которые можно обнаружить путем осмотра товара без вскрытия тары (упаковки), производится Заказчиком в момент получения товара. Товар считается принятым покупателем по количеству, ассортименту и комплектности, и качеству, в части видимых недостатков, с момента подписания уполномоченным представителем Заказчика товарно-транспортной накладной (универсального передаточного документа).</w:t>
      </w:r>
    </w:p>
    <w:p w14:paraId="047CB8D1">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Если при передаче товара Заказчику будет обнаружена недостача или излишки товара; несоответствие по качеству, ассортименту, торговому знаку, производителю, стране происхождения, упаковке и т.д. Заказчик составляет Акт приемки продукции (товаров) по количеству и качеству. Заказчик вправе отказаться от приемки такого товара или принять, при этом уполномоченные представители Сторон, осуществляющие сдачу-приемку товара, вносят соответствующие изменения в товарную /товарно-транспортную накладную (универсальный передаточный документ) и заверяют данные изменения своими подписями.</w:t>
      </w:r>
    </w:p>
    <w:p w14:paraId="3FCAEEA3">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Заказчик также вправе по своему выбору потребовать от Поставщика поставить недостающее количество заказанного товара и/или заменить товар в течение 3 рабочих дней с момента подписания Сторонами товарной накладной. В течение 3 рабочих дней после дня поставки Поставщик обязан поставить и/или заменить товар и предоставить новые накладные и счета–фактуры на соответствующий товар.</w:t>
      </w:r>
    </w:p>
    <w:p w14:paraId="6731AC58">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Заказчик при обнаружении скрытых недостатков товара в период действия его срока годности составляет Акт о скрытых недостатках товара в день их выявления и направляет соответствующее письменное уведомление (акт) Поставщику в течение 5 дней с момента обнаружения скрытых недостатков.</w:t>
      </w:r>
    </w:p>
    <w:p w14:paraId="77AD9098">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Поставщик обязан заменить некачественный товар на соответствующий в течение 3 рабочих дней с момента получения уведомления.</w:t>
      </w:r>
    </w:p>
    <w:p w14:paraId="5891153F">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 xml:space="preserve">В случае возникновения между Поставщиком и Заказчиком разногласий о характере выявленных дефектов товара, Заказчик проводит экспертизу (лабораторные исследования) товара в соответствии с действующим законодательством. В случае выявления несоответствия товара требованиям сопроводительных документов (декларации о соответствии, ГОСТ, техническому регламенту и т.д.) Поставщик оплачивает Заказчику все расходы, связанные с проведением экспертизы товара, в течении 10 (десяти) дней с момента получения Претензии. Поставщик вправе перепроверить качество забракованной и возвращенной Заказчиком продукции и опротестовать факт выбраковки при наличии достаточной доказательной базы. </w:t>
      </w:r>
    </w:p>
    <w:p w14:paraId="50E8FFCE">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В случае, когда подлежащий затариванию и (или) упаковке товар передается Заказчику без тары и (или) упаковки, либо в ненадлежащей таре и (или) упаковке, Заказчик вправе потребовать от Поставщика затарить и (или) упаковать товар либо заменить ненадлежащую тару и (или) упаковку, если иное не вытекает из характера товара. Такое требование Заказчика должно быть исполнено Поставщиком в срок не позднее 3 дней с момента получения уведомления от Заказчика.</w:t>
      </w:r>
    </w:p>
    <w:p w14:paraId="15AA6D96">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Право собственности на товар и риск случайной гибели или случайного повреждения товара переходит к Заказчику с момента фактического получения им товара (подписания Сторонами товарной накладной или универсального передаточного документа).</w:t>
      </w:r>
    </w:p>
    <w:p w14:paraId="463ACE9C">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pacing w:val="3"/>
          <w:sz w:val="22"/>
          <w:szCs w:val="22"/>
        </w:rPr>
        <w:t>Если в течение 3 (трех) рабочих дней с даты поставки товара Поставщик  не предоставит в надлежащем оформлении предусмотренной действующим законодательством товаросопроводительной документации на поставленный товар (в том числе  сертификатов, качественных удостоверений, товарных/товарно-транспортных накладных, счетов-фактур), п</w:t>
      </w:r>
      <w:r>
        <w:rPr>
          <w:rFonts w:hint="default" w:ascii="Times New Roman" w:hAnsi="Times New Roman" w:cs="Times New Roman"/>
          <w:sz w:val="22"/>
          <w:szCs w:val="22"/>
        </w:rPr>
        <w:t>оставка товара без указанной документации считается некомплектной.</w:t>
      </w:r>
    </w:p>
    <w:p w14:paraId="59151C93">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Заказчик вправе в течение всего срока действия договора в одностороннем порядке изменить объем и / или срок поставки товаров в случае выявления потребности в дополнительных товарах или прекращения потребности в товарах, поставляемых по настоящему договору.</w:t>
      </w:r>
    </w:p>
    <w:p w14:paraId="19F60E71">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В случае просрочки поставки (недопоставки) Поставщик обязан уплатить Заказчику неустойку в размере 0,1% от установленной настоящим Договором цены товара, поставка которого была просрочена. Неустойка начисляется со 2-го дня просрочки поставки до момента фактической поставки товара.</w:t>
      </w:r>
    </w:p>
    <w:p w14:paraId="0F94D321">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 xml:space="preserve">Заказчик имеет право в случае проведения проверки Роспотребнадзора и выявлением нарушений некачественной продукции по вине поставщика, Заказчик оставляет за собой право взыскать с Поставщика сумму штрафа, а также всех расходов, связанных с исполнением мероприятий по предписанию Роспотребнадзора в части поставленной некачественной продукции. </w:t>
      </w:r>
    </w:p>
    <w:p w14:paraId="5B7456CE">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Заказчик имеет право отказаться от приемки недопоставленного в срок товара.</w:t>
      </w:r>
    </w:p>
    <w:p w14:paraId="450A0B98">
      <w:pPr>
        <w:tabs>
          <w:tab w:val="left" w:pos="993"/>
          <w:tab w:val="left" w:pos="1276"/>
        </w:tabs>
        <w:spacing w:after="0" w:line="240" w:lineRule="auto"/>
        <w:ind w:left="709"/>
        <w:jc w:val="both"/>
        <w:rPr>
          <w:rFonts w:hint="default" w:ascii="Times New Roman" w:hAnsi="Times New Roman" w:cs="Times New Roman"/>
          <w:sz w:val="22"/>
          <w:szCs w:val="22"/>
        </w:rPr>
      </w:pPr>
    </w:p>
    <w:p w14:paraId="1932F10F">
      <w:pPr>
        <w:tabs>
          <w:tab w:val="left" w:pos="993"/>
          <w:tab w:val="left" w:pos="1276"/>
        </w:tabs>
        <w:spacing w:after="0" w:line="240" w:lineRule="auto"/>
        <w:ind w:left="709"/>
        <w:jc w:val="both"/>
        <w:rPr>
          <w:rFonts w:hint="default" w:ascii="Times New Roman" w:hAnsi="Times New Roman" w:cs="Times New Roman"/>
          <w:sz w:val="22"/>
          <w:szCs w:val="22"/>
        </w:rPr>
      </w:pPr>
    </w:p>
    <w:p w14:paraId="52568638">
      <w:pPr>
        <w:numPr>
          <w:ilvl w:val="0"/>
          <w:numId w:val="5"/>
        </w:numPr>
        <w:tabs>
          <w:tab w:val="left" w:pos="284"/>
          <w:tab w:val="left" w:pos="993"/>
          <w:tab w:val="left" w:pos="1276"/>
          <w:tab w:val="left" w:pos="3969"/>
        </w:tabs>
        <w:spacing w:after="0" w:line="240" w:lineRule="auto"/>
        <w:ind w:left="0" w:firstLine="0"/>
        <w:jc w:val="center"/>
        <w:rPr>
          <w:rFonts w:hint="default" w:ascii="Times New Roman" w:hAnsi="Times New Roman" w:cs="Times New Roman"/>
          <w:sz w:val="22"/>
          <w:szCs w:val="22"/>
        </w:rPr>
      </w:pPr>
      <w:r>
        <w:rPr>
          <w:rFonts w:hint="default" w:ascii="Times New Roman" w:hAnsi="Times New Roman" w:cs="Times New Roman"/>
          <w:b/>
          <w:sz w:val="22"/>
          <w:szCs w:val="22"/>
        </w:rPr>
        <w:t>Обязанности сторон</w:t>
      </w:r>
    </w:p>
    <w:p w14:paraId="5C67EDE8">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Поставщик обязан:</w:t>
      </w:r>
    </w:p>
    <w:p w14:paraId="1A1EB5C6">
      <w:pPr>
        <w:numPr>
          <w:ilvl w:val="2"/>
          <w:numId w:val="5"/>
        </w:numPr>
        <w:tabs>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Поставлять Товар в порядке, установленном настоящим Договором.</w:t>
      </w:r>
    </w:p>
    <w:p w14:paraId="27303443">
      <w:pPr>
        <w:numPr>
          <w:ilvl w:val="2"/>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В случае несоответствия передаваемого Товара (по количеству, качеству, ассортименту и т.д.) по требованию Заказчика устранить все отступления от условий настоящего Договора в сроки, указанные п. 4.8.-4.14. настоящего договора.</w:t>
      </w:r>
    </w:p>
    <w:p w14:paraId="7F51C52E">
      <w:pPr>
        <w:numPr>
          <w:ilvl w:val="2"/>
          <w:numId w:val="5"/>
        </w:numPr>
        <w:tabs>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 xml:space="preserve">Поставщик не несёт риск случайной гибели товара, а также иных убытков после получения Товара Заказчиком. </w:t>
      </w:r>
    </w:p>
    <w:p w14:paraId="7F06638D">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Заказчик обязан:</w:t>
      </w:r>
    </w:p>
    <w:p w14:paraId="33262384">
      <w:pPr>
        <w:numPr>
          <w:ilvl w:val="2"/>
          <w:numId w:val="5"/>
        </w:numPr>
        <w:tabs>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Принять поставленную продукцию в момент получения в соответствии с п.4. настоящего договора.</w:t>
      </w:r>
    </w:p>
    <w:p w14:paraId="592D4C34">
      <w:pPr>
        <w:numPr>
          <w:ilvl w:val="2"/>
          <w:numId w:val="5"/>
        </w:numPr>
        <w:tabs>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Оплатить поставленную продукцию в соответствии с условиями настоящего Договора.</w:t>
      </w:r>
    </w:p>
    <w:p w14:paraId="39D14B25">
      <w:pPr>
        <w:numPr>
          <w:ilvl w:val="2"/>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Сторона, у которой изменились почтовые или банковские реквизиты, должна уведомить об этом другую Сторону, в течение 3 (Трех) рабочих дней с даты изменений. С момента получения уведомления о смене реквизитов другой Стороной договор считается измененным в соответствующей части («Реквизиты Сторон»).</w:t>
      </w:r>
    </w:p>
    <w:p w14:paraId="13F99BDC">
      <w:pPr>
        <w:tabs>
          <w:tab w:val="left" w:pos="993"/>
          <w:tab w:val="left" w:pos="1276"/>
        </w:tabs>
        <w:spacing w:after="0" w:line="240" w:lineRule="auto"/>
        <w:ind w:left="709"/>
        <w:jc w:val="both"/>
        <w:rPr>
          <w:rFonts w:hint="default" w:ascii="Times New Roman" w:hAnsi="Times New Roman" w:cs="Times New Roman"/>
          <w:sz w:val="22"/>
          <w:szCs w:val="22"/>
        </w:rPr>
      </w:pPr>
    </w:p>
    <w:p w14:paraId="2D3CA5A1">
      <w:pPr>
        <w:tabs>
          <w:tab w:val="left" w:pos="993"/>
          <w:tab w:val="left" w:pos="1276"/>
        </w:tabs>
        <w:spacing w:after="0" w:line="240" w:lineRule="auto"/>
        <w:ind w:left="709"/>
        <w:jc w:val="both"/>
        <w:rPr>
          <w:rFonts w:hint="default" w:ascii="Times New Roman" w:hAnsi="Times New Roman" w:cs="Times New Roman"/>
          <w:sz w:val="22"/>
          <w:szCs w:val="22"/>
        </w:rPr>
      </w:pPr>
    </w:p>
    <w:p w14:paraId="0AAAED81">
      <w:pPr>
        <w:pStyle w:val="15"/>
        <w:numPr>
          <w:ilvl w:val="0"/>
          <w:numId w:val="5"/>
        </w:numPr>
        <w:tabs>
          <w:tab w:val="left" w:pos="284"/>
        </w:tabs>
        <w:spacing w:before="0" w:after="0"/>
        <w:ind w:left="0" w:firstLine="0"/>
        <w:jc w:val="center"/>
        <w:rPr>
          <w:rFonts w:hint="default" w:ascii="Times New Roman" w:hAnsi="Times New Roman" w:cs="Times New Roman"/>
          <w:sz w:val="22"/>
          <w:szCs w:val="22"/>
        </w:rPr>
      </w:pPr>
      <w:r>
        <w:rPr>
          <w:rFonts w:hint="default" w:ascii="Times New Roman" w:hAnsi="Times New Roman" w:cs="Times New Roman"/>
          <w:sz w:val="22"/>
          <w:szCs w:val="22"/>
        </w:rPr>
        <w:t>Обстоятельства непреодолимой силы</w:t>
      </w:r>
    </w:p>
    <w:p w14:paraId="5A662370">
      <w:pPr>
        <w:numPr>
          <w:ilvl w:val="1"/>
          <w:numId w:val="5"/>
        </w:numPr>
        <w:tabs>
          <w:tab w:val="left" w:pos="426"/>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Стороны освобождаются от ответственности за частичное или полное неисполнение  обязательств по настоящему договору в случае, если оно явилось следствием действия непреодолимой силы, а именно: чрезвычайных и непредотвратимых при данных условиях обстоятельств, стихийных природных явлениях, действий объективных внешних факторов (военных действий и т.д.), которые возникли после заключения настоящего договора,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1B6A54A9">
      <w:pPr>
        <w:numPr>
          <w:ilvl w:val="1"/>
          <w:numId w:val="5"/>
        </w:numPr>
        <w:tabs>
          <w:tab w:val="left" w:pos="426"/>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Если в результате обстоятельств непреодолимой силы выполняемым работам (услугам) нанесен значительный, по мнению сторон, ущерб. То эта Сторона обязана уведомить об этом другую Сторону в 3-дневный срок, после чего Стороны обязаны обсудить целесообразность дальнейшего продолжения оказания услуг и заключить дополнительное соглашение с обязательным указанием новых объемов, сроков и стоимости товаров (услуг), которое с момента его подписания становится неотъемлемой частью договора, либо расторгнуть настоящий Договор без требования возмещения убытков, понесенных в связи с наступлением таких обстоятельств.</w:t>
      </w:r>
    </w:p>
    <w:p w14:paraId="593E8A1F">
      <w:pPr>
        <w:tabs>
          <w:tab w:val="left" w:pos="426"/>
          <w:tab w:val="left" w:pos="993"/>
          <w:tab w:val="left" w:pos="1276"/>
        </w:tabs>
        <w:spacing w:after="0" w:line="240" w:lineRule="auto"/>
        <w:ind w:left="709"/>
        <w:jc w:val="both"/>
        <w:rPr>
          <w:rFonts w:hint="default" w:ascii="Times New Roman" w:hAnsi="Times New Roman" w:cs="Times New Roman"/>
          <w:sz w:val="22"/>
          <w:szCs w:val="22"/>
        </w:rPr>
      </w:pPr>
    </w:p>
    <w:p w14:paraId="4F459FFA">
      <w:pPr>
        <w:numPr>
          <w:ilvl w:val="0"/>
          <w:numId w:val="5"/>
        </w:numPr>
        <w:tabs>
          <w:tab w:val="left" w:pos="284"/>
          <w:tab w:val="left" w:pos="1276"/>
          <w:tab w:val="left" w:pos="4111"/>
        </w:tabs>
        <w:spacing w:after="0" w:line="240" w:lineRule="auto"/>
        <w:ind w:left="0" w:firstLine="0"/>
        <w:jc w:val="center"/>
        <w:rPr>
          <w:rFonts w:hint="default" w:ascii="Times New Roman" w:hAnsi="Times New Roman" w:cs="Times New Roman"/>
          <w:sz w:val="22"/>
          <w:szCs w:val="22"/>
        </w:rPr>
      </w:pPr>
      <w:r>
        <w:rPr>
          <w:rFonts w:hint="default" w:ascii="Times New Roman" w:hAnsi="Times New Roman" w:cs="Times New Roman"/>
          <w:b/>
          <w:sz w:val="22"/>
          <w:szCs w:val="22"/>
        </w:rPr>
        <w:t>Ответственность сторон и порядок разрешения споров</w:t>
      </w:r>
    </w:p>
    <w:p w14:paraId="3D17160F">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 Возмещению подлежат убытки в виде реального ущерба и упущенной выгоды. Бремя доказывания убытков лежит на потерпевшей стороне.</w:t>
      </w:r>
    </w:p>
    <w:p w14:paraId="39B607EE">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В своих взаимоотношениях сторон стремятся избегать противоречий и конфликтов, а в случае возникновения таких противоречий разрешать их на основании взаимного согласия. Если согласие не достигнуто, противоречия разрешаются в соответствии с законодательством Российской Федерации.</w:t>
      </w:r>
    </w:p>
    <w:p w14:paraId="175AFE12">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В случае нарушения любой из сторон условий настоящего договора другая сторона вправе предъявить иск в Арбитражный суд г. Санкт-Петербурга и Ленинградской области.</w:t>
      </w:r>
    </w:p>
    <w:p w14:paraId="18D1AC64">
      <w:pPr>
        <w:tabs>
          <w:tab w:val="left" w:pos="993"/>
          <w:tab w:val="left" w:pos="1276"/>
        </w:tabs>
        <w:spacing w:after="0" w:line="240" w:lineRule="auto"/>
        <w:ind w:left="709"/>
        <w:jc w:val="both"/>
        <w:rPr>
          <w:rFonts w:hint="default" w:ascii="Times New Roman" w:hAnsi="Times New Roman" w:cs="Times New Roman"/>
          <w:sz w:val="22"/>
          <w:szCs w:val="22"/>
        </w:rPr>
      </w:pPr>
    </w:p>
    <w:p w14:paraId="3ECF467B">
      <w:pPr>
        <w:pStyle w:val="15"/>
        <w:numPr>
          <w:ilvl w:val="0"/>
          <w:numId w:val="5"/>
        </w:numPr>
        <w:tabs>
          <w:tab w:val="left" w:pos="284"/>
          <w:tab w:val="left" w:pos="709"/>
        </w:tabs>
        <w:spacing w:before="0" w:after="0"/>
        <w:jc w:val="center"/>
        <w:rPr>
          <w:rFonts w:hint="default" w:ascii="Times New Roman" w:hAnsi="Times New Roman" w:cs="Times New Roman"/>
          <w:sz w:val="22"/>
          <w:szCs w:val="22"/>
        </w:rPr>
      </w:pPr>
      <w:r>
        <w:rPr>
          <w:rFonts w:hint="default" w:ascii="Times New Roman" w:hAnsi="Times New Roman" w:cs="Times New Roman"/>
          <w:sz w:val="22"/>
          <w:szCs w:val="22"/>
        </w:rPr>
        <w:t>Антикоррупционная оговорка</w:t>
      </w:r>
    </w:p>
    <w:p w14:paraId="30CFA178">
      <w:pPr>
        <w:pStyle w:val="12"/>
        <w:numPr>
          <w:ilvl w:val="1"/>
          <w:numId w:val="5"/>
        </w:numPr>
        <w:tabs>
          <w:tab w:val="left" w:pos="1134"/>
        </w:tabs>
        <w:spacing w:before="0" w:after="0"/>
        <w:ind w:left="0" w:firstLine="709"/>
        <w:rPr>
          <w:rFonts w:hint="default" w:ascii="Times New Roman" w:hAnsi="Times New Roman" w:cs="Times New Roman"/>
          <w:sz w:val="22"/>
          <w:szCs w:val="22"/>
          <w:lang w:val="ru-RU"/>
        </w:rPr>
      </w:pPr>
      <w:r>
        <w:rPr>
          <w:rFonts w:hint="default" w:ascii="Times New Roman" w:hAnsi="Times New Roman" w:cs="Times New Roman"/>
          <w:sz w:val="22"/>
          <w:szCs w:val="22"/>
          <w:lang w:val="ru-RU"/>
        </w:rPr>
        <w:t>Во исполнение Федерального закона от 25.12.2008 года № 273-ФЗ «О противодействии коррупции»:</w:t>
      </w:r>
    </w:p>
    <w:p w14:paraId="287248B2">
      <w:pPr>
        <w:pStyle w:val="12"/>
        <w:numPr>
          <w:ilvl w:val="1"/>
          <w:numId w:val="5"/>
        </w:numPr>
        <w:tabs>
          <w:tab w:val="left" w:pos="1134"/>
        </w:tabs>
        <w:spacing w:before="0" w:after="0"/>
        <w:ind w:left="0" w:firstLine="709"/>
        <w:rPr>
          <w:rFonts w:hint="default" w:ascii="Times New Roman" w:hAnsi="Times New Roman" w:cs="Times New Roman"/>
          <w:sz w:val="22"/>
          <w:szCs w:val="22"/>
          <w:lang w:val="ru-RU"/>
        </w:rPr>
      </w:pPr>
      <w:r>
        <w:rPr>
          <w:rFonts w:hint="default" w:ascii="Times New Roman" w:hAnsi="Times New Roman" w:cs="Times New Roman"/>
          <w:sz w:val="22"/>
          <w:szCs w:val="22"/>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435B8ECF">
      <w:pPr>
        <w:pStyle w:val="12"/>
        <w:numPr>
          <w:ilvl w:val="1"/>
          <w:numId w:val="5"/>
        </w:numPr>
        <w:tabs>
          <w:tab w:val="left" w:pos="1134"/>
        </w:tabs>
        <w:spacing w:before="0" w:after="0"/>
        <w:ind w:left="0" w:firstLine="709"/>
        <w:rPr>
          <w:rFonts w:hint="default" w:ascii="Times New Roman" w:hAnsi="Times New Roman" w:cs="Times New Roman"/>
          <w:sz w:val="22"/>
          <w:szCs w:val="22"/>
          <w:lang w:val="ru-RU"/>
        </w:rPr>
      </w:pPr>
      <w:r>
        <w:rPr>
          <w:rFonts w:hint="default" w:ascii="Times New Roman" w:hAnsi="Times New Roman" w:cs="Times New Roman"/>
          <w:sz w:val="22"/>
          <w:szCs w:val="22"/>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2A82733E">
      <w:pPr>
        <w:pStyle w:val="12"/>
        <w:numPr>
          <w:ilvl w:val="1"/>
          <w:numId w:val="5"/>
        </w:numPr>
        <w:tabs>
          <w:tab w:val="left" w:pos="1134"/>
        </w:tabs>
        <w:spacing w:before="0" w:after="0"/>
        <w:ind w:left="0" w:firstLine="709"/>
        <w:rPr>
          <w:rFonts w:hint="default" w:ascii="Times New Roman" w:hAnsi="Times New Roman" w:cs="Times New Roman"/>
          <w:sz w:val="22"/>
          <w:szCs w:val="22"/>
          <w:lang w:val="ru-RU"/>
        </w:rPr>
      </w:pPr>
      <w:r>
        <w:rPr>
          <w:rFonts w:hint="default" w:ascii="Times New Roman" w:hAnsi="Times New Roman" w:cs="Times New Roman"/>
          <w:sz w:val="22"/>
          <w:szCs w:val="22"/>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98BD568">
      <w:pPr>
        <w:pStyle w:val="12"/>
        <w:numPr>
          <w:ilvl w:val="1"/>
          <w:numId w:val="5"/>
        </w:numPr>
        <w:tabs>
          <w:tab w:val="left" w:pos="1134"/>
        </w:tabs>
        <w:spacing w:before="0" w:after="0"/>
        <w:ind w:left="0" w:firstLine="709"/>
        <w:rPr>
          <w:rFonts w:hint="default" w:ascii="Times New Roman" w:hAnsi="Times New Roman" w:cs="Times New Roman"/>
          <w:sz w:val="22"/>
          <w:szCs w:val="22"/>
          <w:lang w:val="ru-RU"/>
        </w:rPr>
      </w:pPr>
      <w:r>
        <w:rPr>
          <w:rFonts w:hint="default" w:ascii="Times New Roman" w:hAnsi="Times New Roman" w:cs="Times New Roman"/>
          <w:sz w:val="22"/>
          <w:szCs w:val="22"/>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3486E65A">
      <w:pPr>
        <w:pStyle w:val="12"/>
        <w:numPr>
          <w:ilvl w:val="1"/>
          <w:numId w:val="5"/>
        </w:numPr>
        <w:tabs>
          <w:tab w:val="left" w:pos="1134"/>
        </w:tabs>
        <w:spacing w:before="0" w:after="0"/>
        <w:ind w:left="0" w:firstLine="709"/>
        <w:rPr>
          <w:rFonts w:hint="default" w:ascii="Times New Roman" w:hAnsi="Times New Roman" w:cs="Times New Roman"/>
          <w:sz w:val="22"/>
          <w:szCs w:val="22"/>
          <w:lang w:val="ru-RU"/>
        </w:rPr>
      </w:pPr>
      <w:r>
        <w:rPr>
          <w:rFonts w:hint="default" w:ascii="Times New Roman" w:hAnsi="Times New Roman" w:cs="Times New Roman"/>
          <w:sz w:val="22"/>
          <w:szCs w:val="22"/>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363FCFEE">
      <w:pPr>
        <w:pStyle w:val="12"/>
        <w:numPr>
          <w:ilvl w:val="1"/>
          <w:numId w:val="5"/>
        </w:numPr>
        <w:tabs>
          <w:tab w:val="left" w:pos="1134"/>
        </w:tabs>
        <w:spacing w:before="0" w:after="0"/>
        <w:ind w:left="0" w:firstLine="709"/>
        <w:rPr>
          <w:rFonts w:hint="default" w:ascii="Times New Roman" w:hAnsi="Times New Roman" w:cs="Times New Roman"/>
          <w:sz w:val="22"/>
          <w:szCs w:val="22"/>
          <w:lang w:val="ru-RU"/>
        </w:rPr>
      </w:pPr>
      <w:r>
        <w:rPr>
          <w:rFonts w:hint="default" w:ascii="Times New Roman" w:hAnsi="Times New Roman" w:cs="Times New Roman"/>
          <w:sz w:val="22"/>
          <w:szCs w:val="22"/>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14:paraId="4918B101">
      <w:pPr>
        <w:pStyle w:val="12"/>
        <w:tabs>
          <w:tab w:val="left" w:pos="1134"/>
        </w:tabs>
        <w:spacing w:before="0" w:after="0"/>
        <w:ind w:left="709"/>
        <w:rPr>
          <w:rFonts w:hint="default" w:ascii="Times New Roman" w:hAnsi="Times New Roman" w:cs="Times New Roman"/>
          <w:sz w:val="22"/>
          <w:szCs w:val="22"/>
          <w:lang w:val="ru-RU"/>
        </w:rPr>
      </w:pPr>
    </w:p>
    <w:p w14:paraId="534B6182">
      <w:pPr>
        <w:numPr>
          <w:ilvl w:val="0"/>
          <w:numId w:val="5"/>
        </w:numPr>
        <w:tabs>
          <w:tab w:val="left" w:pos="284"/>
          <w:tab w:val="left" w:pos="1276"/>
        </w:tabs>
        <w:spacing w:after="0" w:line="240" w:lineRule="auto"/>
        <w:ind w:left="0" w:firstLine="0"/>
        <w:jc w:val="center"/>
        <w:rPr>
          <w:rFonts w:hint="default" w:ascii="Times New Roman" w:hAnsi="Times New Roman" w:cs="Times New Roman"/>
          <w:sz w:val="22"/>
          <w:szCs w:val="22"/>
        </w:rPr>
      </w:pPr>
      <w:r>
        <w:rPr>
          <w:rFonts w:hint="default" w:ascii="Times New Roman" w:hAnsi="Times New Roman" w:cs="Times New Roman"/>
          <w:b/>
          <w:sz w:val="22"/>
          <w:szCs w:val="22"/>
        </w:rPr>
        <w:t>Заключительные положения</w:t>
      </w:r>
    </w:p>
    <w:p w14:paraId="0DE89285">
      <w:pPr>
        <w:numPr>
          <w:ilvl w:val="1"/>
          <w:numId w:val="5"/>
        </w:numPr>
        <w:tabs>
          <w:tab w:val="left" w:pos="993"/>
          <w:tab w:val="left" w:pos="1134"/>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 xml:space="preserve">Настоящий Договор вступает в силу с момента его подписания сторонами и действует по </w:t>
      </w:r>
      <w:r>
        <w:rPr>
          <w:rFonts w:hint="default" w:ascii="Times New Roman" w:hAnsi="Times New Roman" w:cs="Times New Roman"/>
          <w:sz w:val="22"/>
          <w:szCs w:val="22"/>
          <w:shd w:val="clear" w:color="auto" w:fill="FFFFFF" w:themeFill="background1"/>
        </w:rPr>
        <w:t>31.12.2026г.,</w:t>
      </w:r>
      <w:r>
        <w:rPr>
          <w:rFonts w:hint="default" w:ascii="Times New Roman" w:hAnsi="Times New Roman" w:cs="Times New Roman"/>
          <w:sz w:val="22"/>
          <w:szCs w:val="22"/>
        </w:rPr>
        <w:t xml:space="preserve"> а в части расчетов - до полного исполнения сторонами своих обязательств.</w:t>
      </w:r>
    </w:p>
    <w:p w14:paraId="2E49A713">
      <w:pPr>
        <w:numPr>
          <w:ilvl w:val="1"/>
          <w:numId w:val="5"/>
        </w:numPr>
        <w:tabs>
          <w:tab w:val="left" w:pos="993"/>
          <w:tab w:val="left" w:pos="1134"/>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Подтверждением исполнения обязательств по Договору являются товарные накладные с подписью Заказчика заказчика о приемке Товара по поставке продуктов, акт сверки, подписанный сторонами.</w:t>
      </w:r>
    </w:p>
    <w:p w14:paraId="5A9B4490">
      <w:pPr>
        <w:numPr>
          <w:ilvl w:val="1"/>
          <w:numId w:val="5"/>
        </w:numPr>
        <w:tabs>
          <w:tab w:val="left" w:pos="993"/>
          <w:tab w:val="left" w:pos="1134"/>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Любые изменения и дополнения к настоящему договору, в том числе соглашение об его расторжении или прекращении, оформляются путем заключения Дополнительного соглашения.</w:t>
      </w:r>
    </w:p>
    <w:p w14:paraId="11A23F27">
      <w:pPr>
        <w:numPr>
          <w:ilvl w:val="1"/>
          <w:numId w:val="5"/>
        </w:numPr>
        <w:tabs>
          <w:tab w:val="left" w:pos="993"/>
          <w:tab w:val="left" w:pos="1134"/>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Настоящий договор составлен в двух экземплярах, имеющих одинаковую юридическую силу, по одному экземпляру для каждой из сторон.</w:t>
      </w:r>
    </w:p>
    <w:p w14:paraId="185D71CB">
      <w:pPr>
        <w:numPr>
          <w:ilvl w:val="1"/>
          <w:numId w:val="5"/>
        </w:numPr>
        <w:tabs>
          <w:tab w:val="left" w:pos="993"/>
          <w:tab w:val="left" w:pos="1134"/>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Содержание условий, не указанных в настоящем договоре, регулируется положениями действующего законодательства Российской Федерации.</w:t>
      </w:r>
    </w:p>
    <w:p w14:paraId="53E33C2E">
      <w:pPr>
        <w:numPr>
          <w:ilvl w:val="1"/>
          <w:numId w:val="5"/>
        </w:numPr>
        <w:tabs>
          <w:tab w:val="left" w:pos="993"/>
          <w:tab w:val="left" w:pos="1134"/>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Ни одна сторона не имеет право: поручать исполнение своих обязательств по данному договору третьему лицу; переуступать право требования долга третьему лицу.</w:t>
      </w:r>
    </w:p>
    <w:p w14:paraId="3697833A">
      <w:pPr>
        <w:tabs>
          <w:tab w:val="left" w:pos="993"/>
          <w:tab w:val="left" w:pos="1134"/>
        </w:tabs>
        <w:spacing w:after="0" w:line="240" w:lineRule="auto"/>
        <w:ind w:left="504"/>
        <w:jc w:val="both"/>
        <w:rPr>
          <w:rFonts w:hint="default" w:ascii="Times New Roman" w:hAnsi="Times New Roman" w:cs="Times New Roman"/>
          <w:sz w:val="22"/>
          <w:szCs w:val="22"/>
        </w:rPr>
      </w:pPr>
    </w:p>
    <w:p w14:paraId="46F57557">
      <w:pPr>
        <w:numPr>
          <w:ilvl w:val="0"/>
          <w:numId w:val="5"/>
        </w:numPr>
        <w:tabs>
          <w:tab w:val="left" w:pos="284"/>
          <w:tab w:val="left" w:pos="426"/>
          <w:tab w:val="left" w:pos="709"/>
        </w:tabs>
        <w:spacing w:after="0" w:line="240" w:lineRule="auto"/>
        <w:ind w:left="0" w:firstLine="0"/>
        <w:jc w:val="center"/>
        <w:rPr>
          <w:rFonts w:hint="default" w:ascii="Times New Roman" w:hAnsi="Times New Roman" w:cs="Times New Roman"/>
          <w:sz w:val="22"/>
          <w:szCs w:val="22"/>
        </w:rPr>
      </w:pPr>
      <w:bookmarkStart w:id="16" w:name="_Ref529797844"/>
      <w:bookmarkEnd w:id="16"/>
      <w:r>
        <w:rPr>
          <w:rFonts w:hint="default" w:ascii="Times New Roman" w:hAnsi="Times New Roman" w:cs="Times New Roman"/>
          <w:b/>
          <w:sz w:val="22"/>
          <w:szCs w:val="22"/>
        </w:rPr>
        <w:t>Юридические адреса и платежные реквизиты сторон</w:t>
      </w:r>
    </w:p>
    <w:p w14:paraId="201E0977">
      <w:pPr>
        <w:tabs>
          <w:tab w:val="left" w:pos="6405"/>
        </w:tabs>
        <w:spacing w:after="0"/>
        <w:jc w:val="right"/>
        <w:rPr>
          <w:rFonts w:hint="default" w:ascii="Times New Roman" w:hAnsi="Times New Roman" w:cs="Times New Roman"/>
          <w:color w:val="000000"/>
          <w:sz w:val="22"/>
          <w:szCs w:val="22"/>
        </w:rPr>
      </w:pPr>
    </w:p>
    <w:p w14:paraId="3B5DEA41">
      <w:pPr>
        <w:tabs>
          <w:tab w:val="left" w:pos="6405"/>
        </w:tabs>
        <w:spacing w:after="0"/>
        <w:jc w:val="right"/>
        <w:rPr>
          <w:rFonts w:hint="default" w:ascii="Times New Roman" w:hAnsi="Times New Roman" w:cs="Times New Roman"/>
          <w:color w:val="000000"/>
          <w:sz w:val="22"/>
          <w:szCs w:val="22"/>
        </w:rPr>
      </w:pPr>
    </w:p>
    <w:p w14:paraId="2EA99B0E">
      <w:pPr>
        <w:spacing w:after="0" w:line="240" w:lineRule="auto"/>
        <w:ind w:firstLine="709"/>
        <w:jc w:val="center"/>
        <w:rPr>
          <w:rFonts w:hint="default" w:ascii="Times New Roman" w:hAnsi="Times New Roman" w:eastAsia="Times New Roman" w:cs="Times New Roman"/>
          <w:b/>
          <w:sz w:val="22"/>
          <w:szCs w:val="22"/>
          <w:lang w:eastAsia="ru-RU"/>
        </w:rPr>
      </w:pPr>
    </w:p>
    <w:tbl>
      <w:tblPr>
        <w:tblStyle w:val="4"/>
        <w:tblW w:w="10289" w:type="dxa"/>
        <w:tblInd w:w="284" w:type="dxa"/>
        <w:tblLayout w:type="autofit"/>
        <w:tblCellMar>
          <w:top w:w="0" w:type="dxa"/>
          <w:left w:w="108" w:type="dxa"/>
          <w:bottom w:w="0" w:type="dxa"/>
          <w:right w:w="108" w:type="dxa"/>
        </w:tblCellMar>
      </w:tblPr>
      <w:tblGrid>
        <w:gridCol w:w="4819"/>
        <w:gridCol w:w="959"/>
        <w:gridCol w:w="4511"/>
      </w:tblGrid>
      <w:tr w14:paraId="47603D69">
        <w:tblPrEx>
          <w:tblCellMar>
            <w:top w:w="0" w:type="dxa"/>
            <w:left w:w="108" w:type="dxa"/>
            <w:bottom w:w="0" w:type="dxa"/>
            <w:right w:w="108" w:type="dxa"/>
          </w:tblCellMar>
        </w:tblPrEx>
        <w:tc>
          <w:tcPr>
            <w:tcW w:w="5778" w:type="dxa"/>
            <w:gridSpan w:val="2"/>
          </w:tcPr>
          <w:p w14:paraId="3BAE2634">
            <w:pPr>
              <w:spacing w:after="0" w:line="240" w:lineRule="auto"/>
              <w:rPr>
                <w:rFonts w:hint="default" w:ascii="Times New Roman" w:hAnsi="Times New Roman" w:eastAsia="Times New Roman" w:cs="Times New Roman"/>
                <w:b/>
                <w:sz w:val="22"/>
                <w:szCs w:val="22"/>
                <w:lang w:eastAsia="ru-RU"/>
              </w:rPr>
            </w:pPr>
            <w:r>
              <w:rPr>
                <w:rFonts w:hint="default" w:ascii="Times New Roman" w:hAnsi="Times New Roman" w:eastAsia="Times New Roman" w:cs="Times New Roman"/>
                <w:b/>
                <w:sz w:val="22"/>
                <w:szCs w:val="22"/>
                <w:lang w:eastAsia="ru-RU"/>
              </w:rPr>
              <w:t xml:space="preserve">                      Поставщик:</w:t>
            </w:r>
          </w:p>
        </w:tc>
        <w:tc>
          <w:tcPr>
            <w:tcW w:w="4511" w:type="dxa"/>
          </w:tcPr>
          <w:p w14:paraId="22FC629F">
            <w:pPr>
              <w:spacing w:after="0" w:line="240" w:lineRule="auto"/>
              <w:rPr>
                <w:rFonts w:hint="default" w:ascii="Times New Roman" w:hAnsi="Times New Roman" w:eastAsia="Times New Roman" w:cs="Times New Roman"/>
                <w:b/>
                <w:sz w:val="22"/>
                <w:szCs w:val="22"/>
                <w:lang w:eastAsia="ru-RU"/>
              </w:rPr>
            </w:pPr>
            <w:r>
              <w:rPr>
                <w:rFonts w:hint="default" w:ascii="Times New Roman" w:hAnsi="Times New Roman" w:eastAsia="Times New Roman" w:cs="Times New Roman"/>
                <w:b/>
                <w:sz w:val="22"/>
                <w:szCs w:val="22"/>
                <w:lang w:eastAsia="ru-RU"/>
              </w:rPr>
              <w:t xml:space="preserve">                  Заказчик:</w:t>
            </w:r>
          </w:p>
        </w:tc>
      </w:tr>
      <w:tr w14:paraId="02A56CF2">
        <w:tblPrEx>
          <w:tblCellMar>
            <w:top w:w="0" w:type="dxa"/>
            <w:left w:w="108" w:type="dxa"/>
            <w:bottom w:w="0" w:type="dxa"/>
            <w:right w:w="108" w:type="dxa"/>
          </w:tblCellMar>
        </w:tblPrEx>
        <w:tc>
          <w:tcPr>
            <w:tcW w:w="4819" w:type="dxa"/>
          </w:tcPr>
          <w:p w14:paraId="0F3060EC">
            <w:pPr>
              <w:spacing w:after="0" w:line="240" w:lineRule="auto"/>
              <w:rPr>
                <w:rFonts w:hint="default" w:ascii="Times New Roman" w:hAnsi="Times New Roman" w:eastAsia="Times New Roman" w:cs="Times New Roman"/>
                <w:sz w:val="22"/>
                <w:szCs w:val="22"/>
                <w:lang w:eastAsia="ru-RU"/>
              </w:rPr>
            </w:pPr>
          </w:p>
        </w:tc>
        <w:tc>
          <w:tcPr>
            <w:tcW w:w="5470" w:type="dxa"/>
            <w:gridSpan w:val="2"/>
          </w:tcPr>
          <w:p w14:paraId="4E02FF72">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 xml:space="preserve">МБУ «Комбинат питания» </w:t>
            </w:r>
          </w:p>
          <w:p w14:paraId="640E9DB7">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 xml:space="preserve">Юр. адрес: 187550 Ленинградская область, </w:t>
            </w:r>
          </w:p>
          <w:p w14:paraId="1FC56580">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г. Тихвин, 4 микрорайон дом 23,</w:t>
            </w:r>
          </w:p>
          <w:p w14:paraId="72D3A82D">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Адрес поставки: ул. Новгородская, 37А</w:t>
            </w:r>
          </w:p>
          <w:p w14:paraId="3CE7CDE5">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тел (факс) 71-203</w:t>
            </w:r>
          </w:p>
          <w:p w14:paraId="23D2944C">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 xml:space="preserve">ИНН 4727006919 </w:t>
            </w:r>
          </w:p>
          <w:p w14:paraId="608FF3BC">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КПП 472701001 ОКВЭД 56.29</w:t>
            </w:r>
          </w:p>
          <w:p w14:paraId="0D86621F">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ОКАТО 41245501000</w:t>
            </w:r>
          </w:p>
          <w:p w14:paraId="776EE52C">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ОКПО 53628307 ОКОГУ 4210007</w:t>
            </w:r>
          </w:p>
          <w:p w14:paraId="745AC5BD">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ОКФС 14 ОКОПФ 75403</w:t>
            </w:r>
          </w:p>
          <w:p w14:paraId="5960CE22">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ОКТМО 41645101</w:t>
            </w:r>
          </w:p>
          <w:p w14:paraId="71D0CC89">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 xml:space="preserve">КФ Администрации Тихвинского района </w:t>
            </w:r>
          </w:p>
          <w:p w14:paraId="724389F8">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(МБУ «Комбинат питания», л/с 20710</w:t>
            </w:r>
            <w:r>
              <w:rPr>
                <w:rFonts w:hint="default" w:ascii="Times New Roman" w:hAnsi="Times New Roman" w:eastAsia="Arial Unicode MS" w:cs="Times New Roman"/>
                <w:iCs/>
                <w:sz w:val="22"/>
                <w:szCs w:val="22"/>
                <w:lang w:val="en-US" w:eastAsia="ru-RU"/>
              </w:rPr>
              <w:t>D</w:t>
            </w:r>
            <w:r>
              <w:rPr>
                <w:rFonts w:hint="default" w:ascii="Times New Roman" w:hAnsi="Times New Roman" w:eastAsia="Arial Unicode MS" w:cs="Times New Roman"/>
                <w:iCs/>
                <w:sz w:val="22"/>
                <w:szCs w:val="22"/>
                <w:lang w:eastAsia="ru-RU"/>
              </w:rPr>
              <w:t>05450)</w:t>
            </w:r>
          </w:p>
          <w:p w14:paraId="2410E602">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р/с 03234643416450004500</w:t>
            </w:r>
          </w:p>
          <w:p w14:paraId="37549865">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 xml:space="preserve">к/с 40102810745370000098 </w:t>
            </w:r>
          </w:p>
          <w:p w14:paraId="436720F9">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Операционно-кассовый центр №1 Северо-Западного главного управления Центрального банка Российской Федерации (сокращенное наименование – ОКЦ №1 Северо-Западного ГУ Банка России)</w:t>
            </w:r>
          </w:p>
          <w:p w14:paraId="6668D8D5">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БИК 044030098</w:t>
            </w:r>
          </w:p>
          <w:p w14:paraId="5F533E31">
            <w:pPr>
              <w:keepNext/>
              <w:spacing w:after="0" w:line="240" w:lineRule="auto"/>
              <w:rPr>
                <w:rFonts w:hint="default" w:ascii="Times New Roman" w:hAnsi="Times New Roman" w:eastAsia="Arial Unicode MS" w:cs="Times New Roman"/>
                <w:sz w:val="22"/>
                <w:szCs w:val="22"/>
                <w:lang w:eastAsia="ru-RU"/>
              </w:rPr>
            </w:pPr>
            <w:r>
              <w:rPr>
                <w:rFonts w:hint="default" w:ascii="Times New Roman" w:hAnsi="Times New Roman" w:eastAsia="Arial Unicode MS" w:cs="Times New Roman"/>
                <w:iCs/>
                <w:sz w:val="22"/>
                <w:szCs w:val="22"/>
                <w:lang w:eastAsia="ru-RU"/>
              </w:rPr>
              <w:t xml:space="preserve">Эл. почта </w:t>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"mailto:kombinat4@rambler.ru" </w:instrText>
            </w:r>
            <w:r>
              <w:rPr>
                <w:rFonts w:hint="default" w:ascii="Times New Roman" w:hAnsi="Times New Roman" w:cs="Times New Roman"/>
                <w:sz w:val="22"/>
                <w:szCs w:val="22"/>
              </w:rPr>
              <w:fldChar w:fldCharType="separate"/>
            </w:r>
            <w:r>
              <w:rPr>
                <w:rFonts w:hint="default" w:ascii="Times New Roman" w:hAnsi="Times New Roman" w:eastAsia="Arial Unicode MS" w:cs="Times New Roman"/>
                <w:iCs/>
                <w:color w:val="0000FF"/>
                <w:sz w:val="22"/>
                <w:szCs w:val="22"/>
                <w:u w:val="single"/>
                <w:lang w:val="en-US" w:eastAsia="ru-RU"/>
              </w:rPr>
              <w:t>kombinat</w:t>
            </w:r>
            <w:r>
              <w:rPr>
                <w:rFonts w:hint="default" w:ascii="Times New Roman" w:hAnsi="Times New Roman" w:eastAsia="Arial Unicode MS" w:cs="Times New Roman"/>
                <w:iCs/>
                <w:color w:val="0000FF"/>
                <w:sz w:val="22"/>
                <w:szCs w:val="22"/>
                <w:u w:val="single"/>
                <w:lang w:eastAsia="ru-RU"/>
              </w:rPr>
              <w:t>4@</w:t>
            </w:r>
            <w:r>
              <w:rPr>
                <w:rFonts w:hint="default" w:ascii="Times New Roman" w:hAnsi="Times New Roman" w:eastAsia="Arial Unicode MS" w:cs="Times New Roman"/>
                <w:iCs/>
                <w:color w:val="0000FF"/>
                <w:sz w:val="22"/>
                <w:szCs w:val="22"/>
                <w:u w:val="single"/>
                <w:lang w:val="en-US" w:eastAsia="ru-RU"/>
              </w:rPr>
              <w:t>rambler</w:t>
            </w:r>
            <w:r>
              <w:rPr>
                <w:rFonts w:hint="default" w:ascii="Times New Roman" w:hAnsi="Times New Roman" w:eastAsia="Arial Unicode MS" w:cs="Times New Roman"/>
                <w:iCs/>
                <w:color w:val="0000FF"/>
                <w:sz w:val="22"/>
                <w:szCs w:val="22"/>
                <w:u w:val="single"/>
                <w:lang w:eastAsia="ru-RU"/>
              </w:rPr>
              <w:t>.</w:t>
            </w:r>
            <w:r>
              <w:rPr>
                <w:rFonts w:hint="default" w:ascii="Times New Roman" w:hAnsi="Times New Roman" w:eastAsia="Arial Unicode MS" w:cs="Times New Roman"/>
                <w:iCs/>
                <w:color w:val="0000FF"/>
                <w:sz w:val="22"/>
                <w:szCs w:val="22"/>
                <w:u w:val="single"/>
                <w:lang w:val="en-US" w:eastAsia="ru-RU"/>
              </w:rPr>
              <w:t>ru</w:t>
            </w:r>
            <w:r>
              <w:rPr>
                <w:rFonts w:hint="default" w:ascii="Times New Roman" w:hAnsi="Times New Roman" w:eastAsia="Arial Unicode MS" w:cs="Times New Roman"/>
                <w:iCs/>
                <w:color w:val="0000FF"/>
                <w:sz w:val="22"/>
                <w:szCs w:val="22"/>
                <w:u w:val="single"/>
                <w:lang w:val="en-US" w:eastAsia="ru-RU"/>
              </w:rPr>
              <w:fldChar w:fldCharType="end"/>
            </w:r>
          </w:p>
          <w:p w14:paraId="1785BD56">
            <w:pPr>
              <w:keepNext/>
              <w:spacing w:after="0" w:line="240" w:lineRule="auto"/>
              <w:rPr>
                <w:rFonts w:hint="default" w:ascii="Times New Roman" w:hAnsi="Times New Roman" w:eastAsia="Arial Unicode MS" w:cs="Times New Roman"/>
                <w:sz w:val="22"/>
                <w:szCs w:val="22"/>
                <w:lang w:eastAsia="ru-RU"/>
              </w:rPr>
            </w:pPr>
          </w:p>
          <w:p w14:paraId="00BD566D">
            <w:pPr>
              <w:keepNext/>
              <w:spacing w:after="0" w:line="240" w:lineRule="auto"/>
              <w:rPr>
                <w:rFonts w:hint="default" w:ascii="Times New Roman" w:hAnsi="Times New Roman" w:eastAsia="Arial Unicode MS" w:cs="Times New Roman"/>
                <w:sz w:val="22"/>
                <w:szCs w:val="22"/>
                <w:lang w:eastAsia="ru-RU"/>
              </w:rPr>
            </w:pPr>
          </w:p>
          <w:p w14:paraId="7AA94054">
            <w:pPr>
              <w:keepNext/>
              <w:spacing w:after="0" w:line="240" w:lineRule="auto"/>
              <w:rPr>
                <w:rFonts w:hint="default" w:ascii="Times New Roman" w:hAnsi="Times New Roman" w:eastAsia="Arial Unicode MS" w:cs="Times New Roman"/>
                <w:sz w:val="22"/>
                <w:szCs w:val="22"/>
                <w:lang w:eastAsia="ru-RU"/>
              </w:rPr>
            </w:pPr>
          </w:p>
          <w:p w14:paraId="4A15C137">
            <w:pPr>
              <w:keepNext/>
              <w:spacing w:after="0" w:line="240" w:lineRule="auto"/>
              <w:rPr>
                <w:rFonts w:hint="default" w:ascii="Times New Roman" w:hAnsi="Times New Roman" w:eastAsia="Arial Unicode MS" w:cs="Times New Roman"/>
                <w:sz w:val="22"/>
                <w:szCs w:val="22"/>
                <w:lang w:eastAsia="ru-RU"/>
              </w:rPr>
            </w:pPr>
          </w:p>
          <w:p w14:paraId="3FA2332C">
            <w:pPr>
              <w:keepNext/>
              <w:spacing w:after="0" w:line="240" w:lineRule="auto"/>
              <w:jc w:val="both"/>
              <w:rPr>
                <w:rFonts w:hint="default" w:ascii="Times New Roman" w:hAnsi="Times New Roman" w:eastAsia="Arial Unicode MS" w:cs="Times New Roman"/>
                <w:sz w:val="22"/>
                <w:szCs w:val="22"/>
                <w:lang w:eastAsia="ru-RU"/>
              </w:rPr>
            </w:pPr>
            <w:r>
              <w:rPr>
                <w:rFonts w:hint="default" w:ascii="Times New Roman" w:hAnsi="Times New Roman" w:eastAsia="Arial Unicode MS" w:cs="Times New Roman"/>
                <w:sz w:val="22"/>
                <w:szCs w:val="22"/>
                <w:lang w:eastAsia="ru-RU"/>
              </w:rPr>
              <w:t>Директор</w:t>
            </w:r>
          </w:p>
          <w:p w14:paraId="4C91F0CE">
            <w:pPr>
              <w:keepNext/>
              <w:spacing w:after="0" w:line="240" w:lineRule="auto"/>
              <w:jc w:val="both"/>
              <w:rPr>
                <w:rFonts w:hint="default" w:ascii="Times New Roman" w:hAnsi="Times New Roman" w:eastAsia="Arial Unicode MS" w:cs="Times New Roman"/>
                <w:sz w:val="22"/>
                <w:szCs w:val="22"/>
                <w:lang w:eastAsia="ru-RU"/>
              </w:rPr>
            </w:pPr>
          </w:p>
          <w:p w14:paraId="15CFF62A">
            <w:pPr>
              <w:keepNext/>
              <w:spacing w:after="0" w:line="240" w:lineRule="auto"/>
              <w:jc w:val="both"/>
              <w:rPr>
                <w:rFonts w:hint="default" w:ascii="Times New Roman" w:hAnsi="Times New Roman" w:eastAsia="Arial Unicode MS" w:cs="Times New Roman"/>
                <w:sz w:val="22"/>
                <w:szCs w:val="22"/>
                <w:lang w:eastAsia="ru-RU"/>
              </w:rPr>
            </w:pPr>
            <w:r>
              <w:rPr>
                <w:rFonts w:hint="default" w:ascii="Times New Roman" w:hAnsi="Times New Roman" w:eastAsia="Arial Unicode MS" w:cs="Times New Roman"/>
                <w:sz w:val="22"/>
                <w:szCs w:val="22"/>
                <w:lang w:eastAsia="ru-RU"/>
              </w:rPr>
              <w:t>_______________Т.В. Меркулова</w:t>
            </w:r>
          </w:p>
          <w:p w14:paraId="66236F3D">
            <w:pPr>
              <w:keepNext/>
              <w:spacing w:after="0" w:line="240" w:lineRule="auto"/>
              <w:jc w:val="both"/>
              <w:rPr>
                <w:rFonts w:hint="default" w:ascii="Times New Roman" w:hAnsi="Times New Roman" w:eastAsia="Arial Unicode MS" w:cs="Times New Roman"/>
                <w:sz w:val="22"/>
                <w:szCs w:val="22"/>
                <w:lang w:eastAsia="ru-RU"/>
              </w:rPr>
            </w:pPr>
          </w:p>
          <w:p w14:paraId="786F6A06">
            <w:pPr>
              <w:keepNext/>
              <w:spacing w:after="0" w:line="240" w:lineRule="auto"/>
              <w:jc w:val="both"/>
              <w:rPr>
                <w:rFonts w:hint="default" w:ascii="Times New Roman" w:hAnsi="Times New Roman" w:eastAsia="Arial Unicode MS" w:cs="Times New Roman"/>
                <w:sz w:val="22"/>
                <w:szCs w:val="22"/>
                <w:lang w:eastAsia="ru-RU"/>
              </w:rPr>
            </w:pPr>
          </w:p>
          <w:p w14:paraId="6543537A">
            <w:pPr>
              <w:keepNext/>
              <w:spacing w:after="0" w:line="240" w:lineRule="auto"/>
              <w:jc w:val="both"/>
              <w:rPr>
                <w:rFonts w:hint="default" w:ascii="Times New Roman" w:hAnsi="Times New Roman" w:eastAsia="Arial Unicode MS" w:cs="Times New Roman"/>
                <w:sz w:val="22"/>
                <w:szCs w:val="22"/>
                <w:lang w:eastAsia="ru-RU"/>
              </w:rPr>
            </w:pPr>
          </w:p>
          <w:p w14:paraId="62E64D5A">
            <w:pPr>
              <w:keepNext/>
              <w:spacing w:after="0" w:line="240" w:lineRule="auto"/>
              <w:jc w:val="both"/>
              <w:rPr>
                <w:rFonts w:hint="default" w:ascii="Times New Roman" w:hAnsi="Times New Roman" w:eastAsia="Arial Unicode MS" w:cs="Times New Roman"/>
                <w:sz w:val="22"/>
                <w:szCs w:val="22"/>
                <w:lang w:eastAsia="ru-RU"/>
              </w:rPr>
            </w:pPr>
          </w:p>
          <w:p w14:paraId="38327453">
            <w:pPr>
              <w:keepNext/>
              <w:spacing w:after="0" w:line="240" w:lineRule="auto"/>
              <w:jc w:val="both"/>
              <w:rPr>
                <w:rFonts w:hint="default" w:ascii="Times New Roman" w:hAnsi="Times New Roman" w:eastAsia="Times New Roman" w:cs="Times New Roman"/>
                <w:sz w:val="22"/>
                <w:szCs w:val="22"/>
                <w:lang w:eastAsia="ru-RU"/>
              </w:rPr>
            </w:pPr>
          </w:p>
        </w:tc>
      </w:tr>
    </w:tbl>
    <w:p w14:paraId="7B81052F">
      <w:pPr>
        <w:tabs>
          <w:tab w:val="left" w:pos="6405"/>
        </w:tabs>
        <w:spacing w:after="0"/>
        <w:rPr>
          <w:rFonts w:ascii="Times New Roman" w:hAnsi="Times New Roman"/>
          <w:color w:val="000000"/>
          <w:sz w:val="18"/>
          <w:szCs w:val="18"/>
        </w:rPr>
      </w:pPr>
    </w:p>
    <w:p w14:paraId="5BDD658C">
      <w:pPr>
        <w:tabs>
          <w:tab w:val="left" w:pos="6405"/>
        </w:tabs>
        <w:spacing w:after="0"/>
        <w:jc w:val="right"/>
        <w:rPr>
          <w:rFonts w:ascii="Times New Roman" w:hAnsi="Times New Roman"/>
          <w:color w:val="000000"/>
          <w:sz w:val="18"/>
          <w:szCs w:val="18"/>
        </w:rPr>
      </w:pPr>
    </w:p>
    <w:p w14:paraId="6B12986A">
      <w:pPr>
        <w:tabs>
          <w:tab w:val="left" w:pos="6405"/>
        </w:tabs>
        <w:spacing w:after="0"/>
        <w:jc w:val="right"/>
        <w:rPr>
          <w:rFonts w:ascii="Times New Roman" w:hAnsi="Times New Roman"/>
          <w:color w:val="000000"/>
          <w:sz w:val="18"/>
          <w:szCs w:val="18"/>
        </w:rPr>
      </w:pPr>
    </w:p>
    <w:p w14:paraId="2F36EA9E">
      <w:pPr>
        <w:tabs>
          <w:tab w:val="left" w:pos="6405"/>
        </w:tabs>
        <w:spacing w:after="0"/>
        <w:jc w:val="right"/>
        <w:rPr>
          <w:rFonts w:ascii="Times New Roman" w:hAnsi="Times New Roman"/>
          <w:color w:val="000000"/>
          <w:sz w:val="18"/>
          <w:szCs w:val="18"/>
        </w:rPr>
      </w:pPr>
    </w:p>
    <w:p w14:paraId="27B69932">
      <w:pPr>
        <w:tabs>
          <w:tab w:val="left" w:pos="6405"/>
        </w:tabs>
        <w:spacing w:after="0"/>
        <w:jc w:val="right"/>
        <w:rPr>
          <w:rFonts w:ascii="Times New Roman" w:hAnsi="Times New Roman"/>
          <w:color w:val="000000"/>
          <w:sz w:val="18"/>
          <w:szCs w:val="18"/>
        </w:rPr>
      </w:pPr>
    </w:p>
    <w:p w14:paraId="01938041">
      <w:pPr>
        <w:tabs>
          <w:tab w:val="left" w:pos="6405"/>
        </w:tabs>
        <w:spacing w:after="0"/>
        <w:jc w:val="right"/>
        <w:rPr>
          <w:rFonts w:ascii="Times New Roman" w:hAnsi="Times New Roman"/>
          <w:color w:val="000000"/>
          <w:sz w:val="18"/>
          <w:szCs w:val="18"/>
        </w:rPr>
      </w:pPr>
    </w:p>
    <w:p w14:paraId="152F1421">
      <w:pPr>
        <w:tabs>
          <w:tab w:val="left" w:pos="6405"/>
        </w:tabs>
        <w:spacing w:after="0"/>
        <w:jc w:val="right"/>
        <w:rPr>
          <w:rFonts w:ascii="Times New Roman" w:hAnsi="Times New Roman"/>
          <w:color w:val="000000"/>
          <w:sz w:val="18"/>
          <w:szCs w:val="18"/>
        </w:rPr>
      </w:pPr>
    </w:p>
    <w:p w14:paraId="54C8555E">
      <w:pPr>
        <w:tabs>
          <w:tab w:val="left" w:pos="6405"/>
        </w:tabs>
        <w:spacing w:after="0"/>
        <w:jc w:val="right"/>
        <w:rPr>
          <w:rFonts w:ascii="Times New Roman" w:hAnsi="Times New Roman"/>
          <w:color w:val="000000"/>
          <w:sz w:val="18"/>
          <w:szCs w:val="18"/>
        </w:rPr>
      </w:pPr>
    </w:p>
    <w:p w14:paraId="6111FFE8">
      <w:pPr>
        <w:tabs>
          <w:tab w:val="left" w:pos="6405"/>
        </w:tabs>
        <w:spacing w:after="0"/>
        <w:jc w:val="right"/>
        <w:rPr>
          <w:rFonts w:ascii="Times New Roman" w:hAnsi="Times New Roman"/>
          <w:color w:val="000000"/>
          <w:sz w:val="18"/>
          <w:szCs w:val="18"/>
        </w:rPr>
      </w:pPr>
    </w:p>
    <w:p w14:paraId="587F66E5">
      <w:pPr>
        <w:tabs>
          <w:tab w:val="left" w:pos="6405"/>
        </w:tabs>
        <w:spacing w:after="0"/>
        <w:jc w:val="right"/>
        <w:rPr>
          <w:rFonts w:ascii="Times New Roman" w:hAnsi="Times New Roman"/>
          <w:color w:val="000000"/>
          <w:sz w:val="18"/>
          <w:szCs w:val="18"/>
        </w:rPr>
      </w:pPr>
    </w:p>
    <w:p w14:paraId="6BCD9715">
      <w:pPr>
        <w:tabs>
          <w:tab w:val="left" w:pos="6405"/>
        </w:tabs>
        <w:spacing w:after="0"/>
        <w:jc w:val="right"/>
        <w:rPr>
          <w:rFonts w:ascii="Times New Roman" w:hAnsi="Times New Roman"/>
          <w:color w:val="000000"/>
          <w:sz w:val="18"/>
          <w:szCs w:val="18"/>
        </w:rPr>
      </w:pPr>
    </w:p>
    <w:p w14:paraId="67A5170F">
      <w:pPr>
        <w:tabs>
          <w:tab w:val="left" w:pos="6405"/>
        </w:tabs>
        <w:spacing w:after="0"/>
        <w:jc w:val="right"/>
        <w:rPr>
          <w:rFonts w:ascii="Times New Roman" w:hAnsi="Times New Roman"/>
          <w:color w:val="000000"/>
          <w:sz w:val="18"/>
          <w:szCs w:val="18"/>
        </w:rPr>
      </w:pPr>
    </w:p>
    <w:p w14:paraId="7C8C1BBE">
      <w:pPr>
        <w:tabs>
          <w:tab w:val="left" w:pos="6405"/>
        </w:tabs>
        <w:spacing w:after="0"/>
        <w:jc w:val="right"/>
        <w:rPr>
          <w:rFonts w:ascii="Times New Roman" w:hAnsi="Times New Roman"/>
          <w:color w:val="000000"/>
          <w:sz w:val="18"/>
          <w:szCs w:val="18"/>
        </w:rPr>
      </w:pPr>
    </w:p>
    <w:p w14:paraId="7CCC6A91">
      <w:pPr>
        <w:tabs>
          <w:tab w:val="left" w:pos="6405"/>
        </w:tabs>
        <w:spacing w:after="0"/>
        <w:jc w:val="right"/>
        <w:rPr>
          <w:rFonts w:ascii="Times New Roman" w:hAnsi="Times New Roman"/>
          <w:color w:val="000000"/>
          <w:sz w:val="18"/>
          <w:szCs w:val="18"/>
        </w:rPr>
      </w:pPr>
    </w:p>
    <w:p w14:paraId="45BD0109">
      <w:pPr>
        <w:tabs>
          <w:tab w:val="left" w:pos="6405"/>
        </w:tabs>
        <w:spacing w:after="0"/>
        <w:jc w:val="right"/>
        <w:rPr>
          <w:rFonts w:ascii="Times New Roman" w:hAnsi="Times New Roman"/>
          <w:color w:val="000000"/>
          <w:sz w:val="18"/>
          <w:szCs w:val="18"/>
        </w:rPr>
      </w:pPr>
    </w:p>
    <w:p w14:paraId="45C18ACC">
      <w:pPr>
        <w:tabs>
          <w:tab w:val="left" w:pos="6405"/>
        </w:tabs>
        <w:spacing w:after="0"/>
        <w:jc w:val="right"/>
        <w:rPr>
          <w:rFonts w:ascii="Times New Roman" w:hAnsi="Times New Roman"/>
          <w:color w:val="000000"/>
          <w:sz w:val="18"/>
          <w:szCs w:val="18"/>
        </w:rPr>
      </w:pPr>
    </w:p>
    <w:p w14:paraId="7A7D88D1">
      <w:pPr>
        <w:tabs>
          <w:tab w:val="left" w:pos="6405"/>
        </w:tabs>
        <w:spacing w:after="0"/>
        <w:jc w:val="right"/>
        <w:rPr>
          <w:rFonts w:ascii="Times New Roman" w:hAnsi="Times New Roman"/>
          <w:color w:val="000000"/>
          <w:sz w:val="18"/>
          <w:szCs w:val="18"/>
        </w:rPr>
      </w:pPr>
    </w:p>
    <w:p w14:paraId="734AFC92">
      <w:pPr>
        <w:tabs>
          <w:tab w:val="left" w:pos="6405"/>
        </w:tabs>
        <w:spacing w:after="0"/>
        <w:jc w:val="right"/>
        <w:rPr>
          <w:rFonts w:ascii="Times New Roman" w:hAnsi="Times New Roman"/>
          <w:color w:val="000000"/>
          <w:sz w:val="18"/>
          <w:szCs w:val="18"/>
        </w:rPr>
      </w:pPr>
    </w:p>
    <w:p w14:paraId="3BF1184A">
      <w:pPr>
        <w:tabs>
          <w:tab w:val="left" w:pos="6405"/>
        </w:tabs>
        <w:spacing w:after="0"/>
        <w:jc w:val="right"/>
        <w:rPr>
          <w:rFonts w:ascii="Times New Roman" w:hAnsi="Times New Roman"/>
          <w:color w:val="000000"/>
          <w:sz w:val="18"/>
          <w:szCs w:val="18"/>
        </w:rPr>
      </w:pPr>
    </w:p>
    <w:p w14:paraId="34856C11">
      <w:pPr>
        <w:tabs>
          <w:tab w:val="left" w:pos="6405"/>
        </w:tabs>
        <w:spacing w:after="0"/>
        <w:jc w:val="right"/>
        <w:rPr>
          <w:rFonts w:ascii="Times New Roman" w:hAnsi="Times New Roman"/>
          <w:color w:val="000000"/>
          <w:sz w:val="18"/>
          <w:szCs w:val="18"/>
        </w:rPr>
      </w:pPr>
    </w:p>
    <w:p w14:paraId="3F70CDC0">
      <w:pPr>
        <w:tabs>
          <w:tab w:val="left" w:pos="6405"/>
        </w:tabs>
        <w:spacing w:after="0"/>
        <w:jc w:val="right"/>
        <w:rPr>
          <w:rFonts w:ascii="Times New Roman" w:hAnsi="Times New Roman"/>
          <w:color w:val="000000"/>
          <w:sz w:val="18"/>
          <w:szCs w:val="18"/>
        </w:rPr>
      </w:pPr>
    </w:p>
    <w:p w14:paraId="1BBEB296">
      <w:pPr>
        <w:tabs>
          <w:tab w:val="left" w:pos="6405"/>
        </w:tabs>
        <w:spacing w:after="0"/>
        <w:jc w:val="right"/>
        <w:rPr>
          <w:rFonts w:ascii="Times New Roman" w:hAnsi="Times New Roman"/>
          <w:color w:val="000000"/>
          <w:sz w:val="18"/>
          <w:szCs w:val="18"/>
        </w:rPr>
      </w:pPr>
    </w:p>
    <w:p w14:paraId="1A1B81A2">
      <w:pPr>
        <w:tabs>
          <w:tab w:val="left" w:pos="6405"/>
        </w:tabs>
        <w:spacing w:after="0"/>
        <w:jc w:val="right"/>
        <w:rPr>
          <w:rFonts w:ascii="Times New Roman" w:hAnsi="Times New Roman"/>
          <w:color w:val="000000"/>
          <w:sz w:val="18"/>
          <w:szCs w:val="18"/>
        </w:rPr>
      </w:pPr>
    </w:p>
    <w:p w14:paraId="767D3527">
      <w:pPr>
        <w:tabs>
          <w:tab w:val="left" w:pos="6405"/>
        </w:tabs>
        <w:spacing w:after="0"/>
        <w:jc w:val="right"/>
        <w:rPr>
          <w:rFonts w:ascii="Times New Roman" w:hAnsi="Times New Roman"/>
          <w:color w:val="000000"/>
          <w:sz w:val="18"/>
          <w:szCs w:val="18"/>
        </w:rPr>
      </w:pPr>
    </w:p>
    <w:p w14:paraId="54FE08C6">
      <w:pPr>
        <w:tabs>
          <w:tab w:val="left" w:pos="6405"/>
        </w:tabs>
        <w:spacing w:after="0"/>
        <w:jc w:val="right"/>
        <w:rPr>
          <w:rFonts w:ascii="Times New Roman" w:hAnsi="Times New Roman"/>
          <w:color w:val="000000"/>
          <w:sz w:val="18"/>
          <w:szCs w:val="18"/>
        </w:rPr>
      </w:pPr>
    </w:p>
    <w:p w14:paraId="062829E0">
      <w:pPr>
        <w:tabs>
          <w:tab w:val="left" w:pos="6405"/>
        </w:tabs>
        <w:spacing w:after="0"/>
        <w:jc w:val="right"/>
        <w:rPr>
          <w:rFonts w:ascii="Times New Roman" w:hAnsi="Times New Roman"/>
          <w:color w:val="000000"/>
          <w:sz w:val="18"/>
          <w:szCs w:val="18"/>
        </w:rPr>
      </w:pPr>
    </w:p>
    <w:p w14:paraId="3D5A950B">
      <w:pPr>
        <w:tabs>
          <w:tab w:val="left" w:pos="6405"/>
        </w:tabs>
        <w:spacing w:after="0"/>
        <w:jc w:val="right"/>
        <w:rPr>
          <w:rFonts w:ascii="Times New Roman" w:hAnsi="Times New Roman"/>
          <w:color w:val="000000"/>
          <w:sz w:val="18"/>
          <w:szCs w:val="18"/>
        </w:rPr>
      </w:pPr>
    </w:p>
    <w:p w14:paraId="57700C46">
      <w:pPr>
        <w:tabs>
          <w:tab w:val="left" w:pos="6405"/>
        </w:tabs>
        <w:spacing w:after="0"/>
        <w:jc w:val="right"/>
        <w:rPr>
          <w:rFonts w:ascii="Times New Roman" w:hAnsi="Times New Roman"/>
          <w:color w:val="000000"/>
          <w:sz w:val="18"/>
          <w:szCs w:val="18"/>
        </w:rPr>
      </w:pPr>
    </w:p>
    <w:p w14:paraId="1126D840">
      <w:pPr>
        <w:tabs>
          <w:tab w:val="left" w:pos="6405"/>
        </w:tabs>
        <w:spacing w:after="0"/>
        <w:jc w:val="right"/>
        <w:rPr>
          <w:rFonts w:ascii="Times New Roman" w:hAnsi="Times New Roman"/>
          <w:color w:val="000000"/>
          <w:sz w:val="18"/>
          <w:szCs w:val="18"/>
        </w:rPr>
      </w:pPr>
    </w:p>
    <w:p w14:paraId="48E9B8E9">
      <w:pPr>
        <w:tabs>
          <w:tab w:val="left" w:pos="6405"/>
        </w:tabs>
        <w:spacing w:after="0"/>
        <w:jc w:val="right"/>
        <w:rPr>
          <w:rFonts w:ascii="Times New Roman" w:hAnsi="Times New Roman"/>
          <w:color w:val="000000"/>
          <w:sz w:val="18"/>
          <w:szCs w:val="18"/>
        </w:rPr>
      </w:pPr>
    </w:p>
    <w:p w14:paraId="19BE1A0B">
      <w:pPr>
        <w:tabs>
          <w:tab w:val="left" w:pos="6405"/>
        </w:tabs>
        <w:spacing w:after="0"/>
        <w:jc w:val="right"/>
        <w:rPr>
          <w:rFonts w:ascii="Times New Roman" w:hAnsi="Times New Roman"/>
          <w:color w:val="000000"/>
          <w:sz w:val="18"/>
          <w:szCs w:val="18"/>
        </w:rPr>
      </w:pPr>
    </w:p>
    <w:p w14:paraId="12F3198D">
      <w:pPr>
        <w:tabs>
          <w:tab w:val="left" w:pos="6405"/>
        </w:tabs>
        <w:spacing w:after="0"/>
        <w:jc w:val="right"/>
        <w:rPr>
          <w:rFonts w:ascii="Times New Roman" w:hAnsi="Times New Roman"/>
          <w:color w:val="000000"/>
          <w:sz w:val="18"/>
          <w:szCs w:val="18"/>
        </w:rPr>
      </w:pPr>
    </w:p>
    <w:p w14:paraId="74017986">
      <w:pPr>
        <w:tabs>
          <w:tab w:val="left" w:pos="6405"/>
        </w:tabs>
        <w:spacing w:after="0"/>
        <w:jc w:val="right"/>
        <w:rPr>
          <w:rFonts w:ascii="Times New Roman" w:hAnsi="Times New Roman"/>
          <w:color w:val="000000"/>
          <w:sz w:val="18"/>
          <w:szCs w:val="18"/>
        </w:rPr>
      </w:pPr>
    </w:p>
    <w:p w14:paraId="33C16D19">
      <w:pPr>
        <w:tabs>
          <w:tab w:val="left" w:pos="6405"/>
        </w:tabs>
        <w:spacing w:after="0"/>
        <w:jc w:val="right"/>
        <w:rPr>
          <w:rFonts w:ascii="Times New Roman" w:hAnsi="Times New Roman"/>
          <w:color w:val="000000"/>
          <w:sz w:val="18"/>
          <w:szCs w:val="18"/>
        </w:rPr>
      </w:pPr>
    </w:p>
    <w:p w14:paraId="1A5F3460">
      <w:pPr>
        <w:tabs>
          <w:tab w:val="left" w:pos="6405"/>
        </w:tabs>
        <w:spacing w:after="0"/>
        <w:jc w:val="right"/>
        <w:rPr>
          <w:rFonts w:ascii="Times New Roman" w:hAnsi="Times New Roman"/>
          <w:color w:val="000000"/>
          <w:sz w:val="18"/>
          <w:szCs w:val="18"/>
        </w:rPr>
      </w:pPr>
    </w:p>
    <w:p w14:paraId="56F49729">
      <w:pPr>
        <w:tabs>
          <w:tab w:val="left" w:pos="6405"/>
        </w:tabs>
        <w:spacing w:after="0"/>
        <w:jc w:val="right"/>
        <w:rPr>
          <w:rFonts w:ascii="Times New Roman" w:hAnsi="Times New Roman"/>
          <w:color w:val="000000"/>
          <w:sz w:val="18"/>
          <w:szCs w:val="18"/>
        </w:rPr>
      </w:pPr>
    </w:p>
    <w:p w14:paraId="4F974D17">
      <w:pPr>
        <w:tabs>
          <w:tab w:val="left" w:pos="6405"/>
        </w:tabs>
        <w:spacing w:after="0"/>
        <w:jc w:val="right"/>
        <w:rPr>
          <w:rFonts w:ascii="Times New Roman" w:hAnsi="Times New Roman"/>
          <w:color w:val="000000"/>
          <w:sz w:val="18"/>
          <w:szCs w:val="18"/>
        </w:rPr>
      </w:pPr>
    </w:p>
    <w:p w14:paraId="617AEBEC">
      <w:pPr>
        <w:tabs>
          <w:tab w:val="left" w:pos="6405"/>
        </w:tabs>
        <w:spacing w:after="0"/>
        <w:jc w:val="right"/>
        <w:rPr>
          <w:rFonts w:ascii="Times New Roman" w:hAnsi="Times New Roman"/>
          <w:color w:val="000000"/>
          <w:sz w:val="18"/>
          <w:szCs w:val="18"/>
        </w:rPr>
      </w:pPr>
    </w:p>
    <w:p w14:paraId="27C8FEE8">
      <w:pPr>
        <w:tabs>
          <w:tab w:val="left" w:pos="6405"/>
        </w:tabs>
        <w:spacing w:after="0"/>
        <w:jc w:val="right"/>
        <w:rPr>
          <w:rFonts w:ascii="Times New Roman" w:hAnsi="Times New Roman"/>
          <w:color w:val="000000"/>
          <w:sz w:val="18"/>
          <w:szCs w:val="18"/>
        </w:rPr>
      </w:pPr>
    </w:p>
    <w:p w14:paraId="1F689182">
      <w:pPr>
        <w:tabs>
          <w:tab w:val="left" w:pos="6405"/>
        </w:tabs>
        <w:spacing w:after="0"/>
        <w:jc w:val="right"/>
        <w:rPr>
          <w:rFonts w:ascii="Times New Roman" w:hAnsi="Times New Roman"/>
          <w:color w:val="000000"/>
          <w:sz w:val="18"/>
          <w:szCs w:val="18"/>
        </w:rPr>
      </w:pPr>
    </w:p>
    <w:p w14:paraId="1C17D55F">
      <w:pPr>
        <w:tabs>
          <w:tab w:val="left" w:pos="6405"/>
        </w:tabs>
        <w:spacing w:after="0"/>
        <w:jc w:val="right"/>
        <w:rPr>
          <w:rFonts w:ascii="Times New Roman" w:hAnsi="Times New Roman"/>
          <w:color w:val="000000"/>
          <w:sz w:val="18"/>
          <w:szCs w:val="18"/>
        </w:rPr>
      </w:pPr>
    </w:p>
    <w:p w14:paraId="275046C0">
      <w:pPr>
        <w:tabs>
          <w:tab w:val="left" w:pos="6405"/>
        </w:tabs>
        <w:spacing w:after="0"/>
        <w:jc w:val="right"/>
        <w:rPr>
          <w:rFonts w:ascii="Times New Roman" w:hAnsi="Times New Roman"/>
          <w:color w:val="000000"/>
          <w:sz w:val="18"/>
          <w:szCs w:val="18"/>
        </w:rPr>
      </w:pPr>
    </w:p>
    <w:p w14:paraId="6182665F">
      <w:pPr>
        <w:tabs>
          <w:tab w:val="left" w:pos="6405"/>
        </w:tabs>
        <w:spacing w:after="0"/>
        <w:jc w:val="right"/>
        <w:rPr>
          <w:rFonts w:ascii="Times New Roman" w:hAnsi="Times New Roman"/>
          <w:color w:val="000000"/>
          <w:sz w:val="18"/>
          <w:szCs w:val="18"/>
        </w:rPr>
      </w:pPr>
    </w:p>
    <w:p w14:paraId="384E6271">
      <w:pPr>
        <w:tabs>
          <w:tab w:val="left" w:pos="6405"/>
        </w:tabs>
        <w:spacing w:after="0"/>
        <w:jc w:val="right"/>
        <w:rPr>
          <w:rFonts w:ascii="Times New Roman" w:hAnsi="Times New Roman"/>
          <w:color w:val="000000"/>
          <w:sz w:val="18"/>
          <w:szCs w:val="18"/>
        </w:rPr>
      </w:pPr>
    </w:p>
    <w:p w14:paraId="2F32FF81">
      <w:pPr>
        <w:tabs>
          <w:tab w:val="left" w:pos="6405"/>
        </w:tabs>
        <w:spacing w:after="0"/>
        <w:jc w:val="right"/>
        <w:rPr>
          <w:rFonts w:ascii="Times New Roman" w:hAnsi="Times New Roman"/>
          <w:color w:val="000000"/>
          <w:sz w:val="18"/>
          <w:szCs w:val="18"/>
        </w:rPr>
      </w:pPr>
    </w:p>
    <w:p w14:paraId="01BDA0B9">
      <w:pPr>
        <w:tabs>
          <w:tab w:val="left" w:pos="6405"/>
        </w:tabs>
        <w:spacing w:after="0"/>
        <w:jc w:val="right"/>
        <w:rPr>
          <w:rFonts w:ascii="Times New Roman" w:hAnsi="Times New Roman"/>
          <w:color w:val="000000"/>
          <w:sz w:val="18"/>
          <w:szCs w:val="18"/>
        </w:rPr>
      </w:pPr>
    </w:p>
    <w:p w14:paraId="4D9C4F01">
      <w:pPr>
        <w:tabs>
          <w:tab w:val="left" w:pos="6405"/>
        </w:tabs>
        <w:spacing w:after="0"/>
        <w:jc w:val="right"/>
        <w:rPr>
          <w:rFonts w:ascii="Times New Roman" w:hAnsi="Times New Roman"/>
          <w:color w:val="000000"/>
          <w:sz w:val="18"/>
          <w:szCs w:val="18"/>
        </w:rPr>
      </w:pPr>
    </w:p>
    <w:p w14:paraId="0674391A">
      <w:pPr>
        <w:tabs>
          <w:tab w:val="left" w:pos="6405"/>
        </w:tabs>
        <w:spacing w:after="0"/>
        <w:jc w:val="right"/>
        <w:rPr>
          <w:rFonts w:ascii="Times New Roman" w:hAnsi="Times New Roman"/>
          <w:color w:val="000000"/>
          <w:sz w:val="18"/>
          <w:szCs w:val="18"/>
        </w:rPr>
      </w:pPr>
    </w:p>
    <w:p w14:paraId="1CDD54AE">
      <w:pPr>
        <w:tabs>
          <w:tab w:val="left" w:pos="6405"/>
        </w:tabs>
        <w:spacing w:after="0"/>
        <w:jc w:val="right"/>
        <w:rPr>
          <w:rFonts w:ascii="Times New Roman" w:hAnsi="Times New Roman"/>
          <w:color w:val="000000"/>
          <w:sz w:val="18"/>
          <w:szCs w:val="18"/>
        </w:rPr>
      </w:pPr>
    </w:p>
    <w:p w14:paraId="0BFBD34B">
      <w:pPr>
        <w:tabs>
          <w:tab w:val="left" w:pos="6405"/>
        </w:tabs>
        <w:spacing w:after="0"/>
        <w:jc w:val="right"/>
        <w:rPr>
          <w:rFonts w:ascii="Times New Roman" w:hAnsi="Times New Roman"/>
          <w:color w:val="000000"/>
          <w:sz w:val="18"/>
          <w:szCs w:val="18"/>
        </w:rPr>
      </w:pPr>
    </w:p>
    <w:p w14:paraId="6DAB1BD6">
      <w:pPr>
        <w:tabs>
          <w:tab w:val="left" w:pos="6405"/>
        </w:tabs>
        <w:spacing w:after="0"/>
        <w:jc w:val="right"/>
        <w:rPr>
          <w:rFonts w:ascii="Times New Roman" w:hAnsi="Times New Roman"/>
          <w:color w:val="000000"/>
          <w:sz w:val="18"/>
          <w:szCs w:val="18"/>
        </w:rPr>
      </w:pPr>
    </w:p>
    <w:p w14:paraId="387A0564">
      <w:pPr>
        <w:tabs>
          <w:tab w:val="left" w:pos="6405"/>
        </w:tabs>
        <w:spacing w:after="0"/>
        <w:jc w:val="right"/>
        <w:rPr>
          <w:rFonts w:ascii="Times New Roman" w:hAnsi="Times New Roman"/>
          <w:color w:val="000000"/>
          <w:sz w:val="28"/>
          <w:szCs w:val="28"/>
        </w:rPr>
      </w:pPr>
      <w:r>
        <w:rPr>
          <w:rFonts w:ascii="Times New Roman" w:hAnsi="Times New Roman"/>
          <w:color w:val="000000"/>
          <w:sz w:val="28"/>
          <w:szCs w:val="28"/>
        </w:rPr>
        <w:t>Приложение № 1</w:t>
      </w:r>
    </w:p>
    <w:p w14:paraId="3C2D9A0E">
      <w:pPr>
        <w:tabs>
          <w:tab w:val="left" w:pos="6405"/>
        </w:tabs>
        <w:spacing w:after="0"/>
        <w:jc w:val="right"/>
        <w:rPr>
          <w:rFonts w:ascii="Times New Roman" w:hAnsi="Times New Roman"/>
          <w:color w:val="000000"/>
          <w:sz w:val="28"/>
          <w:szCs w:val="28"/>
        </w:rPr>
      </w:pPr>
      <w:r>
        <w:rPr>
          <w:rFonts w:ascii="Times New Roman" w:hAnsi="Times New Roman"/>
          <w:color w:val="000000"/>
          <w:sz w:val="28"/>
          <w:szCs w:val="28"/>
        </w:rPr>
        <w:t xml:space="preserve">к договору № от </w:t>
      </w:r>
    </w:p>
    <w:p w14:paraId="3C7BE4ED">
      <w:pPr>
        <w:tabs>
          <w:tab w:val="left" w:pos="6405"/>
        </w:tabs>
        <w:spacing w:after="0"/>
        <w:jc w:val="right"/>
        <w:rPr>
          <w:rFonts w:ascii="Times New Roman" w:hAnsi="Times New Roman"/>
          <w:color w:val="000000"/>
          <w:sz w:val="28"/>
          <w:szCs w:val="28"/>
        </w:rPr>
      </w:pPr>
      <w:r>
        <w:rPr>
          <w:rFonts w:ascii="Times New Roman" w:hAnsi="Times New Roman"/>
          <w:color w:val="000000"/>
          <w:sz w:val="28"/>
          <w:szCs w:val="28"/>
        </w:rPr>
        <w:t xml:space="preserve"> «</w:t>
      </w:r>
      <w:r>
        <w:rPr>
          <w:rFonts w:hint="default" w:ascii="Times New Roman" w:hAnsi="Times New Roman"/>
          <w:color w:val="000000"/>
          <w:sz w:val="28"/>
          <w:szCs w:val="28"/>
          <w:lang w:val="ru-RU"/>
        </w:rPr>
        <w:t xml:space="preserve">      </w:t>
      </w:r>
      <w:r>
        <w:rPr>
          <w:rFonts w:ascii="Times New Roman" w:hAnsi="Times New Roman"/>
          <w:color w:val="000000"/>
          <w:sz w:val="28"/>
          <w:szCs w:val="28"/>
        </w:rPr>
        <w:t xml:space="preserve"> » </w:t>
      </w:r>
      <w:r>
        <w:rPr>
          <w:rFonts w:hint="default" w:ascii="Times New Roman" w:hAnsi="Times New Roman"/>
          <w:color w:val="000000"/>
          <w:sz w:val="28"/>
          <w:szCs w:val="28"/>
          <w:lang w:val="ru-RU"/>
        </w:rPr>
        <w:t xml:space="preserve">                   </w:t>
      </w:r>
      <w:r>
        <w:rPr>
          <w:rFonts w:ascii="Times New Roman" w:hAnsi="Times New Roman"/>
          <w:color w:val="000000"/>
          <w:sz w:val="28"/>
          <w:szCs w:val="28"/>
        </w:rPr>
        <w:t xml:space="preserve">2026 г. </w:t>
      </w:r>
    </w:p>
    <w:p w14:paraId="780A29C4">
      <w:pPr>
        <w:tabs>
          <w:tab w:val="left" w:pos="6405"/>
        </w:tabs>
        <w:spacing w:after="0"/>
        <w:jc w:val="center"/>
        <w:rPr>
          <w:rFonts w:ascii="Times New Roman" w:hAnsi="Times New Roman"/>
          <w:color w:val="000000"/>
          <w:sz w:val="28"/>
          <w:szCs w:val="28"/>
        </w:rPr>
      </w:pPr>
      <w:r>
        <w:rPr>
          <w:rFonts w:ascii="Times New Roman" w:hAnsi="Times New Roman"/>
          <w:color w:val="000000"/>
          <w:sz w:val="28"/>
          <w:szCs w:val="28"/>
        </w:rPr>
        <w:t xml:space="preserve">                                                                                                                                  </w:t>
      </w:r>
    </w:p>
    <w:p w14:paraId="26B86F0F">
      <w:pPr>
        <w:pStyle w:val="10"/>
        <w:spacing w:after="0" w:line="240" w:lineRule="auto"/>
        <w:ind w:left="360"/>
        <w:jc w:val="center"/>
        <w:rPr>
          <w:rFonts w:ascii="Times New Roman" w:hAnsi="Times New Roman"/>
          <w:sz w:val="28"/>
          <w:szCs w:val="28"/>
        </w:rPr>
      </w:pPr>
      <w:bookmarkStart w:id="17" w:name="_GoBack"/>
      <w:bookmarkEnd w:id="17"/>
      <w:r>
        <w:rPr>
          <w:rFonts w:ascii="Times New Roman" w:hAnsi="Times New Roman"/>
          <w:sz w:val="28"/>
          <w:szCs w:val="28"/>
        </w:rPr>
        <w:t>СПЕЦИФИКАЦИЯ</w:t>
      </w:r>
    </w:p>
    <w:p w14:paraId="15778AB1">
      <w:pPr>
        <w:pStyle w:val="10"/>
        <w:spacing w:after="0" w:line="240" w:lineRule="auto"/>
        <w:ind w:left="360"/>
        <w:jc w:val="center"/>
        <w:rPr>
          <w:rFonts w:ascii="Times New Roman" w:hAnsi="Times New Roman"/>
          <w:sz w:val="28"/>
          <w:szCs w:val="28"/>
        </w:rPr>
      </w:pPr>
    </w:p>
    <w:tbl>
      <w:tblPr>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3111"/>
        <w:gridCol w:w="1755"/>
        <w:gridCol w:w="1818"/>
        <w:gridCol w:w="1297"/>
        <w:gridCol w:w="1497"/>
      </w:tblGrid>
      <w:tr w14:paraId="1BCF1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36" w:hRule="atLeast"/>
        </w:trPr>
        <w:tc>
          <w:tcPr>
            <w:tcW w:w="0" w:type="auto"/>
            <w:vMerge w:val="restart"/>
            <w:tcBorders>
              <w:top w:val="single" w:color="000000" w:sz="2" w:space="0"/>
              <w:left w:val="single" w:color="000000" w:sz="2" w:space="0"/>
              <w:bottom w:val="single" w:color="000000" w:sz="2" w:space="0"/>
              <w:right w:val="single" w:color="000000" w:sz="2" w:space="0"/>
            </w:tcBorders>
            <w:shd w:val="clear"/>
            <w:vAlign w:val="top"/>
          </w:tcPr>
          <w:p w14:paraId="679CF039">
            <w:pPr>
              <w:keepNext w:val="0"/>
              <w:keepLines w:val="0"/>
              <w:widowControl/>
              <w:suppressLineNumbers w:val="0"/>
              <w:jc w:val="center"/>
              <w:textAlignment w:val="top"/>
              <w:rPr>
                <w:rFonts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Наименование товара, работы, услуги</w:t>
            </w:r>
          </w:p>
        </w:tc>
        <w:tc>
          <w:tcPr>
            <w:tcW w:w="0" w:type="auto"/>
            <w:vMerge w:val="restart"/>
            <w:tcBorders>
              <w:top w:val="single" w:color="000000" w:sz="2" w:space="0"/>
              <w:left w:val="single" w:color="000000" w:sz="2" w:space="0"/>
              <w:bottom w:val="single" w:color="000000" w:sz="2" w:space="0"/>
              <w:right w:val="single" w:color="000000" w:sz="2" w:space="0"/>
            </w:tcBorders>
            <w:shd w:val="clear"/>
            <w:vAlign w:val="top"/>
          </w:tcPr>
          <w:p w14:paraId="0143DE31">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Количество (объем работы, услуги)</w:t>
            </w:r>
          </w:p>
        </w:tc>
        <w:tc>
          <w:tcPr>
            <w:tcW w:w="0" w:type="auto"/>
            <w:vMerge w:val="restart"/>
            <w:tcBorders>
              <w:top w:val="single" w:color="000000" w:sz="2" w:space="0"/>
              <w:left w:val="single" w:color="000000" w:sz="2" w:space="0"/>
              <w:bottom w:val="single" w:color="000000" w:sz="2" w:space="0"/>
              <w:right w:val="single" w:color="000000" w:sz="2" w:space="0"/>
            </w:tcBorders>
            <w:shd w:val="clear"/>
            <w:vAlign w:val="top"/>
          </w:tcPr>
          <w:p w14:paraId="7FCA5851">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Единица измерения</w:t>
            </w:r>
          </w:p>
        </w:tc>
        <w:tc>
          <w:tcPr>
            <w:tcW w:w="0" w:type="auto"/>
            <w:vMerge w:val="restart"/>
            <w:tcBorders>
              <w:top w:val="single" w:color="000000" w:sz="2" w:space="0"/>
              <w:left w:val="single" w:color="000000" w:sz="2" w:space="0"/>
              <w:bottom w:val="single" w:color="000000" w:sz="2" w:space="0"/>
              <w:right w:val="single" w:color="000000" w:sz="2" w:space="0"/>
            </w:tcBorders>
            <w:shd w:val="clear"/>
            <w:vAlign w:val="top"/>
          </w:tcPr>
          <w:p w14:paraId="70B1C297">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Цена за единицу</w:t>
            </w:r>
          </w:p>
        </w:tc>
        <w:tc>
          <w:tcPr>
            <w:tcW w:w="0" w:type="auto"/>
            <w:vMerge w:val="restart"/>
            <w:tcBorders>
              <w:top w:val="single" w:color="000000" w:sz="2" w:space="0"/>
              <w:left w:val="single" w:color="000000" w:sz="2" w:space="0"/>
              <w:bottom w:val="single" w:color="000000" w:sz="2" w:space="0"/>
              <w:right w:val="single" w:color="000000" w:sz="2" w:space="0"/>
            </w:tcBorders>
            <w:shd w:val="clear"/>
            <w:vAlign w:val="top"/>
          </w:tcPr>
          <w:p w14:paraId="0E9EC0EA">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Стоимость позиции</w:t>
            </w:r>
          </w:p>
        </w:tc>
      </w:tr>
      <w:tr w14:paraId="687F8C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28" w:hRule="atLeast"/>
        </w:trPr>
        <w:tc>
          <w:tcPr>
            <w:tcW w:w="0" w:type="auto"/>
            <w:vMerge w:val="continue"/>
            <w:tcBorders>
              <w:top w:val="single" w:color="000000" w:sz="2" w:space="0"/>
              <w:left w:val="single" w:color="000000" w:sz="2" w:space="0"/>
              <w:bottom w:val="single" w:color="000000" w:sz="2" w:space="0"/>
              <w:right w:val="single" w:color="000000" w:sz="2" w:space="0"/>
            </w:tcBorders>
            <w:shd w:val="clear"/>
            <w:vAlign w:val="top"/>
          </w:tcPr>
          <w:p w14:paraId="7FD07B82">
            <w:pPr>
              <w:jc w:val="center"/>
              <w:rPr>
                <w:rFonts w:hint="default" w:ascii="PT Astra Serif" w:hAnsi="PT Astra Serif" w:eastAsia="PT Astra Serif" w:cs="PT Astra Serif"/>
                <w:i w:val="0"/>
                <w:iCs w:val="0"/>
                <w:color w:val="000000"/>
                <w:sz w:val="24"/>
                <w:szCs w:val="24"/>
                <w:u w:val="none"/>
              </w:rPr>
            </w:pPr>
          </w:p>
        </w:tc>
        <w:tc>
          <w:tcPr>
            <w:tcW w:w="0" w:type="auto"/>
            <w:vMerge w:val="continue"/>
            <w:tcBorders>
              <w:top w:val="single" w:color="000000" w:sz="2" w:space="0"/>
              <w:left w:val="single" w:color="000000" w:sz="2" w:space="0"/>
              <w:bottom w:val="single" w:color="000000" w:sz="2" w:space="0"/>
              <w:right w:val="single" w:color="000000" w:sz="2" w:space="0"/>
            </w:tcBorders>
            <w:shd w:val="clear"/>
            <w:vAlign w:val="top"/>
          </w:tcPr>
          <w:p w14:paraId="3E133A39">
            <w:pPr>
              <w:jc w:val="center"/>
              <w:rPr>
                <w:rFonts w:hint="default" w:ascii="PT Astra Serif" w:hAnsi="PT Astra Serif" w:eastAsia="PT Astra Serif" w:cs="PT Astra Serif"/>
                <w:i w:val="0"/>
                <w:iCs w:val="0"/>
                <w:color w:val="000000"/>
                <w:sz w:val="24"/>
                <w:szCs w:val="24"/>
                <w:u w:val="none"/>
              </w:rPr>
            </w:pPr>
          </w:p>
        </w:tc>
        <w:tc>
          <w:tcPr>
            <w:tcW w:w="0" w:type="auto"/>
            <w:vMerge w:val="continue"/>
            <w:tcBorders>
              <w:top w:val="single" w:color="000000" w:sz="2" w:space="0"/>
              <w:left w:val="single" w:color="000000" w:sz="2" w:space="0"/>
              <w:bottom w:val="single" w:color="000000" w:sz="2" w:space="0"/>
              <w:right w:val="single" w:color="000000" w:sz="2" w:space="0"/>
            </w:tcBorders>
            <w:shd w:val="clear"/>
            <w:vAlign w:val="top"/>
          </w:tcPr>
          <w:p w14:paraId="2B89B4CB">
            <w:pPr>
              <w:jc w:val="center"/>
              <w:rPr>
                <w:rFonts w:hint="default" w:ascii="PT Astra Serif" w:hAnsi="PT Astra Serif" w:eastAsia="PT Astra Serif" w:cs="PT Astra Serif"/>
                <w:i w:val="0"/>
                <w:iCs w:val="0"/>
                <w:color w:val="000000"/>
                <w:sz w:val="24"/>
                <w:szCs w:val="24"/>
                <w:u w:val="none"/>
              </w:rPr>
            </w:pPr>
          </w:p>
        </w:tc>
        <w:tc>
          <w:tcPr>
            <w:tcW w:w="0" w:type="auto"/>
            <w:vMerge w:val="continue"/>
            <w:tcBorders>
              <w:top w:val="single" w:color="000000" w:sz="2" w:space="0"/>
              <w:left w:val="single" w:color="000000" w:sz="2" w:space="0"/>
              <w:bottom w:val="single" w:color="000000" w:sz="2" w:space="0"/>
              <w:right w:val="single" w:color="000000" w:sz="2" w:space="0"/>
            </w:tcBorders>
            <w:shd w:val="clear"/>
            <w:vAlign w:val="top"/>
          </w:tcPr>
          <w:p w14:paraId="0882D3CC">
            <w:pPr>
              <w:jc w:val="center"/>
              <w:rPr>
                <w:rFonts w:hint="default" w:ascii="PT Astra Serif" w:hAnsi="PT Astra Serif" w:eastAsia="PT Astra Serif" w:cs="PT Astra Serif"/>
                <w:i w:val="0"/>
                <w:iCs w:val="0"/>
                <w:color w:val="000000"/>
                <w:sz w:val="24"/>
                <w:szCs w:val="24"/>
                <w:u w:val="none"/>
              </w:rPr>
            </w:pPr>
          </w:p>
        </w:tc>
        <w:tc>
          <w:tcPr>
            <w:tcW w:w="0" w:type="auto"/>
            <w:vMerge w:val="continue"/>
            <w:tcBorders>
              <w:top w:val="single" w:color="000000" w:sz="2" w:space="0"/>
              <w:left w:val="single" w:color="000000" w:sz="2" w:space="0"/>
              <w:bottom w:val="single" w:color="000000" w:sz="2" w:space="0"/>
              <w:right w:val="single" w:color="000000" w:sz="2" w:space="0"/>
            </w:tcBorders>
            <w:shd w:val="clear"/>
            <w:vAlign w:val="top"/>
          </w:tcPr>
          <w:p w14:paraId="6788229D">
            <w:pPr>
              <w:jc w:val="center"/>
              <w:rPr>
                <w:rFonts w:hint="default" w:ascii="PT Astra Serif" w:hAnsi="PT Astra Serif" w:eastAsia="PT Astra Serif" w:cs="PT Astra Serif"/>
                <w:i w:val="0"/>
                <w:iCs w:val="0"/>
                <w:color w:val="000000"/>
                <w:sz w:val="24"/>
                <w:szCs w:val="24"/>
                <w:u w:val="none"/>
              </w:rPr>
            </w:pPr>
          </w:p>
        </w:tc>
      </w:tr>
      <w:tr w14:paraId="013A37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20" w:hRule="atLeast"/>
        </w:trPr>
        <w:tc>
          <w:tcPr>
            <w:tcW w:w="0" w:type="auto"/>
            <w:tcBorders>
              <w:top w:val="single" w:color="000000" w:sz="2" w:space="0"/>
              <w:left w:val="single" w:color="000000" w:sz="2" w:space="0"/>
              <w:bottom w:val="single" w:color="000000" w:sz="2" w:space="0"/>
              <w:right w:val="single" w:color="000000" w:sz="2" w:space="0"/>
            </w:tcBorders>
            <w:shd w:val="clear"/>
            <w:vAlign w:val="top"/>
          </w:tcPr>
          <w:p w14:paraId="139C6230">
            <w:pPr>
              <w:keepNext w:val="0"/>
              <w:keepLines w:val="0"/>
              <w:widowControl/>
              <w:suppressLineNumbers w:val="0"/>
              <w:jc w:val="left"/>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Тесто слоеное бездрожжевое</w:t>
            </w:r>
          </w:p>
        </w:tc>
        <w:tc>
          <w:tcPr>
            <w:tcW w:w="0" w:type="auto"/>
            <w:tcBorders>
              <w:top w:val="single" w:color="000000" w:sz="2" w:space="0"/>
              <w:left w:val="single" w:color="000000" w:sz="2" w:space="0"/>
              <w:bottom w:val="single" w:color="000000" w:sz="2" w:space="0"/>
              <w:right w:val="single" w:color="000000" w:sz="2" w:space="0"/>
            </w:tcBorders>
            <w:shd w:val="clear"/>
            <w:vAlign w:val="top"/>
          </w:tcPr>
          <w:p w14:paraId="5921AE6F">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200</w:t>
            </w:r>
          </w:p>
        </w:tc>
        <w:tc>
          <w:tcPr>
            <w:tcW w:w="0" w:type="auto"/>
            <w:tcBorders>
              <w:top w:val="single" w:color="000000" w:sz="2" w:space="0"/>
              <w:left w:val="single" w:color="000000" w:sz="2" w:space="0"/>
              <w:bottom w:val="single" w:color="000000" w:sz="2" w:space="0"/>
              <w:right w:val="single" w:color="000000" w:sz="2" w:space="0"/>
            </w:tcBorders>
            <w:shd w:val="clear"/>
            <w:vAlign w:val="top"/>
          </w:tcPr>
          <w:p w14:paraId="0BCB6CFC">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Килограмм</w:t>
            </w:r>
          </w:p>
        </w:tc>
        <w:tc>
          <w:tcPr>
            <w:tcW w:w="0" w:type="auto"/>
            <w:tcBorders>
              <w:top w:val="single" w:color="000000" w:sz="2" w:space="0"/>
              <w:left w:val="single" w:color="000000" w:sz="2" w:space="0"/>
              <w:bottom w:val="single" w:color="000000" w:sz="2" w:space="0"/>
              <w:right w:val="single" w:color="000000" w:sz="2" w:space="0"/>
            </w:tcBorders>
            <w:shd w:val="clear"/>
            <w:vAlign w:val="top"/>
          </w:tcPr>
          <w:p w14:paraId="34060E39">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250,00</w:t>
            </w:r>
          </w:p>
        </w:tc>
        <w:tc>
          <w:tcPr>
            <w:tcW w:w="0" w:type="auto"/>
            <w:tcBorders>
              <w:top w:val="single" w:color="000000" w:sz="2" w:space="0"/>
              <w:left w:val="single" w:color="000000" w:sz="2" w:space="0"/>
              <w:bottom w:val="single" w:color="000000" w:sz="2" w:space="0"/>
              <w:right w:val="single" w:color="000000" w:sz="2" w:space="0"/>
            </w:tcBorders>
            <w:shd w:val="clear"/>
            <w:vAlign w:val="top"/>
          </w:tcPr>
          <w:p w14:paraId="68F78222">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50000,00</w:t>
            </w:r>
          </w:p>
        </w:tc>
      </w:tr>
      <w:tr w14:paraId="7EE9FF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20" w:hRule="atLeast"/>
        </w:trPr>
        <w:tc>
          <w:tcPr>
            <w:tcW w:w="0" w:type="auto"/>
            <w:tcBorders>
              <w:top w:val="single" w:color="000000" w:sz="2" w:space="0"/>
              <w:left w:val="single" w:color="000000" w:sz="2" w:space="0"/>
              <w:bottom w:val="single" w:color="000000" w:sz="2" w:space="0"/>
              <w:right w:val="single" w:color="000000" w:sz="2" w:space="0"/>
            </w:tcBorders>
            <w:shd w:val="clear"/>
            <w:vAlign w:val="top"/>
          </w:tcPr>
          <w:p w14:paraId="4225CC27">
            <w:pPr>
              <w:keepNext w:val="0"/>
              <w:keepLines w:val="0"/>
              <w:widowControl/>
              <w:suppressLineNumbers w:val="0"/>
              <w:jc w:val="left"/>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Сахар, фасовка 1кг</w:t>
            </w:r>
          </w:p>
        </w:tc>
        <w:tc>
          <w:tcPr>
            <w:tcW w:w="0" w:type="auto"/>
            <w:tcBorders>
              <w:top w:val="single" w:color="000000" w:sz="2" w:space="0"/>
              <w:left w:val="single" w:color="000000" w:sz="2" w:space="0"/>
              <w:bottom w:val="single" w:color="000000" w:sz="2" w:space="0"/>
              <w:right w:val="single" w:color="000000" w:sz="2" w:space="0"/>
            </w:tcBorders>
            <w:shd w:val="clear"/>
            <w:vAlign w:val="top"/>
          </w:tcPr>
          <w:p w14:paraId="114D9AD1">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100</w:t>
            </w:r>
          </w:p>
        </w:tc>
        <w:tc>
          <w:tcPr>
            <w:tcW w:w="0" w:type="auto"/>
            <w:tcBorders>
              <w:top w:val="single" w:color="000000" w:sz="2" w:space="0"/>
              <w:left w:val="single" w:color="000000" w:sz="2" w:space="0"/>
              <w:bottom w:val="single" w:color="000000" w:sz="2" w:space="0"/>
              <w:right w:val="single" w:color="000000" w:sz="2" w:space="0"/>
            </w:tcBorders>
            <w:shd w:val="clear"/>
            <w:vAlign w:val="top"/>
          </w:tcPr>
          <w:p w14:paraId="4E0FB0DA">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Килограмм</w:t>
            </w:r>
          </w:p>
        </w:tc>
        <w:tc>
          <w:tcPr>
            <w:tcW w:w="0" w:type="auto"/>
            <w:tcBorders>
              <w:top w:val="single" w:color="000000" w:sz="2" w:space="0"/>
              <w:left w:val="single" w:color="000000" w:sz="2" w:space="0"/>
              <w:bottom w:val="single" w:color="000000" w:sz="2" w:space="0"/>
              <w:right w:val="single" w:color="000000" w:sz="2" w:space="0"/>
            </w:tcBorders>
            <w:shd w:val="clear"/>
            <w:vAlign w:val="top"/>
          </w:tcPr>
          <w:p w14:paraId="5E478957">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85,00</w:t>
            </w:r>
          </w:p>
        </w:tc>
        <w:tc>
          <w:tcPr>
            <w:tcW w:w="0" w:type="auto"/>
            <w:tcBorders>
              <w:top w:val="single" w:color="000000" w:sz="2" w:space="0"/>
              <w:left w:val="single" w:color="000000" w:sz="2" w:space="0"/>
              <w:bottom w:val="single" w:color="000000" w:sz="2" w:space="0"/>
              <w:right w:val="single" w:color="000000" w:sz="2" w:space="0"/>
            </w:tcBorders>
            <w:shd w:val="clear"/>
            <w:vAlign w:val="top"/>
          </w:tcPr>
          <w:p w14:paraId="200C5F9F">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8500,00</w:t>
            </w:r>
          </w:p>
        </w:tc>
      </w:tr>
      <w:tr w14:paraId="06E79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20" w:hRule="atLeast"/>
        </w:trPr>
        <w:tc>
          <w:tcPr>
            <w:tcW w:w="0" w:type="auto"/>
            <w:tcBorders>
              <w:top w:val="single" w:color="000000" w:sz="2" w:space="0"/>
              <w:left w:val="single" w:color="000000" w:sz="2" w:space="0"/>
              <w:bottom w:val="single" w:color="000000" w:sz="2" w:space="0"/>
              <w:right w:val="single" w:color="000000" w:sz="2" w:space="0"/>
            </w:tcBorders>
            <w:shd w:val="clear"/>
            <w:vAlign w:val="top"/>
          </w:tcPr>
          <w:p w14:paraId="10AD79C1">
            <w:pPr>
              <w:keepNext w:val="0"/>
              <w:keepLines w:val="0"/>
              <w:widowControl/>
              <w:suppressLineNumbers w:val="0"/>
              <w:jc w:val="left"/>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Сок, фасовка 0,2л в ассортименте, кроме томатного</w:t>
            </w:r>
          </w:p>
        </w:tc>
        <w:tc>
          <w:tcPr>
            <w:tcW w:w="0" w:type="auto"/>
            <w:tcBorders>
              <w:top w:val="single" w:color="000000" w:sz="2" w:space="0"/>
              <w:left w:val="single" w:color="000000" w:sz="2" w:space="0"/>
              <w:bottom w:val="single" w:color="000000" w:sz="2" w:space="0"/>
              <w:right w:val="single" w:color="000000" w:sz="2" w:space="0"/>
            </w:tcBorders>
            <w:shd w:val="clear"/>
            <w:vAlign w:val="top"/>
          </w:tcPr>
          <w:p w14:paraId="2A70C6C1">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1500</w:t>
            </w:r>
          </w:p>
        </w:tc>
        <w:tc>
          <w:tcPr>
            <w:tcW w:w="0" w:type="auto"/>
            <w:tcBorders>
              <w:top w:val="single" w:color="000000" w:sz="2" w:space="0"/>
              <w:left w:val="single" w:color="000000" w:sz="2" w:space="0"/>
              <w:bottom w:val="single" w:color="000000" w:sz="2" w:space="0"/>
              <w:right w:val="single" w:color="000000" w:sz="2" w:space="0"/>
            </w:tcBorders>
            <w:shd w:val="clear"/>
            <w:vAlign w:val="top"/>
          </w:tcPr>
          <w:p w14:paraId="52D69D40">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Литр; кубический дециметр</w:t>
            </w:r>
          </w:p>
        </w:tc>
        <w:tc>
          <w:tcPr>
            <w:tcW w:w="0" w:type="auto"/>
            <w:tcBorders>
              <w:top w:val="single" w:color="000000" w:sz="2" w:space="0"/>
              <w:left w:val="single" w:color="000000" w:sz="2" w:space="0"/>
              <w:bottom w:val="single" w:color="000000" w:sz="2" w:space="0"/>
              <w:right w:val="single" w:color="000000" w:sz="2" w:space="0"/>
            </w:tcBorders>
            <w:shd w:val="clear"/>
            <w:vAlign w:val="top"/>
          </w:tcPr>
          <w:p w14:paraId="24F62402">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90,00</w:t>
            </w:r>
          </w:p>
        </w:tc>
        <w:tc>
          <w:tcPr>
            <w:tcW w:w="0" w:type="auto"/>
            <w:tcBorders>
              <w:top w:val="single" w:color="000000" w:sz="2" w:space="0"/>
              <w:left w:val="single" w:color="000000" w:sz="2" w:space="0"/>
              <w:bottom w:val="single" w:color="000000" w:sz="2" w:space="0"/>
              <w:right w:val="single" w:color="000000" w:sz="2" w:space="0"/>
            </w:tcBorders>
            <w:shd w:val="clear"/>
            <w:vAlign w:val="top"/>
          </w:tcPr>
          <w:p w14:paraId="5DD62BC8">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135000,00</w:t>
            </w:r>
          </w:p>
        </w:tc>
      </w:tr>
      <w:tr w14:paraId="4FD76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60" w:hRule="atLeast"/>
        </w:trPr>
        <w:tc>
          <w:tcPr>
            <w:tcW w:w="0" w:type="auto"/>
            <w:tcBorders>
              <w:top w:val="single" w:color="000000" w:sz="2" w:space="0"/>
              <w:left w:val="single" w:color="000000" w:sz="2" w:space="0"/>
              <w:bottom w:val="single" w:color="000000" w:sz="2" w:space="0"/>
              <w:right w:val="single" w:color="000000" w:sz="2" w:space="0"/>
            </w:tcBorders>
            <w:shd w:val="clear"/>
            <w:vAlign w:val="top"/>
          </w:tcPr>
          <w:p w14:paraId="7CD8D264">
            <w:pPr>
              <w:keepNext w:val="0"/>
              <w:keepLines w:val="0"/>
              <w:widowControl/>
              <w:suppressLineNumbers w:val="0"/>
              <w:jc w:val="left"/>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Горошек консервированный, ж/б  высший сорт 0,4кг</w:t>
            </w:r>
          </w:p>
        </w:tc>
        <w:tc>
          <w:tcPr>
            <w:tcW w:w="0" w:type="auto"/>
            <w:tcBorders>
              <w:top w:val="single" w:color="000000" w:sz="2" w:space="0"/>
              <w:left w:val="single" w:color="000000" w:sz="2" w:space="0"/>
              <w:bottom w:val="single" w:color="000000" w:sz="2" w:space="0"/>
              <w:right w:val="single" w:color="000000" w:sz="2" w:space="0"/>
            </w:tcBorders>
            <w:shd w:val="clear"/>
            <w:vAlign w:val="top"/>
          </w:tcPr>
          <w:p w14:paraId="057BE971">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330</w:t>
            </w:r>
          </w:p>
        </w:tc>
        <w:tc>
          <w:tcPr>
            <w:tcW w:w="0" w:type="auto"/>
            <w:tcBorders>
              <w:top w:val="single" w:color="000000" w:sz="2" w:space="0"/>
              <w:left w:val="single" w:color="000000" w:sz="2" w:space="0"/>
              <w:bottom w:val="single" w:color="000000" w:sz="2" w:space="0"/>
              <w:right w:val="single" w:color="000000" w:sz="2" w:space="0"/>
            </w:tcBorders>
            <w:shd w:val="clear"/>
            <w:vAlign w:val="top"/>
          </w:tcPr>
          <w:p w14:paraId="5703377E">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Килограмм</w:t>
            </w:r>
          </w:p>
        </w:tc>
        <w:tc>
          <w:tcPr>
            <w:tcW w:w="0" w:type="auto"/>
            <w:tcBorders>
              <w:top w:val="single" w:color="000000" w:sz="2" w:space="0"/>
              <w:left w:val="single" w:color="000000" w:sz="2" w:space="0"/>
              <w:bottom w:val="single" w:color="000000" w:sz="2" w:space="0"/>
              <w:right w:val="single" w:color="000000" w:sz="2" w:space="0"/>
            </w:tcBorders>
            <w:shd w:val="clear"/>
            <w:vAlign w:val="top"/>
          </w:tcPr>
          <w:p w14:paraId="0FDFC482">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192,00</w:t>
            </w:r>
          </w:p>
        </w:tc>
        <w:tc>
          <w:tcPr>
            <w:tcW w:w="0" w:type="auto"/>
            <w:tcBorders>
              <w:top w:val="single" w:color="000000" w:sz="2" w:space="0"/>
              <w:left w:val="single" w:color="000000" w:sz="2" w:space="0"/>
              <w:bottom w:val="single" w:color="000000" w:sz="2" w:space="0"/>
              <w:right w:val="single" w:color="000000" w:sz="2" w:space="0"/>
            </w:tcBorders>
            <w:shd w:val="clear"/>
            <w:vAlign w:val="top"/>
          </w:tcPr>
          <w:p w14:paraId="5F71361C">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63360,00</w:t>
            </w:r>
          </w:p>
        </w:tc>
      </w:tr>
      <w:tr w14:paraId="71A8F5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0" w:type="auto"/>
            <w:tcBorders>
              <w:top w:val="single" w:color="000000" w:sz="2" w:space="0"/>
              <w:left w:val="single" w:color="000000" w:sz="2" w:space="0"/>
              <w:bottom w:val="single" w:color="000000" w:sz="2" w:space="0"/>
              <w:right w:val="single" w:color="000000" w:sz="2" w:space="0"/>
            </w:tcBorders>
            <w:shd w:val="clear"/>
            <w:vAlign w:val="top"/>
          </w:tcPr>
          <w:p w14:paraId="51CEBAB2">
            <w:pPr>
              <w:keepNext w:val="0"/>
              <w:keepLines w:val="0"/>
              <w:widowControl/>
              <w:suppressLineNumbers w:val="0"/>
              <w:jc w:val="left"/>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Мука пшеничная в/с , фасовка 50 кг</w:t>
            </w:r>
          </w:p>
        </w:tc>
        <w:tc>
          <w:tcPr>
            <w:tcW w:w="0" w:type="auto"/>
            <w:tcBorders>
              <w:top w:val="single" w:color="000000" w:sz="2" w:space="0"/>
              <w:left w:val="single" w:color="000000" w:sz="2" w:space="0"/>
              <w:bottom w:val="single" w:color="000000" w:sz="2" w:space="0"/>
              <w:right w:val="single" w:color="000000" w:sz="2" w:space="0"/>
            </w:tcBorders>
            <w:shd w:val="clear"/>
            <w:vAlign w:val="top"/>
          </w:tcPr>
          <w:p w14:paraId="1400E2C1">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4700</w:t>
            </w:r>
          </w:p>
        </w:tc>
        <w:tc>
          <w:tcPr>
            <w:tcW w:w="0" w:type="auto"/>
            <w:tcBorders>
              <w:top w:val="single" w:color="000000" w:sz="2" w:space="0"/>
              <w:left w:val="single" w:color="000000" w:sz="2" w:space="0"/>
              <w:bottom w:val="single" w:color="000000" w:sz="2" w:space="0"/>
              <w:right w:val="single" w:color="000000" w:sz="2" w:space="0"/>
            </w:tcBorders>
            <w:shd w:val="clear"/>
            <w:vAlign w:val="top"/>
          </w:tcPr>
          <w:p w14:paraId="2C7AB5BF">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Килограмм</w:t>
            </w:r>
          </w:p>
        </w:tc>
        <w:tc>
          <w:tcPr>
            <w:tcW w:w="0" w:type="auto"/>
            <w:tcBorders>
              <w:top w:val="single" w:color="000000" w:sz="2" w:space="0"/>
              <w:left w:val="single" w:color="000000" w:sz="2" w:space="0"/>
              <w:bottom w:val="single" w:color="000000" w:sz="2" w:space="0"/>
              <w:right w:val="single" w:color="000000" w:sz="2" w:space="0"/>
            </w:tcBorders>
            <w:shd w:val="clear"/>
            <w:vAlign w:val="top"/>
          </w:tcPr>
          <w:p w14:paraId="6F736E7B">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40,00</w:t>
            </w:r>
          </w:p>
        </w:tc>
        <w:tc>
          <w:tcPr>
            <w:tcW w:w="0" w:type="auto"/>
            <w:tcBorders>
              <w:top w:val="single" w:color="000000" w:sz="2" w:space="0"/>
              <w:left w:val="single" w:color="000000" w:sz="2" w:space="0"/>
              <w:bottom w:val="single" w:color="000000" w:sz="2" w:space="0"/>
              <w:right w:val="single" w:color="000000" w:sz="2" w:space="0"/>
            </w:tcBorders>
            <w:shd w:val="clear"/>
            <w:vAlign w:val="top"/>
          </w:tcPr>
          <w:p w14:paraId="59A756C3">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188000,00</w:t>
            </w:r>
          </w:p>
        </w:tc>
      </w:tr>
      <w:tr w14:paraId="79BA4F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20" w:hRule="atLeast"/>
        </w:trPr>
        <w:tc>
          <w:tcPr>
            <w:tcW w:w="0" w:type="auto"/>
            <w:tcBorders>
              <w:top w:val="single" w:color="000000" w:sz="2" w:space="0"/>
              <w:left w:val="single" w:color="000000" w:sz="2" w:space="0"/>
              <w:bottom w:val="single" w:color="000000" w:sz="2" w:space="0"/>
              <w:right w:val="single" w:color="000000" w:sz="2" w:space="0"/>
            </w:tcBorders>
            <w:shd w:val="clear"/>
            <w:vAlign w:val="top"/>
          </w:tcPr>
          <w:p w14:paraId="67994431">
            <w:pPr>
              <w:keepNext w:val="0"/>
              <w:keepLines w:val="0"/>
              <w:widowControl/>
              <w:suppressLineNumbers w:val="0"/>
              <w:jc w:val="left"/>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Мука пшеничная в/с , фасовка 2кг</w:t>
            </w:r>
          </w:p>
        </w:tc>
        <w:tc>
          <w:tcPr>
            <w:tcW w:w="0" w:type="auto"/>
            <w:tcBorders>
              <w:top w:val="single" w:color="000000" w:sz="2" w:space="0"/>
              <w:left w:val="single" w:color="000000" w:sz="2" w:space="0"/>
              <w:bottom w:val="single" w:color="000000" w:sz="2" w:space="0"/>
              <w:right w:val="single" w:color="000000" w:sz="2" w:space="0"/>
            </w:tcBorders>
            <w:shd w:val="clear"/>
            <w:vAlign w:val="top"/>
          </w:tcPr>
          <w:p w14:paraId="6C1AD963">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90</w:t>
            </w:r>
          </w:p>
        </w:tc>
        <w:tc>
          <w:tcPr>
            <w:tcW w:w="0" w:type="auto"/>
            <w:tcBorders>
              <w:top w:val="single" w:color="000000" w:sz="2" w:space="0"/>
              <w:left w:val="single" w:color="000000" w:sz="2" w:space="0"/>
              <w:bottom w:val="single" w:color="000000" w:sz="2" w:space="0"/>
              <w:right w:val="single" w:color="000000" w:sz="2" w:space="0"/>
            </w:tcBorders>
            <w:shd w:val="clear"/>
            <w:vAlign w:val="top"/>
          </w:tcPr>
          <w:p w14:paraId="62BA7FAE">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Килограмм</w:t>
            </w:r>
          </w:p>
        </w:tc>
        <w:tc>
          <w:tcPr>
            <w:tcW w:w="0" w:type="auto"/>
            <w:tcBorders>
              <w:top w:val="single" w:color="000000" w:sz="2" w:space="0"/>
              <w:left w:val="single" w:color="000000" w:sz="2" w:space="0"/>
              <w:bottom w:val="single" w:color="000000" w:sz="2" w:space="0"/>
              <w:right w:val="single" w:color="000000" w:sz="2" w:space="0"/>
            </w:tcBorders>
            <w:shd w:val="clear"/>
            <w:vAlign w:val="top"/>
          </w:tcPr>
          <w:p w14:paraId="01954EAD">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43,00</w:t>
            </w:r>
          </w:p>
        </w:tc>
        <w:tc>
          <w:tcPr>
            <w:tcW w:w="0" w:type="auto"/>
            <w:tcBorders>
              <w:top w:val="single" w:color="000000" w:sz="2" w:space="0"/>
              <w:left w:val="single" w:color="000000" w:sz="2" w:space="0"/>
              <w:bottom w:val="single" w:color="000000" w:sz="2" w:space="0"/>
              <w:right w:val="single" w:color="000000" w:sz="2" w:space="0"/>
            </w:tcBorders>
            <w:shd w:val="clear"/>
            <w:vAlign w:val="top"/>
          </w:tcPr>
          <w:p w14:paraId="199A1294">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3870,00</w:t>
            </w:r>
          </w:p>
        </w:tc>
      </w:tr>
    </w:tbl>
    <w:p w14:paraId="0ECA25DD">
      <w:pPr>
        <w:pStyle w:val="10"/>
        <w:spacing w:after="0" w:line="240" w:lineRule="auto"/>
        <w:ind w:left="360"/>
        <w:jc w:val="center"/>
        <w:rPr>
          <w:rFonts w:ascii="Times New Roman" w:hAnsi="Times New Roman"/>
          <w:sz w:val="18"/>
          <w:szCs w:val="18"/>
        </w:rPr>
      </w:pPr>
    </w:p>
    <w:p w14:paraId="5DF89C9E">
      <w:pPr>
        <w:widowControl w:val="0"/>
        <w:suppressAutoHyphens/>
        <w:autoSpaceDE w:val="0"/>
        <w:spacing w:after="0" w:line="240" w:lineRule="auto"/>
        <w:jc w:val="both"/>
        <w:rPr>
          <w:rFonts w:ascii="Times New Roman" w:hAnsi="Times New Roman" w:eastAsia="Times New Roman"/>
          <w:b/>
          <w:sz w:val="18"/>
          <w:szCs w:val="18"/>
          <w:lang w:eastAsia="zh-CN"/>
        </w:rPr>
      </w:pPr>
    </w:p>
    <w:tbl>
      <w:tblPr>
        <w:tblStyle w:val="4"/>
        <w:tblW w:w="10206" w:type="dxa"/>
        <w:tblInd w:w="0" w:type="dxa"/>
        <w:tblLayout w:type="autofit"/>
        <w:tblCellMar>
          <w:top w:w="0" w:type="dxa"/>
          <w:left w:w="108" w:type="dxa"/>
          <w:bottom w:w="0" w:type="dxa"/>
          <w:right w:w="108" w:type="dxa"/>
        </w:tblCellMar>
      </w:tblPr>
      <w:tblGrid>
        <w:gridCol w:w="5103"/>
        <w:gridCol w:w="5103"/>
      </w:tblGrid>
      <w:tr w14:paraId="3A202D28">
        <w:tblPrEx>
          <w:tblCellMar>
            <w:top w:w="0" w:type="dxa"/>
            <w:left w:w="108" w:type="dxa"/>
            <w:bottom w:w="0" w:type="dxa"/>
            <w:right w:w="108" w:type="dxa"/>
          </w:tblCellMar>
        </w:tblPrEx>
        <w:trPr>
          <w:trHeight w:val="810" w:hRule="atLeast"/>
        </w:trPr>
        <w:tc>
          <w:tcPr>
            <w:tcW w:w="5103" w:type="dxa"/>
          </w:tcPr>
          <w:p w14:paraId="259D303E">
            <w:pPr>
              <w:spacing w:after="0" w:line="240" w:lineRule="auto"/>
              <w:rPr>
                <w:rFonts w:ascii="Times New Roman" w:hAnsi="Times New Roman" w:eastAsia="Times New Roman"/>
                <w:sz w:val="18"/>
                <w:szCs w:val="18"/>
                <w:lang w:eastAsia="ru-RU"/>
              </w:rPr>
            </w:pPr>
          </w:p>
          <w:p w14:paraId="1A508202">
            <w:pPr>
              <w:spacing w:after="0" w:line="240" w:lineRule="auto"/>
              <w:rPr>
                <w:rFonts w:ascii="Times New Roman" w:hAnsi="Times New Roman" w:eastAsia="Times New Roman"/>
                <w:sz w:val="18"/>
                <w:szCs w:val="18"/>
                <w:lang w:eastAsia="ru-RU"/>
              </w:rPr>
            </w:pPr>
          </w:p>
          <w:p w14:paraId="1D984525">
            <w:pPr>
              <w:spacing w:after="0" w:line="240" w:lineRule="auto"/>
              <w:rPr>
                <w:rFonts w:ascii="Times New Roman" w:hAnsi="Times New Roman" w:eastAsia="Times New Roman"/>
                <w:sz w:val="18"/>
                <w:szCs w:val="18"/>
                <w:lang w:eastAsia="ru-RU"/>
              </w:rPr>
            </w:pPr>
          </w:p>
          <w:p w14:paraId="75A15BAE">
            <w:pPr>
              <w:spacing w:after="0" w:line="240" w:lineRule="auto"/>
              <w:rPr>
                <w:rFonts w:ascii="Times New Roman" w:hAnsi="Times New Roman" w:eastAsia="Times New Roman"/>
                <w:sz w:val="18"/>
                <w:szCs w:val="18"/>
                <w:lang w:eastAsia="ru-RU"/>
              </w:rPr>
            </w:pPr>
            <w:r>
              <w:rPr>
                <w:rFonts w:ascii="Times New Roman" w:hAnsi="Times New Roman" w:eastAsia="Times New Roman"/>
                <w:sz w:val="18"/>
                <w:szCs w:val="18"/>
                <w:lang w:eastAsia="ru-RU"/>
              </w:rPr>
              <w:t>Поставщик:</w:t>
            </w:r>
          </w:p>
          <w:p w14:paraId="4A4707BD">
            <w:pPr>
              <w:spacing w:after="0" w:line="240" w:lineRule="auto"/>
              <w:rPr>
                <w:rFonts w:ascii="Times New Roman" w:hAnsi="Times New Roman"/>
                <w:bCs/>
                <w:sz w:val="18"/>
                <w:szCs w:val="18"/>
                <w:lang w:eastAsia="ru-RU"/>
              </w:rPr>
            </w:pPr>
          </w:p>
          <w:p w14:paraId="09F89961">
            <w:pPr>
              <w:spacing w:after="0" w:line="240" w:lineRule="auto"/>
              <w:rPr>
                <w:rFonts w:ascii="Times New Roman" w:hAnsi="Times New Roman" w:eastAsia="Times New Roman"/>
                <w:sz w:val="18"/>
                <w:szCs w:val="18"/>
                <w:lang w:eastAsia="ru-RU"/>
              </w:rPr>
            </w:pPr>
          </w:p>
        </w:tc>
        <w:tc>
          <w:tcPr>
            <w:tcW w:w="5103" w:type="dxa"/>
          </w:tcPr>
          <w:p w14:paraId="2120DE14">
            <w:pPr>
              <w:spacing w:after="0" w:line="240" w:lineRule="auto"/>
              <w:rPr>
                <w:rFonts w:ascii="Times New Roman" w:hAnsi="Times New Roman" w:eastAsia="Times New Roman"/>
                <w:sz w:val="18"/>
                <w:szCs w:val="18"/>
                <w:lang w:eastAsia="ru-RU"/>
              </w:rPr>
            </w:pPr>
          </w:p>
          <w:p w14:paraId="04F475D1">
            <w:pPr>
              <w:spacing w:after="0" w:line="240" w:lineRule="auto"/>
              <w:rPr>
                <w:rFonts w:ascii="Times New Roman" w:hAnsi="Times New Roman" w:eastAsia="Times New Roman"/>
                <w:sz w:val="18"/>
                <w:szCs w:val="18"/>
                <w:lang w:eastAsia="ru-RU"/>
              </w:rPr>
            </w:pPr>
          </w:p>
          <w:p w14:paraId="31589085">
            <w:pPr>
              <w:spacing w:after="0" w:line="240" w:lineRule="auto"/>
              <w:jc w:val="center"/>
              <w:rPr>
                <w:rFonts w:ascii="Times New Roman" w:hAnsi="Times New Roman" w:eastAsia="Times New Roman"/>
                <w:sz w:val="18"/>
                <w:szCs w:val="18"/>
                <w:lang w:eastAsia="ru-RU"/>
              </w:rPr>
            </w:pPr>
          </w:p>
          <w:p w14:paraId="2DACFDA2">
            <w:pPr>
              <w:spacing w:after="0" w:line="240" w:lineRule="auto"/>
              <w:rPr>
                <w:rFonts w:ascii="Times New Roman" w:hAnsi="Times New Roman" w:eastAsia="Times New Roman"/>
                <w:sz w:val="18"/>
                <w:szCs w:val="18"/>
                <w:lang w:eastAsia="ru-RU"/>
              </w:rPr>
            </w:pPr>
            <w:r>
              <w:rPr>
                <w:rFonts w:ascii="Times New Roman" w:hAnsi="Times New Roman" w:eastAsia="Times New Roman"/>
                <w:sz w:val="18"/>
                <w:szCs w:val="18"/>
                <w:lang w:eastAsia="ru-RU"/>
              </w:rPr>
              <w:t>Заказчик:</w:t>
            </w:r>
          </w:p>
          <w:p w14:paraId="608AF5FC">
            <w:pPr>
              <w:keepNext/>
              <w:spacing w:after="0" w:line="240" w:lineRule="auto"/>
              <w:jc w:val="both"/>
              <w:rPr>
                <w:rFonts w:ascii="Times New Roman" w:hAnsi="Times New Roman" w:eastAsia="Times New Roman"/>
                <w:sz w:val="18"/>
                <w:szCs w:val="18"/>
                <w:lang w:eastAsia="ru-RU"/>
              </w:rPr>
            </w:pPr>
          </w:p>
          <w:p w14:paraId="4E0B9EFC">
            <w:pPr>
              <w:keepNext/>
              <w:spacing w:after="0" w:line="240" w:lineRule="auto"/>
              <w:jc w:val="both"/>
              <w:rPr>
                <w:rFonts w:ascii="Times New Roman" w:hAnsi="Times New Roman" w:eastAsia="Times New Roman"/>
                <w:sz w:val="18"/>
                <w:szCs w:val="18"/>
                <w:lang w:eastAsia="ru-RU"/>
              </w:rPr>
            </w:pPr>
            <w:r>
              <w:rPr>
                <w:rFonts w:ascii="Times New Roman" w:hAnsi="Times New Roman" w:eastAsia="Times New Roman"/>
                <w:sz w:val="18"/>
                <w:szCs w:val="18"/>
                <w:lang w:eastAsia="ru-RU"/>
              </w:rPr>
              <w:t>Директор</w:t>
            </w:r>
          </w:p>
          <w:p w14:paraId="2EDF0C9A">
            <w:pPr>
              <w:spacing w:after="0" w:line="240" w:lineRule="auto"/>
              <w:rPr>
                <w:rFonts w:ascii="Times New Roman" w:hAnsi="Times New Roman" w:eastAsia="Times New Roman"/>
                <w:sz w:val="18"/>
                <w:szCs w:val="18"/>
                <w:lang w:eastAsia="ru-RU"/>
              </w:rPr>
            </w:pPr>
          </w:p>
          <w:p w14:paraId="3DF34EBB">
            <w:pPr>
              <w:spacing w:after="0" w:line="240" w:lineRule="auto"/>
              <w:rPr>
                <w:rFonts w:ascii="Times New Roman" w:hAnsi="Times New Roman" w:eastAsia="Times New Roman"/>
                <w:sz w:val="18"/>
                <w:szCs w:val="18"/>
                <w:lang w:eastAsia="ru-RU"/>
              </w:rPr>
            </w:pPr>
            <w:r>
              <w:rPr>
                <w:rFonts w:ascii="Times New Roman" w:hAnsi="Times New Roman" w:eastAsia="Times New Roman"/>
                <w:sz w:val="18"/>
                <w:szCs w:val="18"/>
                <w:lang w:eastAsia="ru-RU"/>
              </w:rPr>
              <w:t>_______________Т.В. Меркулова</w:t>
            </w:r>
          </w:p>
        </w:tc>
      </w:tr>
    </w:tbl>
    <w:p w14:paraId="0C5A4399">
      <w:pPr>
        <w:spacing w:after="0" w:line="240" w:lineRule="auto"/>
        <w:rPr>
          <w:rFonts w:ascii="Times New Roman" w:hAnsi="Times New Roman" w:eastAsia="Times New Roman"/>
          <w:vanish/>
          <w:sz w:val="18"/>
          <w:szCs w:val="18"/>
          <w:lang w:eastAsia="ru-RU"/>
        </w:rPr>
      </w:pPr>
    </w:p>
    <w:p w14:paraId="738C738E">
      <w:pPr>
        <w:spacing w:after="0" w:line="240" w:lineRule="auto"/>
        <w:jc w:val="both"/>
        <w:rPr>
          <w:rFonts w:ascii="Times New Roman" w:hAnsi="Times New Roman"/>
          <w:sz w:val="18"/>
          <w:szCs w:val="18"/>
        </w:rPr>
      </w:pPr>
    </w:p>
    <w:tbl>
      <w:tblPr>
        <w:tblStyle w:val="4"/>
        <w:tblpPr w:leftFromText="180" w:rightFromText="180" w:vertAnchor="text" w:horzAnchor="page" w:tblpX="1162" w:tblpY="96"/>
        <w:tblW w:w="15996" w:type="dxa"/>
        <w:tblInd w:w="0" w:type="dxa"/>
        <w:tblLayout w:type="fixed"/>
        <w:tblCellMar>
          <w:top w:w="0" w:type="dxa"/>
          <w:left w:w="108" w:type="dxa"/>
          <w:bottom w:w="0" w:type="dxa"/>
          <w:right w:w="108" w:type="dxa"/>
        </w:tblCellMar>
      </w:tblPr>
      <w:tblGrid>
        <w:gridCol w:w="5214"/>
        <w:gridCol w:w="5391"/>
        <w:gridCol w:w="5391"/>
      </w:tblGrid>
      <w:tr w14:paraId="4DD767D6">
        <w:tblPrEx>
          <w:tblCellMar>
            <w:top w:w="0" w:type="dxa"/>
            <w:left w:w="108" w:type="dxa"/>
            <w:bottom w:w="0" w:type="dxa"/>
            <w:right w:w="108" w:type="dxa"/>
          </w:tblCellMar>
        </w:tblPrEx>
        <w:trPr>
          <w:trHeight w:val="708" w:hRule="atLeast"/>
        </w:trPr>
        <w:tc>
          <w:tcPr>
            <w:tcW w:w="5214" w:type="dxa"/>
          </w:tcPr>
          <w:p w14:paraId="53CCC996">
            <w:pPr>
              <w:tabs>
                <w:tab w:val="left" w:pos="2410"/>
              </w:tabs>
              <w:spacing w:after="0" w:line="240" w:lineRule="auto"/>
              <w:jc w:val="both"/>
              <w:rPr>
                <w:rFonts w:ascii="Times New Roman" w:hAnsi="Times New Roman"/>
                <w:sz w:val="18"/>
                <w:szCs w:val="18"/>
              </w:rPr>
            </w:pPr>
          </w:p>
        </w:tc>
        <w:tc>
          <w:tcPr>
            <w:tcW w:w="5391" w:type="dxa"/>
          </w:tcPr>
          <w:p w14:paraId="55D58513">
            <w:pPr>
              <w:rPr>
                <w:rFonts w:ascii="Times New Roman" w:hAnsi="Times New Roman"/>
                <w:sz w:val="18"/>
                <w:szCs w:val="18"/>
              </w:rPr>
            </w:pPr>
          </w:p>
        </w:tc>
        <w:tc>
          <w:tcPr>
            <w:tcW w:w="5391" w:type="dxa"/>
          </w:tcPr>
          <w:p w14:paraId="5D95908D">
            <w:pPr>
              <w:rPr>
                <w:rFonts w:ascii="Times New Roman" w:hAnsi="Times New Roman"/>
                <w:sz w:val="18"/>
                <w:szCs w:val="18"/>
              </w:rPr>
            </w:pPr>
          </w:p>
        </w:tc>
      </w:tr>
    </w:tbl>
    <w:p w14:paraId="1BCAAEE2"/>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Arial Unicode MS">
    <w:altName w:val="Arial"/>
    <w:panose1 w:val="020B0604020202020204"/>
    <w:charset w:val="00"/>
    <w:family w:val="roman"/>
    <w:pitch w:val="default"/>
    <w:sig w:usb0="00000000" w:usb1="00000000" w:usb2="00000000" w:usb3="00000000" w:csb0="00000001" w:csb1="00000000"/>
  </w:font>
  <w:font w:name="PT Astra Serif">
    <w:panose1 w:val="020A0603040505020204"/>
    <w:charset w:val="00"/>
    <w:family w:val="auto"/>
    <w:pitch w:val="default"/>
    <w:sig w:usb0="A00002EF" w:usb1="5000204B" w:usb2="00000020" w:usb3="00000000" w:csb0="2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6" w:lineRule="auto"/>
      </w:pPr>
      <w:r>
        <w:separator/>
      </w:r>
    </w:p>
  </w:footnote>
  <w:footnote w:type="continuationSeparator" w:id="1">
    <w:p>
      <w:pPr>
        <w:spacing w:before="0" w:after="0" w:line="25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7982A35"/>
    <w:multiLevelType w:val="multilevel"/>
    <w:tmpl w:val="27982A35"/>
    <w:lvl w:ilvl="0" w:tentative="0">
      <w:start w:val="2"/>
      <w:numFmt w:val="decimal"/>
      <w:lvlText w:val="%1."/>
      <w:lvlJc w:val="left"/>
      <w:pPr>
        <w:ind w:left="3621" w:hanging="360"/>
      </w:pPr>
      <w:rPr>
        <w:b/>
      </w:rPr>
    </w:lvl>
    <w:lvl w:ilvl="1" w:tentative="0">
      <w:start w:val="1"/>
      <w:numFmt w:val="decimal"/>
      <w:lvlText w:val="%1.%2."/>
      <w:lvlJc w:val="left"/>
      <w:pPr>
        <w:ind w:left="1920" w:hanging="360"/>
      </w:pPr>
    </w:lvl>
    <w:lvl w:ilvl="2" w:tentative="0">
      <w:start w:val="1"/>
      <w:numFmt w:val="decimal"/>
      <w:lvlText w:val="%1.%2.%3."/>
      <w:lvlJc w:val="left"/>
      <w:pPr>
        <w:ind w:left="1430" w:hanging="720"/>
      </w:pPr>
    </w:lvl>
    <w:lvl w:ilvl="3" w:tentative="0">
      <w:start w:val="1"/>
      <w:numFmt w:val="decimal"/>
      <w:lvlText w:val="%1.%2.%3.%4."/>
      <w:lvlJc w:val="left"/>
      <w:pPr>
        <w:ind w:left="2844" w:hanging="720"/>
      </w:pPr>
    </w:lvl>
    <w:lvl w:ilvl="4" w:tentative="0">
      <w:start w:val="1"/>
      <w:numFmt w:val="decimal"/>
      <w:lvlText w:val="%1.%2.%3.%4.%5."/>
      <w:lvlJc w:val="left"/>
      <w:pPr>
        <w:ind w:left="3912" w:hanging="1080"/>
      </w:pPr>
    </w:lvl>
    <w:lvl w:ilvl="5" w:tentative="0">
      <w:start w:val="1"/>
      <w:numFmt w:val="decimal"/>
      <w:lvlText w:val="%1.%2.%3.%4.%5.%6."/>
      <w:lvlJc w:val="left"/>
      <w:pPr>
        <w:ind w:left="4620" w:hanging="1080"/>
      </w:pPr>
    </w:lvl>
    <w:lvl w:ilvl="6" w:tentative="0">
      <w:start w:val="1"/>
      <w:numFmt w:val="decimal"/>
      <w:lvlText w:val="%1.%2.%3.%4.%5.%6.%7."/>
      <w:lvlJc w:val="left"/>
      <w:pPr>
        <w:ind w:left="5688" w:hanging="1440"/>
      </w:pPr>
    </w:lvl>
    <w:lvl w:ilvl="7" w:tentative="0">
      <w:start w:val="1"/>
      <w:numFmt w:val="decimal"/>
      <w:lvlText w:val="%1.%2.%3.%4.%5.%6.%7.%8."/>
      <w:lvlJc w:val="left"/>
      <w:pPr>
        <w:ind w:left="6396" w:hanging="1440"/>
      </w:pPr>
    </w:lvl>
    <w:lvl w:ilvl="8" w:tentative="0">
      <w:start w:val="1"/>
      <w:numFmt w:val="decimal"/>
      <w:lvlText w:val="%1.%2.%3.%4.%5.%6.%7.%8.%9."/>
      <w:lvlJc w:val="left"/>
      <w:pPr>
        <w:ind w:left="7464" w:hanging="1800"/>
      </w:pPr>
    </w:lvl>
  </w:abstractNum>
  <w:abstractNum w:abstractNumId="1">
    <w:nsid w:val="2D681841"/>
    <w:multiLevelType w:val="multilevel"/>
    <w:tmpl w:val="2D681841"/>
    <w:lvl w:ilvl="0" w:tentative="0">
      <w:start w:val="4"/>
      <w:numFmt w:val="decimal"/>
      <w:lvlText w:val="%1."/>
      <w:lvlJc w:val="left"/>
      <w:pPr>
        <w:ind w:left="504" w:hanging="504"/>
      </w:pPr>
      <w:rPr>
        <w:b/>
        <w:bCs/>
      </w:rPr>
    </w:lvl>
    <w:lvl w:ilvl="1" w:tentative="0">
      <w:start w:val="4"/>
      <w:numFmt w:val="decimal"/>
      <w:lvlText w:val="%1.%2."/>
      <w:lvlJc w:val="left"/>
      <w:pPr>
        <w:ind w:left="859" w:hanging="504"/>
      </w:pPr>
    </w:lvl>
    <w:lvl w:ilvl="2" w:tentative="0">
      <w:start w:val="2"/>
      <w:numFmt w:val="decimal"/>
      <w:lvlText w:val="%1.%2.%3."/>
      <w:lvlJc w:val="left"/>
      <w:pPr>
        <w:ind w:left="1430" w:hanging="720"/>
      </w:pPr>
    </w:lvl>
    <w:lvl w:ilvl="3" w:tentative="0">
      <w:start w:val="1"/>
      <w:numFmt w:val="decimal"/>
      <w:lvlText w:val="%1.%2.%3.%4."/>
      <w:lvlJc w:val="left"/>
      <w:pPr>
        <w:ind w:left="1785" w:hanging="720"/>
      </w:pPr>
    </w:lvl>
    <w:lvl w:ilvl="4" w:tentative="0">
      <w:start w:val="1"/>
      <w:numFmt w:val="decimal"/>
      <w:lvlText w:val="%1.%2.%3.%4.%5."/>
      <w:lvlJc w:val="left"/>
      <w:pPr>
        <w:ind w:left="2500" w:hanging="1080"/>
      </w:pPr>
    </w:lvl>
    <w:lvl w:ilvl="5" w:tentative="0">
      <w:start w:val="1"/>
      <w:numFmt w:val="decimal"/>
      <w:lvlText w:val="%1.%2.%3.%4.%5.%6."/>
      <w:lvlJc w:val="left"/>
      <w:pPr>
        <w:ind w:left="2855" w:hanging="1080"/>
      </w:pPr>
    </w:lvl>
    <w:lvl w:ilvl="6" w:tentative="0">
      <w:start w:val="1"/>
      <w:numFmt w:val="decimal"/>
      <w:lvlText w:val="%1.%2.%3.%4.%5.%6.%7."/>
      <w:lvlJc w:val="left"/>
      <w:pPr>
        <w:ind w:left="3570" w:hanging="1440"/>
      </w:pPr>
    </w:lvl>
    <w:lvl w:ilvl="7" w:tentative="0">
      <w:start w:val="1"/>
      <w:numFmt w:val="decimal"/>
      <w:lvlText w:val="%1.%2.%3.%4.%5.%6.%7.%8."/>
      <w:lvlJc w:val="left"/>
      <w:pPr>
        <w:ind w:left="3925" w:hanging="1440"/>
      </w:pPr>
    </w:lvl>
    <w:lvl w:ilvl="8" w:tentative="0">
      <w:start w:val="1"/>
      <w:numFmt w:val="decimal"/>
      <w:lvlText w:val="%1.%2.%3.%4.%5.%6.%7.%8.%9."/>
      <w:lvlJc w:val="left"/>
      <w:pPr>
        <w:ind w:left="4640" w:hanging="1800"/>
      </w:pPr>
    </w:lvl>
  </w:abstractNum>
  <w:abstractNum w:abstractNumId="2">
    <w:nsid w:val="62453CDF"/>
    <w:multiLevelType w:val="multilevel"/>
    <w:tmpl w:val="62453CDF"/>
    <w:lvl w:ilvl="0" w:tentative="0">
      <w:start w:val="1"/>
      <w:numFmt w:val="decimal"/>
      <w:pStyle w:val="13"/>
      <w:lvlText w:val="%1."/>
      <w:lvlJc w:val="left"/>
      <w:pPr>
        <w:ind w:left="720" w:hanging="720"/>
      </w:pPr>
    </w:lvl>
    <w:lvl w:ilvl="1" w:tentative="0">
      <w:start w:val="1"/>
      <w:numFmt w:val="decimal"/>
      <w:lvlText w:val="%1.%2."/>
      <w:lvlJc w:val="left"/>
      <w:pPr>
        <w:ind w:left="720" w:hanging="720"/>
      </w:pPr>
    </w:lvl>
    <w:lvl w:ilvl="2" w:tentative="0">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3" w:tentative="0">
      <w:start w:val="1"/>
      <w:numFmt w:val="decimal"/>
      <w:lvlText w:val="%1.%2.%3.%4."/>
      <w:lvlJc w:val="left"/>
      <w:pPr>
        <w:ind w:left="720" w:hanging="720"/>
      </w:pPr>
    </w:lvl>
    <w:lvl w:ilvl="4" w:tentative="0">
      <w:start w:val="1"/>
      <w:numFmt w:val="russianLower"/>
      <w:lvlText w:val="(%5)"/>
      <w:lvlJc w:val="left"/>
      <w:pPr>
        <w:ind w:left="1440" w:hanging="720"/>
      </w:pPr>
    </w:lvl>
    <w:lvl w:ilvl="5" w:tentative="0">
      <w:start w:val="0"/>
      <w:numFmt w:val="bullet"/>
      <w:lvlText w:val=""/>
      <w:lvlJc w:val="left"/>
      <w:pPr>
        <w:ind w:left="1440" w:hanging="720"/>
      </w:pPr>
      <w:rPr>
        <w:rFonts w:ascii="Symbol" w:hAnsi="Symbol"/>
      </w:rPr>
    </w:lvl>
    <w:lvl w:ilvl="6" w:tentative="0">
      <w:start w:val="0"/>
      <w:numFmt w:val="bullet"/>
      <w:lvlText w:val=""/>
      <w:lvlJc w:val="left"/>
      <w:pPr>
        <w:ind w:left="1440" w:hanging="720"/>
      </w:pPr>
      <w:rPr>
        <w:rFonts w:ascii="Symbol" w:hAnsi="Symbol"/>
        <w:color w:val="auto"/>
      </w:rPr>
    </w:lvl>
    <w:lvl w:ilvl="7" w:tentative="0">
      <w:start w:val="1"/>
      <w:numFmt w:val="lowerLetter"/>
      <w:lvlText w:val="%8."/>
      <w:lvlJc w:val="left"/>
      <w:pPr>
        <w:ind w:left="720" w:hanging="720"/>
      </w:pPr>
    </w:lvl>
    <w:lvl w:ilvl="8" w:tentative="0">
      <w:start w:val="1"/>
      <w:numFmt w:val="lowerRoman"/>
      <w:lvlText w:val="%9."/>
      <w:lvlJc w:val="right"/>
      <w:pPr>
        <w:ind w:left="720" w:hanging="720"/>
      </w:pPr>
    </w:lvl>
  </w:abstractNum>
  <w:abstractNum w:abstractNumId="3">
    <w:nsid w:val="643179FC"/>
    <w:multiLevelType w:val="multilevel"/>
    <w:tmpl w:val="643179FC"/>
    <w:lvl w:ilvl="0" w:tentative="0">
      <w:start w:val="4"/>
      <w:numFmt w:val="decimal"/>
      <w:lvlText w:val="%1."/>
      <w:lvlJc w:val="left"/>
      <w:pPr>
        <w:ind w:left="3981" w:hanging="360"/>
      </w:pPr>
      <w:rPr>
        <w:b/>
        <w:bCs/>
      </w:rPr>
    </w:lvl>
    <w:lvl w:ilvl="1" w:tentative="0">
      <w:start w:val="4"/>
      <w:numFmt w:val="decimal"/>
      <w:isLgl/>
      <w:lvlText w:val="%1.%2."/>
      <w:lvlJc w:val="left"/>
      <w:pPr>
        <w:ind w:left="3981" w:hanging="360"/>
      </w:pPr>
      <w:rPr>
        <w:strike w:val="0"/>
        <w:dstrike w:val="0"/>
        <w:u w:val="none"/>
      </w:rPr>
    </w:lvl>
    <w:lvl w:ilvl="2" w:tentative="0">
      <w:start w:val="1"/>
      <w:numFmt w:val="decimal"/>
      <w:isLgl/>
      <w:lvlText w:val="%1.%2.%3."/>
      <w:lvlJc w:val="left"/>
      <w:pPr>
        <w:ind w:left="4341" w:hanging="720"/>
      </w:pPr>
      <w:rPr>
        <w:u w:val="single"/>
      </w:rPr>
    </w:lvl>
    <w:lvl w:ilvl="3" w:tentative="0">
      <w:start w:val="1"/>
      <w:numFmt w:val="decimal"/>
      <w:isLgl/>
      <w:lvlText w:val="%1.%2.%3.%4."/>
      <w:lvlJc w:val="left"/>
      <w:pPr>
        <w:ind w:left="4341" w:hanging="720"/>
      </w:pPr>
      <w:rPr>
        <w:u w:val="single"/>
      </w:rPr>
    </w:lvl>
    <w:lvl w:ilvl="4" w:tentative="0">
      <w:start w:val="1"/>
      <w:numFmt w:val="decimal"/>
      <w:isLgl/>
      <w:lvlText w:val="%1.%2.%3.%4.%5."/>
      <w:lvlJc w:val="left"/>
      <w:pPr>
        <w:ind w:left="4701" w:hanging="1080"/>
      </w:pPr>
      <w:rPr>
        <w:u w:val="single"/>
      </w:rPr>
    </w:lvl>
    <w:lvl w:ilvl="5" w:tentative="0">
      <w:start w:val="1"/>
      <w:numFmt w:val="decimal"/>
      <w:isLgl/>
      <w:lvlText w:val="%1.%2.%3.%4.%5.%6."/>
      <w:lvlJc w:val="left"/>
      <w:pPr>
        <w:ind w:left="4701" w:hanging="1080"/>
      </w:pPr>
      <w:rPr>
        <w:u w:val="single"/>
      </w:rPr>
    </w:lvl>
    <w:lvl w:ilvl="6" w:tentative="0">
      <w:start w:val="1"/>
      <w:numFmt w:val="decimal"/>
      <w:isLgl/>
      <w:lvlText w:val="%1.%2.%3.%4.%5.%6.%7."/>
      <w:lvlJc w:val="left"/>
      <w:pPr>
        <w:ind w:left="5061" w:hanging="1440"/>
      </w:pPr>
      <w:rPr>
        <w:u w:val="single"/>
      </w:rPr>
    </w:lvl>
    <w:lvl w:ilvl="7" w:tentative="0">
      <w:start w:val="1"/>
      <w:numFmt w:val="decimal"/>
      <w:isLgl/>
      <w:lvlText w:val="%1.%2.%3.%4.%5.%6.%7.%8."/>
      <w:lvlJc w:val="left"/>
      <w:pPr>
        <w:ind w:left="5061" w:hanging="1440"/>
      </w:pPr>
      <w:rPr>
        <w:u w:val="single"/>
      </w:rPr>
    </w:lvl>
    <w:lvl w:ilvl="8" w:tentative="0">
      <w:start w:val="1"/>
      <w:numFmt w:val="decimal"/>
      <w:isLgl/>
      <w:lvlText w:val="%1.%2.%3.%4.%5.%6.%7.%8.%9."/>
      <w:lvlJc w:val="left"/>
      <w:pPr>
        <w:ind w:left="5421" w:hanging="1800"/>
      </w:pPr>
      <w:rPr>
        <w:u w:val="single"/>
      </w:rPr>
    </w:lvl>
  </w:abstractNum>
  <w:abstractNum w:abstractNumId="4">
    <w:nsid w:val="7AA2738F"/>
    <w:multiLevelType w:val="multilevel"/>
    <w:tmpl w:val="7AA2738F"/>
    <w:lvl w:ilvl="0" w:tentative="0">
      <w:start w:val="1"/>
      <w:numFmt w:val="decimal"/>
      <w:lvlText w:val="%1."/>
      <w:lvlJc w:val="left"/>
      <w:pPr>
        <w:ind w:left="4650" w:hanging="360"/>
      </w:pPr>
    </w:lvl>
    <w:lvl w:ilvl="1" w:tentative="0">
      <w:start w:val="1"/>
      <w:numFmt w:val="lowerLetter"/>
      <w:lvlText w:val="%2."/>
      <w:lvlJc w:val="left"/>
      <w:pPr>
        <w:ind w:left="5370" w:hanging="360"/>
      </w:pPr>
    </w:lvl>
    <w:lvl w:ilvl="2" w:tentative="0">
      <w:start w:val="1"/>
      <w:numFmt w:val="lowerRoman"/>
      <w:lvlText w:val="%3."/>
      <w:lvlJc w:val="right"/>
      <w:pPr>
        <w:ind w:left="6090" w:hanging="180"/>
      </w:pPr>
    </w:lvl>
    <w:lvl w:ilvl="3" w:tentative="0">
      <w:start w:val="1"/>
      <w:numFmt w:val="decimal"/>
      <w:lvlText w:val="%4."/>
      <w:lvlJc w:val="left"/>
      <w:pPr>
        <w:ind w:left="6810" w:hanging="360"/>
      </w:pPr>
    </w:lvl>
    <w:lvl w:ilvl="4" w:tentative="0">
      <w:start w:val="1"/>
      <w:numFmt w:val="lowerLetter"/>
      <w:lvlText w:val="%5."/>
      <w:lvlJc w:val="left"/>
      <w:pPr>
        <w:ind w:left="7530" w:hanging="360"/>
      </w:pPr>
    </w:lvl>
    <w:lvl w:ilvl="5" w:tentative="0">
      <w:start w:val="1"/>
      <w:numFmt w:val="lowerRoman"/>
      <w:lvlText w:val="%6."/>
      <w:lvlJc w:val="right"/>
      <w:pPr>
        <w:ind w:left="8250" w:hanging="180"/>
      </w:pPr>
    </w:lvl>
    <w:lvl w:ilvl="6" w:tentative="0">
      <w:start w:val="1"/>
      <w:numFmt w:val="decimal"/>
      <w:lvlText w:val="%7."/>
      <w:lvlJc w:val="left"/>
      <w:pPr>
        <w:ind w:left="8970" w:hanging="360"/>
      </w:pPr>
    </w:lvl>
    <w:lvl w:ilvl="7" w:tentative="0">
      <w:start w:val="1"/>
      <w:numFmt w:val="lowerLetter"/>
      <w:lvlText w:val="%8."/>
      <w:lvlJc w:val="left"/>
      <w:pPr>
        <w:ind w:left="9690" w:hanging="360"/>
      </w:pPr>
    </w:lvl>
    <w:lvl w:ilvl="8" w:tentative="0">
      <w:start w:val="1"/>
      <w:numFmt w:val="lowerRoman"/>
      <w:lvlText w:val="%9."/>
      <w:lvlJc w:val="right"/>
      <w:pPr>
        <w:ind w:left="1041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3"/>
    </w:lvlOverride>
    <w:lvlOverride w:ilvl="1">
      <w:startOverride w:val="2"/>
    </w:lvlOverride>
    <w:lvlOverride w:ilvl="2">
      <w:startOverride w:val="3"/>
    </w:lvlOverride>
    <w:lvlOverride w:ilvl="3">
      <w:startOverride w:val="1"/>
    </w:lvlOverride>
    <w:lvlOverride w:ilvl="4">
      <w:startOverride w:val="1"/>
    </w:lvlOverride>
    <w:lvlOverride w:ilvl="7">
      <w:startOverride w:val="1"/>
    </w:lvlOverride>
    <w:lvlOverride w:ilvl="8">
      <w:startOverride w:val="1"/>
    </w:lvlOverride>
  </w:num>
  <w:num w:numId="4">
    <w:abstractNumId w:val="3"/>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4"/>
    </w:lvlOverride>
    <w:lvlOverride w:ilvl="1">
      <w:startOverride w:val="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2AF2"/>
    <w:rsid w:val="00017F1A"/>
    <w:rsid w:val="00186C1A"/>
    <w:rsid w:val="00341EA1"/>
    <w:rsid w:val="0047614A"/>
    <w:rsid w:val="006977F7"/>
    <w:rsid w:val="00721F9F"/>
    <w:rsid w:val="0080633C"/>
    <w:rsid w:val="008D793D"/>
    <w:rsid w:val="00A32AF2"/>
    <w:rsid w:val="00A549D8"/>
    <w:rsid w:val="00AF6750"/>
    <w:rsid w:val="00BB5B62"/>
    <w:rsid w:val="010121B4"/>
    <w:rsid w:val="1DB41DC8"/>
    <w:rsid w:val="2638472D"/>
    <w:rsid w:val="277C3175"/>
    <w:rsid w:val="359C0520"/>
    <w:rsid w:val="365372A4"/>
    <w:rsid w:val="41F91DC9"/>
    <w:rsid w:val="6371322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6" w:lineRule="auto"/>
    </w:pPr>
    <w:rPr>
      <w:rFonts w:ascii="Calibri" w:hAnsi="Calibri" w:eastAsia="Calibri" w:cs="Times New Roman"/>
      <w:sz w:val="22"/>
      <w:szCs w:val="22"/>
      <w:lang w:val="ru-RU" w:eastAsia="en-US" w:bidi="ar-SA"/>
    </w:rPr>
  </w:style>
  <w:style w:type="paragraph" w:styleId="2">
    <w:name w:val="heading 2"/>
    <w:basedOn w:val="1"/>
    <w:link w:val="8"/>
    <w:semiHidden/>
    <w:unhideWhenUsed/>
    <w:qFormat/>
    <w:uiPriority w:val="99"/>
    <w:pPr>
      <w:spacing w:before="100" w:beforeAutospacing="1" w:after="100" w:afterAutospacing="1" w:line="240" w:lineRule="auto"/>
      <w:outlineLvl w:val="1"/>
    </w:pPr>
    <w:rPr>
      <w:rFonts w:ascii="Times New Roman" w:hAnsi="Times New Roman" w:eastAsia="Times New Roman"/>
      <w:b/>
      <w:bCs/>
      <w:sz w:val="36"/>
      <w:szCs w:val="36"/>
      <w:lang w:eastAsia="ru-RU"/>
    </w:rPr>
  </w:style>
  <w:style w:type="character" w:default="1" w:styleId="3">
    <w:name w:val="Default Paragraph Font"/>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Hyperlink"/>
    <w:basedOn w:val="3"/>
    <w:semiHidden/>
    <w:unhideWhenUsed/>
    <w:qFormat/>
    <w:uiPriority w:val="99"/>
    <w:rPr>
      <w:rFonts w:hint="default" w:ascii="Times New Roman" w:hAnsi="Times New Roman" w:cs="Times New Roman"/>
      <w:color w:val="0563C1"/>
      <w:u w:val="single"/>
    </w:rPr>
  </w:style>
  <w:style w:type="paragraph" w:styleId="6">
    <w:name w:val="Normal (Web)"/>
    <w:basedOn w:val="1"/>
    <w:semiHidden/>
    <w:unhideWhenUsed/>
    <w:qFormat/>
    <w:uiPriority w:val="99"/>
    <w:pPr>
      <w:spacing w:before="100" w:beforeAutospacing="1" w:after="100" w:afterAutospacing="1" w:line="240" w:lineRule="auto"/>
    </w:pPr>
    <w:rPr>
      <w:rFonts w:ascii="Times New Roman" w:hAnsi="Times New Roman" w:eastAsia="Times New Roman"/>
      <w:sz w:val="24"/>
      <w:szCs w:val="24"/>
      <w:lang w:eastAsia="ru-RU"/>
    </w:rPr>
  </w:style>
  <w:style w:type="table" w:styleId="7">
    <w:name w:val="Table Grid"/>
    <w:basedOn w:val="4"/>
    <w:qFormat/>
    <w:uiPriority w:val="0"/>
    <w:pPr>
      <w:spacing w:after="0" w:line="240" w:lineRule="auto"/>
    </w:pPr>
    <w:rPr>
      <w:rFonts w:ascii="Calibri" w:hAnsi="Calibri" w:eastAsia="Calibri" w:cs="Times New Roman"/>
      <w:sz w:val="20"/>
      <w:szCs w:val="20"/>
      <w:lang w:eastAsia="ru-R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Заголовок 2 Знак"/>
    <w:basedOn w:val="3"/>
    <w:link w:val="2"/>
    <w:semiHidden/>
    <w:qFormat/>
    <w:uiPriority w:val="99"/>
    <w:rPr>
      <w:rFonts w:ascii="Times New Roman" w:hAnsi="Times New Roman" w:eastAsia="Times New Roman" w:cs="Times New Roman"/>
      <w:b/>
      <w:bCs/>
      <w:sz w:val="36"/>
      <w:szCs w:val="36"/>
      <w:lang w:eastAsia="ru-RU"/>
    </w:rPr>
  </w:style>
  <w:style w:type="character" w:customStyle="1" w:styleId="9">
    <w:name w:val="Абзац списка Знак"/>
    <w:link w:val="10"/>
    <w:qFormat/>
    <w:locked/>
    <w:uiPriority w:val="34"/>
  </w:style>
  <w:style w:type="paragraph" w:styleId="10">
    <w:name w:val="List Paragraph"/>
    <w:basedOn w:val="1"/>
    <w:link w:val="9"/>
    <w:qFormat/>
    <w:uiPriority w:val="34"/>
    <w:pPr>
      <w:ind w:left="720"/>
      <w:contextualSpacing/>
    </w:pPr>
    <w:rPr>
      <w:rFonts w:asciiTheme="minorHAnsi" w:hAnsiTheme="minorHAnsi" w:eastAsiaTheme="minorHAnsi" w:cstheme="minorBidi"/>
    </w:rPr>
  </w:style>
  <w:style w:type="paragraph" w:customStyle="1" w:styleId="11">
    <w:name w:val="Обычный1"/>
    <w:qFormat/>
    <w:uiPriority w:val="99"/>
    <w:pPr>
      <w:snapToGrid w:val="0"/>
      <w:spacing w:after="0" w:line="240" w:lineRule="auto"/>
      <w:ind w:firstLine="720"/>
    </w:pPr>
    <w:rPr>
      <w:rFonts w:ascii="Times New Roman" w:hAnsi="Times New Roman" w:eastAsia="Times New Roman" w:cs="Times New Roman"/>
      <w:sz w:val="20"/>
      <w:szCs w:val="20"/>
      <w:lang w:val="ru-RU" w:eastAsia="ru-RU" w:bidi="ar-SA"/>
    </w:rPr>
  </w:style>
  <w:style w:type="paragraph" w:customStyle="1" w:styleId="12">
    <w:name w:val="LB Gov style 2"/>
    <w:qFormat/>
    <w:uiPriority w:val="99"/>
    <w:pPr>
      <w:suppressAutoHyphens/>
      <w:autoSpaceDN w:val="0"/>
      <w:spacing w:before="120" w:after="120" w:line="240" w:lineRule="auto"/>
      <w:jc w:val="both"/>
    </w:pPr>
    <w:rPr>
      <w:rFonts w:ascii="Times New Roman" w:hAnsi="Times New Roman" w:eastAsia="Calibri" w:cs="Times New Roman"/>
      <w:sz w:val="22"/>
      <w:szCs w:val="22"/>
      <w:lang w:val="en-US" w:eastAsia="en-US" w:bidi="ar-SA"/>
    </w:rPr>
  </w:style>
  <w:style w:type="paragraph" w:customStyle="1" w:styleId="13">
    <w:name w:val="LB Gov style 6"/>
    <w:basedOn w:val="1"/>
    <w:qFormat/>
    <w:uiPriority w:val="99"/>
    <w:pPr>
      <w:numPr>
        <w:ilvl w:val="0"/>
        <w:numId w:val="1"/>
      </w:numPr>
      <w:suppressAutoHyphens/>
      <w:autoSpaceDN w:val="0"/>
      <w:spacing w:before="120" w:after="120" w:line="240" w:lineRule="auto"/>
      <w:jc w:val="both"/>
    </w:pPr>
    <w:rPr>
      <w:rFonts w:ascii="Times New Roman" w:hAnsi="Times New Roman"/>
      <w:lang w:val="en-US"/>
    </w:rPr>
  </w:style>
  <w:style w:type="paragraph" w:customStyle="1" w:styleId="14">
    <w:name w:val="LB Body Text 1"/>
    <w:basedOn w:val="1"/>
    <w:qFormat/>
    <w:uiPriority w:val="99"/>
    <w:pPr>
      <w:suppressAutoHyphens/>
      <w:autoSpaceDN w:val="0"/>
      <w:spacing w:before="120" w:after="120" w:line="240" w:lineRule="auto"/>
      <w:jc w:val="both"/>
    </w:pPr>
    <w:rPr>
      <w:rFonts w:ascii="Times New Roman" w:hAnsi="Times New Roman" w:eastAsia="Times New Roman"/>
      <w:szCs w:val="20"/>
    </w:rPr>
  </w:style>
  <w:style w:type="paragraph" w:customStyle="1" w:styleId="15">
    <w:name w:val="LB Gov style 1"/>
    <w:qFormat/>
    <w:uiPriority w:val="99"/>
    <w:pPr>
      <w:suppressAutoHyphens/>
      <w:autoSpaceDN w:val="0"/>
      <w:spacing w:before="120" w:after="120" w:line="240" w:lineRule="auto"/>
      <w:jc w:val="both"/>
    </w:pPr>
    <w:rPr>
      <w:rFonts w:ascii="Times New Roman" w:hAnsi="Times New Roman" w:eastAsia="Calibri" w:cs="Times New Roman"/>
      <w:b/>
      <w:sz w:val="22"/>
      <w:szCs w:val="22"/>
      <w:lang w:val="ru-RU" w:eastAsia="en-US" w:bidi="ar-SA"/>
    </w:rPr>
  </w:style>
  <w:style w:type="paragraph" w:customStyle="1" w:styleId="16">
    <w:name w:val="LB Gov style 3"/>
    <w:basedOn w:val="12"/>
    <w:qFormat/>
    <w:uiPriority w:val="99"/>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2704</Words>
  <Characters>19580</Characters>
  <Lines>167</Lines>
  <Paragraphs>47</Paragraphs>
  <TotalTime>105</TotalTime>
  <ScaleCrop>false</ScaleCrop>
  <LinksUpToDate>false</LinksUpToDate>
  <CharactersWithSpaces>22454</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2026-05-19T06:09:00Z</dcterms:created>
  <dc:creator>Сергеева Ирина</dc:creator>
  <cp:lastModifiedBy>WPS_1780073355</cp:lastModifiedBy>
  <dcterms:modified xsi:type="dcterms:W3CDTF">2026-09-02T06:23:18Z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eyJoZGlkIjoiNWVlODIxYjI3Y2UzNzUwNjAxOGUwOTQzOWNmNmI3NjAiLCJ1c2VySWQiOiI4MjQ2MzU2MDUzMzkifQ==</vt:lpwstr>
  </property>
  <property fmtid="{D5CDD505-2E9C-101B-9397-08002B2CF9AE}" pid="3" name="KSOProductBuildVer">
    <vt:lpwstr>1049-12.1.0.28032</vt:lpwstr>
  </property>
  <property fmtid="{D5CDD505-2E9C-101B-9397-08002B2CF9AE}" pid="4" name="ICV">
    <vt:lpwstr>24655F41CC764B5BADF53025B742F88F_13</vt:lpwstr>
  </property>
</Properties>
</file>