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26E13" w14:textId="77777777" w:rsidR="007E177E" w:rsidRDefault="007E177E">
      <w:pPr>
        <w:jc w:val="center"/>
        <w:rPr>
          <w:b/>
          <w:sz w:val="23"/>
          <w:szCs w:val="23"/>
        </w:rPr>
      </w:pPr>
    </w:p>
    <w:p w14:paraId="6D45D7F2" w14:textId="5B643A6D" w:rsidR="007E177E" w:rsidRDefault="00B96FCA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ОПИСАНИЕ ОБЪЕКТА ЗАКУПКИ</w:t>
      </w:r>
    </w:p>
    <w:p w14:paraId="2B7A414C" w14:textId="77777777" w:rsidR="007E177E" w:rsidRDefault="007E177E">
      <w:pPr>
        <w:ind w:firstLine="567"/>
        <w:jc w:val="both"/>
        <w:rPr>
          <w:sz w:val="23"/>
          <w:szCs w:val="23"/>
          <w:lang w:eastAsia="ar-SA"/>
        </w:rPr>
      </w:pPr>
    </w:p>
    <w:p w14:paraId="0C27C71F" w14:textId="77777777" w:rsidR="007E177E" w:rsidRDefault="009469A3">
      <w:pPr>
        <w:widowControl w:val="0"/>
        <w:ind w:firstLine="720"/>
        <w:jc w:val="both"/>
        <w:rPr>
          <w:sz w:val="23"/>
          <w:szCs w:val="23"/>
        </w:rPr>
      </w:pPr>
      <w:r>
        <w:rPr>
          <w:b/>
          <w:color w:val="000000" w:themeColor="text1"/>
          <w:sz w:val="23"/>
          <w:szCs w:val="23"/>
          <w:lang w:eastAsia="ar-SA"/>
        </w:rPr>
        <w:t>1. Наименование закупки:</w:t>
      </w:r>
      <w:r>
        <w:rPr>
          <w:color w:val="000000" w:themeColor="text1"/>
          <w:sz w:val="23"/>
          <w:szCs w:val="23"/>
          <w:lang w:eastAsia="ar-SA"/>
        </w:rPr>
        <w:t xml:space="preserve"> </w:t>
      </w:r>
      <w:r>
        <w:rPr>
          <w:sz w:val="23"/>
          <w:szCs w:val="23"/>
        </w:rPr>
        <w:t>Услуги обязательного страхования гражданской ответственности владельцев транспортных средств (ОСАГО).</w:t>
      </w:r>
    </w:p>
    <w:p w14:paraId="6D0EA0D0" w14:textId="77777777" w:rsidR="007E177E" w:rsidRDefault="009469A3">
      <w:pPr>
        <w:widowControl w:val="0"/>
        <w:ind w:firstLine="720"/>
        <w:jc w:val="both"/>
        <w:rPr>
          <w:b/>
          <w:color w:val="000000" w:themeColor="text1"/>
          <w:sz w:val="23"/>
          <w:szCs w:val="23"/>
        </w:rPr>
      </w:pPr>
      <w:r>
        <w:rPr>
          <w:b/>
          <w:color w:val="000000" w:themeColor="text1"/>
          <w:sz w:val="23"/>
          <w:szCs w:val="23"/>
          <w:lang w:eastAsia="ar-SA"/>
        </w:rPr>
        <w:t>2. </w:t>
      </w:r>
      <w:r>
        <w:rPr>
          <w:b/>
          <w:color w:val="000000" w:themeColor="text1"/>
          <w:sz w:val="23"/>
          <w:szCs w:val="23"/>
        </w:rPr>
        <w:t>Описание объекта закупки Заказчика:</w:t>
      </w:r>
    </w:p>
    <w:p w14:paraId="653C4060" w14:textId="77777777" w:rsidR="007E177E" w:rsidRDefault="009469A3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2.1</w:t>
      </w:r>
      <w:r>
        <w:rPr>
          <w:sz w:val="23"/>
          <w:szCs w:val="23"/>
        </w:rPr>
        <w:t>. Функциональные, технические и качественные характеристики, эксплуатационные характеристики объекта закупки (при необходимости) с указанием показателей, позволяющих определить соответствие закупаемого товара, работы, услуги потребностям заказчика (максимальных и (или) минимальных значений таких показателей, а также значений показателей, которые не могут изменяться):</w:t>
      </w:r>
    </w:p>
    <w:p w14:paraId="537E839B" w14:textId="77777777" w:rsidR="007E177E" w:rsidRDefault="009469A3">
      <w:pPr>
        <w:spacing w:before="60" w:after="60"/>
        <w:ind w:right="-115"/>
        <w:rPr>
          <w:rFonts w:eastAsia="Calibri"/>
          <w:b/>
          <w:color w:val="000000"/>
          <w:sz w:val="23"/>
          <w:szCs w:val="23"/>
        </w:rPr>
      </w:pPr>
      <w:r>
        <w:rPr>
          <w:rFonts w:eastAsia="Calibri"/>
          <w:b/>
          <w:color w:val="000000"/>
          <w:sz w:val="23"/>
          <w:szCs w:val="23"/>
        </w:rPr>
        <w:t>Перечень автомобилей, подлежащих страхованию по ОСАГО:</w:t>
      </w:r>
    </w:p>
    <w:p w14:paraId="427A26F8" w14:textId="77777777" w:rsidR="00AF34EC" w:rsidRDefault="00AF34EC">
      <w:pPr>
        <w:spacing w:before="60" w:after="60"/>
        <w:ind w:right="-115"/>
        <w:rPr>
          <w:rFonts w:eastAsia="Calibri"/>
          <w:b/>
          <w:color w:val="000000"/>
          <w:sz w:val="23"/>
          <w:szCs w:val="23"/>
        </w:rPr>
      </w:pPr>
    </w:p>
    <w:tbl>
      <w:tblPr>
        <w:tblW w:w="9918" w:type="dxa"/>
        <w:tblLayout w:type="fixed"/>
        <w:tblLook w:val="0000" w:firstRow="0" w:lastRow="0" w:firstColumn="0" w:lastColumn="0" w:noHBand="0" w:noVBand="0"/>
      </w:tblPr>
      <w:tblGrid>
        <w:gridCol w:w="678"/>
        <w:gridCol w:w="1302"/>
        <w:gridCol w:w="1134"/>
        <w:gridCol w:w="1559"/>
        <w:gridCol w:w="1418"/>
        <w:gridCol w:w="1808"/>
        <w:gridCol w:w="2019"/>
      </w:tblGrid>
      <w:tr w:rsidR="00AF34EC" w:rsidRPr="00AF34EC" w14:paraId="01D7D86F" w14:textId="77777777" w:rsidTr="00A71792">
        <w:trPr>
          <w:trHeight w:val="20"/>
          <w:tblHeader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4CD3C2E" w14:textId="77777777" w:rsidR="00AF34EC" w:rsidRPr="00AF34EC" w:rsidRDefault="00AF34EC" w:rsidP="00A71792">
            <w:pPr>
              <w:widowControl w:val="0"/>
              <w:jc w:val="center"/>
              <w:rPr>
                <w:rFonts w:eastAsia="Arial Unicode MS"/>
                <w:color w:val="000000"/>
              </w:rPr>
            </w:pPr>
            <w:r w:rsidRPr="00AF34EC">
              <w:rPr>
                <w:rFonts w:eastAsia="Arial Unicode MS"/>
                <w:color w:val="000000"/>
              </w:rPr>
              <w:t>№</w:t>
            </w:r>
          </w:p>
          <w:p w14:paraId="108A7D71" w14:textId="77777777" w:rsidR="00AF34EC" w:rsidRPr="00AF34EC" w:rsidRDefault="00AF34EC" w:rsidP="00A71792">
            <w:pPr>
              <w:widowControl w:val="0"/>
              <w:jc w:val="center"/>
              <w:rPr>
                <w:rFonts w:eastAsia="Arial Unicode MS"/>
                <w:color w:val="000000"/>
              </w:rPr>
            </w:pPr>
            <w:r w:rsidRPr="00AF34EC">
              <w:rPr>
                <w:rFonts w:eastAsia="Arial Unicode MS"/>
                <w:color w:val="000000"/>
              </w:rPr>
              <w:t>п/п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BFB0B87" w14:textId="77777777" w:rsidR="00AF34EC" w:rsidRPr="00AF34EC" w:rsidRDefault="00AF34EC" w:rsidP="00A71792">
            <w:pPr>
              <w:widowControl w:val="0"/>
              <w:jc w:val="center"/>
              <w:rPr>
                <w:rFonts w:eastAsia="Arial Unicode MS"/>
                <w:color w:val="000000"/>
              </w:rPr>
            </w:pPr>
            <w:r w:rsidRPr="00AF34EC">
              <w:rPr>
                <w:rFonts w:eastAsia="Arial Unicode MS"/>
                <w:color w:val="000000"/>
              </w:rPr>
              <w:t>Марка ТС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F60BB7" w14:textId="77777777" w:rsidR="00AF34EC" w:rsidRPr="00AF34EC" w:rsidRDefault="00AF34EC" w:rsidP="00A71792">
            <w:pPr>
              <w:widowControl w:val="0"/>
              <w:jc w:val="center"/>
              <w:rPr>
                <w:rFonts w:eastAsia="Arial Unicode MS"/>
                <w:color w:val="000000"/>
              </w:rPr>
            </w:pPr>
            <w:r w:rsidRPr="00AF34EC">
              <w:rPr>
                <w:rFonts w:eastAsia="Arial Unicode MS"/>
                <w:color w:val="000000"/>
              </w:rPr>
              <w:t>Год выпуска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2C44DE" w14:textId="77777777" w:rsidR="00AF34EC" w:rsidRPr="00AF34EC" w:rsidRDefault="00AF34EC" w:rsidP="00A71792">
            <w:pPr>
              <w:widowControl w:val="0"/>
              <w:jc w:val="center"/>
              <w:rPr>
                <w:rFonts w:eastAsia="Arial Unicode MS"/>
                <w:color w:val="000000"/>
              </w:rPr>
            </w:pPr>
            <w:r w:rsidRPr="00AF34EC">
              <w:rPr>
                <w:rFonts w:eastAsia="Arial Unicode MS"/>
                <w:color w:val="000000"/>
              </w:rPr>
              <w:t>Разрешённая максимальная масса ТС (кг)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AED3D" w14:textId="77777777" w:rsidR="00AF34EC" w:rsidRPr="00AF34EC" w:rsidRDefault="00AF34EC" w:rsidP="00A71792">
            <w:pPr>
              <w:widowControl w:val="0"/>
              <w:jc w:val="center"/>
              <w:rPr>
                <w:rFonts w:eastAsia="Arial Unicode MS"/>
                <w:color w:val="000000"/>
              </w:rPr>
            </w:pPr>
            <w:r w:rsidRPr="00AF34EC">
              <w:rPr>
                <w:rFonts w:eastAsia="Arial Unicode MS"/>
                <w:color w:val="000000"/>
              </w:rPr>
              <w:t>Гос. регистр. номер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C08E9" w14:textId="77777777" w:rsidR="00AF34EC" w:rsidRPr="00AF34EC" w:rsidRDefault="00AF34EC" w:rsidP="00A71792">
            <w:pPr>
              <w:widowControl w:val="0"/>
              <w:jc w:val="center"/>
              <w:rPr>
                <w:rFonts w:eastAsia="Arial Unicode MS"/>
                <w:color w:val="000000"/>
              </w:rPr>
            </w:pPr>
            <w:r w:rsidRPr="00AF34EC">
              <w:rPr>
                <w:rFonts w:eastAsia="Arial Unicode MS"/>
                <w:color w:val="000000"/>
              </w:rPr>
              <w:t>Категории транспортных средств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EC4FD" w14:textId="77777777" w:rsidR="00AF34EC" w:rsidRPr="00AF34EC" w:rsidRDefault="00AF34EC" w:rsidP="00A71792">
            <w:pPr>
              <w:widowControl w:val="0"/>
              <w:jc w:val="center"/>
              <w:rPr>
                <w:rFonts w:eastAsia="Arial Unicode MS"/>
                <w:color w:val="000000"/>
              </w:rPr>
            </w:pPr>
            <w:r w:rsidRPr="00AF34EC">
              <w:rPr>
                <w:rFonts w:eastAsia="Arial Unicode MS"/>
                <w:color w:val="000000"/>
              </w:rPr>
              <w:t>Тип транспортного средства</w:t>
            </w:r>
          </w:p>
        </w:tc>
      </w:tr>
      <w:tr w:rsidR="00AF34EC" w:rsidRPr="00E64ECA" w14:paraId="1631FCCF" w14:textId="77777777" w:rsidTr="00A71792">
        <w:trPr>
          <w:trHeight w:val="20"/>
        </w:trPr>
        <w:tc>
          <w:tcPr>
            <w:tcW w:w="6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EADE20" w14:textId="5F0C9236" w:rsidR="00AF34EC" w:rsidRPr="00E64ECA" w:rsidRDefault="00AF34EC" w:rsidP="00A71792">
            <w:pPr>
              <w:widowControl w:val="0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A583369" w14:textId="77777777" w:rsidR="00AF34EC" w:rsidRPr="00E64ECA" w:rsidRDefault="00AF34EC" w:rsidP="00A71792">
            <w:pPr>
              <w:widowControl w:val="0"/>
              <w:jc w:val="center"/>
              <w:rPr>
                <w:rFonts w:eastAsia="Arial Unicode MS"/>
                <w:color w:val="000000"/>
                <w:lang w:val="en-US"/>
              </w:rPr>
            </w:pPr>
            <w:r w:rsidRPr="00E64ECA">
              <w:rPr>
                <w:rFonts w:eastAsia="Arial Unicode MS"/>
                <w:color w:val="000000"/>
                <w:lang w:val="en-US"/>
              </w:rPr>
              <w:t>KIA SLS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4B92F6B" w14:textId="77777777" w:rsidR="00AF34EC" w:rsidRPr="00E64ECA" w:rsidRDefault="00AF34EC" w:rsidP="00A71792">
            <w:pPr>
              <w:widowControl w:val="0"/>
              <w:jc w:val="center"/>
              <w:rPr>
                <w:rFonts w:eastAsia="Arial Unicode MS"/>
                <w:color w:val="000000"/>
              </w:rPr>
            </w:pPr>
            <w:r w:rsidRPr="00E64ECA">
              <w:rPr>
                <w:rFonts w:eastAsia="Arial Unicode MS"/>
                <w:color w:val="000000"/>
              </w:rPr>
              <w:t>2016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F5CE17A" w14:textId="77777777" w:rsidR="00AF34EC" w:rsidRPr="00E64ECA" w:rsidRDefault="00AF34EC" w:rsidP="00A71792">
            <w:pPr>
              <w:widowControl w:val="0"/>
              <w:jc w:val="center"/>
              <w:rPr>
                <w:rFonts w:eastAsia="Arial Unicode MS"/>
                <w:color w:val="000000"/>
              </w:rPr>
            </w:pPr>
            <w:r w:rsidRPr="00E64ECA">
              <w:rPr>
                <w:rFonts w:eastAsia="Arial Unicode MS"/>
                <w:color w:val="000000"/>
              </w:rPr>
              <w:t>2060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42FBB5" w14:textId="77777777" w:rsidR="00AF34EC" w:rsidRPr="00E64ECA" w:rsidRDefault="00AF34EC" w:rsidP="00A71792">
            <w:pPr>
              <w:widowControl w:val="0"/>
              <w:jc w:val="center"/>
              <w:rPr>
                <w:rFonts w:eastAsia="Arial Unicode MS"/>
                <w:color w:val="000000"/>
                <w:lang w:val="en-US"/>
              </w:rPr>
            </w:pPr>
            <w:r w:rsidRPr="00E64ECA">
              <w:rPr>
                <w:rFonts w:eastAsia="Arial Unicode MS"/>
                <w:color w:val="000000"/>
              </w:rPr>
              <w:t>О</w:t>
            </w:r>
            <w:r w:rsidRPr="00E64ECA">
              <w:rPr>
                <w:rFonts w:eastAsia="Arial Unicode MS"/>
                <w:color w:val="000000"/>
                <w:lang w:val="en-US"/>
              </w:rPr>
              <w:t>103HO47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BF284A" w14:textId="77777777" w:rsidR="00AF34EC" w:rsidRPr="00E64ECA" w:rsidRDefault="00AF34EC" w:rsidP="00A71792">
            <w:pPr>
              <w:widowControl w:val="0"/>
              <w:jc w:val="center"/>
              <w:rPr>
                <w:rFonts w:eastAsia="Arial Unicode MS"/>
                <w:color w:val="000000"/>
              </w:rPr>
            </w:pPr>
            <w:r w:rsidRPr="00E64ECA">
              <w:rPr>
                <w:rFonts w:eastAsia="Arial Unicode MS"/>
                <w:color w:val="000000"/>
                <w:shd w:val="clear" w:color="auto" w:fill="FFFFFF"/>
              </w:rPr>
              <w:t>В</w:t>
            </w:r>
          </w:p>
        </w:tc>
        <w:tc>
          <w:tcPr>
            <w:tcW w:w="20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79A169" w14:textId="77777777" w:rsidR="00AF34EC" w:rsidRPr="00E64ECA" w:rsidRDefault="00AF34EC" w:rsidP="00A71792">
            <w:pPr>
              <w:widowControl w:val="0"/>
              <w:jc w:val="center"/>
              <w:rPr>
                <w:rFonts w:eastAsia="Arial Unicode MS"/>
                <w:color w:val="000000"/>
              </w:rPr>
            </w:pPr>
            <w:r w:rsidRPr="00E64ECA">
              <w:rPr>
                <w:rFonts w:eastAsia="Arial Unicode MS"/>
                <w:color w:val="000000"/>
              </w:rPr>
              <w:t>Легковой</w:t>
            </w:r>
          </w:p>
        </w:tc>
      </w:tr>
    </w:tbl>
    <w:p w14:paraId="6A1DD3B3" w14:textId="77777777" w:rsidR="00AF34EC" w:rsidRDefault="00AF34EC">
      <w:pPr>
        <w:spacing w:before="60" w:after="60"/>
        <w:ind w:right="-115"/>
        <w:rPr>
          <w:rFonts w:eastAsia="Calibri"/>
          <w:b/>
          <w:color w:val="000000"/>
          <w:sz w:val="23"/>
          <w:szCs w:val="23"/>
        </w:rPr>
      </w:pPr>
    </w:p>
    <w:p w14:paraId="20CFE7BA" w14:textId="77777777" w:rsidR="007E177E" w:rsidRPr="00EE15D3" w:rsidRDefault="009469A3">
      <w:pPr>
        <w:tabs>
          <w:tab w:val="left" w:pos="426"/>
        </w:tabs>
        <w:ind w:right="-1"/>
        <w:jc w:val="both"/>
        <w:rPr>
          <w:b/>
          <w:bCs/>
          <w:sz w:val="23"/>
          <w:szCs w:val="23"/>
        </w:rPr>
      </w:pPr>
      <w:r w:rsidRPr="00EE15D3">
        <w:rPr>
          <w:b/>
          <w:sz w:val="23"/>
          <w:szCs w:val="23"/>
        </w:rPr>
        <w:t>2.2</w:t>
      </w:r>
      <w:r w:rsidRPr="00EE15D3">
        <w:rPr>
          <w:sz w:val="23"/>
          <w:szCs w:val="23"/>
        </w:rPr>
        <w:t xml:space="preserve">. </w:t>
      </w:r>
      <w:r w:rsidRPr="00EE15D3">
        <w:rPr>
          <w:bCs/>
          <w:sz w:val="23"/>
          <w:szCs w:val="23"/>
        </w:rPr>
        <w:t>Перечень нормативных правовых и нормативных технических актов:</w:t>
      </w:r>
    </w:p>
    <w:p w14:paraId="62F987C9" w14:textId="77777777" w:rsidR="007E177E" w:rsidRPr="00EE15D3" w:rsidRDefault="009469A3">
      <w:pPr>
        <w:tabs>
          <w:tab w:val="left" w:pos="0"/>
        </w:tabs>
        <w:ind w:right="-1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- Закон РФ "Об организации страхового дела в Российской Федерации" от 27.11.1992 N 4015-1.</w:t>
      </w:r>
    </w:p>
    <w:p w14:paraId="19DB1339" w14:textId="77777777" w:rsidR="007E177E" w:rsidRPr="00EE15D3" w:rsidRDefault="009469A3">
      <w:pPr>
        <w:tabs>
          <w:tab w:val="left" w:pos="0"/>
        </w:tabs>
        <w:ind w:right="-1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- Федеральный закон "Об обязательном страховании гражданской ответственности владельцев транспортных средств" от 25.04.2002 N 40-ФЗ.</w:t>
      </w:r>
    </w:p>
    <w:p w14:paraId="047D2616" w14:textId="77777777" w:rsidR="007E177E" w:rsidRPr="00EE15D3" w:rsidRDefault="009469A3">
      <w:pPr>
        <w:tabs>
          <w:tab w:val="left" w:pos="0"/>
        </w:tabs>
        <w:ind w:right="-1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- Федеральный закон "О лицензировании отдельных видов деятельности" от 04.05.2011 N 99-ФЗ.</w:t>
      </w:r>
    </w:p>
    <w:p w14:paraId="502ACC32" w14:textId="77777777" w:rsidR="007E177E" w:rsidRPr="00EE15D3" w:rsidRDefault="009469A3">
      <w:pPr>
        <w:tabs>
          <w:tab w:val="left" w:pos="0"/>
        </w:tabs>
        <w:ind w:right="-1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 xml:space="preserve">- </w:t>
      </w:r>
      <w:r w:rsidRPr="00EE15D3">
        <w:rPr>
          <w:bCs/>
          <w:color w:val="333333"/>
          <w:sz w:val="23"/>
          <w:szCs w:val="23"/>
        </w:rPr>
        <w:t>Положение ЦБ РФ от 01.04.2024 N 837-П "Положение о правилах обязательного страхования гражданской ответственности владельцев транспортных средств"</w:t>
      </w:r>
      <w:r w:rsidRPr="00EE15D3">
        <w:rPr>
          <w:bCs/>
          <w:sz w:val="23"/>
          <w:szCs w:val="23"/>
        </w:rPr>
        <w:t>.</w:t>
      </w:r>
    </w:p>
    <w:p w14:paraId="14E86878" w14:textId="77777777" w:rsidR="007E177E" w:rsidRPr="00EE15D3" w:rsidRDefault="009469A3">
      <w:pPr>
        <w:tabs>
          <w:tab w:val="left" w:pos="0"/>
        </w:tabs>
        <w:ind w:right="-1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- Положение «О единой методике определения размера расходов на восстановительный ремонт в отношении поврежденного транспортного средства» (утв. Банком России 4 марта 2021 года N 755-П).</w:t>
      </w:r>
    </w:p>
    <w:p w14:paraId="32FC6FF4" w14:textId="77777777" w:rsidR="007E177E" w:rsidRPr="00EE15D3" w:rsidRDefault="009469A3">
      <w:pPr>
        <w:tabs>
          <w:tab w:val="left" w:pos="0"/>
        </w:tabs>
        <w:ind w:right="-1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- Положение Банка России "О правилах проведения независимой технической экспертизы транспортного средства" от 19 сентября 2014 г. N 433-П.</w:t>
      </w:r>
    </w:p>
    <w:p w14:paraId="195FAB80" w14:textId="77777777" w:rsidR="007E177E" w:rsidRDefault="009469A3">
      <w:pPr>
        <w:tabs>
          <w:tab w:val="left" w:pos="0"/>
        </w:tabs>
        <w:ind w:right="-1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- Указание Банка России "О требованиях к соглашению о прямом возмещении убытков и порядку</w:t>
      </w:r>
      <w:r>
        <w:rPr>
          <w:bCs/>
          <w:sz w:val="23"/>
          <w:szCs w:val="23"/>
        </w:rPr>
        <w:t xml:space="preserve"> расчетов между его участниками"</w:t>
      </w:r>
      <w:r>
        <w:rPr>
          <w:sz w:val="23"/>
          <w:szCs w:val="23"/>
        </w:rPr>
        <w:t xml:space="preserve"> </w:t>
      </w:r>
      <w:r>
        <w:rPr>
          <w:bCs/>
          <w:sz w:val="23"/>
          <w:szCs w:val="23"/>
        </w:rPr>
        <w:t>от 19 сентября 2014 г. N 3385-У.</w:t>
      </w:r>
    </w:p>
    <w:p w14:paraId="06430866" w14:textId="77777777" w:rsidR="007E177E" w:rsidRDefault="009469A3">
      <w:pPr>
        <w:tabs>
          <w:tab w:val="left" w:pos="0"/>
        </w:tabs>
        <w:ind w:right="-1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- Указание Банка России "О страховых тарифах по обязательному страхованию гражданской ответственности владельцев транспортных средств" от 8 декабря 2021 г. N 6007-У.</w:t>
      </w:r>
    </w:p>
    <w:p w14:paraId="54A5DBB0" w14:textId="77777777" w:rsidR="007E177E" w:rsidRDefault="009469A3">
      <w:pPr>
        <w:tabs>
          <w:tab w:val="left" w:pos="0"/>
        </w:tabs>
        <w:ind w:firstLine="567"/>
        <w:jc w:val="both"/>
        <w:rPr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3. Требования к гарантийному сроку товара, работы, услуги и (или) объему предоставления гарантий его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 (устанавливаются заказчиком при необходимости): </w:t>
      </w:r>
      <w:r>
        <w:rPr>
          <w:sz w:val="23"/>
          <w:szCs w:val="23"/>
        </w:rPr>
        <w:t>Исполнитель гарантирует, что оказанные услуги соответствуют требованиям, установленным в контракте, обязательным нормам и правилам, регулирующим данную деятельность, а также иным требованиям законодательства Российской Федерации, действующим на момент оказания услуги</w:t>
      </w:r>
      <w:r>
        <w:rPr>
          <w:bCs/>
          <w:sz w:val="23"/>
          <w:szCs w:val="23"/>
        </w:rPr>
        <w:t>.</w:t>
      </w:r>
    </w:p>
    <w:p w14:paraId="79E9D656" w14:textId="77777777" w:rsidR="007E177E" w:rsidRDefault="009469A3">
      <w:pPr>
        <w:tabs>
          <w:tab w:val="left" w:pos="0"/>
        </w:tabs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Гарантия качества распространяется на весь объем услуг в течение срока действия страховых полисов.</w:t>
      </w:r>
    </w:p>
    <w:p w14:paraId="1AD0948F" w14:textId="1D6B3C41" w:rsidR="007E177E" w:rsidRDefault="009469A3">
      <w:pPr>
        <w:tabs>
          <w:tab w:val="left" w:pos="0"/>
        </w:tabs>
        <w:ind w:firstLine="567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Страховой полис выдается сроком на 1 год с даты выдачи страхового полиса.</w:t>
      </w:r>
    </w:p>
    <w:p w14:paraId="35F3548B" w14:textId="25482739" w:rsidR="00054A51" w:rsidRDefault="00054A51">
      <w:pPr>
        <w:tabs>
          <w:tab w:val="left" w:pos="0"/>
        </w:tabs>
        <w:ind w:firstLine="567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Срок действия полиса: с 27.11.2026 по 26.11.2027</w:t>
      </w:r>
      <w:bookmarkStart w:id="0" w:name="_GoBack"/>
      <w:bookmarkEnd w:id="0"/>
    </w:p>
    <w:p w14:paraId="4EDFFA68" w14:textId="5005790C" w:rsidR="007E177E" w:rsidRDefault="009469A3">
      <w:pPr>
        <w:widowControl w:val="0"/>
        <w:ind w:firstLine="567"/>
        <w:jc w:val="both"/>
        <w:rPr>
          <w:b/>
          <w:bCs/>
        </w:rPr>
      </w:pPr>
      <w:r>
        <w:rPr>
          <w:b/>
        </w:rPr>
        <w:t xml:space="preserve">4. </w:t>
      </w:r>
      <w:r>
        <w:rPr>
          <w:b/>
          <w:bCs/>
        </w:rPr>
        <w:t xml:space="preserve">Количество услуг составляет: </w:t>
      </w:r>
      <w:r w:rsidR="00EE15D3">
        <w:rPr>
          <w:color w:val="0000FF"/>
        </w:rPr>
        <w:t>1 единица</w:t>
      </w:r>
      <w:r>
        <w:rPr>
          <w:i/>
          <w:color w:val="0000FF"/>
        </w:rPr>
        <w:t>.</w:t>
      </w:r>
    </w:p>
    <w:p w14:paraId="01963410" w14:textId="38A8063A" w:rsidR="007E177E" w:rsidRDefault="009469A3">
      <w:pPr>
        <w:widowControl w:val="0"/>
        <w:ind w:firstLine="567"/>
        <w:jc w:val="both"/>
        <w:rPr>
          <w:color w:val="000000"/>
          <w:sz w:val="23"/>
          <w:szCs w:val="23"/>
        </w:rPr>
      </w:pPr>
      <w:r>
        <w:rPr>
          <w:b/>
          <w:bCs/>
        </w:rPr>
        <w:t>5. Место оказания услуг:</w:t>
      </w:r>
      <w:r>
        <w:rPr>
          <w:bCs/>
          <w:color w:val="000000"/>
          <w:lang w:eastAsia="ar-SA"/>
        </w:rPr>
        <w:t xml:space="preserve"> </w:t>
      </w:r>
      <w:r w:rsidR="00EE15D3">
        <w:rPr>
          <w:color w:val="000000"/>
          <w:sz w:val="23"/>
          <w:szCs w:val="23"/>
        </w:rPr>
        <w:t>187780, Ленинградская область, г. Подпорожье, ул. Красноармейская, д. 18</w:t>
      </w:r>
      <w:r>
        <w:rPr>
          <w:color w:val="000000"/>
          <w:sz w:val="23"/>
          <w:szCs w:val="23"/>
        </w:rPr>
        <w:t xml:space="preserve">, </w:t>
      </w:r>
      <w:r>
        <w:t>по месту нахождения Заказчика.</w:t>
      </w:r>
    </w:p>
    <w:p w14:paraId="7A57F9D7" w14:textId="77777777" w:rsidR="007E177E" w:rsidRDefault="009469A3">
      <w:pPr>
        <w:tabs>
          <w:tab w:val="left" w:pos="0"/>
        </w:tabs>
        <w:ind w:firstLine="567"/>
        <w:jc w:val="both"/>
        <w:rPr>
          <w:bCs/>
          <w:sz w:val="23"/>
          <w:szCs w:val="23"/>
        </w:rPr>
      </w:pPr>
      <w:r>
        <w:rPr>
          <w:b/>
          <w:bCs/>
        </w:rPr>
        <w:t>6. Срок оказания услуг:</w:t>
      </w:r>
      <w:r>
        <w:rPr>
          <w:lang w:eastAsia="ar-SA"/>
        </w:rPr>
        <w:t xml:space="preserve"> </w:t>
      </w:r>
      <w:proofErr w:type="gramStart"/>
      <w:r>
        <w:rPr>
          <w:lang w:eastAsia="ar-SA"/>
        </w:rPr>
        <w:t>В</w:t>
      </w:r>
      <w:proofErr w:type="gramEnd"/>
      <w:r>
        <w:rPr>
          <w:lang w:eastAsia="ar-SA"/>
        </w:rPr>
        <w:t xml:space="preserve"> течение 2 рабочих дней с даты заключения контракта, а в части исполнения обязательств по оплате – до полного исполнения Сторонами своих обязательств по Контракту.</w:t>
      </w:r>
    </w:p>
    <w:p w14:paraId="0109370B" w14:textId="77777777" w:rsidR="00EE15D3" w:rsidRPr="00EE15D3" w:rsidRDefault="009469A3" w:rsidP="00EE15D3">
      <w:pPr>
        <w:ind w:firstLine="567"/>
        <w:jc w:val="both"/>
        <w:rPr>
          <w:bCs/>
          <w:sz w:val="23"/>
          <w:szCs w:val="23"/>
        </w:rPr>
      </w:pPr>
      <w:r>
        <w:rPr>
          <w:b/>
          <w:bCs/>
          <w:sz w:val="23"/>
          <w:szCs w:val="23"/>
        </w:rPr>
        <w:t>7. Обоснование начальной (максимальной) цены контракта</w:t>
      </w:r>
      <w:r>
        <w:rPr>
          <w:bCs/>
          <w:sz w:val="23"/>
          <w:szCs w:val="23"/>
        </w:rPr>
        <w:t xml:space="preserve">: </w:t>
      </w:r>
      <w:r w:rsidR="00EE15D3" w:rsidRPr="00EE15D3">
        <w:rPr>
          <w:bCs/>
          <w:sz w:val="23"/>
          <w:szCs w:val="23"/>
        </w:rPr>
        <w:t xml:space="preserve">Начальная максимальная цена контракта определена тарифным методом в соответствии с предельными размерами базовых ставок страховых тарифов и коэффициентами страховых тарифов, требованиями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средств, установленных Указанием Банка России от 08.12.2021 года № 6007-У "О страховых тарифах по обязательному страхованию гражданской ответственности владельцев транспортных средств" с </w:t>
      </w:r>
      <w:r w:rsidR="00EE15D3" w:rsidRPr="00EE15D3">
        <w:rPr>
          <w:bCs/>
          <w:sz w:val="23"/>
          <w:szCs w:val="23"/>
        </w:rPr>
        <w:lastRenderedPageBreak/>
        <w:t>изменениями утвержденными Указанием Банка России от 28.07.2022 № 6209-У и включающая в себя стоимость услуг, налоги, другие обязательные платежи и расходы, связанные с исполнением Контракта.</w:t>
      </w:r>
    </w:p>
    <w:p w14:paraId="599151A0" w14:textId="77777777" w:rsidR="00EE15D3" w:rsidRPr="00EE15D3" w:rsidRDefault="00EE15D3" w:rsidP="00EE15D3">
      <w:pPr>
        <w:ind w:firstLine="567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Максимальное значение цены контракта и формула цены контракта установлены в соответствии с частью 2 статьи 34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 и Постановлением Правительства РФ от 13.01.2014 № 19 «Об установлении случаев, в которых при заключении контракта указываются формула цены и максимальное значение цены контракта».</w:t>
      </w:r>
    </w:p>
    <w:p w14:paraId="36F53C8C" w14:textId="77777777" w:rsidR="00EE15D3" w:rsidRPr="00EE15D3" w:rsidRDefault="00EE15D3" w:rsidP="00EE15D3">
      <w:pPr>
        <w:ind w:firstLine="567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 xml:space="preserve">Цена Контракта определяется по формуле: </w:t>
      </w:r>
    </w:p>
    <w:p w14:paraId="7920887E" w14:textId="77777777" w:rsidR="00EE15D3" w:rsidRPr="00EE15D3" w:rsidRDefault="00EE15D3" w:rsidP="00EE15D3">
      <w:pPr>
        <w:ind w:firstLine="567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Т = ТБ x КТ x КБМ x КВС x КО x КМ x КС, где</w:t>
      </w:r>
    </w:p>
    <w:p w14:paraId="70214E78" w14:textId="77777777" w:rsidR="00EE15D3" w:rsidRPr="00EE15D3" w:rsidRDefault="00EE15D3" w:rsidP="00EE15D3">
      <w:pPr>
        <w:ind w:firstLine="567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ТБ - Базовая ставка страхового тарифа (рублей);</w:t>
      </w:r>
    </w:p>
    <w:p w14:paraId="48CC45CF" w14:textId="77777777" w:rsidR="00EE15D3" w:rsidRPr="00EE15D3" w:rsidRDefault="00EE15D3" w:rsidP="00EE15D3">
      <w:pPr>
        <w:ind w:firstLine="567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КТ- Коэффициент страховых тарифов в зависимости от территории преимущественного использования транспортного средства;</w:t>
      </w:r>
    </w:p>
    <w:p w14:paraId="5F9EE58C" w14:textId="77777777" w:rsidR="00EE15D3" w:rsidRPr="00EE15D3" w:rsidRDefault="00EE15D3" w:rsidP="00EE15D3">
      <w:pPr>
        <w:ind w:firstLine="567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КБМ – Коэффициент бонус-малус, который определяется в зависимости от количества произведенных страховщиками страховых возмещений при осуществлении обязательного страхования в период с 12 декабря предыдущего года по 11 декабря, следующего за ним года;</w:t>
      </w:r>
    </w:p>
    <w:p w14:paraId="6DD91368" w14:textId="77777777" w:rsidR="00EE15D3" w:rsidRPr="00EE15D3" w:rsidRDefault="00EE15D3" w:rsidP="00EE15D3">
      <w:pPr>
        <w:ind w:firstLine="567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КВС - Коэффициент КВС применяется для расчета страховой премии при заключении (изменении) договора обязательного страхования, предусматривающего ограничение количества лиц, допущенных к управлению транспортным средством, и управление этим транспортным средством только указанными страхователем водителями.</w:t>
      </w:r>
    </w:p>
    <w:p w14:paraId="3BCA7E08" w14:textId="77777777" w:rsidR="00EE15D3" w:rsidRPr="00EE15D3" w:rsidRDefault="00EE15D3" w:rsidP="00EE15D3">
      <w:pPr>
        <w:ind w:firstLine="567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КО – Коэффициент страховых тарифов в зависимости от отсутствия в договоре обязательного страхования условия, предусматривающего управление транспортным средством только указанными страхователем водителями;</w:t>
      </w:r>
    </w:p>
    <w:p w14:paraId="6251DF7B" w14:textId="77777777" w:rsidR="00EE15D3" w:rsidRPr="00EE15D3" w:rsidRDefault="00EE15D3" w:rsidP="00EE15D3">
      <w:pPr>
        <w:ind w:firstLine="567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КМ - Коэффициент страховых тарифов в зависимости от технических характеристик (мощности двигателя) транспортного средства;</w:t>
      </w:r>
    </w:p>
    <w:p w14:paraId="320731AB" w14:textId="22ED5941" w:rsidR="007E177E" w:rsidRDefault="00EE15D3" w:rsidP="00EE15D3">
      <w:pPr>
        <w:ind w:firstLine="567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КС - Коэффициент страховых тарифов в зависимости от сезонного и иного временного использования транспортного средства.</w:t>
      </w:r>
    </w:p>
    <w:p w14:paraId="59092863" w14:textId="77777777" w:rsidR="007E177E" w:rsidRDefault="007E177E">
      <w:pPr>
        <w:ind w:firstLine="567"/>
        <w:jc w:val="both"/>
        <w:rPr>
          <w:sz w:val="23"/>
          <w:szCs w:val="23"/>
        </w:rPr>
      </w:pPr>
    </w:p>
    <w:p w14:paraId="4F5F51CE" w14:textId="77777777" w:rsidR="007E177E" w:rsidRDefault="009469A3">
      <w:pPr>
        <w:ind w:firstLine="567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8.</w:t>
      </w:r>
      <w:r>
        <w:rPr>
          <w:bCs/>
          <w:sz w:val="23"/>
          <w:szCs w:val="23"/>
        </w:rPr>
        <w:t xml:space="preserve"> </w:t>
      </w:r>
      <w:r>
        <w:rPr>
          <w:b/>
          <w:sz w:val="23"/>
          <w:szCs w:val="23"/>
        </w:rPr>
        <w:t xml:space="preserve">Порядок формирования цены контракта: </w:t>
      </w:r>
      <w:r>
        <w:rPr>
          <w:bCs/>
        </w:rPr>
        <w:t>В цену Контракта включены все расходы и издержки Исполнителя, связанные с выполнением им принятых на себя по Контракту обязательств</w:t>
      </w:r>
    </w:p>
    <w:p w14:paraId="16D21EA2" w14:textId="38E12BD1" w:rsidR="007E177E" w:rsidRDefault="009469A3">
      <w:pPr>
        <w:widowControl w:val="0"/>
        <w:ind w:firstLine="567"/>
        <w:jc w:val="both"/>
      </w:pPr>
      <w:r>
        <w:rPr>
          <w:b/>
          <w:sz w:val="23"/>
          <w:szCs w:val="23"/>
        </w:rPr>
        <w:t>9.</w:t>
      </w:r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Порядок оплаты</w:t>
      </w:r>
      <w:r>
        <w:rPr>
          <w:b/>
          <w:sz w:val="23"/>
          <w:szCs w:val="23"/>
        </w:rPr>
        <w:t>:</w:t>
      </w:r>
      <w:r>
        <w:rPr>
          <w:bCs/>
          <w:sz w:val="23"/>
          <w:szCs w:val="23"/>
        </w:rPr>
        <w:t xml:space="preserve"> </w:t>
      </w:r>
      <w:r>
        <w:rPr>
          <w:bCs/>
        </w:rPr>
        <w:t xml:space="preserve">Безналичный расчет. Оплата осуществляется за оказанные в полном объеме услуги (при условии, что услуги оказаны надлежащего качества, в установленные сроки), в течение </w:t>
      </w:r>
      <w:r>
        <w:t>не более чем</w:t>
      </w:r>
      <w:r>
        <w:rPr>
          <w:b/>
          <w:bCs/>
        </w:rPr>
        <w:t xml:space="preserve"> 7 рабочих дней</w:t>
      </w:r>
      <w:r>
        <w:rPr>
          <w:bCs/>
        </w:rPr>
        <w:t xml:space="preserve"> после </w:t>
      </w:r>
      <w:bookmarkStart w:id="1" w:name="P1475"/>
      <w:bookmarkEnd w:id="1"/>
      <w:r>
        <w:t>подписания Заказчиком документа о приемке. Аванс не предусмотрен.</w:t>
      </w:r>
    </w:p>
    <w:p w14:paraId="15EDFBAE" w14:textId="01B04637" w:rsidR="007E177E" w:rsidRDefault="009469A3">
      <w:pPr>
        <w:pStyle w:val="a8"/>
        <w:tabs>
          <w:tab w:val="left" w:pos="142"/>
        </w:tabs>
        <w:ind w:left="0" w:firstLine="567"/>
        <w:jc w:val="both"/>
        <w:rPr>
          <w:bCs/>
          <w:sz w:val="23"/>
          <w:szCs w:val="23"/>
        </w:rPr>
      </w:pPr>
      <w:r>
        <w:rPr>
          <w:b/>
          <w:bCs/>
          <w:sz w:val="23"/>
          <w:szCs w:val="23"/>
        </w:rPr>
        <w:t>10. Источник финансирования Заказчика</w:t>
      </w:r>
      <w:r>
        <w:rPr>
          <w:bCs/>
          <w:sz w:val="23"/>
          <w:szCs w:val="23"/>
        </w:rPr>
        <w:t xml:space="preserve">: </w:t>
      </w:r>
      <w:r>
        <w:rPr>
          <w:color w:val="000000"/>
          <w:sz w:val="23"/>
          <w:szCs w:val="23"/>
        </w:rPr>
        <w:t xml:space="preserve">Средства </w:t>
      </w:r>
      <w:r w:rsidR="00EE15D3">
        <w:rPr>
          <w:color w:val="000000"/>
          <w:sz w:val="23"/>
          <w:szCs w:val="23"/>
        </w:rPr>
        <w:t>бюджетных учреждений</w:t>
      </w:r>
      <w:r>
        <w:rPr>
          <w:bCs/>
          <w:sz w:val="23"/>
          <w:szCs w:val="23"/>
        </w:rPr>
        <w:t>.</w:t>
      </w:r>
    </w:p>
    <w:p w14:paraId="65DCF8FB" w14:textId="77777777" w:rsidR="007E177E" w:rsidRDefault="007E177E">
      <w:pPr>
        <w:pStyle w:val="a8"/>
        <w:tabs>
          <w:tab w:val="left" w:pos="142"/>
        </w:tabs>
        <w:ind w:left="0" w:firstLine="567"/>
        <w:jc w:val="both"/>
        <w:rPr>
          <w:bCs/>
          <w:sz w:val="23"/>
          <w:szCs w:val="23"/>
        </w:rPr>
      </w:pPr>
    </w:p>
    <w:p w14:paraId="6948ACEB" w14:textId="77777777" w:rsidR="007E177E" w:rsidRDefault="007E177E">
      <w:pPr>
        <w:pStyle w:val="a8"/>
        <w:tabs>
          <w:tab w:val="left" w:pos="142"/>
        </w:tabs>
        <w:ind w:left="0" w:firstLine="567"/>
        <w:jc w:val="both"/>
        <w:rPr>
          <w:bCs/>
          <w:sz w:val="23"/>
          <w:szCs w:val="23"/>
        </w:rPr>
      </w:pPr>
    </w:p>
    <w:p w14:paraId="449D50F6" w14:textId="1AC47C3A" w:rsidR="007E177E" w:rsidRDefault="00EE15D3">
      <w:pPr>
        <w:pStyle w:val="a8"/>
        <w:tabs>
          <w:tab w:val="left" w:pos="142"/>
        </w:tabs>
        <w:ind w:left="0"/>
        <w:jc w:val="both"/>
        <w:rPr>
          <w:bCs/>
          <w:sz w:val="23"/>
          <w:szCs w:val="23"/>
        </w:rPr>
      </w:pPr>
      <w:r>
        <w:rPr>
          <w:sz w:val="23"/>
          <w:szCs w:val="23"/>
        </w:rPr>
        <w:t>Специалист по закупкам                                                                                    Е.Н. Миронова</w:t>
      </w:r>
    </w:p>
    <w:p w14:paraId="6237B79F" w14:textId="77777777" w:rsidR="007E177E" w:rsidRDefault="007E177E">
      <w:pPr>
        <w:widowControl w:val="0"/>
        <w:ind w:firstLine="720"/>
        <w:jc w:val="both"/>
        <w:rPr>
          <w:b/>
        </w:rPr>
      </w:pPr>
    </w:p>
    <w:p w14:paraId="0E8C28D4" w14:textId="77777777" w:rsidR="007E177E" w:rsidRDefault="007E177E">
      <w:pPr>
        <w:widowControl w:val="0"/>
        <w:ind w:firstLine="720"/>
        <w:jc w:val="both"/>
        <w:rPr>
          <w:b/>
        </w:rPr>
      </w:pPr>
    </w:p>
    <w:sectPr w:rsidR="007E177E">
      <w:pgSz w:w="11906" w:h="16838"/>
      <w:pgMar w:top="567" w:right="567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swiss"/>
    <w:pitch w:val="variable"/>
  </w:font>
  <w:font w:name="DejaVu Sans">
    <w:panose1 w:val="00000000000000000000"/>
    <w:charset w:val="00"/>
    <w:family w:val="roman"/>
    <w:notTrueType/>
    <w:pitch w:val="default"/>
  </w:font>
  <w:font w:name="Droid Sans Arabic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77E"/>
    <w:rsid w:val="00054A51"/>
    <w:rsid w:val="001C3797"/>
    <w:rsid w:val="005E41A3"/>
    <w:rsid w:val="007E177E"/>
    <w:rsid w:val="008E0EFA"/>
    <w:rsid w:val="009469A3"/>
    <w:rsid w:val="00AB5D75"/>
    <w:rsid w:val="00AF34EC"/>
    <w:rsid w:val="00B96FCA"/>
    <w:rsid w:val="00EE1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9F088"/>
  <w15:docId w15:val="{308F2CCC-A6B3-403A-862E-4D6AF950A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1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DejaVu Sans" w:hAnsi="Liberation Serif" w:cs="Droid Sans Arabic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ерхний колонтитул Знак"/>
    <w:basedOn w:val="a2"/>
    <w:link w:val="a6"/>
    <w:qFormat/>
    <w:rsid w:val="00B11E7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Абзац списка Знак"/>
    <w:link w:val="a8"/>
    <w:uiPriority w:val="34"/>
    <w:qFormat/>
    <w:locked/>
    <w:rsid w:val="00801EF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2"/>
    <w:link w:val="aa"/>
    <w:uiPriority w:val="99"/>
    <w:qFormat/>
    <w:rsid w:val="00FC26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rdmaininfocontent2">
    <w:name w:val="cardmaininfo__content2"/>
    <w:basedOn w:val="a2"/>
    <w:qFormat/>
    <w:rsid w:val="00307076"/>
    <w:rPr>
      <w:vanish w:val="0"/>
    </w:rPr>
  </w:style>
  <w:style w:type="character" w:customStyle="1" w:styleId="sectioninfo2">
    <w:name w:val="section__info2"/>
    <w:qFormat/>
    <w:rsid w:val="003D1C77"/>
    <w:rPr>
      <w:vanish w:val="0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qFormat/>
    <w:locked/>
    <w:rsid w:val="003D1C77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-">
    <w:name w:val="Интернет-ссылка"/>
    <w:basedOn w:val="a2"/>
    <w:uiPriority w:val="99"/>
    <w:unhideWhenUsed/>
    <w:rsid w:val="00D118F0"/>
    <w:rPr>
      <w:color w:val="0563C1" w:themeColor="hyperlink"/>
      <w:u w:val="single"/>
    </w:rPr>
  </w:style>
  <w:style w:type="character" w:customStyle="1" w:styleId="b-col">
    <w:name w:val="b-col"/>
    <w:basedOn w:val="a2"/>
    <w:qFormat/>
    <w:rsid w:val="004D5C91"/>
  </w:style>
  <w:style w:type="paragraph" w:styleId="a0">
    <w:name w:val="Title"/>
    <w:basedOn w:val="a"/>
    <w:next w:val="a1"/>
    <w:qFormat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b">
    <w:name w:val="List"/>
    <w:basedOn w:val="a1"/>
    <w:rPr>
      <w:rFonts w:cs="Droid Sans Devanagari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Droid Sans Devanagari"/>
      <w:i/>
      <w:iCs/>
    </w:rPr>
  </w:style>
  <w:style w:type="paragraph" w:styleId="ad">
    <w:name w:val="index heading"/>
    <w:basedOn w:val="a"/>
    <w:qFormat/>
    <w:pPr>
      <w:suppressLineNumbers/>
    </w:pPr>
    <w:rPr>
      <w:rFonts w:cs="Droid Sans Devanagari"/>
    </w:rPr>
  </w:style>
  <w:style w:type="paragraph" w:customStyle="1" w:styleId="ae">
    <w:name w:val="Колонтитул"/>
    <w:basedOn w:val="a"/>
    <w:qFormat/>
  </w:style>
  <w:style w:type="paragraph" w:styleId="a6">
    <w:name w:val="header"/>
    <w:basedOn w:val="a"/>
    <w:link w:val="a5"/>
    <w:rsid w:val="00B11E73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8">
    <w:name w:val="List Paragraph"/>
    <w:basedOn w:val="a"/>
    <w:link w:val="a7"/>
    <w:uiPriority w:val="34"/>
    <w:qFormat/>
    <w:rsid w:val="00493F77"/>
    <w:pPr>
      <w:ind w:left="720"/>
      <w:contextualSpacing/>
    </w:pPr>
  </w:style>
  <w:style w:type="paragraph" w:customStyle="1" w:styleId="af">
    <w:name w:val="Нормальный (таблица)"/>
    <w:basedOn w:val="a"/>
    <w:next w:val="a"/>
    <w:uiPriority w:val="99"/>
    <w:qFormat/>
    <w:rsid w:val="000231A1"/>
    <w:pPr>
      <w:widowControl w:val="0"/>
      <w:jc w:val="both"/>
    </w:pPr>
    <w:rPr>
      <w:rFonts w:ascii="Arial" w:eastAsiaTheme="minorEastAsia" w:hAnsi="Arial" w:cs="Arial"/>
    </w:rPr>
  </w:style>
  <w:style w:type="paragraph" w:styleId="aa">
    <w:name w:val="footer"/>
    <w:basedOn w:val="a"/>
    <w:link w:val="a9"/>
    <w:uiPriority w:val="99"/>
    <w:unhideWhenUsed/>
    <w:rsid w:val="00FC26CB"/>
    <w:pPr>
      <w:tabs>
        <w:tab w:val="center" w:pos="4677"/>
        <w:tab w:val="right" w:pos="9355"/>
      </w:tabs>
    </w:pPr>
  </w:style>
  <w:style w:type="paragraph" w:customStyle="1" w:styleId="ConsPlusNormal0">
    <w:name w:val="ConsPlusNormal"/>
    <w:link w:val="ConsPlusNormal"/>
    <w:uiPriority w:val="99"/>
    <w:qFormat/>
    <w:rsid w:val="003D1C77"/>
    <w:pPr>
      <w:widowControl w:val="0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f0">
    <w:name w:val="Содержимое таблицы"/>
    <w:basedOn w:val="a"/>
    <w:qFormat/>
    <w:pPr>
      <w:widowControl w:val="0"/>
      <w:suppressLineNumbers/>
    </w:pPr>
  </w:style>
  <w:style w:type="paragraph" w:customStyle="1" w:styleId="af1">
    <w:name w:val="Заголовок таблицы"/>
    <w:basedOn w:val="af0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956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Привалов Станислав Эдуардович (ТУ в Нижегородской области)</dc:creator>
  <dc:description/>
  <cp:lastModifiedBy>ValentinaMG</cp:lastModifiedBy>
  <cp:revision>2</cp:revision>
  <dcterms:created xsi:type="dcterms:W3CDTF">2026-10-06T14:08:00Z</dcterms:created>
  <dcterms:modified xsi:type="dcterms:W3CDTF">2026-10-06T14:08:00Z</dcterms:modified>
  <dc:language>ru-RU</dc:language>
</cp:coreProperties>
</file>